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11"/>
        <w:ind w:left="0" w:right="967" w:firstLine="0"/>
        <w:jc w:val="center"/>
        <w:rPr>
          <w:rFonts w:ascii="宋体" w:hAnsi="宋体" w:cs="宋体" w:eastAsia="宋体" w:hint="default"/>
          <w:sz w:val="36"/>
          <w:szCs w:val="36"/>
        </w:rPr>
      </w:pPr>
      <w:r>
        <w:rPr/>
        <w:pict>
          <v:group style="position:absolute;margin-left:55.575001pt;margin-top:-84.151588pt;width:485.85pt;height:.1pt;mso-position-horizontal-relative:page;mso-position-vertical-relative:paragraph;z-index:0" coordorigin="1112,-1683" coordsize="9717,2">
            <v:shape style="position:absolute;left:1112;top:-1683;width:9717;height:2" coordorigin="1112,-1683" coordsize="9717,0" path="m1112,-1683l10829,-1683e" filled="false" stroked="true" strokeweight=".75pt" strokecolor="#000000">
              <v:path arrowok="t"/>
            </v:shape>
            <w10:wrap type="none"/>
          </v:group>
        </w:pict>
      </w:r>
      <w:r>
        <w:rPr>
          <w:rFonts w:ascii="宋体" w:hAnsi="宋体" w:cs="宋体" w:eastAsia="宋体" w:hint="default"/>
          <w:b/>
          <w:bCs/>
          <w:sz w:val="36"/>
          <w:szCs w:val="36"/>
        </w:rPr>
        <w:t>深圳亚联发展科技股份有限公司</w:t>
      </w:r>
      <w:r>
        <w:rPr>
          <w:rFonts w:ascii="宋体" w:hAnsi="宋体" w:cs="宋体" w:eastAsia="宋体" w:hint="default"/>
          <w:sz w:val="36"/>
          <w:szCs w:val="36"/>
        </w:rPr>
      </w:r>
    </w:p>
    <w:p>
      <w:pPr>
        <w:spacing w:line="240" w:lineRule="auto" w:before="7"/>
        <w:rPr>
          <w:rFonts w:ascii="宋体" w:hAnsi="宋体" w:cs="宋体" w:eastAsia="宋体" w:hint="default"/>
          <w:b/>
          <w:bCs/>
          <w:sz w:val="31"/>
          <w:szCs w:val="31"/>
        </w:rPr>
      </w:pPr>
    </w:p>
    <w:p>
      <w:pPr>
        <w:spacing w:before="0"/>
        <w:ind w:left="0" w:right="967" w:firstLine="0"/>
        <w:jc w:val="center"/>
        <w:rPr>
          <w:rFonts w:ascii="宋体" w:hAnsi="宋体" w:cs="宋体" w:eastAsia="宋体" w:hint="default"/>
          <w:sz w:val="31"/>
          <w:szCs w:val="31"/>
        </w:rPr>
      </w:pPr>
      <w:r>
        <w:rPr>
          <w:rFonts w:ascii="Times New Roman" w:hAnsi="Times New Roman" w:cs="Times New Roman" w:eastAsia="Times New Roman" w:hint="default"/>
          <w:b/>
          <w:bCs/>
          <w:spacing w:val="4"/>
          <w:sz w:val="31"/>
          <w:szCs w:val="31"/>
        </w:rPr>
        <w:t>2019</w:t>
      </w:r>
      <w:r>
        <w:rPr>
          <w:rFonts w:ascii="Times New Roman" w:hAnsi="Times New Roman" w:cs="Times New Roman" w:eastAsia="Times New Roman" w:hint="default"/>
          <w:b/>
          <w:bCs/>
          <w:spacing w:val="30"/>
          <w:sz w:val="31"/>
          <w:szCs w:val="31"/>
        </w:rPr>
        <w:t> </w:t>
      </w:r>
      <w:r>
        <w:rPr>
          <w:rFonts w:ascii="宋体" w:hAnsi="宋体" w:cs="宋体" w:eastAsia="宋体" w:hint="default"/>
          <w:b/>
          <w:bCs/>
          <w:spacing w:val="5"/>
          <w:sz w:val="31"/>
          <w:szCs w:val="31"/>
        </w:rPr>
        <w:t>年年度报告</w:t>
      </w:r>
      <w:r>
        <w:rPr>
          <w:rFonts w:ascii="宋体" w:hAnsi="宋体" w:cs="宋体" w:eastAsia="宋体" w:hint="default"/>
          <w:spacing w:val="5"/>
          <w:sz w:val="31"/>
          <w:szCs w:val="31"/>
        </w:rPr>
      </w:r>
    </w:p>
    <w:p>
      <w:pPr>
        <w:spacing w:line="240" w:lineRule="auto" w:before="1"/>
        <w:rPr>
          <w:rFonts w:ascii="宋体" w:hAnsi="宋体" w:cs="宋体" w:eastAsia="宋体" w:hint="default"/>
          <w:b/>
          <w:bCs/>
          <w:sz w:val="33"/>
          <w:szCs w:val="33"/>
        </w:rPr>
      </w:pPr>
    </w:p>
    <w:p>
      <w:pPr>
        <w:spacing w:before="0"/>
        <w:ind w:left="0" w:right="983" w:firstLine="0"/>
        <w:jc w:val="center"/>
        <w:rPr>
          <w:rFonts w:ascii="Times New Roman" w:hAnsi="Times New Roman" w:cs="Times New Roman" w:eastAsia="Times New Roman" w:hint="default"/>
          <w:sz w:val="22"/>
          <w:szCs w:val="22"/>
        </w:rPr>
      </w:pPr>
      <w:r>
        <w:rPr>
          <w:rFonts w:ascii="Times New Roman"/>
          <w:b/>
          <w:spacing w:val="-4"/>
          <w:sz w:val="22"/>
        </w:rPr>
        <w:t>2020-028</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8"/>
        <w:ind w:left="0" w:right="967" w:firstLine="0"/>
        <w:jc w:val="center"/>
        <w:rPr>
          <w:rFonts w:ascii="宋体" w:hAnsi="宋体" w:cs="宋体" w:eastAsia="宋体" w:hint="default"/>
          <w:sz w:val="31"/>
          <w:szCs w:val="31"/>
        </w:rPr>
      </w:pPr>
      <w:r>
        <w:rPr>
          <w:rFonts w:ascii="Times New Roman" w:hAnsi="Times New Roman" w:cs="Times New Roman" w:eastAsia="Times New Roman" w:hint="default"/>
          <w:b/>
          <w:bCs/>
          <w:spacing w:val="4"/>
          <w:sz w:val="31"/>
          <w:szCs w:val="31"/>
        </w:rPr>
        <w:t>2020 </w:t>
      </w:r>
      <w:r>
        <w:rPr>
          <w:rFonts w:ascii="宋体" w:hAnsi="宋体" w:cs="宋体" w:eastAsia="宋体" w:hint="default"/>
          <w:b/>
          <w:bCs/>
          <w:sz w:val="31"/>
          <w:szCs w:val="31"/>
        </w:rPr>
        <w:t>年 </w:t>
      </w:r>
      <w:r>
        <w:rPr>
          <w:rFonts w:ascii="Times New Roman" w:hAnsi="Times New Roman" w:cs="Times New Roman" w:eastAsia="Times New Roman" w:hint="default"/>
          <w:b/>
          <w:bCs/>
          <w:spacing w:val="3"/>
          <w:sz w:val="31"/>
          <w:szCs w:val="31"/>
        </w:rPr>
        <w:t>04</w:t>
      </w:r>
      <w:r>
        <w:rPr>
          <w:rFonts w:ascii="Times New Roman" w:hAnsi="Times New Roman" w:cs="Times New Roman" w:eastAsia="Times New Roman" w:hint="default"/>
          <w:b/>
          <w:bCs/>
          <w:spacing w:val="-45"/>
          <w:sz w:val="31"/>
          <w:szCs w:val="31"/>
        </w:rPr>
        <w:t> </w:t>
      </w:r>
      <w:r>
        <w:rPr>
          <w:rFonts w:ascii="宋体" w:hAnsi="宋体" w:cs="宋体" w:eastAsia="宋体" w:hint="default"/>
          <w:b/>
          <w:bCs/>
          <w:sz w:val="31"/>
          <w:szCs w:val="31"/>
        </w:rPr>
        <w:t>月</w:t>
      </w:r>
      <w:r>
        <w:rPr>
          <w:rFonts w:ascii="宋体" w:hAnsi="宋体" w:cs="宋体" w:eastAsia="宋体" w:hint="default"/>
          <w:sz w:val="31"/>
          <w:szCs w:val="31"/>
        </w:rPr>
      </w:r>
    </w:p>
    <w:p>
      <w:pPr>
        <w:spacing w:after="0"/>
        <w:jc w:val="center"/>
        <w:rPr>
          <w:rFonts w:ascii="宋体" w:hAnsi="宋体" w:cs="宋体" w:eastAsia="宋体" w:hint="default"/>
          <w:sz w:val="31"/>
          <w:szCs w:val="31"/>
        </w:rPr>
        <w:sectPr>
          <w:headerReference w:type="default" r:id="rId5"/>
          <w:footerReference w:type="default" r:id="rId6"/>
          <w:type w:val="continuous"/>
          <w:pgSz w:w="11910" w:h="16850"/>
          <w:pgMar w:header="731" w:footer="981" w:top="1040" w:bottom="1180" w:left="1000" w:right="0"/>
        </w:sectPr>
      </w:pPr>
    </w:p>
    <w:p>
      <w:pPr>
        <w:spacing w:line="240" w:lineRule="auto" w:before="2"/>
        <w:rPr>
          <w:rFonts w:ascii="宋体" w:hAnsi="宋体" w:cs="宋体" w:eastAsia="宋体" w:hint="default"/>
          <w:b/>
          <w:bCs/>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pStyle w:val="Heading1"/>
        <w:spacing w:line="240" w:lineRule="auto"/>
        <w:ind w:left="2875" w:right="0"/>
        <w:jc w:val="left"/>
        <w:rPr>
          <w:b w:val="0"/>
          <w:bCs w:val="0"/>
        </w:rPr>
      </w:pPr>
      <w:bookmarkStart w:name="第一节重要提示、目录和释义" w:id="1"/>
      <w:bookmarkEnd w:id="1"/>
      <w:r>
        <w:rPr>
          <w:b w:val="0"/>
          <w:bCs w:val="0"/>
        </w:rPr>
      </w:r>
      <w:r>
        <w:rPr>
          <w:spacing w:val="6"/>
        </w:rPr>
        <w:t>第一节重要提示、目录和释义</w:t>
      </w:r>
      <w:r>
        <w:rPr>
          <w:b w:val="0"/>
          <w:bCs w:val="0"/>
          <w:spacing w:val="6"/>
        </w:rPr>
      </w:r>
    </w:p>
    <w:p>
      <w:pPr>
        <w:spacing w:line="240" w:lineRule="auto" w:before="0"/>
        <w:rPr>
          <w:rFonts w:ascii="宋体" w:hAnsi="宋体" w:cs="宋体" w:eastAsia="宋体" w:hint="default"/>
          <w:b/>
          <w:bCs/>
          <w:sz w:val="32"/>
          <w:szCs w:val="32"/>
        </w:rPr>
      </w:pPr>
    </w:p>
    <w:p>
      <w:pPr>
        <w:spacing w:line="408" w:lineRule="auto" w:before="216"/>
        <w:ind w:left="141" w:right="1089" w:firstLine="555"/>
        <w:jc w:val="both"/>
        <w:rPr>
          <w:rFonts w:ascii="宋体" w:hAnsi="宋体" w:cs="宋体" w:eastAsia="宋体" w:hint="default"/>
          <w:sz w:val="28"/>
          <w:szCs w:val="28"/>
        </w:rPr>
      </w:pPr>
      <w:r>
        <w:rPr>
          <w:rFonts w:ascii="宋体" w:hAnsi="宋体" w:cs="宋体" w:eastAsia="宋体" w:hint="default"/>
          <w:b/>
          <w:bCs/>
          <w:spacing w:val="-1"/>
          <w:sz w:val="28"/>
          <w:szCs w:val="28"/>
        </w:rPr>
        <w:t>公司董事会、监事会及董事、监事、高级管理人员保证年度报告内容的真</w:t>
      </w:r>
      <w:r>
        <w:rPr>
          <w:rFonts w:ascii="宋体" w:hAnsi="宋体" w:cs="宋体" w:eastAsia="宋体" w:hint="default"/>
          <w:b/>
          <w:bCs/>
          <w:w w:val="101"/>
          <w:sz w:val="28"/>
          <w:szCs w:val="28"/>
        </w:rPr>
        <w:t> </w:t>
      </w:r>
      <w:r>
        <w:rPr>
          <w:rFonts w:ascii="宋体" w:hAnsi="宋体" w:cs="宋体" w:eastAsia="宋体" w:hint="default"/>
          <w:b/>
          <w:bCs/>
          <w:spacing w:val="-1"/>
          <w:sz w:val="28"/>
          <w:szCs w:val="28"/>
        </w:rPr>
        <w:t>实、准确、完整，不存在虚假记载、误导性陈述或重大遗漏，并承担个别和连</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3"/>
          <w:sz w:val="28"/>
          <w:szCs w:val="28"/>
        </w:rPr>
        <w:t>带的法律责任。</w:t>
      </w:r>
      <w:r>
        <w:rPr>
          <w:rFonts w:ascii="宋体" w:hAnsi="宋体" w:cs="宋体" w:eastAsia="宋体" w:hint="default"/>
          <w:spacing w:val="-3"/>
          <w:sz w:val="28"/>
          <w:szCs w:val="28"/>
        </w:rPr>
      </w:r>
    </w:p>
    <w:p>
      <w:pPr>
        <w:spacing w:line="391" w:lineRule="auto" w:before="158"/>
        <w:ind w:left="141" w:right="1108" w:firstLine="555"/>
        <w:jc w:val="both"/>
        <w:rPr>
          <w:rFonts w:ascii="宋体" w:hAnsi="宋体" w:cs="宋体" w:eastAsia="宋体" w:hint="default"/>
          <w:sz w:val="28"/>
          <w:szCs w:val="28"/>
        </w:rPr>
      </w:pPr>
      <w:r>
        <w:rPr>
          <w:rFonts w:ascii="宋体" w:hAnsi="宋体" w:cs="宋体" w:eastAsia="宋体" w:hint="default"/>
          <w:b/>
          <w:bCs/>
          <w:spacing w:val="-5"/>
          <w:sz w:val="28"/>
          <w:szCs w:val="28"/>
        </w:rPr>
        <w:t>公司负责人王永彬、主管会计工作负责人陈道军及会计机构负责人</w:t>
      </w:r>
      <w:r>
        <w:rPr>
          <w:rFonts w:ascii="Times New Roman" w:hAnsi="Times New Roman" w:cs="Times New Roman" w:eastAsia="Times New Roman" w:hint="default"/>
          <w:b/>
          <w:bCs/>
          <w:spacing w:val="-5"/>
          <w:sz w:val="28"/>
          <w:szCs w:val="28"/>
        </w:rPr>
        <w:t>(</w:t>
      </w:r>
      <w:r>
        <w:rPr>
          <w:rFonts w:ascii="宋体" w:hAnsi="宋体" w:cs="宋体" w:eastAsia="宋体" w:hint="default"/>
          <w:b/>
          <w:bCs/>
          <w:spacing w:val="-5"/>
          <w:sz w:val="28"/>
          <w:szCs w:val="28"/>
        </w:rPr>
        <w:t>会计主</w:t>
      </w:r>
      <w:r>
        <w:rPr>
          <w:rFonts w:ascii="宋体" w:hAnsi="宋体" w:cs="宋体" w:eastAsia="宋体" w:hint="default"/>
          <w:b/>
          <w:bCs/>
          <w:w w:val="101"/>
          <w:sz w:val="28"/>
          <w:szCs w:val="28"/>
        </w:rPr>
        <w:t> </w:t>
      </w:r>
      <w:r>
        <w:rPr>
          <w:rFonts w:ascii="宋体" w:hAnsi="宋体" w:cs="宋体" w:eastAsia="宋体" w:hint="default"/>
          <w:b/>
          <w:bCs/>
          <w:spacing w:val="-4"/>
          <w:sz w:val="28"/>
          <w:szCs w:val="28"/>
        </w:rPr>
        <w:t>管人员</w:t>
      </w:r>
      <w:r>
        <w:rPr>
          <w:rFonts w:ascii="Times New Roman" w:hAnsi="Times New Roman" w:cs="Times New Roman" w:eastAsia="Times New Roman" w:hint="default"/>
          <w:b/>
          <w:bCs/>
          <w:spacing w:val="-4"/>
          <w:sz w:val="28"/>
          <w:szCs w:val="28"/>
        </w:rPr>
        <w:t>)</w:t>
      </w:r>
      <w:r>
        <w:rPr>
          <w:rFonts w:ascii="宋体" w:hAnsi="宋体" w:cs="宋体" w:eastAsia="宋体" w:hint="default"/>
          <w:b/>
          <w:bCs/>
          <w:spacing w:val="-4"/>
          <w:sz w:val="28"/>
          <w:szCs w:val="28"/>
        </w:rPr>
        <w:t>司红娟声明：保证年度报告中财务报告的真实、准确、完整。</w:t>
      </w:r>
      <w:r>
        <w:rPr>
          <w:rFonts w:ascii="宋体" w:hAnsi="宋体" w:cs="宋体" w:eastAsia="宋体" w:hint="default"/>
          <w:spacing w:val="-4"/>
          <w:sz w:val="28"/>
          <w:szCs w:val="28"/>
        </w:rPr>
      </w:r>
    </w:p>
    <w:p>
      <w:pPr>
        <w:spacing w:line="472" w:lineRule="auto" w:before="138"/>
        <w:ind w:left="696" w:right="0" w:firstLine="0"/>
        <w:jc w:val="left"/>
        <w:rPr>
          <w:rFonts w:ascii="宋体" w:hAnsi="宋体" w:cs="宋体" w:eastAsia="宋体" w:hint="default"/>
          <w:sz w:val="28"/>
          <w:szCs w:val="28"/>
        </w:rPr>
      </w:pPr>
      <w:r>
        <w:rPr>
          <w:rFonts w:ascii="宋体" w:hAnsi="宋体" w:cs="宋体" w:eastAsia="宋体" w:hint="default"/>
          <w:b/>
          <w:bCs/>
          <w:spacing w:val="-4"/>
          <w:sz w:val="28"/>
          <w:szCs w:val="28"/>
        </w:rPr>
        <w:t>所有董事均已出席了审议本报告的董事会会议。</w:t>
      </w:r>
      <w:r>
        <w:rPr>
          <w:rFonts w:ascii="宋体" w:hAnsi="宋体" w:cs="宋体" w:eastAsia="宋体" w:hint="default"/>
          <w:b/>
          <w:bCs/>
          <w:spacing w:val="-29"/>
          <w:sz w:val="28"/>
          <w:szCs w:val="28"/>
        </w:rPr>
        <w:t> </w:t>
      </w:r>
      <w:r>
        <w:rPr>
          <w:rFonts w:ascii="宋体" w:hAnsi="宋体" w:cs="宋体" w:eastAsia="宋体" w:hint="default"/>
          <w:b/>
          <w:bCs/>
          <w:spacing w:val="-29"/>
          <w:sz w:val="28"/>
          <w:szCs w:val="28"/>
        </w:rPr>
      </w:r>
      <w:r>
        <w:rPr>
          <w:rFonts w:ascii="宋体" w:hAnsi="宋体" w:cs="宋体" w:eastAsia="宋体" w:hint="default"/>
          <w:b/>
          <w:bCs/>
          <w:spacing w:val="-2"/>
          <w:sz w:val="28"/>
          <w:szCs w:val="28"/>
        </w:rPr>
        <w:t>本报告中涉及的未来发展计划等前瞻性陈述属于计划性事项，不构成公司</w:t>
      </w:r>
      <w:r>
        <w:rPr>
          <w:rFonts w:ascii="宋体" w:hAnsi="宋体" w:cs="宋体" w:eastAsia="宋体" w:hint="default"/>
          <w:spacing w:val="-2"/>
          <w:sz w:val="28"/>
          <w:szCs w:val="28"/>
        </w:rPr>
      </w:r>
    </w:p>
    <w:p>
      <w:pPr>
        <w:spacing w:line="472" w:lineRule="auto" w:before="0"/>
        <w:ind w:left="696" w:right="0" w:hanging="556"/>
        <w:jc w:val="left"/>
        <w:rPr>
          <w:rFonts w:ascii="宋体" w:hAnsi="宋体" w:cs="宋体" w:eastAsia="宋体" w:hint="default"/>
          <w:sz w:val="28"/>
          <w:szCs w:val="28"/>
        </w:rPr>
      </w:pPr>
      <w:r>
        <w:rPr>
          <w:rFonts w:ascii="宋体" w:hAnsi="宋体" w:cs="宋体" w:eastAsia="宋体" w:hint="default"/>
          <w:b/>
          <w:bCs/>
          <w:spacing w:val="-4"/>
          <w:sz w:val="28"/>
          <w:szCs w:val="28"/>
        </w:rPr>
        <w:t>对投资者的实质性承诺，敬请投资者注意投资风险。</w:t>
      </w:r>
      <w:r>
        <w:rPr>
          <w:rFonts w:ascii="宋体" w:hAnsi="宋体" w:cs="宋体" w:eastAsia="宋体" w:hint="default"/>
          <w:b/>
          <w:bCs/>
          <w:spacing w:val="-28"/>
          <w:sz w:val="28"/>
          <w:szCs w:val="28"/>
        </w:rPr>
        <w:t> </w:t>
      </w:r>
      <w:r>
        <w:rPr>
          <w:rFonts w:ascii="宋体" w:hAnsi="宋体" w:cs="宋体" w:eastAsia="宋体" w:hint="default"/>
          <w:b/>
          <w:bCs/>
          <w:spacing w:val="-28"/>
          <w:sz w:val="28"/>
          <w:szCs w:val="28"/>
        </w:rPr>
      </w:r>
      <w:r>
        <w:rPr>
          <w:rFonts w:ascii="宋体" w:hAnsi="宋体" w:cs="宋体" w:eastAsia="宋体" w:hint="default"/>
          <w:b/>
          <w:bCs/>
          <w:spacing w:val="-2"/>
          <w:sz w:val="28"/>
          <w:szCs w:val="28"/>
        </w:rPr>
        <w:t>公司在本报告第四节</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经营情况讨论与分析</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中公司面临的风险和应对措施</w:t>
      </w:r>
      <w:r>
        <w:rPr>
          <w:rFonts w:ascii="宋体" w:hAnsi="宋体" w:cs="宋体" w:eastAsia="宋体" w:hint="default"/>
          <w:spacing w:val="-2"/>
          <w:sz w:val="28"/>
          <w:szCs w:val="28"/>
        </w:rPr>
      </w:r>
    </w:p>
    <w:p>
      <w:pPr>
        <w:spacing w:line="309" w:lineRule="exact" w:before="0"/>
        <w:ind w:left="696" w:right="0" w:hanging="556"/>
        <w:jc w:val="left"/>
        <w:rPr>
          <w:rFonts w:ascii="宋体" w:hAnsi="宋体" w:cs="宋体" w:eastAsia="宋体" w:hint="default"/>
          <w:sz w:val="28"/>
          <w:szCs w:val="28"/>
        </w:rPr>
      </w:pPr>
      <w:r>
        <w:rPr>
          <w:rFonts w:ascii="宋体" w:hAnsi="宋体" w:cs="宋体" w:eastAsia="宋体" w:hint="default"/>
          <w:b/>
          <w:bCs/>
          <w:spacing w:val="-4"/>
          <w:sz w:val="28"/>
          <w:szCs w:val="28"/>
        </w:rPr>
        <w:t>部分描述了公司可能面对的主要风险，敬请广大投资者注意查阅。</w:t>
      </w:r>
      <w:r>
        <w:rPr>
          <w:rFonts w:ascii="宋体" w:hAnsi="宋体" w:cs="宋体" w:eastAsia="宋体" w:hint="default"/>
          <w:spacing w:val="-4"/>
          <w:sz w:val="28"/>
          <w:szCs w:val="28"/>
        </w:rPr>
      </w:r>
    </w:p>
    <w:p>
      <w:pPr>
        <w:spacing w:line="240" w:lineRule="auto" w:before="1"/>
        <w:rPr>
          <w:rFonts w:ascii="宋体" w:hAnsi="宋体" w:cs="宋体" w:eastAsia="宋体" w:hint="default"/>
          <w:b/>
          <w:bCs/>
          <w:sz w:val="27"/>
          <w:szCs w:val="27"/>
        </w:rPr>
      </w:pPr>
    </w:p>
    <w:p>
      <w:pPr>
        <w:spacing w:before="0"/>
        <w:ind w:left="696" w:right="0" w:firstLine="0"/>
        <w:jc w:val="left"/>
        <w:rPr>
          <w:rFonts w:ascii="宋体" w:hAnsi="宋体" w:cs="宋体" w:eastAsia="宋体" w:hint="default"/>
          <w:sz w:val="28"/>
          <w:szCs w:val="28"/>
        </w:rPr>
      </w:pPr>
      <w:r>
        <w:rPr>
          <w:rFonts w:ascii="宋体" w:hAnsi="宋体" w:cs="宋体" w:eastAsia="宋体" w:hint="default"/>
          <w:b/>
          <w:bCs/>
          <w:spacing w:val="-4"/>
          <w:sz w:val="28"/>
          <w:szCs w:val="28"/>
        </w:rPr>
        <w:t>公司计划不派发现金红利，不送红股，不以公积金转增股本。</w:t>
      </w:r>
      <w:r>
        <w:rPr>
          <w:rFonts w:ascii="宋体" w:hAnsi="宋体" w:cs="宋体" w:eastAsia="宋体" w:hint="default"/>
          <w:spacing w:val="-4"/>
          <w:sz w:val="28"/>
          <w:szCs w:val="28"/>
        </w:rPr>
      </w:r>
    </w:p>
    <w:p>
      <w:pPr>
        <w:spacing w:after="0"/>
        <w:jc w:val="left"/>
        <w:rPr>
          <w:rFonts w:ascii="宋体" w:hAnsi="宋体" w:cs="宋体" w:eastAsia="宋体" w:hint="default"/>
          <w:sz w:val="28"/>
          <w:szCs w:val="28"/>
        </w:rPr>
        <w:sectPr>
          <w:footerReference w:type="default" r:id="rId7"/>
          <w:pgSz w:w="11910" w:h="16850"/>
          <w:pgMar w:footer="981" w:header="731" w:top="1040" w:bottom="1180" w:left="1000" w:right="0"/>
          <w:pgNumType w:start="2"/>
        </w:sectPr>
      </w:pPr>
    </w:p>
    <w:p>
      <w:pPr>
        <w:spacing w:line="240" w:lineRule="auto" w:before="2"/>
        <w:rPr>
          <w:rFonts w:ascii="宋体" w:hAnsi="宋体" w:cs="宋体" w:eastAsia="宋体" w:hint="default"/>
          <w:b/>
          <w:bCs/>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6"/>
          <w:szCs w:val="26"/>
        </w:rPr>
      </w:pPr>
    </w:p>
    <w:p>
      <w:pPr>
        <w:spacing w:line="460" w:lineRule="exact" w:before="0"/>
        <w:ind w:left="0" w:right="98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6"/>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148"/>
            <w:ind w:right="0"/>
            <w:jc w:val="left"/>
            <w:rPr>
              <w:rFonts w:ascii="Times New Roman" w:hAnsi="Times New Roman" w:cs="Times New Roman" w:eastAsia="Times New Roman" w:hint="default"/>
              <w:b w:val="0"/>
              <w:bCs w:val="0"/>
            </w:rPr>
          </w:pPr>
          <w:hyperlink w:history="true" w:anchor="_bookmark1">
            <w:r>
              <w:rPr/>
              <w:t>第二节</w:t>
            </w:r>
            <w:r>
              <w:rPr>
                <w:spacing w:val="-16"/>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7"/>
              </w:rPr>
              <w:t> </w:t>
            </w:r>
            <w:r>
              <w:rPr/>
              <w:t>公司业务概要</w:t>
            </w:r>
            <w:r>
              <w:rPr>
                <w:rFonts w:ascii="Times New Roman" w:hAnsi="Times New Roman" w:cs="Times New Roman" w:eastAsia="Times New Roman" w:hint="default"/>
              </w:rPr>
              <w:tab/>
              <w:t>17</w:t>
            </w:r>
            <w:r>
              <w:rPr>
                <w:rFonts w:ascii="Times New Roman" w:hAnsi="Times New Roman" w:cs="Times New Roman" w:eastAsia="Times New Roman" w:hint="default"/>
                <w:b w:val="0"/>
                <w:bCs w:val="0"/>
              </w:rPr>
            </w:r>
          </w:hyperlink>
        </w:p>
        <w:p>
          <w:pPr>
            <w:pStyle w:val="TOC1"/>
            <w:tabs>
              <w:tab w:pos="9782" w:val="right" w:leader="dot"/>
            </w:tabs>
            <w:spacing w:line="240" w:lineRule="auto" w:before="162"/>
            <w:ind w:right="0"/>
            <w:jc w:val="left"/>
            <w:rPr>
              <w:rFonts w:ascii="Times New Roman" w:hAnsi="Times New Roman" w:cs="Times New Roman" w:eastAsia="Times New Roman" w:hint="default"/>
              <w:b w:val="0"/>
              <w:bCs w:val="0"/>
            </w:rPr>
          </w:pPr>
          <w:hyperlink w:history="true" w:anchor="_bookmark3">
            <w:r>
              <w:rPr/>
              <w:t>第四节</w:t>
            </w:r>
            <w:r>
              <w:rPr>
                <w:spacing w:val="-16"/>
              </w:rPr>
              <w:t> </w:t>
            </w:r>
            <w:r>
              <w:rPr/>
              <w:t>经营情况讨论与分析</w:t>
            </w:r>
            <w:r>
              <w:rPr>
                <w:rFonts w:ascii="Times New Roman" w:hAnsi="Times New Roman" w:cs="Times New Roman" w:eastAsia="Times New Roman" w:hint="default"/>
              </w:rPr>
              <w:tab/>
              <w:t>17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7"/>
              </w:rPr>
              <w:t> </w:t>
            </w:r>
            <w:r>
              <w:rPr/>
              <w:t>重要事项</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6"/>
              </w:rPr>
              <w:t> </w:t>
            </w:r>
            <w:r>
              <w:rPr/>
              <w:t>股份变动及股东情况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2" w:val="right" w:leader="dot"/>
            </w:tabs>
            <w:spacing w:line="240" w:lineRule="auto" w:before="148"/>
            <w:ind w:right="0"/>
            <w:jc w:val="left"/>
            <w:rPr>
              <w:rFonts w:ascii="Times New Roman" w:hAnsi="Times New Roman" w:cs="Times New Roman" w:eastAsia="Times New Roman" w:hint="default"/>
              <w:b w:val="0"/>
              <w:bCs w:val="0"/>
            </w:rPr>
          </w:pPr>
          <w:hyperlink w:history="true" w:anchor="_bookmark5">
            <w:r>
              <w:rPr/>
              <w:t>第七节</w:t>
            </w:r>
            <w:r>
              <w:rPr>
                <w:spacing w:val="-17"/>
              </w:rPr>
              <w:t> </w:t>
            </w:r>
            <w:r>
              <w:rPr>
                <w:spacing w:val="2"/>
              </w:rPr>
              <w:t>优先股相关情况</w:t>
            </w:r>
            <w:r>
              <w:rPr>
                <w:rFonts w:ascii="Times New Roman" w:hAnsi="Times New Roman" w:cs="Times New Roman" w:eastAsia="Times New Roman" w:hint="default"/>
                <w:spacing w:val="2"/>
              </w:rPr>
              <w:tab/>
            </w:r>
            <w:r>
              <w:rPr>
                <w:rFonts w:ascii="Times New Roman" w:hAnsi="Times New Roman" w:cs="Times New Roman" w:eastAsia="Times New Roman" w:hint="default"/>
              </w:rPr>
              <w:t>65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第八节</w:t>
            </w:r>
            <w:r>
              <w:rPr>
                <w:spacing w:val="-16"/>
              </w:rPr>
              <w:t> </w:t>
            </w:r>
            <w:r>
              <w:rPr/>
              <w:t>可转换公司债券相关情况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第九节</w:t>
            </w:r>
            <w:r>
              <w:rPr>
                <w:spacing w:val="-17"/>
              </w:rPr>
              <w:t> </w:t>
            </w:r>
            <w:r>
              <w:rPr/>
              <w:t>董事、监事、高级管理人员和员工情况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第十节</w:t>
            </w:r>
            <w:r>
              <w:rPr>
                <w:spacing w:val="-17"/>
              </w:rPr>
              <w:t> </w:t>
            </w:r>
            <w:r>
              <w:rPr/>
              <w:t>公司治理</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9782" w:val="right" w:leader="dot"/>
            </w:tabs>
            <w:spacing w:line="240" w:lineRule="auto" w:before="162"/>
            <w:ind w:right="0"/>
            <w:jc w:val="left"/>
            <w:rPr>
              <w:rFonts w:ascii="Times New Roman" w:hAnsi="Times New Roman" w:cs="Times New Roman" w:eastAsia="Times New Roman" w:hint="default"/>
              <w:b w:val="0"/>
              <w:bCs w:val="0"/>
            </w:rPr>
          </w:pPr>
          <w:hyperlink w:history="true" w:anchor="_bookmark8">
            <w:r>
              <w:rPr/>
              <w:t>第十一节</w:t>
            </w:r>
            <w:r>
              <w:rPr>
                <w:spacing w:val="-16"/>
              </w:rPr>
              <w:t> </w:t>
            </w:r>
            <w:r>
              <w:rPr/>
              <w:t>公司债券相关情况</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9782" w:val="right" w:leader="dot"/>
            </w:tabs>
            <w:spacing w:line="240" w:lineRule="auto" w:before="148"/>
            <w:ind w:right="0"/>
            <w:jc w:val="left"/>
            <w:rPr>
              <w:rFonts w:ascii="Times New Roman" w:hAnsi="Times New Roman" w:cs="Times New Roman" w:eastAsia="Times New Roman" w:hint="default"/>
              <w:b w:val="0"/>
              <w:bCs w:val="0"/>
            </w:rPr>
          </w:pPr>
          <w:hyperlink w:history="true" w:anchor="_bookmark9">
            <w:r>
              <w:rPr/>
              <w:t>第十二节</w:t>
            </w:r>
            <w:r>
              <w:rPr>
                <w:spacing w:val="-17"/>
              </w:rPr>
              <w:t> </w:t>
            </w:r>
            <w:r>
              <w:rPr/>
              <w:t>财务报告</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第十三节</w:t>
            </w:r>
            <w:r>
              <w:rPr>
                <w:spacing w:val="-17"/>
              </w:rPr>
              <w:t> </w:t>
            </w:r>
            <w:r>
              <w:rPr>
                <w:spacing w:val="2"/>
              </w:rPr>
              <w:t>备查文件目录</w:t>
            </w:r>
            <w:r>
              <w:rPr>
                <w:rFonts w:ascii="Times New Roman" w:hAnsi="Times New Roman" w:cs="Times New Roman" w:eastAsia="Times New Roman" w:hint="default"/>
                <w:spacing w:val="2"/>
              </w:rPr>
              <w:tab/>
            </w:r>
            <w:r>
              <w:rPr>
                <w:rFonts w:ascii="Times New Roman" w:hAnsi="Times New Roman" w:cs="Times New Roman" w:eastAsia="Times New Roman" w:hint="default"/>
              </w:rPr>
              <w:t>201</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50"/>
          <w:pgMar w:header="731" w:footer="981" w:top="1040" w:bottom="1180" w:left="1000" w:right="0"/>
        </w:sectPr>
      </w:pPr>
    </w:p>
    <w:p>
      <w:pPr>
        <w:spacing w:before="953"/>
        <w:ind w:left="0" w:right="954" w:firstLine="0"/>
        <w:jc w:val="center"/>
        <w:rPr>
          <w:rFonts w:ascii="宋体" w:hAnsi="宋体" w:cs="宋体" w:eastAsia="宋体" w:hint="default"/>
          <w:sz w:val="31"/>
          <w:szCs w:val="31"/>
        </w:rPr>
      </w:pPr>
      <w:r>
        <w:rPr>
          <w:rFonts w:ascii="宋体" w:hAnsi="宋体" w:cs="宋体" w:eastAsia="宋体" w:hint="default"/>
          <w:b/>
          <w:bCs/>
          <w:spacing w:val="14"/>
          <w:sz w:val="31"/>
          <w:szCs w:val="31"/>
        </w:rPr>
        <w:t>释义</w:t>
      </w:r>
      <w:r>
        <w:rPr>
          <w:rFonts w:ascii="宋体" w:hAnsi="宋体" w:cs="宋体" w:eastAsia="宋体" w:hint="default"/>
          <w:sz w:val="31"/>
          <w:szCs w:val="3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545"/>
        <w:gridCol w:w="593"/>
        <w:gridCol w:w="5444"/>
      </w:tblGrid>
      <w:tr>
        <w:trPr>
          <w:trHeight w:val="405" w:hRule="exact"/>
        </w:trPr>
        <w:tc>
          <w:tcPr>
            <w:tcW w:w="35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本公司、公司、亚联发展</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深圳亚联发展科技股份有限公司</w:t>
            </w:r>
          </w:p>
        </w:tc>
      </w:tr>
      <w:tr>
        <w:trPr>
          <w:trHeight w:val="391"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深圳亚联发展科技股份有限公司章程</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乾德精一</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嘉兴乾德精一投资合伙企业（有限合伙）</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深圳精一</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深圳精一投资管理有限公司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香港键桥</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键桥通讯技术有限公司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上海即富</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上海即富信息技术服务有限公司</w:t>
            </w:r>
          </w:p>
        </w:tc>
      </w:tr>
      <w:tr>
        <w:trPr>
          <w:trHeight w:val="390"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开店宝</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开店宝支付服务有限公司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浙江即富</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浙江即富金融数据处理有限公司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重大资产重组</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公司以支付现金的方式购买上海即富</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股权</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新加坡即富</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SINGAPORE </w:t>
            </w:r>
            <w:r>
              <w:rPr>
                <w:rFonts w:ascii="Times New Roman"/>
                <w:spacing w:val="-3"/>
                <w:sz w:val="18"/>
              </w:rPr>
              <w:t>JFPAL INVESTMENT </w:t>
            </w:r>
            <w:r>
              <w:rPr>
                <w:rFonts w:ascii="Times New Roman"/>
                <w:sz w:val="18"/>
              </w:rPr>
              <w:t>MANAGEMENT</w:t>
            </w:r>
            <w:r>
              <w:rPr>
                <w:rFonts w:ascii="Times New Roman"/>
                <w:spacing w:val="25"/>
                <w:sz w:val="18"/>
              </w:rPr>
              <w:t> </w:t>
            </w:r>
            <w:r>
              <w:rPr>
                <w:rFonts w:ascii="Times New Roman"/>
                <w:spacing w:val="-4"/>
                <w:sz w:val="18"/>
              </w:rPr>
              <w:t>PTE.LTD.</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德威普</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深圳市德威普软件技术有限公司</w:t>
            </w:r>
          </w:p>
        </w:tc>
      </w:tr>
      <w:tr>
        <w:trPr>
          <w:trHeight w:val="390"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南京凌云</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南京凌云科技发展有限公司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广州键桥</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广州键桥通讯技术有限公司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键桥华能</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深圳键桥华能通讯技术有限公司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键桥智能</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深圳键桥智能技术有限公司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键桥轨道</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深圳键桥轨道交通有限公司</w:t>
            </w:r>
          </w:p>
        </w:tc>
      </w:tr>
      <w:tr>
        <w:trPr>
          <w:trHeight w:val="391"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东莞键桥</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东莞键桥通讯技术有限公司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亚联投资</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亚联投资（香港）有限公司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誉高信贷</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誉高信贷（香港）有限公司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大连亚联</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大连亚联投资管理有限公司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亚联大数据</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深圳亚联大数据科技发展有限公司</w:t>
            </w:r>
          </w:p>
        </w:tc>
      </w:tr>
      <w:tr>
        <w:trPr>
          <w:trHeight w:val="390"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盈华小贷</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深圳盈华小额贷款有限公司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390"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宋体" w:hAnsi="宋体" w:cs="宋体" w:eastAsia="宋体" w:hint="default"/>
          <w:b/>
          <w:bCs/>
          <w:sz w:val="20"/>
          <w:szCs w:val="20"/>
        </w:rPr>
      </w:pPr>
      <w:r>
        <w:rPr/>
        <w:pict>
          <v:group style="position:absolute;margin-left:171.229996pt;margin-top:273.25pt;width:363.45pt;height:19.5pt;mso-position-horizontal-relative:page;mso-position-vertical-relative:page;z-index:-1142464" coordorigin="3425,5465" coordsize="7269,390">
            <v:group style="position:absolute;left:3425;top:5465;width:30;height:390" coordorigin="3425,5465" coordsize="30,390">
              <v:shape style="position:absolute;left:3425;top:5465;width:30;height:390" coordorigin="3425,5465" coordsize="30,390" path="m3425,5855l3455,5855,3455,5465,3425,5465,3425,5855xe" filled="true" fillcolor="#ffffff" stroked="false">
                <v:path arrowok="t"/>
                <v:fill type="solid"/>
              </v:shape>
            </v:group>
            <v:group style="position:absolute;left:3455;top:5465;width:7239;height:390" coordorigin="3455,5465" coordsize="7239,390">
              <v:shape style="position:absolute;left:3455;top:5465;width:7239;height:390" coordorigin="3455,5465" coordsize="7239,390" path="m3455,5855l10694,5855,10694,5465,3455,5465,3455,5855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1"/>
          <w:szCs w:val="21"/>
        </w:rPr>
      </w:pPr>
    </w:p>
    <w:p>
      <w:pPr>
        <w:pStyle w:val="Heading1"/>
        <w:spacing w:line="240" w:lineRule="auto"/>
        <w:ind w:left="2709" w:right="0"/>
        <w:jc w:val="left"/>
        <w:rPr>
          <w:b w:val="0"/>
          <w:bCs w:val="0"/>
        </w:rPr>
      </w:pPr>
      <w:bookmarkStart w:name="第二节公司简介和主要财务指标" w:id="2"/>
      <w:bookmarkEnd w:id="2"/>
      <w:r>
        <w:rPr>
          <w:b w:val="0"/>
          <w:bCs w:val="0"/>
        </w:rPr>
      </w:r>
      <w:bookmarkStart w:name="_bookmark0" w:id="3"/>
      <w:bookmarkEnd w:id="3"/>
      <w:r>
        <w:rPr>
          <w:b w:val="0"/>
          <w:bCs w:val="0"/>
        </w:rPr>
      </w:r>
      <w:r>
        <w:rPr>
          <w:spacing w:val="5"/>
        </w:rPr>
        <w:t>第二节公司简介和主要财务指标</w:t>
      </w:r>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2275"/>
        <w:gridCol w:w="2966"/>
        <w:gridCol w:w="2162"/>
        <w:gridCol w:w="2178"/>
      </w:tblGrid>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亚联发展</w:t>
            </w:r>
          </w:p>
        </w:tc>
        <w:tc>
          <w:tcPr>
            <w:tcW w:w="21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002316</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深圳亚联发展科技股份有限公司</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亚联发展</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Shenzhen Asia Link </w:t>
            </w:r>
            <w:r>
              <w:rPr>
                <w:rFonts w:ascii="Times New Roman"/>
                <w:spacing w:val="-3"/>
                <w:sz w:val="18"/>
              </w:rPr>
              <w:t>Technology </w:t>
            </w:r>
            <w:r>
              <w:rPr>
                <w:rFonts w:ascii="Times New Roman"/>
                <w:sz w:val="18"/>
              </w:rPr>
              <w:t>Development</w:t>
            </w:r>
            <w:r>
              <w:rPr>
                <w:rFonts w:ascii="Times New Roman"/>
                <w:spacing w:val="6"/>
                <w:sz w:val="18"/>
              </w:rPr>
              <w:t> </w:t>
            </w:r>
            <w:r>
              <w:rPr>
                <w:rFonts w:ascii="Times New Roman"/>
                <w:sz w:val="18"/>
              </w:rPr>
              <w:t>Co.,Ltd.</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9"/>
              <w:ind w:left="-96" w:right="0"/>
              <w:jc w:val="left"/>
              <w:rPr>
                <w:rFonts w:ascii="Times New Roman" w:hAnsi="Times New Roman" w:cs="Times New Roman" w:eastAsia="Times New Roman" w:hint="default"/>
                <w:sz w:val="18"/>
                <w:szCs w:val="18"/>
              </w:rPr>
            </w:pPr>
            <w:r>
              <w:rPr>
                <w:rFonts w:ascii="宋体" w:hAnsi="宋体" w:cs="宋体" w:eastAsia="宋体" w:hint="default"/>
                <w:spacing w:val="-11"/>
                <w:position w:val="1"/>
                <w:sz w:val="18"/>
                <w:szCs w:val="18"/>
              </w:rPr>
              <w:t>）</w:t>
            </w:r>
            <w:r>
              <w:rPr>
                <w:rFonts w:ascii="Times New Roman" w:hAnsi="Times New Roman" w:cs="Times New Roman" w:eastAsia="Times New Roman" w:hint="default"/>
                <w:spacing w:val="-11"/>
                <w:sz w:val="18"/>
                <w:szCs w:val="18"/>
              </w:rPr>
              <w:t>Asia </w:t>
            </w:r>
            <w:r>
              <w:rPr>
                <w:rFonts w:ascii="Times New Roman" w:hAnsi="Times New Roman" w:cs="Times New Roman" w:eastAsia="Times New Roman" w:hint="default"/>
                <w:spacing w:val="-3"/>
                <w:sz w:val="18"/>
                <w:szCs w:val="18"/>
              </w:rPr>
              <w:t>Link</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pacing w:val="-3"/>
                <w:sz w:val="18"/>
                <w:szCs w:val="18"/>
              </w:rPr>
              <w:t>Technology</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王永彬</w:t>
            </w:r>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深圳市南山区粤海街道高新区社区科技南一路</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号达实大厦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1902</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518057</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深圳市南山区粤海街道高新区社区科技南一路</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号达实大厦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1902</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518057</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hyperlink r:id="rId8">
              <w:r>
                <w:rPr>
                  <w:rFonts w:ascii="Times New Roman"/>
                  <w:sz w:val="18"/>
                </w:rPr>
                <w:t>http://www.asialink.com</w:t>
              </w:r>
            </w:hyperlink>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hyperlink r:id="rId9">
              <w:r>
                <w:rPr>
                  <w:rFonts w:ascii="Times New Roman"/>
                  <w:sz w:val="18"/>
                </w:rPr>
                <w:t>asialink@asialink.com</w:t>
              </w:r>
            </w:hyperlink>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2"/>
        <w:rPr>
          <w:rFonts w:ascii="宋体" w:hAnsi="宋体" w:cs="宋体" w:eastAsia="宋体" w:hint="default"/>
          <w:b/>
          <w:bCs/>
          <w:sz w:val="26"/>
          <w:szCs w:val="26"/>
        </w:rPr>
      </w:pPr>
    </w:p>
    <w:tbl>
      <w:tblPr>
        <w:tblW w:w="0" w:type="auto"/>
        <w:jc w:val="left"/>
        <w:tblInd w:w="133" w:type="dxa"/>
        <w:tblLayout w:type="fixed"/>
        <w:tblCellMar>
          <w:top w:w="0" w:type="dxa"/>
          <w:left w:w="0" w:type="dxa"/>
          <w:bottom w:w="0" w:type="dxa"/>
          <w:right w:w="0" w:type="dxa"/>
        </w:tblCellMar>
        <w:tblLook w:val="01E0"/>
      </w:tblPr>
      <w:tblGrid>
        <w:gridCol w:w="3192"/>
        <w:gridCol w:w="3184"/>
        <w:gridCol w:w="3199"/>
      </w:tblGrid>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left="-1" w:right="0"/>
              <w:jc w:val="left"/>
              <w:rPr>
                <w:rFonts w:ascii="宋体" w:hAnsi="宋体" w:cs="宋体" w:eastAsia="宋体" w:hint="default"/>
                <w:sz w:val="18"/>
                <w:szCs w:val="18"/>
              </w:rPr>
            </w:pPr>
            <w:r>
              <w:rPr>
                <w:rFonts w:ascii="宋体" w:hAnsi="宋体" w:cs="宋体" w:eastAsia="宋体" w:hint="default"/>
                <w:sz w:val="18"/>
                <w:szCs w:val="18"/>
              </w:rPr>
              <w:t>华建强</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王思邈</w:t>
            </w:r>
          </w:p>
        </w:tc>
      </w:tr>
      <w:tr>
        <w:trPr>
          <w:trHeight w:val="158" w:hRule="exact"/>
        </w:trPr>
        <w:tc>
          <w:tcPr>
            <w:tcW w:w="3192"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vMerge w:val="restart"/>
            <w:tcBorders>
              <w:top w:val="single" w:sz="6" w:space="0" w:color="000000"/>
              <w:left w:val="single" w:sz="18" w:space="0" w:color="D2D2D2"/>
              <w:right w:val="single" w:sz="6" w:space="0" w:color="000000"/>
            </w:tcBorders>
          </w:tcPr>
          <w:p>
            <w:pPr>
              <w:pStyle w:val="TableParagraph"/>
              <w:spacing w:line="336" w:lineRule="auto" w:before="30"/>
              <w:ind w:left="-1" w:right="92"/>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深圳市南山区粤海街道高新区社区科技 南一路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号达实大厦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1902</w:t>
            </w:r>
          </w:p>
        </w:tc>
        <w:tc>
          <w:tcPr>
            <w:tcW w:w="3199" w:type="dxa"/>
            <w:vMerge w:val="restart"/>
            <w:tcBorders>
              <w:top w:val="single" w:sz="6" w:space="0" w:color="000000"/>
              <w:left w:val="single" w:sz="6" w:space="0" w:color="000000"/>
              <w:right w:val="single" w:sz="6" w:space="0" w:color="000000"/>
            </w:tcBorders>
          </w:tcPr>
          <w:p>
            <w:pPr>
              <w:pStyle w:val="TableParagraph"/>
              <w:spacing w:line="336" w:lineRule="auto" w:before="30"/>
              <w:ind w:left="30" w:right="91"/>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深圳市南山区粤海街道高新区社区科技 南一路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号达实大厦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1902</w:t>
            </w:r>
          </w:p>
        </w:tc>
      </w:tr>
      <w:tr>
        <w:trPr>
          <w:trHeight w:val="390" w:hRule="exact"/>
        </w:trPr>
        <w:tc>
          <w:tcPr>
            <w:tcW w:w="319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84" w:type="dxa"/>
            <w:vMerge/>
            <w:tcBorders>
              <w:left w:val="single" w:sz="18" w:space="0" w:color="D2D2D2"/>
              <w:right w:val="single" w:sz="6" w:space="0" w:color="000000"/>
            </w:tcBorders>
          </w:tcPr>
          <w:p>
            <w:pPr/>
          </w:p>
        </w:tc>
        <w:tc>
          <w:tcPr>
            <w:tcW w:w="3199" w:type="dxa"/>
            <w:vMerge/>
            <w:tcBorders>
              <w:left w:val="single" w:sz="6" w:space="0" w:color="000000"/>
              <w:right w:val="single" w:sz="6" w:space="0" w:color="000000"/>
            </w:tcBorders>
          </w:tcPr>
          <w:p>
            <w:pPr/>
          </w:p>
        </w:tc>
      </w:tr>
      <w:tr>
        <w:trPr>
          <w:trHeight w:val="158" w:hRule="exact"/>
        </w:trPr>
        <w:tc>
          <w:tcPr>
            <w:tcW w:w="3192" w:type="dxa"/>
            <w:tcBorders>
              <w:top w:val="nil" w:sz="6" w:space="0" w:color="auto"/>
              <w:left w:val="single" w:sz="6" w:space="0" w:color="000000"/>
              <w:bottom w:val="single" w:sz="6" w:space="0" w:color="000000"/>
              <w:right w:val="single" w:sz="6" w:space="0" w:color="000000"/>
            </w:tcBorders>
            <w:shd w:val="clear" w:color="auto" w:fill="D2D2D2"/>
          </w:tcPr>
          <w:p>
            <w:pPr/>
          </w:p>
        </w:tc>
        <w:tc>
          <w:tcPr>
            <w:tcW w:w="3184" w:type="dxa"/>
            <w:vMerge/>
            <w:tcBorders>
              <w:left w:val="single" w:sz="18" w:space="0" w:color="D2D2D2"/>
              <w:bottom w:val="single" w:sz="6" w:space="0" w:color="000000"/>
              <w:right w:val="single" w:sz="6" w:space="0" w:color="000000"/>
            </w:tcBorders>
          </w:tcPr>
          <w:p>
            <w:pPr/>
          </w:p>
        </w:tc>
        <w:tc>
          <w:tcPr>
            <w:tcW w:w="3199" w:type="dxa"/>
            <w:vMerge/>
            <w:tcBorders>
              <w:left w:val="single" w:sz="6" w:space="0" w:color="000000"/>
              <w:bottom w:val="single" w:sz="6" w:space="0" w:color="000000"/>
              <w:right w:val="single" w:sz="6" w:space="0" w:color="000000"/>
            </w:tcBorders>
          </w:tcPr>
          <w:p>
            <w:pPr/>
          </w:p>
        </w:tc>
      </w:tr>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 w:right="0"/>
              <w:jc w:val="left"/>
              <w:rPr>
                <w:rFonts w:ascii="Times New Roman" w:hAnsi="Times New Roman" w:cs="Times New Roman" w:eastAsia="Times New Roman" w:hint="default"/>
                <w:sz w:val="18"/>
                <w:szCs w:val="18"/>
              </w:rPr>
            </w:pPr>
            <w:r>
              <w:rPr>
                <w:rFonts w:ascii="Times New Roman"/>
                <w:sz w:val="18"/>
              </w:rPr>
              <w:t>0755-26551650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0755-26551650</w:t>
            </w:r>
          </w:p>
        </w:tc>
      </w:tr>
      <w:tr>
        <w:trPr>
          <w:trHeight w:val="406"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 w:right="0"/>
              <w:jc w:val="left"/>
              <w:rPr>
                <w:rFonts w:ascii="Times New Roman" w:hAnsi="Times New Roman" w:cs="Times New Roman" w:eastAsia="Times New Roman" w:hint="default"/>
                <w:sz w:val="18"/>
                <w:szCs w:val="18"/>
              </w:rPr>
            </w:pPr>
            <w:r>
              <w:rPr>
                <w:rFonts w:ascii="Times New Roman"/>
                <w:sz w:val="18"/>
              </w:rPr>
              <w:t>0755-26635033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0755-26635033</w:t>
            </w:r>
          </w:p>
        </w:tc>
      </w:tr>
      <w:tr>
        <w:trPr>
          <w:trHeight w:val="390"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left="-1" w:right="0"/>
              <w:jc w:val="left"/>
              <w:rPr>
                <w:rFonts w:ascii="Times New Roman" w:hAnsi="Times New Roman" w:cs="Times New Roman" w:eastAsia="Times New Roman" w:hint="default"/>
                <w:sz w:val="18"/>
                <w:szCs w:val="18"/>
              </w:rPr>
            </w:pPr>
            <w:hyperlink r:id="rId9">
              <w:r>
                <w:rPr>
                  <w:rFonts w:ascii="Times New Roman"/>
                  <w:sz w:val="18"/>
                </w:rPr>
                <w:t>asialink@asialink.com</w:t>
              </w:r>
            </w:hyperlink>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hyperlink r:id="rId10">
              <w:r>
                <w:rPr>
                  <w:rFonts w:ascii="Times New Roman"/>
                  <w:sz w:val="18"/>
                </w:rPr>
                <w:t>wsmiao@asialink.com</w:t>
              </w:r>
            </w:hyperlink>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1"/>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988"/>
        <w:gridCol w:w="5594"/>
      </w:tblGrid>
      <w:tr>
        <w:trPr>
          <w:trHeight w:val="405"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7"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5"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7"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90"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7" w:right="0"/>
              <w:jc w:val="left"/>
              <w:rPr>
                <w:rFonts w:ascii="宋体" w:hAnsi="宋体" w:cs="宋体" w:eastAsia="宋体" w:hint="default"/>
                <w:sz w:val="18"/>
                <w:szCs w:val="18"/>
              </w:rPr>
            </w:pPr>
            <w:r>
              <w:rPr>
                <w:rFonts w:ascii="宋体" w:hAnsi="宋体" w:cs="宋体" w:eastAsia="宋体" w:hint="default"/>
                <w:sz w:val="18"/>
                <w:szCs w:val="18"/>
              </w:rPr>
              <w:t>公司董事会秘书处</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b/>
          <w:bCs/>
          <w:sz w:val="24"/>
          <w:szCs w:val="24"/>
        </w:rPr>
      </w:pPr>
    </w:p>
    <w:p>
      <w:pPr>
        <w:pStyle w:val="Heading2"/>
        <w:spacing w:line="240" w:lineRule="auto" w:before="26"/>
        <w:ind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1"/>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695"/>
        <w:gridCol w:w="5887"/>
      </w:tblGrid>
      <w:tr>
        <w:trPr>
          <w:trHeight w:val="405" w:hRule="exact"/>
        </w:trPr>
        <w:tc>
          <w:tcPr>
            <w:tcW w:w="36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5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91440300708474420M</w:t>
            </w:r>
          </w:p>
        </w:tc>
      </w:tr>
      <w:tr>
        <w:trPr>
          <w:trHeight w:val="390" w:hRule="exact"/>
        </w:trPr>
        <w:tc>
          <w:tcPr>
            <w:tcW w:w="36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5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6" w:hRule="exact"/>
        </w:trPr>
        <w:tc>
          <w:tcPr>
            <w:tcW w:w="36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5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651"/>
        <w:gridCol w:w="6931"/>
      </w:tblGrid>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中喜会计师事务所（特殊普通合伙）</w:t>
            </w:r>
          </w:p>
        </w:tc>
      </w:tr>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北京市东城区崇文门外大街</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1101 </w:t>
            </w:r>
            <w:r>
              <w:rPr>
                <w:rFonts w:ascii="宋体" w:hAnsi="宋体" w:cs="宋体" w:eastAsia="宋体" w:hint="default"/>
                <w:sz w:val="18"/>
                <w:szCs w:val="18"/>
              </w:rPr>
              <w:t>室</w:t>
            </w:r>
          </w:p>
        </w:tc>
      </w:tr>
      <w:tr>
        <w:trPr>
          <w:trHeight w:val="391"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周香萍、贾新敏</w:t>
            </w:r>
          </w:p>
        </w:tc>
      </w:tr>
    </w:tbl>
    <w:p>
      <w:pPr>
        <w:pStyle w:val="BodyText"/>
        <w:spacing w:line="240" w:lineRule="auto" w:before="45"/>
        <w:ind w:right="0"/>
        <w:jc w:val="left"/>
      </w:pPr>
      <w:r>
        <w:rPr/>
        <w:t>公司聘请的报告期内履行持续督导职责的保荐机构</w:t>
      </w:r>
    </w:p>
    <w:p>
      <w:pPr>
        <w:pStyle w:val="BodyText"/>
        <w:spacing w:line="319" w:lineRule="auto" w:before="139"/>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公司聘请的报告期内履行持续督导职责的财务顾问</w:t>
      </w:r>
    </w:p>
    <w:p>
      <w:pPr>
        <w:pStyle w:val="BodyText"/>
        <w:spacing w:line="240" w:lineRule="auto" w:before="6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t>公司是否需追溯调整或重述以前年度会计数据</w:t>
      </w:r>
    </w:p>
    <w:p>
      <w:pPr>
        <w:pStyle w:val="BodyText"/>
        <w:spacing w:line="319" w:lineRule="auto" w:before="139"/>
        <w:ind w:right="91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追溯调整或重述原因</w:t>
      </w:r>
    </w:p>
    <w:p>
      <w:pPr>
        <w:pStyle w:val="BodyText"/>
        <w:spacing w:line="240" w:lineRule="auto" w:before="65"/>
        <w:ind w:right="0"/>
        <w:jc w:val="left"/>
      </w:pPr>
      <w:r>
        <w:rPr/>
        <w:pict>
          <v:group style="position:absolute;margin-left:231.300003pt;margin-top:88.466728pt;width:2.25pt;height:.1pt;mso-position-horizontal-relative:page;mso-position-vertical-relative:paragraph;z-index:-1142440" coordorigin="4626,1769" coordsize="45,2">
            <v:shape style="position:absolute;left:4626;top:1769;width:45;height:2" coordorigin="4626,1769" coordsize="45,0" path="m4626,1769l4671,1769e" filled="false" stroked="true" strokeweight=".75pt" strokecolor="#000000">
              <v:path arrowok="t"/>
            </v:shape>
            <w10:wrap type="none"/>
          </v:group>
        </w:pict>
      </w:r>
      <w:r>
        <w:rPr/>
        <w:t>会计政策变更</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351"/>
        <w:gridCol w:w="1201"/>
        <w:gridCol w:w="1202"/>
        <w:gridCol w:w="1201"/>
        <w:gridCol w:w="1216"/>
        <w:gridCol w:w="1202"/>
        <w:gridCol w:w="1201"/>
      </w:tblGrid>
      <w:tr>
        <w:trPr>
          <w:trHeight w:val="157" w:hRule="exact"/>
        </w:trPr>
        <w:tc>
          <w:tcPr>
            <w:tcW w:w="2351" w:type="dxa"/>
            <w:vMerge w:val="restart"/>
            <w:tcBorders>
              <w:top w:val="single" w:sz="6" w:space="0" w:color="000000"/>
              <w:left w:val="single" w:sz="6" w:space="0" w:color="000000"/>
              <w:right w:val="single" w:sz="6" w:space="0" w:color="000000"/>
            </w:tcBorders>
            <w:shd w:val="clear" w:color="auto" w:fill="D2D2D2"/>
          </w:tcPr>
          <w:p>
            <w:pPr/>
          </w:p>
        </w:tc>
        <w:tc>
          <w:tcPr>
            <w:tcW w:w="1201" w:type="dxa"/>
            <w:vMerge w:val="restart"/>
            <w:tcBorders>
              <w:top w:val="single" w:sz="6" w:space="0" w:color="000000"/>
              <w:left w:val="single" w:sz="6" w:space="0" w:color="000000"/>
              <w:right w:val="single" w:sz="6" w:space="0" w:color="000000"/>
            </w:tcBorders>
            <w:shd w:val="clear" w:color="auto" w:fill="D2D2D2"/>
          </w:tcPr>
          <w:p>
            <w:pPr/>
          </w:p>
        </w:tc>
        <w:tc>
          <w:tcPr>
            <w:tcW w:w="2403"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121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510" w:right="59" w:hanging="451"/>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3" w:type="dxa"/>
            <w:gridSpan w:val="2"/>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95" w:hRule="exact"/>
        </w:trPr>
        <w:tc>
          <w:tcPr>
            <w:tcW w:w="2351" w:type="dxa"/>
            <w:vMerge/>
            <w:tcBorders>
              <w:left w:val="single" w:sz="6" w:space="0" w:color="000000"/>
              <w:bottom w:val="nil" w:sz="6" w:space="0" w:color="auto"/>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2403"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216" w:type="dxa"/>
            <w:vMerge/>
            <w:tcBorders>
              <w:left w:val="single" w:sz="6" w:space="0" w:color="000000"/>
              <w:right w:val="single" w:sz="6" w:space="0" w:color="000000"/>
            </w:tcBorders>
            <w:shd w:val="clear" w:color="auto" w:fill="D2D2D2"/>
          </w:tcPr>
          <w:p>
            <w:pPr/>
          </w:p>
        </w:tc>
        <w:tc>
          <w:tcPr>
            <w:tcW w:w="2403"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r>
      <w:tr>
        <w:trPr>
          <w:trHeight w:val="195" w:hRule="exact"/>
        </w:trPr>
        <w:tc>
          <w:tcPr>
            <w:tcW w:w="2351" w:type="dxa"/>
            <w:vMerge w:val="restart"/>
            <w:tcBorders>
              <w:top w:val="nil" w:sz="6" w:space="0" w:color="auto"/>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60"/>
              <w:ind w:left="3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403" w:type="dxa"/>
            <w:gridSpan w:val="2"/>
            <w:vMerge/>
            <w:tcBorders>
              <w:left w:val="single" w:sz="6" w:space="0" w:color="000000"/>
              <w:bottom w:val="nil" w:sz="6" w:space="0" w:color="auto"/>
              <w:right w:val="single" w:sz="6" w:space="0" w:color="000000"/>
            </w:tcBorders>
            <w:shd w:val="clear" w:color="auto" w:fill="D2D2D2"/>
          </w:tcPr>
          <w:p>
            <w:pPr/>
          </w:p>
        </w:tc>
        <w:tc>
          <w:tcPr>
            <w:tcW w:w="1216" w:type="dxa"/>
            <w:vMerge/>
            <w:tcBorders>
              <w:left w:val="single" w:sz="6" w:space="0" w:color="000000"/>
              <w:right w:val="single" w:sz="6" w:space="0" w:color="000000"/>
            </w:tcBorders>
            <w:shd w:val="clear" w:color="auto" w:fill="D2D2D2"/>
          </w:tcPr>
          <w:p>
            <w:pPr/>
          </w:p>
        </w:tc>
        <w:tc>
          <w:tcPr>
            <w:tcW w:w="2403" w:type="dxa"/>
            <w:gridSpan w:val="2"/>
            <w:vMerge/>
            <w:tcBorders>
              <w:left w:val="single" w:sz="6" w:space="0" w:color="000000"/>
              <w:bottom w:val="nil" w:sz="6" w:space="0" w:color="auto"/>
              <w:right w:val="single" w:sz="6" w:space="0" w:color="000000"/>
            </w:tcBorders>
            <w:shd w:val="clear" w:color="auto" w:fill="D2D2D2"/>
          </w:tcPr>
          <w:p>
            <w:pPr/>
          </w:p>
        </w:tc>
      </w:tr>
      <w:tr>
        <w:trPr>
          <w:trHeight w:val="173" w:hRule="exact"/>
        </w:trPr>
        <w:tc>
          <w:tcPr>
            <w:tcW w:w="2351" w:type="dxa"/>
            <w:vMerge/>
            <w:tcBorders>
              <w:left w:val="single" w:sz="6" w:space="0" w:color="000000"/>
              <w:bottom w:val="nil" w:sz="6" w:space="0" w:color="auto"/>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2403"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1216" w:type="dxa"/>
            <w:vMerge/>
            <w:tcBorders>
              <w:left w:val="single" w:sz="6" w:space="0" w:color="000000"/>
              <w:bottom w:val="single" w:sz="6" w:space="0" w:color="000000"/>
              <w:right w:val="single" w:sz="6" w:space="0" w:color="000000"/>
            </w:tcBorders>
            <w:shd w:val="clear" w:color="auto" w:fill="D2D2D2"/>
          </w:tcPr>
          <w:p>
            <w:pPr/>
          </w:p>
        </w:tc>
        <w:tc>
          <w:tcPr>
            <w:tcW w:w="2403" w:type="dxa"/>
            <w:gridSpan w:val="2"/>
            <w:tcBorders>
              <w:top w:val="nil" w:sz="6" w:space="0" w:color="auto"/>
              <w:left w:val="single" w:sz="6" w:space="0" w:color="000000"/>
              <w:bottom w:val="single" w:sz="6" w:space="0" w:color="000000"/>
              <w:right w:val="single" w:sz="6" w:space="0" w:color="000000"/>
            </w:tcBorders>
            <w:shd w:val="clear" w:color="auto" w:fill="D2D2D2"/>
          </w:tcPr>
          <w:p>
            <w:pPr/>
          </w:p>
        </w:tc>
      </w:tr>
      <w:tr>
        <w:trPr>
          <w:trHeight w:val="391" w:hRule="exact"/>
        </w:trPr>
        <w:tc>
          <w:tcPr>
            <w:tcW w:w="2351"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1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1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57" w:hRule="exact"/>
        </w:trPr>
        <w:tc>
          <w:tcPr>
            <w:tcW w:w="2351"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1" w:type="dxa"/>
            <w:vMerge w:val="restart"/>
            <w:tcBorders>
              <w:top w:val="single" w:sz="6" w:space="0" w:color="000000"/>
              <w:left w:val="single" w:sz="12" w:space="0" w:color="D2D2D2"/>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4,201,004,150.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54</w:t>
            </w:r>
          </w:p>
        </w:tc>
        <w:tc>
          <w:tcPr>
            <w:tcW w:w="1202" w:type="dxa"/>
            <w:vMerge w:val="restart"/>
            <w:tcBorders>
              <w:top w:val="single" w:sz="6" w:space="0" w:color="000000"/>
              <w:left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3,921,517,862.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11</w:t>
            </w: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3,921,517,862.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11</w:t>
            </w:r>
          </w:p>
        </w:tc>
        <w:tc>
          <w:tcPr>
            <w:tcW w:w="121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06" w:right="0"/>
              <w:jc w:val="left"/>
              <w:rPr>
                <w:rFonts w:ascii="Times New Roman" w:hAnsi="Times New Roman" w:cs="Times New Roman" w:eastAsia="Times New Roman" w:hint="default"/>
                <w:sz w:val="18"/>
                <w:szCs w:val="18"/>
              </w:rPr>
            </w:pPr>
            <w:r>
              <w:rPr>
                <w:rFonts w:ascii="Times New Roman"/>
                <w:sz w:val="18"/>
              </w:rPr>
              <w:t>7.13%</w:t>
            </w:r>
          </w:p>
        </w:tc>
        <w:tc>
          <w:tcPr>
            <w:tcW w:w="1202" w:type="dxa"/>
            <w:vMerge w:val="restart"/>
            <w:tcBorders>
              <w:top w:val="single" w:sz="6" w:space="0" w:color="000000"/>
              <w:left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1,034,143,769.</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01</w:t>
            </w: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1,034,143,769.</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01</w:t>
            </w:r>
          </w:p>
        </w:tc>
      </w:tr>
      <w:tr>
        <w:trPr>
          <w:trHeight w:val="405" w:hRule="exact"/>
        </w:trPr>
        <w:tc>
          <w:tcPr>
            <w:tcW w:w="235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1" w:type="dxa"/>
            <w:vMerge/>
            <w:tcBorders>
              <w:left w:val="single" w:sz="12" w:space="0" w:color="D2D2D2"/>
              <w:right w:val="single" w:sz="6" w:space="0" w:color="000000"/>
            </w:tcBorders>
          </w:tcPr>
          <w:p>
            <w:pPr/>
          </w:p>
        </w:tc>
        <w:tc>
          <w:tcPr>
            <w:tcW w:w="1202" w:type="dxa"/>
            <w:vMerge/>
            <w:tcBorders>
              <w:left w:val="single" w:sz="6" w:space="0" w:color="000000"/>
              <w:right w:val="single" w:sz="6" w:space="0" w:color="000000"/>
            </w:tcBorders>
          </w:tcPr>
          <w:p>
            <w:pPr/>
          </w:p>
        </w:tc>
        <w:tc>
          <w:tcPr>
            <w:tcW w:w="1201" w:type="dxa"/>
            <w:vMerge/>
            <w:tcBorders>
              <w:left w:val="single" w:sz="6" w:space="0" w:color="000000"/>
              <w:right w:val="single" w:sz="6" w:space="0" w:color="000000"/>
            </w:tcBorders>
          </w:tcPr>
          <w:p>
            <w:pPr/>
          </w:p>
        </w:tc>
        <w:tc>
          <w:tcPr>
            <w:tcW w:w="1216" w:type="dxa"/>
            <w:vMerge/>
            <w:tcBorders>
              <w:left w:val="single" w:sz="6" w:space="0" w:color="000000"/>
              <w:right w:val="single" w:sz="6" w:space="0" w:color="000000"/>
            </w:tcBorders>
          </w:tcPr>
          <w:p>
            <w:pPr/>
          </w:p>
        </w:tc>
        <w:tc>
          <w:tcPr>
            <w:tcW w:w="1202" w:type="dxa"/>
            <w:vMerge/>
            <w:tcBorders>
              <w:left w:val="single" w:sz="6" w:space="0" w:color="000000"/>
              <w:right w:val="single" w:sz="6" w:space="0" w:color="000000"/>
            </w:tcBorders>
          </w:tcPr>
          <w:p>
            <w:pPr/>
          </w:p>
        </w:tc>
        <w:tc>
          <w:tcPr>
            <w:tcW w:w="1201" w:type="dxa"/>
            <w:vMerge/>
            <w:tcBorders>
              <w:left w:val="single" w:sz="6" w:space="0" w:color="000000"/>
              <w:right w:val="single" w:sz="6" w:space="0" w:color="000000"/>
            </w:tcBorders>
          </w:tcPr>
          <w:p>
            <w:pPr/>
          </w:p>
        </w:tc>
      </w:tr>
      <w:tr>
        <w:trPr>
          <w:trHeight w:val="158" w:hRule="exact"/>
        </w:trPr>
        <w:tc>
          <w:tcPr>
            <w:tcW w:w="2351"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vMerge/>
            <w:tcBorders>
              <w:left w:val="single" w:sz="12" w:space="0" w:color="D2D2D2"/>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c>
          <w:tcPr>
            <w:tcW w:w="1216" w:type="dxa"/>
            <w:vMerge/>
            <w:tcBorders>
              <w:left w:val="single" w:sz="6" w:space="0" w:color="000000"/>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r>
      <w:tr>
        <w:trPr>
          <w:trHeight w:val="721" w:hRule="exact"/>
        </w:trPr>
        <w:tc>
          <w:tcPr>
            <w:tcW w:w="23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66"/>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-148,345,871.4</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100,026,434.62</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100,026,434.62</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-248.31%</w:t>
            </w:r>
            <w:r>
              <w:rPr>
                <w:rFonts w:ascii="Times New Roman"/>
                <w:sz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-24,348,172.41</w:t>
            </w:r>
            <w:r>
              <w:rPr>
                <w:rFonts w:ascii="Times New Roman"/>
                <w:sz w:val="18"/>
              </w:rPr>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-24,348,172.41</w:t>
            </w:r>
            <w:r>
              <w:rPr>
                <w:rFonts w:ascii="Times New Roman"/>
                <w:sz w:val="18"/>
              </w:rPr>
            </w:r>
          </w:p>
        </w:tc>
      </w:tr>
      <w:tr>
        <w:trPr>
          <w:trHeight w:val="705" w:hRule="exact"/>
        </w:trPr>
        <w:tc>
          <w:tcPr>
            <w:tcW w:w="23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2"/>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-171,195,259.6</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113,854,123.48</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113,854,123.48</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-250.36%</w:t>
            </w:r>
            <w:r>
              <w:rPr>
                <w:rFonts w:ascii="Times New Roman"/>
                <w:sz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-26,318,578.67</w:t>
            </w:r>
            <w:r>
              <w:rPr>
                <w:rFonts w:ascii="Times New Roman"/>
                <w:sz w:val="18"/>
              </w:rPr>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-26,318,578.67</w:t>
            </w:r>
            <w:r>
              <w:rPr>
                <w:rFonts w:ascii="Times New Roman"/>
                <w:sz w:val="18"/>
              </w:rPr>
            </w:r>
          </w:p>
        </w:tc>
      </w:tr>
      <w:tr>
        <w:trPr>
          <w:trHeight w:val="721" w:hRule="exact"/>
        </w:trPr>
        <w:tc>
          <w:tcPr>
            <w:tcW w:w="23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66"/>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246,929,891.93</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855,808,255.12</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855,808,255.12</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-71.15%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16,260,017.53</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16,260,017.53</w:t>
            </w:r>
          </w:p>
        </w:tc>
      </w:tr>
      <w:tr>
        <w:trPr>
          <w:trHeight w:val="405" w:hRule="exact"/>
        </w:trPr>
        <w:tc>
          <w:tcPr>
            <w:tcW w:w="23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-0.3774</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0.2544</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0.2544</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-248.35%</w:t>
            </w:r>
            <w:r>
              <w:rPr>
                <w:rFonts w:ascii="Times New Roman"/>
                <w:sz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-0.0619</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-0.0619</w:t>
            </w:r>
          </w:p>
        </w:tc>
      </w:tr>
      <w:tr>
        <w:trPr>
          <w:trHeight w:val="390" w:hRule="exact"/>
        </w:trPr>
        <w:tc>
          <w:tcPr>
            <w:tcW w:w="23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-0.3774</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0.2544</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0.2544</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-248.35%</w:t>
            </w:r>
            <w:r>
              <w:rPr>
                <w:rFonts w:ascii="Times New Roman"/>
                <w:sz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-0.0619</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-0.0619</w:t>
            </w:r>
          </w:p>
        </w:tc>
      </w:tr>
      <w:tr>
        <w:trPr>
          <w:trHeight w:val="406" w:hRule="exact"/>
        </w:trPr>
        <w:tc>
          <w:tcPr>
            <w:tcW w:w="23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-19.32 %</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11.68%</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11.68%</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-2.88%</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-2.88%</w:t>
            </w:r>
          </w:p>
        </w:tc>
      </w:tr>
      <w:tr>
        <w:trPr>
          <w:trHeight w:val="158" w:hRule="exact"/>
        </w:trPr>
        <w:tc>
          <w:tcPr>
            <w:tcW w:w="2351"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1"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121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330" w:right="59" w:hanging="271"/>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3" w:type="dxa"/>
            <w:gridSpan w:val="2"/>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2351" w:type="dxa"/>
            <w:tcBorders>
              <w:top w:val="nil" w:sz="6" w:space="0" w:color="auto"/>
              <w:left w:val="single" w:sz="6" w:space="0" w:color="000000"/>
              <w:bottom w:val="nil" w:sz="6" w:space="0" w:color="auto"/>
              <w:right w:val="single" w:sz="6" w:space="0" w:color="000000"/>
            </w:tcBorders>
            <w:shd w:val="clear" w:color="auto" w:fill="D2D2D2"/>
          </w:tcPr>
          <w:p>
            <w:pPr/>
          </w:p>
        </w:tc>
        <w:tc>
          <w:tcPr>
            <w:tcW w:w="120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60"/>
              <w:ind w:left="2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年末</w:t>
            </w:r>
          </w:p>
        </w:tc>
        <w:tc>
          <w:tcPr>
            <w:tcW w:w="2403" w:type="dxa"/>
            <w:gridSpan w:val="2"/>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6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年末</w:t>
            </w:r>
          </w:p>
        </w:tc>
        <w:tc>
          <w:tcPr>
            <w:tcW w:w="1216" w:type="dxa"/>
            <w:vMerge/>
            <w:tcBorders>
              <w:left w:val="single" w:sz="6" w:space="0" w:color="000000"/>
              <w:right w:val="single" w:sz="6" w:space="0" w:color="000000"/>
            </w:tcBorders>
            <w:shd w:val="clear" w:color="auto" w:fill="D2D2D2"/>
          </w:tcPr>
          <w:p>
            <w:pPr/>
          </w:p>
        </w:tc>
        <w:tc>
          <w:tcPr>
            <w:tcW w:w="2403" w:type="dxa"/>
            <w:gridSpan w:val="2"/>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6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年末</w:t>
            </w:r>
          </w:p>
        </w:tc>
      </w:tr>
      <w:tr>
        <w:trPr>
          <w:trHeight w:val="158" w:hRule="exact"/>
        </w:trPr>
        <w:tc>
          <w:tcPr>
            <w:tcW w:w="2351"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1216" w:type="dxa"/>
            <w:vMerge/>
            <w:tcBorders>
              <w:left w:val="single" w:sz="6" w:space="0" w:color="000000"/>
              <w:bottom w:val="single" w:sz="6" w:space="0" w:color="000000"/>
              <w:right w:val="single" w:sz="6" w:space="0" w:color="000000"/>
            </w:tcBorders>
            <w:shd w:val="clear" w:color="auto" w:fill="D2D2D2"/>
          </w:tcPr>
          <w:p>
            <w:pPr/>
          </w:p>
        </w:tc>
        <w:tc>
          <w:tcPr>
            <w:tcW w:w="2403" w:type="dxa"/>
            <w:gridSpan w:val="2"/>
            <w:tcBorders>
              <w:top w:val="nil" w:sz="6" w:space="0" w:color="auto"/>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53" w:type="dxa"/>
        <w:tblLayout w:type="fixed"/>
        <w:tblCellMar>
          <w:top w:w="0" w:type="dxa"/>
          <w:left w:w="0" w:type="dxa"/>
          <w:bottom w:w="0" w:type="dxa"/>
          <w:right w:w="0" w:type="dxa"/>
        </w:tblCellMar>
        <w:tblLook w:val="01E0"/>
      </w:tblPr>
      <w:tblGrid>
        <w:gridCol w:w="2351"/>
        <w:gridCol w:w="1201"/>
        <w:gridCol w:w="1202"/>
        <w:gridCol w:w="1201"/>
        <w:gridCol w:w="1216"/>
        <w:gridCol w:w="1202"/>
        <w:gridCol w:w="1201"/>
      </w:tblGrid>
      <w:tr>
        <w:trPr>
          <w:trHeight w:val="405" w:hRule="exact"/>
        </w:trPr>
        <w:tc>
          <w:tcPr>
            <w:tcW w:w="23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158" w:hRule="exact"/>
        </w:trPr>
        <w:tc>
          <w:tcPr>
            <w:tcW w:w="2351"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1" w:type="dxa"/>
            <w:vMerge w:val="restart"/>
            <w:tcBorders>
              <w:top w:val="single" w:sz="6" w:space="0" w:color="000000"/>
              <w:left w:val="single" w:sz="12" w:space="0" w:color="D2D2D2"/>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3,071,760,281.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22</w:t>
            </w:r>
          </w:p>
        </w:tc>
        <w:tc>
          <w:tcPr>
            <w:tcW w:w="1202" w:type="dxa"/>
            <w:vMerge w:val="restart"/>
            <w:tcBorders>
              <w:top w:val="single" w:sz="6" w:space="0" w:color="000000"/>
              <w:left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3,164,587,742.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78</w:t>
            </w: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3,164,587,742.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78</w:t>
            </w:r>
          </w:p>
        </w:tc>
        <w:tc>
          <w:tcPr>
            <w:tcW w:w="121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45" w:right="0"/>
              <w:jc w:val="left"/>
              <w:rPr>
                <w:rFonts w:ascii="Times New Roman" w:hAnsi="Times New Roman" w:cs="Times New Roman" w:eastAsia="Times New Roman" w:hint="default"/>
                <w:sz w:val="18"/>
                <w:szCs w:val="18"/>
              </w:rPr>
            </w:pPr>
            <w:r>
              <w:rPr>
                <w:rFonts w:ascii="Times New Roman"/>
                <w:sz w:val="18"/>
              </w:rPr>
              <w:t>-2.93%</w:t>
            </w:r>
          </w:p>
        </w:tc>
        <w:tc>
          <w:tcPr>
            <w:tcW w:w="1202" w:type="dxa"/>
            <w:vMerge w:val="restart"/>
            <w:tcBorders>
              <w:top w:val="single" w:sz="6" w:space="0" w:color="000000"/>
              <w:left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3,047,635,061.</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95</w:t>
            </w: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3,047,635,061.</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95</w:t>
            </w:r>
          </w:p>
        </w:tc>
      </w:tr>
      <w:tr>
        <w:trPr>
          <w:trHeight w:val="390" w:hRule="exact"/>
        </w:trPr>
        <w:tc>
          <w:tcPr>
            <w:tcW w:w="235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201" w:type="dxa"/>
            <w:vMerge/>
            <w:tcBorders>
              <w:left w:val="single" w:sz="12" w:space="0" w:color="D2D2D2"/>
              <w:right w:val="single" w:sz="6" w:space="0" w:color="000000"/>
            </w:tcBorders>
          </w:tcPr>
          <w:p>
            <w:pPr/>
          </w:p>
        </w:tc>
        <w:tc>
          <w:tcPr>
            <w:tcW w:w="1202" w:type="dxa"/>
            <w:vMerge/>
            <w:tcBorders>
              <w:left w:val="single" w:sz="6" w:space="0" w:color="000000"/>
              <w:right w:val="single" w:sz="6" w:space="0" w:color="000000"/>
            </w:tcBorders>
          </w:tcPr>
          <w:p>
            <w:pPr/>
          </w:p>
        </w:tc>
        <w:tc>
          <w:tcPr>
            <w:tcW w:w="1201" w:type="dxa"/>
            <w:vMerge/>
            <w:tcBorders>
              <w:left w:val="single" w:sz="6" w:space="0" w:color="000000"/>
              <w:right w:val="single" w:sz="6" w:space="0" w:color="000000"/>
            </w:tcBorders>
          </w:tcPr>
          <w:p>
            <w:pPr/>
          </w:p>
        </w:tc>
        <w:tc>
          <w:tcPr>
            <w:tcW w:w="1216" w:type="dxa"/>
            <w:vMerge/>
            <w:tcBorders>
              <w:left w:val="single" w:sz="6" w:space="0" w:color="000000"/>
              <w:right w:val="single" w:sz="6" w:space="0" w:color="000000"/>
            </w:tcBorders>
          </w:tcPr>
          <w:p>
            <w:pPr/>
          </w:p>
        </w:tc>
        <w:tc>
          <w:tcPr>
            <w:tcW w:w="1202" w:type="dxa"/>
            <w:vMerge/>
            <w:tcBorders>
              <w:left w:val="single" w:sz="6" w:space="0" w:color="000000"/>
              <w:right w:val="single" w:sz="6" w:space="0" w:color="000000"/>
            </w:tcBorders>
          </w:tcPr>
          <w:p>
            <w:pPr/>
          </w:p>
        </w:tc>
        <w:tc>
          <w:tcPr>
            <w:tcW w:w="1201" w:type="dxa"/>
            <w:vMerge/>
            <w:tcBorders>
              <w:left w:val="single" w:sz="6" w:space="0" w:color="000000"/>
              <w:right w:val="single" w:sz="6" w:space="0" w:color="000000"/>
            </w:tcBorders>
          </w:tcPr>
          <w:p>
            <w:pPr/>
          </w:p>
        </w:tc>
      </w:tr>
      <w:tr>
        <w:trPr>
          <w:trHeight w:val="158" w:hRule="exact"/>
        </w:trPr>
        <w:tc>
          <w:tcPr>
            <w:tcW w:w="2351"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vMerge/>
            <w:tcBorders>
              <w:left w:val="single" w:sz="12" w:space="0" w:color="D2D2D2"/>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c>
          <w:tcPr>
            <w:tcW w:w="1216" w:type="dxa"/>
            <w:vMerge/>
            <w:tcBorders>
              <w:left w:val="single" w:sz="6" w:space="0" w:color="000000"/>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r>
      <w:tr>
        <w:trPr>
          <w:trHeight w:val="721" w:hRule="exact"/>
        </w:trPr>
        <w:tc>
          <w:tcPr>
            <w:tcW w:w="23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166"/>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720,601,521.00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879,565,903.40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879,565,903.40</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55" w:right="0"/>
              <w:jc w:val="left"/>
              <w:rPr>
                <w:rFonts w:ascii="Times New Roman" w:hAnsi="Times New Roman" w:cs="Times New Roman" w:eastAsia="Times New Roman" w:hint="default"/>
                <w:sz w:val="18"/>
                <w:szCs w:val="18"/>
              </w:rPr>
            </w:pPr>
            <w:r>
              <w:rPr>
                <w:rFonts w:ascii="Times New Roman"/>
                <w:sz w:val="18"/>
              </w:rPr>
              <w:t>-18.07%</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831,479,938.84</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833,208,536.69</w:t>
            </w:r>
          </w:p>
        </w:tc>
      </w:tr>
    </w:tbl>
    <w:p>
      <w:pPr>
        <w:pStyle w:val="BodyText"/>
        <w:spacing w:line="240" w:lineRule="auto" w:before="44"/>
        <w:ind w:left="161" w:right="0"/>
        <w:jc w:val="left"/>
      </w:pPr>
      <w:r>
        <w:rPr/>
        <w:t>会计政策变更的原因及会计差错更正的情况</w:t>
      </w:r>
    </w:p>
    <w:p>
      <w:pPr>
        <w:pStyle w:val="BodyText"/>
        <w:spacing w:line="240" w:lineRule="auto" w:before="110"/>
        <w:ind w:left="521" w:right="0"/>
        <w:jc w:val="left"/>
      </w:pPr>
      <w:r>
        <w:rPr/>
        <w:t>（一）会计政策变更原因</w:t>
      </w:r>
    </w:p>
    <w:p>
      <w:pPr>
        <w:pStyle w:val="BodyText"/>
        <w:spacing w:line="304" w:lineRule="auto" w:before="124"/>
        <w:ind w:left="161" w:right="1160" w:firstLine="360"/>
        <w:jc w:val="both"/>
      </w:pPr>
      <w:r>
        <w:rPr/>
        <w:t>近两年来，随着公司的控股子公司上海即富业务规模的扩大，布放</w:t>
      </w:r>
      <w:r>
        <w:rPr>
          <w:spacing w:val="-38"/>
        </w:rPr>
        <w:t> </w:t>
      </w:r>
      <w:r>
        <w:rPr>
          <w:rFonts w:ascii="Times New Roman" w:hAnsi="Times New Roman" w:cs="Times New Roman" w:eastAsia="Times New Roman" w:hint="default"/>
          <w:spacing w:val="2"/>
        </w:rPr>
        <w:t>POS</w:t>
      </w:r>
      <w:r>
        <w:rPr>
          <w:rFonts w:ascii="Times New Roman" w:hAnsi="Times New Roman" w:cs="Times New Roman" w:eastAsia="Times New Roman" w:hint="default"/>
          <w:spacing w:val="-10"/>
        </w:rPr>
        <w:t> </w:t>
      </w:r>
      <w:r>
        <w:rPr/>
        <w:t>机的金额有所上升，根据上海即富经营业务的 实际变化，为更可靠、真实地反映业务的经营情况，自</w:t>
      </w:r>
      <w:r>
        <w:rPr>
          <w:spacing w:val="-3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日起，布放</w:t>
      </w:r>
      <w:r>
        <w:rPr>
          <w:spacing w:val="-42"/>
        </w:rPr>
        <w:t> </w:t>
      </w:r>
      <w:r>
        <w:rPr>
          <w:rFonts w:ascii="Times New Roman" w:hAnsi="Times New Roman" w:cs="Times New Roman" w:eastAsia="Times New Roman" w:hint="default"/>
          <w:spacing w:val="2"/>
        </w:rPr>
        <w:t>POS</w:t>
      </w:r>
      <w:r>
        <w:rPr>
          <w:rFonts w:ascii="Times New Roman" w:hAnsi="Times New Roman" w:cs="Times New Roman" w:eastAsia="Times New Roman" w:hint="default"/>
          <w:spacing w:val="-9"/>
        </w:rPr>
        <w:t> </w:t>
      </w:r>
      <w:r>
        <w:rPr/>
        <w:t>机折旧费用由</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调整至</w:t>
      </w:r>
      <w:r>
        <w:rPr>
          <w:rFonts w:ascii="Times New Roman" w:hAnsi="Times New Roman" w:cs="Times New Roman" w:eastAsia="Times New Roman" w:hint="default"/>
        </w:rPr>
        <w:t>“</w:t>
      </w:r>
      <w:r>
        <w:rPr/>
        <w:t>营 业成本</w:t>
      </w:r>
      <w:r>
        <w:rPr>
          <w:rFonts w:ascii="Times New Roman" w:hAnsi="Times New Roman" w:cs="Times New Roman" w:eastAsia="Times New Roman" w:hint="default"/>
        </w:rPr>
        <w:t>”</w:t>
      </w:r>
      <w:r>
        <w:rPr/>
        <w:t>核算，同时按会计准则要求对以前年度布放的</w:t>
      </w:r>
      <w:r>
        <w:rPr>
          <w:spacing w:val="-42"/>
        </w:rPr>
        <w:t> </w:t>
      </w:r>
      <w:r>
        <w:rPr>
          <w:rFonts w:ascii="Times New Roman" w:hAnsi="Times New Roman" w:cs="Times New Roman" w:eastAsia="Times New Roman" w:hint="default"/>
          <w:spacing w:val="2"/>
        </w:rPr>
        <w:t>POS</w:t>
      </w:r>
      <w:r>
        <w:rPr>
          <w:rFonts w:ascii="Times New Roman" w:hAnsi="Times New Roman" w:cs="Times New Roman" w:eastAsia="Times New Roman" w:hint="default"/>
          <w:spacing w:val="-12"/>
        </w:rPr>
        <w:t> </w:t>
      </w:r>
      <w:r>
        <w:rPr/>
        <w:t>机折旧费用进行追溯调整。</w:t>
      </w:r>
    </w:p>
    <w:p>
      <w:pPr>
        <w:pStyle w:val="BodyText"/>
        <w:spacing w:line="240" w:lineRule="auto" w:before="27"/>
        <w:ind w:left="521" w:right="0"/>
        <w:jc w:val="left"/>
      </w:pPr>
      <w:r>
        <w:rPr/>
        <w:t>变更会计政策后，第三方支付业务的营业成本核算内容更符合可靠性、相关性原则。</w:t>
      </w:r>
    </w:p>
    <w:p>
      <w:pPr>
        <w:spacing w:after="0" w:line="240" w:lineRule="auto"/>
        <w:jc w:val="left"/>
        <w:sectPr>
          <w:pgSz w:w="11910" w:h="16850"/>
          <w:pgMar w:header="731" w:footer="981" w:top="1040" w:bottom="1180" w:left="980" w:right="0"/>
        </w:sectPr>
      </w:pPr>
    </w:p>
    <w:p>
      <w:pPr>
        <w:pStyle w:val="BodyText"/>
        <w:spacing w:line="240" w:lineRule="auto" w:before="125"/>
        <w:ind w:left="521" w:right="-19"/>
        <w:jc w:val="left"/>
      </w:pPr>
      <w:r>
        <w:rPr/>
        <w:t>（二）会计政策变更对公司的影响</w:t>
      </w:r>
    </w:p>
    <w:p>
      <w:pPr>
        <w:pStyle w:val="BodyText"/>
        <w:spacing w:line="240" w:lineRule="auto" w:before="124"/>
        <w:ind w:left="521" w:right="-19"/>
        <w:jc w:val="left"/>
      </w:pPr>
      <w:r>
        <w:rPr>
          <w:rFonts w:ascii="Times New Roman" w:hAnsi="Times New Roman" w:cs="Times New Roman" w:eastAsia="Times New Roman" w:hint="default"/>
        </w:rPr>
        <w:t>1</w:t>
      </w:r>
      <w:r>
        <w:rPr/>
        <w:t>、公司上述会计政策变更，仅影响利润表中的营业成本和管理费用，对净利润、所有者权益均无影响。</w:t>
      </w:r>
    </w:p>
    <w:p>
      <w:pPr>
        <w:pStyle w:val="BodyText"/>
        <w:spacing w:line="240" w:lineRule="auto" w:before="111"/>
        <w:ind w:left="521" w:right="-19"/>
        <w:jc w:val="left"/>
      </w:pPr>
      <w:r>
        <w:rPr>
          <w:rFonts w:ascii="Times New Roman" w:hAnsi="Times New Roman" w:cs="Times New Roman" w:eastAsia="Times New Roman" w:hint="default"/>
        </w:rPr>
        <w:t>2</w:t>
      </w:r>
      <w:r>
        <w:rPr/>
        <w:t>、上述会计政策变更无需追溯调整资产负债表，对利润表及报表附注的追溯调整如下：</w:t>
      </w:r>
    </w:p>
    <w:p>
      <w:pPr>
        <w:pStyle w:val="BodyText"/>
        <w:spacing w:line="240" w:lineRule="auto" w:before="96"/>
        <w:ind w:left="521" w:right="-19"/>
        <w:jc w:val="left"/>
      </w:pPr>
      <w:r>
        <w:rPr/>
        <w:t>（</w:t>
      </w:r>
      <w:r>
        <w:rPr>
          <w:rFonts w:ascii="Times New Roman" w:hAnsi="Times New Roman" w:cs="Times New Roman" w:eastAsia="Times New Roman" w:hint="default"/>
        </w:rPr>
        <w:t>1</w:t>
      </w:r>
      <w:r>
        <w:rPr/>
        <w:t>）上述变更对公司</w:t>
      </w:r>
      <w:r>
        <w:rPr>
          <w:rFonts w:ascii="Times New Roman" w:hAnsi="Times New Roman" w:cs="Times New Roman" w:eastAsia="Times New Roman" w:hint="default"/>
        </w:rPr>
        <w:t>2019</w:t>
      </w:r>
      <w:r>
        <w:rPr/>
        <w:t>年半年报合并财务报表的影响如下：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2"/>
        <w:ind w:left="345" w:right="0"/>
        <w:jc w:val="left"/>
      </w:pPr>
      <w:r>
        <w:rPr/>
        <w:t>单位：元</w:t>
      </w:r>
    </w:p>
    <w:p>
      <w:pPr>
        <w:spacing w:after="0" w:line="240" w:lineRule="auto"/>
        <w:jc w:val="left"/>
        <w:sectPr>
          <w:type w:val="continuous"/>
          <w:pgSz w:w="11910" w:h="16850"/>
          <w:pgMar w:top="1040" w:bottom="1180" w:left="980" w:right="0"/>
          <w:cols w:num="2" w:equalWidth="0">
            <w:col w:w="8713" w:space="40"/>
            <w:col w:w="2177"/>
          </w:cols>
        </w:sectPr>
      </w:pPr>
    </w:p>
    <w:p>
      <w:pPr>
        <w:spacing w:line="240" w:lineRule="auto" w:before="12"/>
        <w:rPr>
          <w:rFonts w:ascii="宋体" w:hAnsi="宋体" w:cs="宋体" w:eastAsia="宋体" w:hint="default"/>
          <w:sz w:val="4"/>
          <w:szCs w:val="4"/>
        </w:rPr>
      </w:pPr>
    </w:p>
    <w:tbl>
      <w:tblPr>
        <w:tblW w:w="0" w:type="auto"/>
        <w:jc w:val="left"/>
        <w:tblInd w:w="131" w:type="dxa"/>
        <w:tblLayout w:type="fixed"/>
        <w:tblCellMar>
          <w:top w:w="0" w:type="dxa"/>
          <w:left w:w="0" w:type="dxa"/>
          <w:bottom w:w="0" w:type="dxa"/>
          <w:right w:w="0" w:type="dxa"/>
        </w:tblCellMar>
        <w:tblLook w:val="01E0"/>
      </w:tblPr>
      <w:tblGrid>
        <w:gridCol w:w="1577"/>
        <w:gridCol w:w="2418"/>
        <w:gridCol w:w="2267"/>
        <w:gridCol w:w="3409"/>
      </w:tblGrid>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60"/>
              <w:ind w:right="1"/>
              <w:jc w:val="center"/>
              <w:rPr>
                <w:rFonts w:ascii="宋体" w:hAnsi="宋体" w:cs="宋体" w:eastAsia="宋体" w:hint="default"/>
                <w:sz w:val="18"/>
                <w:szCs w:val="18"/>
              </w:rPr>
            </w:pPr>
            <w:r>
              <w:rPr>
                <w:rFonts w:ascii="宋体" w:hAnsi="宋体" w:cs="宋体" w:eastAsia="宋体" w:hint="default"/>
                <w:sz w:val="18"/>
                <w:szCs w:val="18"/>
              </w:rPr>
              <w:t>利润表项目</w:t>
            </w:r>
          </w:p>
        </w:tc>
        <w:tc>
          <w:tcPr>
            <w:tcW w:w="2418"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60"/>
              <w:ind w:right="179"/>
              <w:jc w:val="righ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月金额</w:t>
            </w:r>
          </w:p>
        </w:tc>
        <w:tc>
          <w:tcPr>
            <w:tcW w:w="226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调整金额</w:t>
            </w:r>
          </w:p>
        </w:tc>
        <w:tc>
          <w:tcPr>
            <w:tcW w:w="3409"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60"/>
              <w:ind w:left="676"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月金额</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6"/>
              <w:jc w:val="right"/>
              <w:rPr>
                <w:rFonts w:ascii="Times New Roman" w:hAnsi="Times New Roman" w:cs="Times New Roman" w:eastAsia="Times New Roman" w:hint="default"/>
                <w:sz w:val="18"/>
                <w:szCs w:val="18"/>
              </w:rPr>
            </w:pPr>
            <w:r>
              <w:rPr>
                <w:rFonts w:ascii="Times New Roman"/>
                <w:sz w:val="18"/>
              </w:rPr>
              <w:t>1,545,468,686.84</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36,990,077.46</w:t>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1,582,458,764.30</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238,861,933.51</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w w:val="95"/>
                <w:sz w:val="18"/>
              </w:rPr>
              <w:t>-36,990,077.46</w:t>
            </w:r>
            <w:r>
              <w:rPr>
                <w:rFonts w:ascii="Times New Roman"/>
                <w:sz w:val="18"/>
              </w:rPr>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201,871,856.05</w:t>
            </w:r>
          </w:p>
        </w:tc>
      </w:tr>
    </w:tbl>
    <w:p>
      <w:pPr>
        <w:spacing w:line="240" w:lineRule="auto" w:before="1"/>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50"/>
          <w:pgMar w:top="1040" w:bottom="1180" w:left="980" w:right="0"/>
        </w:sectPr>
      </w:pPr>
    </w:p>
    <w:p>
      <w:pPr>
        <w:pStyle w:val="BodyText"/>
        <w:spacing w:line="240" w:lineRule="auto" w:before="44"/>
        <w:ind w:left="521" w:right="-19"/>
        <w:jc w:val="left"/>
      </w:pPr>
      <w:r>
        <w:rPr/>
        <w:t>对财务报表附注的调整如下：</w:t>
      </w:r>
    </w:p>
    <w:p>
      <w:pPr>
        <w:pStyle w:val="BodyText"/>
        <w:spacing w:line="240" w:lineRule="auto" w:before="110"/>
        <w:ind w:left="521" w:right="-19"/>
        <w:jc w:val="left"/>
      </w:pPr>
      <w:r>
        <w:rPr/>
        <w:t>①营业收入和营业成本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522" w:right="0"/>
        <w:jc w:val="left"/>
      </w:pPr>
      <w:r>
        <w:rPr/>
        <w:t>单位：元</w:t>
      </w:r>
    </w:p>
    <w:p>
      <w:pPr>
        <w:spacing w:after="0" w:line="240" w:lineRule="auto"/>
        <w:jc w:val="left"/>
        <w:sectPr>
          <w:type w:val="continuous"/>
          <w:pgSz w:w="11910" w:h="16850"/>
          <w:pgMar w:top="1040" w:bottom="1180" w:left="980" w:right="0"/>
          <w:cols w:num="2" w:equalWidth="0">
            <w:col w:w="2863" w:space="5713"/>
            <w:col w:w="2354"/>
          </w:cols>
        </w:sectPr>
      </w:pPr>
    </w:p>
    <w:p>
      <w:pPr>
        <w:spacing w:line="240" w:lineRule="auto" w:before="6"/>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097"/>
        <w:gridCol w:w="1592"/>
        <w:gridCol w:w="1562"/>
        <w:gridCol w:w="721"/>
        <w:gridCol w:w="1412"/>
        <w:gridCol w:w="1562"/>
        <w:gridCol w:w="1697"/>
      </w:tblGrid>
      <w:tr>
        <w:trPr>
          <w:trHeight w:val="405" w:hRule="exact"/>
        </w:trPr>
        <w:tc>
          <w:tcPr>
            <w:tcW w:w="1097" w:type="dxa"/>
            <w:vMerge w:val="restart"/>
            <w:tcBorders>
              <w:top w:val="single" w:sz="6" w:space="0" w:color="000000"/>
              <w:left w:val="single" w:sz="6" w:space="0" w:color="000000"/>
              <w:right w:val="single" w:sz="6" w:space="0" w:color="000000"/>
            </w:tcBorders>
            <w:shd w:val="clear" w:color="auto" w:fill="CACACA"/>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54" w:type="dxa"/>
            <w:gridSpan w:val="2"/>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月发生额</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调整数</w:t>
            </w:r>
          </w:p>
        </w:tc>
        <w:tc>
          <w:tcPr>
            <w:tcW w:w="3259" w:type="dxa"/>
            <w:gridSpan w:val="2"/>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59"/>
              <w:ind w:left="510"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月发生额</w:t>
            </w:r>
          </w:p>
        </w:tc>
      </w:tr>
      <w:tr>
        <w:trPr>
          <w:trHeight w:val="405" w:hRule="exact"/>
        </w:trPr>
        <w:tc>
          <w:tcPr>
            <w:tcW w:w="1097" w:type="dxa"/>
            <w:vMerge/>
            <w:tcBorders>
              <w:left w:val="single" w:sz="6" w:space="0" w:color="000000"/>
              <w:bottom w:val="single" w:sz="6" w:space="0" w:color="000000"/>
              <w:right w:val="single" w:sz="6" w:space="0" w:color="000000"/>
            </w:tcBorders>
            <w:shd w:val="clear" w:color="auto" w:fill="CACACA"/>
          </w:tcPr>
          <w:p>
            <w:pPr/>
          </w:p>
        </w:tc>
        <w:tc>
          <w:tcPr>
            <w:tcW w:w="159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56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721"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41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成本</w:t>
            </w:r>
          </w:p>
        </w:tc>
        <w:tc>
          <w:tcPr>
            <w:tcW w:w="156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69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6" w:hRule="exact"/>
        </w:trPr>
        <w:tc>
          <w:tcPr>
            <w:tcW w:w="109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1"/>
              <w:jc w:val="right"/>
              <w:rPr>
                <w:rFonts w:ascii="Times New Roman" w:hAnsi="Times New Roman" w:cs="Times New Roman" w:eastAsia="Times New Roman" w:hint="default"/>
                <w:sz w:val="18"/>
                <w:szCs w:val="18"/>
              </w:rPr>
            </w:pPr>
            <w:r>
              <w:rPr>
                <w:rFonts w:ascii="Times New Roman"/>
                <w:sz w:val="18"/>
              </w:rPr>
              <w:t>2,103,605,606.47</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3" w:right="0"/>
              <w:jc w:val="center"/>
              <w:rPr>
                <w:rFonts w:ascii="Times New Roman" w:hAnsi="Times New Roman" w:cs="Times New Roman" w:eastAsia="Times New Roman" w:hint="default"/>
                <w:sz w:val="18"/>
                <w:szCs w:val="18"/>
              </w:rPr>
            </w:pPr>
            <w:r>
              <w:rPr>
                <w:rFonts w:ascii="Times New Roman"/>
                <w:sz w:val="18"/>
              </w:rPr>
              <w:t>1,545,468,686.84</w:t>
            </w:r>
          </w:p>
        </w:tc>
        <w:tc>
          <w:tcPr>
            <w:tcW w:w="721"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36,990,077.46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1"/>
              <w:jc w:val="right"/>
              <w:rPr>
                <w:rFonts w:ascii="Times New Roman" w:hAnsi="Times New Roman" w:cs="Times New Roman" w:eastAsia="Times New Roman" w:hint="default"/>
                <w:sz w:val="18"/>
                <w:szCs w:val="18"/>
              </w:rPr>
            </w:pPr>
            <w:r>
              <w:rPr>
                <w:rFonts w:ascii="Times New Roman"/>
                <w:sz w:val="18"/>
              </w:rPr>
              <w:t>2,103,605,606.47</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1,582,458,764.30</w:t>
            </w:r>
          </w:p>
        </w:tc>
      </w:tr>
      <w:tr>
        <w:trPr>
          <w:trHeight w:val="405" w:hRule="exact"/>
        </w:trPr>
        <w:tc>
          <w:tcPr>
            <w:tcW w:w="109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其他业务</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89"/>
              <w:jc w:val="right"/>
              <w:rPr>
                <w:rFonts w:ascii="Times New Roman" w:hAnsi="Times New Roman" w:cs="Times New Roman" w:eastAsia="Times New Roman" w:hint="default"/>
                <w:sz w:val="18"/>
                <w:szCs w:val="18"/>
              </w:rPr>
            </w:pPr>
            <w:r>
              <w:rPr>
                <w:rFonts w:ascii="Times New Roman"/>
                <w:sz w:val="18"/>
              </w:rPr>
              <w:t>1,256,900.68</w:t>
            </w:r>
          </w:p>
        </w:tc>
        <w:tc>
          <w:tcPr>
            <w:tcW w:w="1562"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89"/>
              <w:jc w:val="right"/>
              <w:rPr>
                <w:rFonts w:ascii="Times New Roman" w:hAnsi="Times New Roman" w:cs="Times New Roman" w:eastAsia="Times New Roman" w:hint="default"/>
                <w:sz w:val="18"/>
                <w:szCs w:val="18"/>
              </w:rPr>
            </w:pPr>
            <w:r>
              <w:rPr>
                <w:rFonts w:ascii="Times New Roman"/>
                <w:sz w:val="18"/>
              </w:rPr>
              <w:t>1,256,900.68</w:t>
            </w: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09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1"/>
              <w:jc w:val="right"/>
              <w:rPr>
                <w:rFonts w:ascii="Times New Roman" w:hAnsi="Times New Roman" w:cs="Times New Roman" w:eastAsia="Times New Roman" w:hint="default"/>
                <w:sz w:val="18"/>
                <w:szCs w:val="18"/>
              </w:rPr>
            </w:pPr>
            <w:r>
              <w:rPr>
                <w:rFonts w:ascii="Times New Roman"/>
                <w:sz w:val="18"/>
              </w:rPr>
              <w:t>2,104,862,507.15</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3" w:right="0"/>
              <w:jc w:val="center"/>
              <w:rPr>
                <w:rFonts w:ascii="Times New Roman" w:hAnsi="Times New Roman" w:cs="Times New Roman" w:eastAsia="Times New Roman" w:hint="default"/>
                <w:sz w:val="18"/>
                <w:szCs w:val="18"/>
              </w:rPr>
            </w:pPr>
            <w:r>
              <w:rPr>
                <w:rFonts w:ascii="Times New Roman"/>
                <w:sz w:val="18"/>
              </w:rPr>
              <w:t>1,545,468,686.84</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36,990,077.46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1"/>
              <w:jc w:val="right"/>
              <w:rPr>
                <w:rFonts w:ascii="Times New Roman" w:hAnsi="Times New Roman" w:cs="Times New Roman" w:eastAsia="Times New Roman" w:hint="default"/>
                <w:sz w:val="18"/>
                <w:szCs w:val="18"/>
              </w:rPr>
            </w:pPr>
            <w:r>
              <w:rPr>
                <w:rFonts w:ascii="Times New Roman"/>
                <w:sz w:val="18"/>
              </w:rPr>
              <w:t>2,104,862,507.15</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1,582,458,764.30</w:t>
            </w:r>
          </w:p>
        </w:tc>
      </w:tr>
    </w:tbl>
    <w:p>
      <w:pPr>
        <w:spacing w:line="240" w:lineRule="auto" w:before="1"/>
        <w:rPr>
          <w:rFonts w:ascii="宋体" w:hAnsi="宋体" w:cs="宋体" w:eastAsia="宋体" w:hint="default"/>
          <w:sz w:val="8"/>
          <w:szCs w:val="8"/>
        </w:rPr>
      </w:pPr>
    </w:p>
    <w:p>
      <w:pPr>
        <w:pStyle w:val="BodyText"/>
        <w:spacing w:line="240" w:lineRule="auto" w:before="44"/>
        <w:ind w:left="521" w:right="0"/>
        <w:jc w:val="left"/>
      </w:pPr>
      <w:r>
        <w:rPr/>
        <w:t>②主营业务（分行业）</w:t>
      </w:r>
    </w:p>
    <w:p>
      <w:pPr>
        <w:pStyle w:val="BodyText"/>
        <w:spacing w:line="240" w:lineRule="auto" w:before="125"/>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532"/>
        <w:gridCol w:w="1546"/>
        <w:gridCol w:w="1562"/>
        <w:gridCol w:w="721"/>
        <w:gridCol w:w="1277"/>
        <w:gridCol w:w="1562"/>
        <w:gridCol w:w="1502"/>
      </w:tblGrid>
      <w:tr>
        <w:trPr>
          <w:trHeight w:val="406" w:hRule="exact"/>
        </w:trPr>
        <w:tc>
          <w:tcPr>
            <w:tcW w:w="1532" w:type="dxa"/>
            <w:vMerge w:val="restart"/>
            <w:tcBorders>
              <w:top w:val="single" w:sz="6" w:space="0" w:color="000000"/>
              <w:left w:val="single" w:sz="6" w:space="0" w:color="000000"/>
              <w:right w:val="single" w:sz="6" w:space="0" w:color="000000"/>
            </w:tcBorders>
            <w:shd w:val="clear" w:color="auto" w:fill="CACACA"/>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108" w:type="dxa"/>
            <w:gridSpan w:val="2"/>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59"/>
              <w:ind w:left="420"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月发生额</w:t>
            </w:r>
          </w:p>
        </w:tc>
        <w:tc>
          <w:tcPr>
            <w:tcW w:w="1998" w:type="dxa"/>
            <w:gridSpan w:val="2"/>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调整数</w:t>
            </w:r>
          </w:p>
        </w:tc>
        <w:tc>
          <w:tcPr>
            <w:tcW w:w="3064" w:type="dxa"/>
            <w:gridSpan w:val="2"/>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59"/>
              <w:ind w:left="420"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月发生额</w:t>
            </w:r>
          </w:p>
        </w:tc>
      </w:tr>
      <w:tr>
        <w:trPr>
          <w:trHeight w:val="405" w:hRule="exact"/>
        </w:trPr>
        <w:tc>
          <w:tcPr>
            <w:tcW w:w="1532" w:type="dxa"/>
            <w:vMerge/>
            <w:tcBorders>
              <w:left w:val="single" w:sz="6" w:space="0" w:color="000000"/>
              <w:bottom w:val="single" w:sz="6" w:space="0" w:color="000000"/>
              <w:right w:val="single" w:sz="6" w:space="0" w:color="000000"/>
            </w:tcBorders>
            <w:shd w:val="clear" w:color="auto" w:fill="CACACA"/>
          </w:tcPr>
          <w:p>
            <w:pPr/>
          </w:p>
        </w:tc>
        <w:tc>
          <w:tcPr>
            <w:tcW w:w="1546"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收入</w:t>
            </w:r>
          </w:p>
        </w:tc>
        <w:tc>
          <w:tcPr>
            <w:tcW w:w="156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721"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27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56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50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5" w:hRule="exact"/>
        </w:trPr>
        <w:tc>
          <w:tcPr>
            <w:tcW w:w="153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第三方支付行业</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8" w:right="0"/>
              <w:jc w:val="center"/>
              <w:rPr>
                <w:rFonts w:ascii="Times New Roman" w:hAnsi="Times New Roman" w:cs="Times New Roman" w:eastAsia="Times New Roman" w:hint="default"/>
                <w:sz w:val="18"/>
                <w:szCs w:val="18"/>
              </w:rPr>
            </w:pPr>
            <w:r>
              <w:rPr>
                <w:rFonts w:ascii="Times New Roman"/>
                <w:sz w:val="18"/>
              </w:rPr>
              <w:t>1,887,831,938.71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3" w:right="0"/>
              <w:jc w:val="center"/>
              <w:rPr>
                <w:rFonts w:ascii="Times New Roman" w:hAnsi="Times New Roman" w:cs="Times New Roman" w:eastAsia="Times New Roman" w:hint="default"/>
                <w:sz w:val="18"/>
                <w:szCs w:val="18"/>
              </w:rPr>
            </w:pPr>
            <w:r>
              <w:rPr>
                <w:rFonts w:ascii="Times New Roman"/>
                <w:sz w:val="18"/>
              </w:rPr>
              <w:t>1,359,757,845.17</w:t>
            </w:r>
          </w:p>
        </w:tc>
        <w:tc>
          <w:tcPr>
            <w:tcW w:w="72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36,990,077.46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3" w:right="0"/>
              <w:jc w:val="center"/>
              <w:rPr>
                <w:rFonts w:ascii="Times New Roman" w:hAnsi="Times New Roman" w:cs="Times New Roman" w:eastAsia="Times New Roman" w:hint="default"/>
                <w:sz w:val="18"/>
                <w:szCs w:val="18"/>
              </w:rPr>
            </w:pPr>
            <w:r>
              <w:rPr>
                <w:rFonts w:ascii="Times New Roman"/>
                <w:sz w:val="18"/>
              </w:rPr>
              <w:t>1,887,831,938.71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1,396,747,922.63</w:t>
            </w:r>
          </w:p>
        </w:tc>
      </w:tr>
      <w:tr>
        <w:trPr>
          <w:trHeight w:val="390" w:hRule="exact"/>
        </w:trPr>
        <w:tc>
          <w:tcPr>
            <w:tcW w:w="153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合计</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8" w:right="0"/>
              <w:jc w:val="center"/>
              <w:rPr>
                <w:rFonts w:ascii="Times New Roman" w:hAnsi="Times New Roman" w:cs="Times New Roman" w:eastAsia="Times New Roman" w:hint="default"/>
                <w:sz w:val="18"/>
                <w:szCs w:val="18"/>
              </w:rPr>
            </w:pPr>
            <w:r>
              <w:rPr>
                <w:rFonts w:ascii="Times New Roman"/>
                <w:sz w:val="18"/>
              </w:rPr>
              <w:t>1,887,831,938.71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3" w:right="0"/>
              <w:jc w:val="center"/>
              <w:rPr>
                <w:rFonts w:ascii="Times New Roman" w:hAnsi="Times New Roman" w:cs="Times New Roman" w:eastAsia="Times New Roman" w:hint="default"/>
                <w:sz w:val="18"/>
                <w:szCs w:val="18"/>
              </w:rPr>
            </w:pPr>
            <w:r>
              <w:rPr>
                <w:rFonts w:ascii="Times New Roman"/>
                <w:sz w:val="18"/>
              </w:rPr>
              <w:t>1,359,757,845.17</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4" w:right="0"/>
              <w:jc w:val="center"/>
              <w:rPr>
                <w:rFonts w:ascii="Times New Roman" w:hAnsi="Times New Roman" w:cs="Times New Roman" w:eastAsia="Times New Roman" w:hint="default"/>
                <w:sz w:val="18"/>
                <w:szCs w:val="18"/>
              </w:rPr>
            </w:pPr>
            <w:r>
              <w:rPr>
                <w:rFonts w:ascii="Times New Roman"/>
                <w:sz w:val="18"/>
              </w:rPr>
              <w:t>36,990,077.46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3" w:right="0"/>
              <w:jc w:val="center"/>
              <w:rPr>
                <w:rFonts w:ascii="Times New Roman" w:hAnsi="Times New Roman" w:cs="Times New Roman" w:eastAsia="Times New Roman" w:hint="default"/>
                <w:sz w:val="18"/>
                <w:szCs w:val="18"/>
              </w:rPr>
            </w:pPr>
            <w:r>
              <w:rPr>
                <w:rFonts w:ascii="Times New Roman"/>
                <w:sz w:val="18"/>
              </w:rPr>
              <w:t>1,887,831,938.71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4" w:right="0"/>
              <w:jc w:val="center"/>
              <w:rPr>
                <w:rFonts w:ascii="Times New Roman" w:hAnsi="Times New Roman" w:cs="Times New Roman" w:eastAsia="Times New Roman" w:hint="default"/>
                <w:sz w:val="18"/>
                <w:szCs w:val="18"/>
              </w:rPr>
            </w:pPr>
            <w:r>
              <w:rPr>
                <w:rFonts w:ascii="Times New Roman"/>
                <w:sz w:val="18"/>
              </w:rPr>
              <w:t>1,396,747,922.63</w:t>
            </w:r>
          </w:p>
        </w:tc>
      </w:tr>
    </w:tbl>
    <w:p>
      <w:pPr>
        <w:spacing w:line="240" w:lineRule="auto" w:before="1"/>
        <w:rPr>
          <w:rFonts w:ascii="宋体" w:hAnsi="宋体" w:cs="宋体" w:eastAsia="宋体" w:hint="default"/>
          <w:sz w:val="8"/>
          <w:szCs w:val="8"/>
        </w:rPr>
      </w:pPr>
    </w:p>
    <w:p>
      <w:pPr>
        <w:pStyle w:val="BodyText"/>
        <w:spacing w:line="240" w:lineRule="auto" w:before="44"/>
        <w:ind w:left="521" w:right="0"/>
        <w:jc w:val="left"/>
      </w:pPr>
      <w:r>
        <w:rPr/>
        <w:t>③主营业务（分产品）</w:t>
      </w:r>
    </w:p>
    <w:p>
      <w:pPr>
        <w:pStyle w:val="BodyText"/>
        <w:spacing w:line="240" w:lineRule="auto" w:before="125"/>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1172"/>
        <w:gridCol w:w="3379"/>
        <w:gridCol w:w="2013"/>
        <w:gridCol w:w="3139"/>
      </w:tblGrid>
      <w:tr>
        <w:trPr>
          <w:trHeight w:val="390" w:hRule="exact"/>
        </w:trPr>
        <w:tc>
          <w:tcPr>
            <w:tcW w:w="117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30"/>
              <w:ind w:left="210"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379"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left="555"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月发生额</w:t>
            </w:r>
          </w:p>
        </w:tc>
        <w:tc>
          <w:tcPr>
            <w:tcW w:w="2013"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c>
          <w:tcPr>
            <w:tcW w:w="3139"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left="450"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月发生额</w:t>
            </w:r>
          </w:p>
        </w:tc>
      </w:tr>
    </w:tbl>
    <w:p>
      <w:pPr>
        <w:spacing w:after="0" w:line="240" w:lineRule="auto"/>
        <w:jc w:val="left"/>
        <w:rPr>
          <w:rFonts w:ascii="宋体" w:hAnsi="宋体" w:cs="宋体" w:eastAsia="宋体" w:hint="default"/>
          <w:sz w:val="18"/>
          <w:szCs w:val="18"/>
        </w:rPr>
        <w:sectPr>
          <w:type w:val="continuous"/>
          <w:pgSz w:w="11910" w:h="16850"/>
          <w:pgMar w:top="104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1171"/>
        <w:gridCol w:w="1682"/>
        <w:gridCol w:w="1697"/>
        <w:gridCol w:w="586"/>
        <w:gridCol w:w="1427"/>
        <w:gridCol w:w="1592"/>
        <w:gridCol w:w="1547"/>
      </w:tblGrid>
      <w:tr>
        <w:trPr>
          <w:trHeight w:val="398" w:hRule="exact"/>
        </w:trPr>
        <w:tc>
          <w:tcPr>
            <w:tcW w:w="1171" w:type="dxa"/>
            <w:tcBorders>
              <w:top w:val="single" w:sz="6" w:space="0" w:color="000000"/>
              <w:left w:val="single" w:sz="6" w:space="0" w:color="000000"/>
              <w:bottom w:val="single" w:sz="6" w:space="0" w:color="000000"/>
              <w:right w:val="single" w:sz="6" w:space="0" w:color="000000"/>
            </w:tcBorders>
            <w:shd w:val="clear" w:color="auto" w:fill="CACACA"/>
          </w:tcPr>
          <w:p>
            <w:pPr/>
          </w:p>
        </w:tc>
        <w:tc>
          <w:tcPr>
            <w:tcW w:w="1682" w:type="dxa"/>
            <w:tcBorders>
              <w:top w:val="nil" w:sz="6" w:space="0" w:color="auto"/>
              <w:left w:val="single" w:sz="6" w:space="0" w:color="000000"/>
              <w:bottom w:val="single" w:sz="6" w:space="0" w:color="000000"/>
              <w:right w:val="single" w:sz="6" w:space="0" w:color="000000"/>
            </w:tcBorders>
            <w:shd w:val="clear" w:color="auto" w:fill="CACACA"/>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收入</w:t>
            </w:r>
          </w:p>
        </w:tc>
        <w:tc>
          <w:tcPr>
            <w:tcW w:w="1697" w:type="dxa"/>
            <w:tcBorders>
              <w:top w:val="nil" w:sz="6" w:space="0" w:color="auto"/>
              <w:left w:val="single" w:sz="6" w:space="0" w:color="000000"/>
              <w:bottom w:val="single" w:sz="6" w:space="0" w:color="000000"/>
              <w:right w:val="single" w:sz="6" w:space="0" w:color="000000"/>
            </w:tcBorders>
            <w:shd w:val="clear" w:color="auto" w:fill="CACACA"/>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586" w:type="dxa"/>
            <w:tcBorders>
              <w:top w:val="nil" w:sz="6" w:space="0" w:color="auto"/>
              <w:left w:val="single" w:sz="6" w:space="0" w:color="000000"/>
              <w:bottom w:val="single" w:sz="6" w:space="0" w:color="000000"/>
              <w:right w:val="single" w:sz="6" w:space="0" w:color="000000"/>
            </w:tcBorders>
            <w:shd w:val="clear" w:color="auto" w:fill="CACACA"/>
          </w:tcPr>
          <w:p>
            <w:pPr>
              <w:pStyle w:val="TableParagraph"/>
              <w:spacing w:line="240" w:lineRule="auto" w:before="44"/>
              <w:ind w:right="105"/>
              <w:jc w:val="right"/>
              <w:rPr>
                <w:rFonts w:ascii="宋体" w:hAnsi="宋体" w:cs="宋体" w:eastAsia="宋体" w:hint="default"/>
                <w:sz w:val="18"/>
                <w:szCs w:val="18"/>
              </w:rPr>
            </w:pPr>
            <w:r>
              <w:rPr>
                <w:rFonts w:ascii="宋体" w:hAnsi="宋体" w:cs="宋体" w:eastAsia="宋体" w:hint="default"/>
                <w:sz w:val="18"/>
                <w:szCs w:val="18"/>
              </w:rPr>
              <w:t>收入</w:t>
            </w:r>
          </w:p>
        </w:tc>
        <w:tc>
          <w:tcPr>
            <w:tcW w:w="1427" w:type="dxa"/>
            <w:tcBorders>
              <w:top w:val="nil" w:sz="6" w:space="0" w:color="auto"/>
              <w:left w:val="single" w:sz="6" w:space="0" w:color="000000"/>
              <w:bottom w:val="single" w:sz="6" w:space="0" w:color="000000"/>
              <w:right w:val="single" w:sz="6" w:space="0" w:color="000000"/>
            </w:tcBorders>
            <w:shd w:val="clear" w:color="auto" w:fill="CACACA"/>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592" w:type="dxa"/>
            <w:tcBorders>
              <w:top w:val="nil" w:sz="6" w:space="0" w:color="auto"/>
              <w:left w:val="single" w:sz="6" w:space="0" w:color="000000"/>
              <w:bottom w:val="single" w:sz="6" w:space="0" w:color="000000"/>
              <w:right w:val="single" w:sz="6" w:space="0" w:color="000000"/>
            </w:tcBorders>
            <w:shd w:val="clear" w:color="auto" w:fill="CACACA"/>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收入</w:t>
            </w:r>
          </w:p>
        </w:tc>
        <w:tc>
          <w:tcPr>
            <w:tcW w:w="1547" w:type="dxa"/>
            <w:tcBorders>
              <w:top w:val="nil" w:sz="6" w:space="0" w:color="auto"/>
              <w:left w:val="single" w:sz="6" w:space="0" w:color="000000"/>
              <w:bottom w:val="single" w:sz="6" w:space="0" w:color="000000"/>
              <w:right w:val="single" w:sz="6" w:space="0" w:color="000000"/>
            </w:tcBorders>
            <w:shd w:val="clear" w:color="auto" w:fill="CACACA"/>
          </w:tcPr>
          <w:p>
            <w:pPr>
              <w:pStyle w:val="TableParagraph"/>
              <w:spacing w:line="240" w:lineRule="auto" w:before="44"/>
              <w:ind w:right="27"/>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5" w:hRule="exact"/>
        </w:trPr>
        <w:tc>
          <w:tcPr>
            <w:tcW w:w="1171"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收单服务费</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6"/>
              <w:jc w:val="right"/>
              <w:rPr>
                <w:rFonts w:ascii="Times New Roman" w:hAnsi="Times New Roman" w:cs="Times New Roman" w:eastAsia="Times New Roman" w:hint="default"/>
                <w:sz w:val="18"/>
                <w:szCs w:val="18"/>
              </w:rPr>
            </w:pPr>
            <w:r>
              <w:rPr>
                <w:rFonts w:ascii="Times New Roman"/>
                <w:sz w:val="18"/>
              </w:rPr>
              <w:t>1,844,207,056.23</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1,325,915,204.96</w:t>
            </w:r>
          </w:p>
        </w:tc>
        <w:tc>
          <w:tcPr>
            <w:tcW w:w="58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36,990,077.46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3" w:right="0"/>
              <w:jc w:val="center"/>
              <w:rPr>
                <w:rFonts w:ascii="Times New Roman" w:hAnsi="Times New Roman" w:cs="Times New Roman" w:eastAsia="Times New Roman" w:hint="default"/>
                <w:sz w:val="18"/>
                <w:szCs w:val="18"/>
              </w:rPr>
            </w:pPr>
            <w:r>
              <w:rPr>
                <w:rFonts w:ascii="Times New Roman"/>
                <w:sz w:val="18"/>
              </w:rPr>
              <w:t>1,844,207,056.23</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center"/>
              <w:rPr>
                <w:rFonts w:ascii="Times New Roman" w:hAnsi="Times New Roman" w:cs="Times New Roman" w:eastAsia="Times New Roman" w:hint="default"/>
                <w:sz w:val="18"/>
                <w:szCs w:val="18"/>
              </w:rPr>
            </w:pPr>
            <w:r>
              <w:rPr>
                <w:rFonts w:ascii="Times New Roman"/>
                <w:sz w:val="18"/>
              </w:rPr>
              <w:t>1,362,905,282.42</w:t>
            </w:r>
          </w:p>
        </w:tc>
      </w:tr>
      <w:tr>
        <w:trPr>
          <w:trHeight w:val="390" w:hRule="exact"/>
        </w:trPr>
        <w:tc>
          <w:tcPr>
            <w:tcW w:w="1171"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合计</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6"/>
              <w:jc w:val="right"/>
              <w:rPr>
                <w:rFonts w:ascii="Times New Roman" w:hAnsi="Times New Roman" w:cs="Times New Roman" w:eastAsia="Times New Roman" w:hint="default"/>
                <w:sz w:val="18"/>
                <w:szCs w:val="18"/>
              </w:rPr>
            </w:pPr>
            <w:r>
              <w:rPr>
                <w:rFonts w:ascii="Times New Roman"/>
                <w:sz w:val="18"/>
              </w:rPr>
              <w:t>1,844,207,056.23</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1,325,915,204.96</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36,990,077.46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3" w:right="0"/>
              <w:jc w:val="center"/>
              <w:rPr>
                <w:rFonts w:ascii="Times New Roman" w:hAnsi="Times New Roman" w:cs="Times New Roman" w:eastAsia="Times New Roman" w:hint="default"/>
                <w:sz w:val="18"/>
                <w:szCs w:val="18"/>
              </w:rPr>
            </w:pPr>
            <w:r>
              <w:rPr>
                <w:rFonts w:ascii="Times New Roman"/>
                <w:sz w:val="18"/>
              </w:rPr>
              <w:t>1,844,207,056.23</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center"/>
              <w:rPr>
                <w:rFonts w:ascii="Times New Roman" w:hAnsi="Times New Roman" w:cs="Times New Roman" w:eastAsia="Times New Roman" w:hint="default"/>
                <w:sz w:val="18"/>
                <w:szCs w:val="18"/>
              </w:rPr>
            </w:pPr>
            <w:r>
              <w:rPr>
                <w:rFonts w:ascii="Times New Roman"/>
                <w:sz w:val="18"/>
              </w:rPr>
              <w:t>1,362,905,282.42</w:t>
            </w:r>
          </w:p>
        </w:tc>
      </w:tr>
    </w:tbl>
    <w:p>
      <w:pPr>
        <w:spacing w:line="240" w:lineRule="auto" w:before="1"/>
        <w:rPr>
          <w:rFonts w:ascii="宋体" w:hAnsi="宋体" w:cs="宋体" w:eastAsia="宋体" w:hint="default"/>
          <w:sz w:val="8"/>
          <w:szCs w:val="8"/>
        </w:rPr>
      </w:pPr>
    </w:p>
    <w:p>
      <w:pPr>
        <w:pStyle w:val="BodyText"/>
        <w:spacing w:line="240" w:lineRule="auto" w:before="44"/>
        <w:ind w:left="521" w:right="0"/>
        <w:jc w:val="left"/>
      </w:pPr>
      <w:r>
        <w:rPr/>
        <w:t>④调整前后第三方支付销售业务毛利率的影响</w:t>
      </w:r>
    </w:p>
    <w:p>
      <w:pPr>
        <w:spacing w:line="240" w:lineRule="auto" w:before="8"/>
        <w:rPr>
          <w:rFonts w:ascii="宋体" w:hAnsi="宋体" w:cs="宋体" w:eastAsia="宋体" w:hint="default"/>
          <w:sz w:val="9"/>
          <w:szCs w:val="9"/>
        </w:rPr>
      </w:pPr>
    </w:p>
    <w:tbl>
      <w:tblPr>
        <w:tblW w:w="0" w:type="auto"/>
        <w:jc w:val="left"/>
        <w:tblInd w:w="131" w:type="dxa"/>
        <w:tblLayout w:type="fixed"/>
        <w:tblCellMar>
          <w:top w:w="0" w:type="dxa"/>
          <w:left w:w="0" w:type="dxa"/>
          <w:bottom w:w="0" w:type="dxa"/>
          <w:right w:w="0" w:type="dxa"/>
        </w:tblCellMar>
        <w:tblLook w:val="01E0"/>
      </w:tblPr>
      <w:tblGrid>
        <w:gridCol w:w="2854"/>
        <w:gridCol w:w="2974"/>
        <w:gridCol w:w="3845"/>
      </w:tblGrid>
      <w:tr>
        <w:trPr>
          <w:trHeight w:val="405" w:hRule="exact"/>
        </w:trPr>
        <w:tc>
          <w:tcPr>
            <w:tcW w:w="2854"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行业名称</w:t>
            </w:r>
            <w:r>
              <w:rPr>
                <w:rFonts w:ascii="Times New Roman" w:hAnsi="Times New Roman" w:cs="Times New Roman" w:eastAsia="Times New Roman" w:hint="default"/>
                <w:sz w:val="18"/>
                <w:szCs w:val="18"/>
              </w:rPr>
              <w:t>/</w:t>
            </w:r>
            <w:r>
              <w:rPr>
                <w:rFonts w:ascii="宋体" w:hAnsi="宋体" w:cs="宋体" w:eastAsia="宋体" w:hint="default"/>
                <w:sz w:val="18"/>
                <w:szCs w:val="18"/>
              </w:rPr>
              <w:t>产品名称</w:t>
            </w:r>
          </w:p>
        </w:tc>
        <w:tc>
          <w:tcPr>
            <w:tcW w:w="2974"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59"/>
              <w:ind w:left="375"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月毛利率</w:t>
            </w:r>
          </w:p>
        </w:tc>
        <w:tc>
          <w:tcPr>
            <w:tcW w:w="3845"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59"/>
              <w:ind w:left="796"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月毛利率</w:t>
            </w:r>
          </w:p>
        </w:tc>
      </w:tr>
      <w:tr>
        <w:trPr>
          <w:trHeight w:val="405" w:hRule="exact"/>
        </w:trPr>
        <w:tc>
          <w:tcPr>
            <w:tcW w:w="2854"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第三方支付行业</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8"/>
              <w:jc w:val="right"/>
              <w:rPr>
                <w:rFonts w:ascii="Times New Roman" w:hAnsi="Times New Roman" w:cs="Times New Roman" w:eastAsia="Times New Roman" w:hint="default"/>
                <w:sz w:val="18"/>
                <w:szCs w:val="18"/>
              </w:rPr>
            </w:pPr>
            <w:r>
              <w:rPr>
                <w:rFonts w:ascii="Times New Roman"/>
                <w:w w:val="95"/>
                <w:sz w:val="18"/>
              </w:rPr>
              <w:t>27.97%</w:t>
            </w:r>
            <w:r>
              <w:rPr>
                <w:rFonts w:ascii="Times New Roman"/>
                <w:sz w:val="18"/>
              </w:rPr>
            </w:r>
          </w:p>
        </w:tc>
        <w:tc>
          <w:tcPr>
            <w:tcW w:w="3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w w:val="95"/>
                <w:sz w:val="18"/>
              </w:rPr>
              <w:t>26.01%</w:t>
            </w:r>
            <w:r>
              <w:rPr>
                <w:rFonts w:ascii="Times New Roman"/>
                <w:sz w:val="18"/>
              </w:rPr>
            </w:r>
          </w:p>
        </w:tc>
      </w:tr>
      <w:tr>
        <w:trPr>
          <w:trHeight w:val="391" w:hRule="exact"/>
        </w:trPr>
        <w:tc>
          <w:tcPr>
            <w:tcW w:w="2854"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收单服务费</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8"/>
              <w:jc w:val="right"/>
              <w:rPr>
                <w:rFonts w:ascii="Times New Roman" w:hAnsi="Times New Roman" w:cs="Times New Roman" w:eastAsia="Times New Roman" w:hint="default"/>
                <w:sz w:val="18"/>
                <w:szCs w:val="18"/>
              </w:rPr>
            </w:pPr>
            <w:r>
              <w:rPr>
                <w:rFonts w:ascii="Times New Roman"/>
                <w:w w:val="95"/>
                <w:sz w:val="18"/>
              </w:rPr>
              <w:t>28.10%</w:t>
            </w:r>
            <w:r>
              <w:rPr>
                <w:rFonts w:ascii="Times New Roman"/>
                <w:sz w:val="18"/>
              </w:rPr>
            </w:r>
          </w:p>
        </w:tc>
        <w:tc>
          <w:tcPr>
            <w:tcW w:w="3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w w:val="95"/>
                <w:sz w:val="18"/>
              </w:rPr>
              <w:t>26.10%</w:t>
            </w:r>
            <w:r>
              <w:rPr>
                <w:rFonts w:ascii="Times New Roman"/>
                <w:sz w:val="18"/>
              </w:rPr>
            </w:r>
          </w:p>
        </w:tc>
      </w:tr>
    </w:tbl>
    <w:p>
      <w:pPr>
        <w:spacing w:line="240" w:lineRule="auto" w:before="1"/>
        <w:rPr>
          <w:rFonts w:ascii="宋体" w:hAnsi="宋体" w:cs="宋体" w:eastAsia="宋体" w:hint="default"/>
          <w:sz w:val="8"/>
          <w:szCs w:val="8"/>
        </w:rPr>
      </w:pPr>
    </w:p>
    <w:p>
      <w:pPr>
        <w:pStyle w:val="BodyText"/>
        <w:spacing w:line="240" w:lineRule="auto" w:before="44"/>
        <w:ind w:left="521" w:right="0"/>
        <w:jc w:val="left"/>
      </w:pPr>
      <w:r>
        <w:rPr/>
        <w:t>⑤管理费用</w:t>
      </w:r>
    </w:p>
    <w:p>
      <w:pPr>
        <w:pStyle w:val="BodyText"/>
        <w:spacing w:line="240" w:lineRule="auto" w:before="125"/>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1712"/>
        <w:gridCol w:w="2989"/>
        <w:gridCol w:w="1982"/>
        <w:gridCol w:w="2989"/>
      </w:tblGrid>
      <w:tr>
        <w:trPr>
          <w:trHeight w:val="406" w:hRule="exact"/>
        </w:trPr>
        <w:tc>
          <w:tcPr>
            <w:tcW w:w="171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管理费用项目</w:t>
            </w:r>
          </w:p>
        </w:tc>
        <w:tc>
          <w:tcPr>
            <w:tcW w:w="2989"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60"/>
              <w:ind w:left="375"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月发生额</w:t>
            </w:r>
          </w:p>
        </w:tc>
        <w:tc>
          <w:tcPr>
            <w:tcW w:w="198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调整数</w:t>
            </w:r>
          </w:p>
        </w:tc>
        <w:tc>
          <w:tcPr>
            <w:tcW w:w="2989"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60"/>
              <w:ind w:left="374"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月发生额</w:t>
            </w:r>
          </w:p>
        </w:tc>
      </w:tr>
      <w:tr>
        <w:trPr>
          <w:trHeight w:val="406" w:hRule="exact"/>
        </w:trPr>
        <w:tc>
          <w:tcPr>
            <w:tcW w:w="171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职工薪酬</w:t>
            </w: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121,768,319.79</w:t>
            </w:r>
          </w:p>
        </w:tc>
        <w:tc>
          <w:tcPr>
            <w:tcW w:w="1982" w:type="dxa"/>
            <w:tcBorders>
              <w:top w:val="single" w:sz="6" w:space="0" w:color="000000"/>
              <w:left w:val="single" w:sz="6" w:space="0" w:color="000000"/>
              <w:bottom w:val="single" w:sz="6" w:space="0" w:color="000000"/>
              <w:right w:val="single" w:sz="6" w:space="0" w:color="000000"/>
            </w:tcBorders>
          </w:tcPr>
          <w:p>
            <w:pP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121,768,319.79</w:t>
            </w:r>
          </w:p>
        </w:tc>
      </w:tr>
      <w:tr>
        <w:trPr>
          <w:trHeight w:val="405" w:hRule="exact"/>
        </w:trPr>
        <w:tc>
          <w:tcPr>
            <w:tcW w:w="171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折旧费</w:t>
            </w: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39,013,475.01</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w w:val="95"/>
                <w:sz w:val="18"/>
              </w:rPr>
              <w:t>-36,990,077.46</w:t>
            </w:r>
            <w:r>
              <w:rPr>
                <w:rFonts w:ascii="Times New Roman"/>
                <w:sz w:val="18"/>
              </w:rPr>
            </w: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2,023,397.55</w:t>
            </w:r>
          </w:p>
        </w:tc>
      </w:tr>
      <w:tr>
        <w:trPr>
          <w:trHeight w:val="405" w:hRule="exact"/>
        </w:trPr>
        <w:tc>
          <w:tcPr>
            <w:tcW w:w="171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差旅费</w:t>
            </w: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6,192,222.80</w:t>
            </w:r>
          </w:p>
        </w:tc>
        <w:tc>
          <w:tcPr>
            <w:tcW w:w="1982" w:type="dxa"/>
            <w:tcBorders>
              <w:top w:val="single" w:sz="6" w:space="0" w:color="000000"/>
              <w:left w:val="single" w:sz="6" w:space="0" w:color="000000"/>
              <w:bottom w:val="single" w:sz="6" w:space="0" w:color="000000"/>
              <w:right w:val="single" w:sz="6" w:space="0" w:color="000000"/>
            </w:tcBorders>
          </w:tcPr>
          <w:p>
            <w:pP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6,192,222.80</w:t>
            </w:r>
          </w:p>
        </w:tc>
      </w:tr>
      <w:tr>
        <w:trPr>
          <w:trHeight w:val="391" w:hRule="exact"/>
        </w:trPr>
        <w:tc>
          <w:tcPr>
            <w:tcW w:w="171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房租水电费</w:t>
            </w: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13,803,569.38</w:t>
            </w:r>
          </w:p>
        </w:tc>
        <w:tc>
          <w:tcPr>
            <w:tcW w:w="1982" w:type="dxa"/>
            <w:tcBorders>
              <w:top w:val="single" w:sz="6" w:space="0" w:color="000000"/>
              <w:left w:val="single" w:sz="6" w:space="0" w:color="000000"/>
              <w:bottom w:val="single" w:sz="6" w:space="0" w:color="000000"/>
              <w:right w:val="single" w:sz="6" w:space="0" w:color="000000"/>
            </w:tcBorders>
          </w:tcPr>
          <w:p>
            <w:pP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13,803,569.38</w:t>
            </w:r>
          </w:p>
        </w:tc>
      </w:tr>
      <w:tr>
        <w:trPr>
          <w:trHeight w:val="405" w:hRule="exact"/>
        </w:trPr>
        <w:tc>
          <w:tcPr>
            <w:tcW w:w="171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办公费</w:t>
            </w: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1,683,338.72</w:t>
            </w:r>
          </w:p>
        </w:tc>
        <w:tc>
          <w:tcPr>
            <w:tcW w:w="1982" w:type="dxa"/>
            <w:tcBorders>
              <w:top w:val="single" w:sz="6" w:space="0" w:color="000000"/>
              <w:left w:val="single" w:sz="6" w:space="0" w:color="000000"/>
              <w:bottom w:val="single" w:sz="6" w:space="0" w:color="000000"/>
              <w:right w:val="single" w:sz="6" w:space="0" w:color="000000"/>
            </w:tcBorders>
          </w:tcPr>
          <w:p>
            <w:pP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1,683,338.72</w:t>
            </w:r>
          </w:p>
        </w:tc>
      </w:tr>
      <w:tr>
        <w:trPr>
          <w:trHeight w:val="405" w:hRule="exact"/>
        </w:trPr>
        <w:tc>
          <w:tcPr>
            <w:tcW w:w="171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业务费</w:t>
            </w: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24,489,219.53</w:t>
            </w:r>
          </w:p>
        </w:tc>
        <w:tc>
          <w:tcPr>
            <w:tcW w:w="1982" w:type="dxa"/>
            <w:tcBorders>
              <w:top w:val="single" w:sz="6" w:space="0" w:color="000000"/>
              <w:left w:val="single" w:sz="6" w:space="0" w:color="000000"/>
              <w:bottom w:val="single" w:sz="6" w:space="0" w:color="000000"/>
              <w:right w:val="single" w:sz="6" w:space="0" w:color="000000"/>
            </w:tcBorders>
          </w:tcPr>
          <w:p>
            <w:pP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24,489,219.53</w:t>
            </w:r>
          </w:p>
        </w:tc>
      </w:tr>
      <w:tr>
        <w:trPr>
          <w:trHeight w:val="405" w:hRule="exact"/>
        </w:trPr>
        <w:tc>
          <w:tcPr>
            <w:tcW w:w="171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摊提费用</w:t>
            </w: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4,964,689.47</w:t>
            </w:r>
          </w:p>
        </w:tc>
        <w:tc>
          <w:tcPr>
            <w:tcW w:w="1982" w:type="dxa"/>
            <w:tcBorders>
              <w:top w:val="single" w:sz="6" w:space="0" w:color="000000"/>
              <w:left w:val="single" w:sz="6" w:space="0" w:color="000000"/>
              <w:bottom w:val="single" w:sz="6" w:space="0" w:color="000000"/>
              <w:right w:val="single" w:sz="6" w:space="0" w:color="000000"/>
            </w:tcBorders>
          </w:tcPr>
          <w:p>
            <w:pP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4,964,689.47</w:t>
            </w:r>
          </w:p>
        </w:tc>
      </w:tr>
      <w:tr>
        <w:trPr>
          <w:trHeight w:val="406" w:hRule="exact"/>
        </w:trPr>
        <w:tc>
          <w:tcPr>
            <w:tcW w:w="171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会务费</w:t>
            </w: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1,072,682.87</w:t>
            </w:r>
          </w:p>
        </w:tc>
        <w:tc>
          <w:tcPr>
            <w:tcW w:w="1982" w:type="dxa"/>
            <w:tcBorders>
              <w:top w:val="single" w:sz="6" w:space="0" w:color="000000"/>
              <w:left w:val="single" w:sz="6" w:space="0" w:color="000000"/>
              <w:bottom w:val="single" w:sz="6" w:space="0" w:color="000000"/>
              <w:right w:val="single" w:sz="6" w:space="0" w:color="000000"/>
            </w:tcBorders>
          </w:tcPr>
          <w:p>
            <w:pP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1,072,682.87</w:t>
            </w:r>
          </w:p>
        </w:tc>
      </w:tr>
      <w:tr>
        <w:trPr>
          <w:trHeight w:val="390" w:hRule="exact"/>
        </w:trPr>
        <w:tc>
          <w:tcPr>
            <w:tcW w:w="171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其他费用小计</w:t>
            </w: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25,874,415.94</w:t>
            </w:r>
          </w:p>
        </w:tc>
        <w:tc>
          <w:tcPr>
            <w:tcW w:w="1982" w:type="dxa"/>
            <w:tcBorders>
              <w:top w:val="single" w:sz="6" w:space="0" w:color="000000"/>
              <w:left w:val="single" w:sz="6" w:space="0" w:color="000000"/>
              <w:bottom w:val="single" w:sz="6" w:space="0" w:color="000000"/>
              <w:right w:val="single" w:sz="6" w:space="0" w:color="000000"/>
            </w:tcBorders>
          </w:tcPr>
          <w:p>
            <w:pP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25,874,415.94</w:t>
            </w:r>
          </w:p>
        </w:tc>
      </w:tr>
      <w:tr>
        <w:trPr>
          <w:trHeight w:val="406" w:hRule="exact"/>
        </w:trPr>
        <w:tc>
          <w:tcPr>
            <w:tcW w:w="171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238,861,933.51</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w w:val="95"/>
                <w:sz w:val="18"/>
              </w:rPr>
              <w:t>-36,990,077.46</w:t>
            </w:r>
            <w:r>
              <w:rPr>
                <w:rFonts w:ascii="Times New Roman"/>
                <w:sz w:val="18"/>
              </w:rPr>
            </w: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201,871,856.05</w:t>
            </w:r>
          </w:p>
        </w:tc>
      </w:tr>
    </w:tbl>
    <w:p>
      <w:pPr>
        <w:pStyle w:val="BodyText"/>
        <w:spacing w:line="240" w:lineRule="auto" w:before="60"/>
        <w:ind w:left="521" w:right="0"/>
        <w:jc w:val="left"/>
      </w:pPr>
      <w:r>
        <w:rPr/>
        <w:t>（</w:t>
      </w:r>
      <w:r>
        <w:rPr>
          <w:rFonts w:ascii="Times New Roman" w:hAnsi="Times New Roman" w:cs="Times New Roman" w:eastAsia="Times New Roman" w:hint="default"/>
        </w:rPr>
        <w:t>2</w:t>
      </w:r>
      <w:r>
        <w:rPr/>
        <w:t>）上述变更对公司</w:t>
      </w:r>
      <w:r>
        <w:rPr>
          <w:spacing w:val="-43"/>
        </w:rPr>
        <w:t> </w:t>
      </w:r>
      <w:r>
        <w:rPr>
          <w:rFonts w:ascii="Times New Roman" w:hAnsi="Times New Roman" w:cs="Times New Roman" w:eastAsia="Times New Roman" w:hint="default"/>
        </w:rPr>
        <w:t>2018 </w:t>
      </w:r>
      <w:r>
        <w:rPr/>
        <w:t>年合并财务报表的影响如下：</w:t>
      </w:r>
    </w:p>
    <w:p>
      <w:pPr>
        <w:pStyle w:val="BodyText"/>
        <w:spacing w:line="240" w:lineRule="auto" w:before="81"/>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2298"/>
        <w:gridCol w:w="2252"/>
        <w:gridCol w:w="2418"/>
        <w:gridCol w:w="2703"/>
      </w:tblGrid>
      <w:tr>
        <w:trPr>
          <w:trHeight w:val="406" w:hRule="exact"/>
        </w:trPr>
        <w:tc>
          <w:tcPr>
            <w:tcW w:w="2298"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利润表项目</w:t>
            </w:r>
          </w:p>
        </w:tc>
        <w:tc>
          <w:tcPr>
            <w:tcW w:w="225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60"/>
              <w:ind w:left="360"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年金额</w:t>
            </w:r>
          </w:p>
        </w:tc>
        <w:tc>
          <w:tcPr>
            <w:tcW w:w="2418"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调整金额</w:t>
            </w:r>
          </w:p>
        </w:tc>
        <w:tc>
          <w:tcPr>
            <w:tcW w:w="2703"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60"/>
              <w:ind w:left="571"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年金额</w:t>
            </w:r>
          </w:p>
        </w:tc>
      </w:tr>
      <w:tr>
        <w:trPr>
          <w:trHeight w:val="405" w:hRule="exact"/>
        </w:trPr>
        <w:tc>
          <w:tcPr>
            <w:tcW w:w="2298"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2,554,712,573.34</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61,093,247.01</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2,615,805,820.35</w:t>
            </w:r>
          </w:p>
        </w:tc>
      </w:tr>
      <w:tr>
        <w:trPr>
          <w:trHeight w:val="390" w:hRule="exact"/>
        </w:trPr>
        <w:tc>
          <w:tcPr>
            <w:tcW w:w="2298"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435,988,043.45</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w w:val="95"/>
                <w:sz w:val="18"/>
              </w:rPr>
              <w:t>-61,093,247.01</w:t>
            </w:r>
            <w:r>
              <w:rPr>
                <w:rFonts w:ascii="Times New Roman"/>
                <w:sz w:val="18"/>
              </w:rPr>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374,894,796.44</w:t>
            </w:r>
          </w:p>
        </w:tc>
      </w:tr>
    </w:tbl>
    <w:p>
      <w:pPr>
        <w:spacing w:line="240" w:lineRule="auto" w:before="1"/>
        <w:rPr>
          <w:rFonts w:ascii="宋体" w:hAnsi="宋体" w:cs="宋体" w:eastAsia="宋体" w:hint="default"/>
          <w:sz w:val="8"/>
          <w:szCs w:val="8"/>
        </w:rPr>
      </w:pPr>
    </w:p>
    <w:p>
      <w:pPr>
        <w:pStyle w:val="BodyText"/>
        <w:spacing w:line="240" w:lineRule="auto" w:before="44"/>
        <w:ind w:left="521" w:right="0"/>
        <w:jc w:val="left"/>
      </w:pPr>
      <w:r>
        <w:rPr/>
        <w:t>对财务报表附注的调整如下：</w:t>
      </w:r>
    </w:p>
    <w:p>
      <w:pPr>
        <w:pStyle w:val="BodyText"/>
        <w:spacing w:line="240" w:lineRule="auto" w:before="125"/>
        <w:ind w:left="521" w:right="0"/>
        <w:jc w:val="left"/>
      </w:pPr>
      <w:r>
        <w:rPr/>
        <w:t>①营业收入和营业成本</w:t>
      </w:r>
    </w:p>
    <w:p>
      <w:pPr>
        <w:pStyle w:val="BodyText"/>
        <w:spacing w:line="240" w:lineRule="auto" w:before="124"/>
        <w:ind w:left="0" w:right="1110"/>
        <w:jc w:val="right"/>
      </w:pPr>
      <w:r>
        <w:rPr/>
        <w:t>单位：元</w:t>
      </w:r>
    </w:p>
    <w:p>
      <w:pPr>
        <w:spacing w:line="240" w:lineRule="auto" w:before="6"/>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1112"/>
        <w:gridCol w:w="1697"/>
        <w:gridCol w:w="1652"/>
        <w:gridCol w:w="586"/>
        <w:gridCol w:w="1457"/>
        <w:gridCol w:w="1622"/>
        <w:gridCol w:w="1547"/>
      </w:tblGrid>
      <w:tr>
        <w:trPr>
          <w:trHeight w:val="405" w:hRule="exact"/>
        </w:trPr>
        <w:tc>
          <w:tcPr>
            <w:tcW w:w="1112" w:type="dxa"/>
            <w:vMerge w:val="restart"/>
            <w:tcBorders>
              <w:top w:val="single" w:sz="6" w:space="0" w:color="000000"/>
              <w:left w:val="single" w:sz="6" w:space="0" w:color="000000"/>
              <w:right w:val="single" w:sz="6" w:space="0" w:color="000000"/>
            </w:tcBorders>
            <w:shd w:val="clear" w:color="auto" w:fill="CACACA"/>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349" w:type="dxa"/>
            <w:gridSpan w:val="2"/>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59"/>
              <w:ind w:left="720"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年度发生额</w:t>
            </w:r>
          </w:p>
        </w:tc>
        <w:tc>
          <w:tcPr>
            <w:tcW w:w="2043" w:type="dxa"/>
            <w:gridSpan w:val="2"/>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调整数</w:t>
            </w:r>
          </w:p>
        </w:tc>
        <w:tc>
          <w:tcPr>
            <w:tcW w:w="3169" w:type="dxa"/>
            <w:gridSpan w:val="2"/>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59"/>
              <w:ind w:left="615"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年度发生额</w:t>
            </w:r>
          </w:p>
        </w:tc>
      </w:tr>
      <w:tr>
        <w:trPr>
          <w:trHeight w:val="405" w:hRule="exact"/>
        </w:trPr>
        <w:tc>
          <w:tcPr>
            <w:tcW w:w="1112" w:type="dxa"/>
            <w:vMerge/>
            <w:tcBorders>
              <w:left w:val="single" w:sz="6" w:space="0" w:color="000000"/>
              <w:bottom w:val="single" w:sz="6" w:space="0" w:color="000000"/>
              <w:right w:val="single" w:sz="6" w:space="0" w:color="000000"/>
            </w:tcBorders>
            <w:shd w:val="clear" w:color="auto" w:fill="CACACA"/>
          </w:tcPr>
          <w:p>
            <w:pPr/>
          </w:p>
        </w:tc>
        <w:tc>
          <w:tcPr>
            <w:tcW w:w="169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65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成本</w:t>
            </w:r>
          </w:p>
        </w:tc>
        <w:tc>
          <w:tcPr>
            <w:tcW w:w="586"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103"/>
              <w:jc w:val="right"/>
              <w:rPr>
                <w:rFonts w:ascii="宋体" w:hAnsi="宋体" w:cs="宋体" w:eastAsia="宋体" w:hint="default"/>
                <w:sz w:val="18"/>
                <w:szCs w:val="18"/>
              </w:rPr>
            </w:pPr>
            <w:r>
              <w:rPr>
                <w:rFonts w:ascii="宋体" w:hAnsi="宋体" w:cs="宋体" w:eastAsia="宋体" w:hint="default"/>
                <w:sz w:val="18"/>
                <w:szCs w:val="18"/>
              </w:rPr>
              <w:t>收入</w:t>
            </w:r>
          </w:p>
        </w:tc>
        <w:tc>
          <w:tcPr>
            <w:tcW w:w="145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62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收入</w:t>
            </w:r>
          </w:p>
        </w:tc>
        <w:tc>
          <w:tcPr>
            <w:tcW w:w="154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27"/>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5" w:hRule="exact"/>
        </w:trPr>
        <w:tc>
          <w:tcPr>
            <w:tcW w:w="111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1"/>
              <w:jc w:val="right"/>
              <w:rPr>
                <w:rFonts w:ascii="Times New Roman" w:hAnsi="Times New Roman" w:cs="Times New Roman" w:eastAsia="Times New Roman" w:hint="default"/>
                <w:sz w:val="18"/>
                <w:szCs w:val="18"/>
              </w:rPr>
            </w:pPr>
            <w:r>
              <w:rPr>
                <w:rFonts w:ascii="Times New Roman"/>
                <w:sz w:val="18"/>
              </w:rPr>
              <w:t>3,916,905,479.58</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2,554,712,573.34</w:t>
            </w:r>
          </w:p>
        </w:tc>
        <w:tc>
          <w:tcPr>
            <w:tcW w:w="58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61,093,247.01</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3,916,905,479.58</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2,615,805,820.35</w:t>
            </w:r>
          </w:p>
        </w:tc>
      </w:tr>
      <w:tr>
        <w:trPr>
          <w:trHeight w:val="390" w:hRule="exact"/>
        </w:trPr>
        <w:tc>
          <w:tcPr>
            <w:tcW w:w="111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其他业务</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4,612,382.53</w:t>
            </w:r>
          </w:p>
        </w:tc>
        <w:tc>
          <w:tcPr>
            <w:tcW w:w="1652"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4,612,382.53</w:t>
            </w:r>
          </w:p>
        </w:tc>
        <w:tc>
          <w:tcPr>
            <w:tcW w:w="154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11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合计</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1"/>
              <w:jc w:val="right"/>
              <w:rPr>
                <w:rFonts w:ascii="Times New Roman" w:hAnsi="Times New Roman" w:cs="Times New Roman" w:eastAsia="Times New Roman" w:hint="default"/>
                <w:sz w:val="18"/>
                <w:szCs w:val="18"/>
              </w:rPr>
            </w:pPr>
            <w:r>
              <w:rPr>
                <w:rFonts w:ascii="Times New Roman"/>
                <w:sz w:val="18"/>
              </w:rPr>
              <w:t>3,921,517,862.11</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2,554,712,573.34</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61,093,247.01</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3,921,517,862.11</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2,615,805,820.35</w:t>
            </w:r>
          </w:p>
        </w:tc>
      </w:tr>
    </w:tbl>
    <w:p>
      <w:pPr>
        <w:spacing w:line="240" w:lineRule="auto" w:before="1"/>
        <w:rPr>
          <w:rFonts w:ascii="宋体" w:hAnsi="宋体" w:cs="宋体" w:eastAsia="宋体" w:hint="default"/>
          <w:sz w:val="8"/>
          <w:szCs w:val="8"/>
        </w:rPr>
      </w:pPr>
    </w:p>
    <w:p>
      <w:pPr>
        <w:pStyle w:val="BodyText"/>
        <w:spacing w:line="240" w:lineRule="auto" w:before="44"/>
        <w:ind w:left="521" w:right="0"/>
        <w:jc w:val="left"/>
      </w:pPr>
      <w:r>
        <w:rPr/>
        <w:t>②主营业务（分行业）</w:t>
      </w:r>
    </w:p>
    <w:p>
      <w:pPr>
        <w:spacing w:after="0" w:line="240" w:lineRule="auto"/>
        <w:jc w:val="left"/>
        <w:sectPr>
          <w:pgSz w:w="11910" w:h="16850"/>
          <w:pgMar w:header="731" w:footer="981" w:top="1040" w:bottom="1180" w:left="980" w:right="0"/>
        </w:sectPr>
      </w:pPr>
    </w:p>
    <w:p>
      <w:pPr>
        <w:spacing w:line="240" w:lineRule="auto" w:before="1"/>
        <w:rPr>
          <w:rFonts w:ascii="宋体" w:hAnsi="宋体" w:cs="宋体" w:eastAsia="宋体" w:hint="default"/>
          <w:sz w:val="26"/>
          <w:szCs w:val="26"/>
        </w:rPr>
      </w:pPr>
    </w:p>
    <w:p>
      <w:pPr>
        <w:pStyle w:val="BodyText"/>
        <w:spacing w:line="240" w:lineRule="auto" w:before="4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622"/>
        <w:gridCol w:w="1532"/>
        <w:gridCol w:w="1562"/>
        <w:gridCol w:w="585"/>
        <w:gridCol w:w="1262"/>
        <w:gridCol w:w="1592"/>
        <w:gridCol w:w="1547"/>
      </w:tblGrid>
      <w:tr>
        <w:trPr>
          <w:trHeight w:val="405" w:hRule="exact"/>
        </w:trPr>
        <w:tc>
          <w:tcPr>
            <w:tcW w:w="1622" w:type="dxa"/>
            <w:vMerge w:val="restart"/>
            <w:tcBorders>
              <w:top w:val="single" w:sz="6" w:space="0" w:color="000000"/>
              <w:left w:val="single" w:sz="6" w:space="0" w:color="000000"/>
              <w:right w:val="single" w:sz="6" w:space="0" w:color="000000"/>
            </w:tcBorders>
            <w:shd w:val="clear" w:color="auto" w:fill="CACACA"/>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094" w:type="dxa"/>
            <w:gridSpan w:val="2"/>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60"/>
              <w:ind w:left="585"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年度发生额</w:t>
            </w:r>
          </w:p>
        </w:tc>
        <w:tc>
          <w:tcPr>
            <w:tcW w:w="1847" w:type="dxa"/>
            <w:gridSpan w:val="2"/>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调整数</w:t>
            </w:r>
          </w:p>
        </w:tc>
        <w:tc>
          <w:tcPr>
            <w:tcW w:w="3139" w:type="dxa"/>
            <w:gridSpan w:val="2"/>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60"/>
              <w:ind w:left="615"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年度发生额</w:t>
            </w:r>
          </w:p>
        </w:tc>
      </w:tr>
      <w:tr>
        <w:trPr>
          <w:trHeight w:val="405" w:hRule="exact"/>
        </w:trPr>
        <w:tc>
          <w:tcPr>
            <w:tcW w:w="1622" w:type="dxa"/>
            <w:vMerge/>
            <w:tcBorders>
              <w:left w:val="single" w:sz="6" w:space="0" w:color="000000"/>
              <w:bottom w:val="single" w:sz="6" w:space="0" w:color="000000"/>
              <w:right w:val="single" w:sz="6" w:space="0" w:color="000000"/>
            </w:tcBorders>
            <w:shd w:val="clear" w:color="auto" w:fill="CACACA"/>
          </w:tcPr>
          <w:p>
            <w:pPr/>
          </w:p>
        </w:tc>
        <w:tc>
          <w:tcPr>
            <w:tcW w:w="153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56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成本</w:t>
            </w:r>
          </w:p>
        </w:tc>
        <w:tc>
          <w:tcPr>
            <w:tcW w:w="585"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right="118"/>
              <w:jc w:val="right"/>
              <w:rPr>
                <w:rFonts w:ascii="宋体" w:hAnsi="宋体" w:cs="宋体" w:eastAsia="宋体" w:hint="default"/>
                <w:sz w:val="18"/>
                <w:szCs w:val="18"/>
              </w:rPr>
            </w:pPr>
            <w:r>
              <w:rPr>
                <w:rFonts w:ascii="宋体" w:hAnsi="宋体" w:cs="宋体" w:eastAsia="宋体" w:hint="default"/>
                <w:sz w:val="18"/>
                <w:szCs w:val="18"/>
              </w:rPr>
              <w:t>收入</w:t>
            </w:r>
          </w:p>
        </w:tc>
        <w:tc>
          <w:tcPr>
            <w:tcW w:w="126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成本</w:t>
            </w:r>
          </w:p>
        </w:tc>
        <w:tc>
          <w:tcPr>
            <w:tcW w:w="159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54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right="27"/>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5" w:hRule="exact"/>
        </w:trPr>
        <w:tc>
          <w:tcPr>
            <w:tcW w:w="162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电力行业</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278,503,458.71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247,916,488.11</w:t>
            </w:r>
          </w:p>
        </w:tc>
        <w:tc>
          <w:tcPr>
            <w:tcW w:w="585"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278,503,458.71</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247,916,488.11</w:t>
            </w:r>
          </w:p>
        </w:tc>
      </w:tr>
      <w:tr>
        <w:trPr>
          <w:trHeight w:val="406" w:hRule="exact"/>
        </w:trPr>
        <w:tc>
          <w:tcPr>
            <w:tcW w:w="162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交通行业</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319,102,725.69</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291,009,084.69</w:t>
            </w:r>
          </w:p>
        </w:tc>
        <w:tc>
          <w:tcPr>
            <w:tcW w:w="585"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319,102,725.69</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291,009,084.69</w:t>
            </w:r>
          </w:p>
        </w:tc>
      </w:tr>
      <w:tr>
        <w:trPr>
          <w:trHeight w:val="390" w:hRule="exact"/>
        </w:trPr>
        <w:tc>
          <w:tcPr>
            <w:tcW w:w="162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第三方支付行业</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1"/>
              <w:jc w:val="right"/>
              <w:rPr>
                <w:rFonts w:ascii="Times New Roman" w:hAnsi="Times New Roman" w:cs="Times New Roman" w:eastAsia="Times New Roman" w:hint="default"/>
                <w:sz w:val="18"/>
                <w:szCs w:val="18"/>
              </w:rPr>
            </w:pPr>
            <w:r>
              <w:rPr>
                <w:rFonts w:ascii="Times New Roman"/>
                <w:sz w:val="18"/>
              </w:rPr>
              <w:t>3,319,299,295.18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z w:val="18"/>
              </w:rPr>
              <w:t>2,015,787,000.54</w:t>
            </w:r>
          </w:p>
        </w:tc>
        <w:tc>
          <w:tcPr>
            <w:tcW w:w="585"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Times New Roman" w:hAnsi="Times New Roman" w:cs="Times New Roman" w:eastAsia="Times New Roman" w:hint="default"/>
                <w:sz w:val="18"/>
                <w:szCs w:val="18"/>
              </w:rPr>
            </w:pPr>
            <w:r>
              <w:rPr>
                <w:rFonts w:ascii="Times New Roman"/>
                <w:sz w:val="18"/>
              </w:rPr>
              <w:t>61,093,247.01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3,319,299,295.18</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2,076,880,247.55</w:t>
            </w:r>
          </w:p>
        </w:tc>
      </w:tr>
      <w:tr>
        <w:trPr>
          <w:trHeight w:val="405" w:hRule="exact"/>
        </w:trPr>
        <w:tc>
          <w:tcPr>
            <w:tcW w:w="162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其他行业</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4,612,382.53</w:t>
            </w:r>
          </w:p>
        </w:tc>
        <w:tc>
          <w:tcPr>
            <w:tcW w:w="1562"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4,612,382.53</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6" w:hRule="exact"/>
        </w:trPr>
        <w:tc>
          <w:tcPr>
            <w:tcW w:w="162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1"/>
              <w:jc w:val="right"/>
              <w:rPr>
                <w:rFonts w:ascii="Times New Roman" w:hAnsi="Times New Roman" w:cs="Times New Roman" w:eastAsia="Times New Roman" w:hint="default"/>
                <w:sz w:val="18"/>
                <w:szCs w:val="18"/>
              </w:rPr>
            </w:pPr>
            <w:r>
              <w:rPr>
                <w:rFonts w:ascii="Times New Roman"/>
                <w:sz w:val="18"/>
              </w:rPr>
              <w:t>3,921,517,862.11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2,554,712,573.34</w:t>
            </w: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61,093,247.01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3,921,517,862.11</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2,615,805,820.35</w:t>
            </w:r>
          </w:p>
        </w:tc>
      </w:tr>
    </w:tbl>
    <w:p>
      <w:pPr>
        <w:spacing w:line="240" w:lineRule="auto" w:before="1"/>
        <w:rPr>
          <w:rFonts w:ascii="宋体" w:hAnsi="宋体" w:cs="宋体" w:eastAsia="宋体" w:hint="default"/>
          <w:sz w:val="8"/>
          <w:szCs w:val="8"/>
        </w:rPr>
      </w:pPr>
    </w:p>
    <w:p>
      <w:pPr>
        <w:pStyle w:val="BodyText"/>
        <w:spacing w:line="240" w:lineRule="auto" w:before="44"/>
        <w:ind w:left="521" w:right="0"/>
        <w:jc w:val="left"/>
      </w:pPr>
      <w:r>
        <w:rPr/>
        <w:t>③主营业务（分产品）</w:t>
      </w:r>
    </w:p>
    <w:p>
      <w:pPr>
        <w:pStyle w:val="BodyText"/>
        <w:spacing w:line="240" w:lineRule="auto" w:before="124"/>
        <w:ind w:left="0" w:right="1110"/>
        <w:jc w:val="right"/>
      </w:pPr>
      <w:r>
        <w:rPr/>
        <w:t>单位：元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682"/>
        <w:gridCol w:w="1577"/>
        <w:gridCol w:w="1517"/>
        <w:gridCol w:w="585"/>
        <w:gridCol w:w="1277"/>
        <w:gridCol w:w="1547"/>
        <w:gridCol w:w="1517"/>
      </w:tblGrid>
      <w:tr>
        <w:trPr>
          <w:trHeight w:val="405" w:hRule="exact"/>
        </w:trPr>
        <w:tc>
          <w:tcPr>
            <w:tcW w:w="1682" w:type="dxa"/>
            <w:vMerge w:val="restart"/>
            <w:tcBorders>
              <w:top w:val="single" w:sz="6" w:space="0" w:color="000000"/>
              <w:left w:val="single" w:sz="6" w:space="0" w:color="000000"/>
              <w:right w:val="single" w:sz="6" w:space="0" w:color="000000"/>
            </w:tcBorders>
            <w:shd w:val="clear" w:color="auto" w:fill="CACACA"/>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094" w:type="dxa"/>
            <w:gridSpan w:val="2"/>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59"/>
              <w:ind w:left="585"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年度发生额</w:t>
            </w:r>
          </w:p>
        </w:tc>
        <w:tc>
          <w:tcPr>
            <w:tcW w:w="1862" w:type="dxa"/>
            <w:gridSpan w:val="2"/>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调整数</w:t>
            </w:r>
          </w:p>
        </w:tc>
        <w:tc>
          <w:tcPr>
            <w:tcW w:w="3064" w:type="dxa"/>
            <w:gridSpan w:val="2"/>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59"/>
              <w:ind w:left="585"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年度发生额</w:t>
            </w:r>
          </w:p>
        </w:tc>
      </w:tr>
      <w:tr>
        <w:trPr>
          <w:trHeight w:val="406" w:hRule="exact"/>
        </w:trPr>
        <w:tc>
          <w:tcPr>
            <w:tcW w:w="1682" w:type="dxa"/>
            <w:vMerge/>
            <w:tcBorders>
              <w:left w:val="single" w:sz="6" w:space="0" w:color="000000"/>
              <w:bottom w:val="single" w:sz="6" w:space="0" w:color="000000"/>
              <w:right w:val="single" w:sz="6" w:space="0" w:color="000000"/>
            </w:tcBorders>
            <w:shd w:val="clear" w:color="auto" w:fill="CACACA"/>
          </w:tcPr>
          <w:p>
            <w:pPr/>
          </w:p>
        </w:tc>
        <w:tc>
          <w:tcPr>
            <w:tcW w:w="157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51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585"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118"/>
              <w:jc w:val="right"/>
              <w:rPr>
                <w:rFonts w:ascii="宋体" w:hAnsi="宋体" w:cs="宋体" w:eastAsia="宋体" w:hint="default"/>
                <w:sz w:val="18"/>
                <w:szCs w:val="18"/>
              </w:rPr>
            </w:pPr>
            <w:r>
              <w:rPr>
                <w:rFonts w:ascii="宋体" w:hAnsi="宋体" w:cs="宋体" w:eastAsia="宋体" w:hint="default"/>
                <w:sz w:val="18"/>
                <w:szCs w:val="18"/>
              </w:rPr>
              <w:t>收入</w:t>
            </w:r>
          </w:p>
        </w:tc>
        <w:tc>
          <w:tcPr>
            <w:tcW w:w="127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54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51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27"/>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90" w:hRule="exact"/>
        </w:trPr>
        <w:tc>
          <w:tcPr>
            <w:tcW w:w="168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30"/>
              <w:ind w:left="12" w:right="0"/>
              <w:jc w:val="center"/>
              <w:rPr>
                <w:rFonts w:ascii="宋体" w:hAnsi="宋体" w:cs="宋体" w:eastAsia="宋体" w:hint="default"/>
                <w:sz w:val="18"/>
                <w:szCs w:val="18"/>
              </w:rPr>
            </w:pPr>
            <w:r>
              <w:rPr>
                <w:rFonts w:ascii="宋体" w:hAnsi="宋体" w:cs="宋体" w:eastAsia="宋体" w:hint="default"/>
                <w:sz w:val="18"/>
                <w:szCs w:val="18"/>
              </w:rPr>
              <w:t>交通工程系统集成</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319,102,725.69</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291,009,084.69</w:t>
            </w:r>
          </w:p>
        </w:tc>
        <w:tc>
          <w:tcPr>
            <w:tcW w:w="58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319,102,725.69</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291,009,084.69</w:t>
            </w:r>
          </w:p>
        </w:tc>
      </w:tr>
      <w:tr>
        <w:trPr>
          <w:trHeight w:val="405" w:hRule="exact"/>
        </w:trPr>
        <w:tc>
          <w:tcPr>
            <w:tcW w:w="168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left="12" w:right="0"/>
              <w:jc w:val="center"/>
              <w:rPr>
                <w:rFonts w:ascii="宋体" w:hAnsi="宋体" w:cs="宋体" w:eastAsia="宋体" w:hint="default"/>
                <w:sz w:val="18"/>
                <w:szCs w:val="18"/>
              </w:rPr>
            </w:pPr>
            <w:r>
              <w:rPr>
                <w:rFonts w:ascii="宋体" w:hAnsi="宋体" w:cs="宋体" w:eastAsia="宋体" w:hint="default"/>
                <w:sz w:val="18"/>
                <w:szCs w:val="18"/>
              </w:rPr>
              <w:t>专网通信解决方案</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278,503,458.71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247,916,488.11</w:t>
            </w:r>
          </w:p>
        </w:tc>
        <w:tc>
          <w:tcPr>
            <w:tcW w:w="58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278,503,458.71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247,916,488.11</w:t>
            </w:r>
          </w:p>
        </w:tc>
      </w:tr>
      <w:tr>
        <w:trPr>
          <w:trHeight w:val="406" w:hRule="exact"/>
        </w:trPr>
        <w:tc>
          <w:tcPr>
            <w:tcW w:w="168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收单服务</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6"/>
              <w:jc w:val="right"/>
              <w:rPr>
                <w:rFonts w:ascii="Times New Roman" w:hAnsi="Times New Roman" w:cs="Times New Roman" w:eastAsia="Times New Roman" w:hint="default"/>
                <w:sz w:val="18"/>
                <w:szCs w:val="18"/>
              </w:rPr>
            </w:pPr>
            <w:r>
              <w:rPr>
                <w:rFonts w:ascii="Times New Roman"/>
                <w:sz w:val="18"/>
              </w:rPr>
              <w:t>2,726,733,699.03</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0"/>
              <w:jc w:val="right"/>
              <w:rPr>
                <w:rFonts w:ascii="Times New Roman" w:hAnsi="Times New Roman" w:cs="Times New Roman" w:eastAsia="Times New Roman" w:hint="default"/>
                <w:sz w:val="18"/>
                <w:szCs w:val="18"/>
              </w:rPr>
            </w:pPr>
            <w:r>
              <w:rPr>
                <w:rFonts w:ascii="Times New Roman"/>
                <w:sz w:val="18"/>
              </w:rPr>
              <w:t>1,771,977,843.15</w:t>
            </w:r>
          </w:p>
        </w:tc>
        <w:tc>
          <w:tcPr>
            <w:tcW w:w="58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61,093,247.01</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2,726,733,699.03</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1,833,071,090.16</w:t>
            </w:r>
          </w:p>
        </w:tc>
      </w:tr>
      <w:tr>
        <w:trPr>
          <w:trHeight w:val="405" w:hRule="exact"/>
        </w:trPr>
        <w:tc>
          <w:tcPr>
            <w:tcW w:w="168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硬件销售</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222,529,436.93</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238,490,210.27</w:t>
            </w:r>
          </w:p>
        </w:tc>
        <w:tc>
          <w:tcPr>
            <w:tcW w:w="58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222,529,436.93</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238,490,210.27</w:t>
            </w:r>
          </w:p>
        </w:tc>
      </w:tr>
      <w:tr>
        <w:trPr>
          <w:trHeight w:val="405" w:hRule="exact"/>
        </w:trPr>
        <w:tc>
          <w:tcPr>
            <w:tcW w:w="168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374,648,541.75</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5,318,947.12</w:t>
            </w:r>
          </w:p>
        </w:tc>
        <w:tc>
          <w:tcPr>
            <w:tcW w:w="58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374,648,541.75</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5,318,947.12</w:t>
            </w:r>
          </w:p>
        </w:tc>
      </w:tr>
      <w:tr>
        <w:trPr>
          <w:trHeight w:val="390" w:hRule="exact"/>
        </w:trPr>
        <w:tc>
          <w:tcPr>
            <w:tcW w:w="168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6"/>
              <w:jc w:val="right"/>
              <w:rPr>
                <w:rFonts w:ascii="Times New Roman" w:hAnsi="Times New Roman" w:cs="Times New Roman" w:eastAsia="Times New Roman" w:hint="default"/>
                <w:sz w:val="18"/>
                <w:szCs w:val="18"/>
              </w:rPr>
            </w:pPr>
            <w:r>
              <w:rPr>
                <w:rFonts w:ascii="Times New Roman"/>
                <w:sz w:val="18"/>
              </w:rPr>
              <w:t>3,921,517,862.11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0"/>
              <w:jc w:val="right"/>
              <w:rPr>
                <w:rFonts w:ascii="Times New Roman" w:hAnsi="Times New Roman" w:cs="Times New Roman" w:eastAsia="Times New Roman" w:hint="default"/>
                <w:sz w:val="18"/>
                <w:szCs w:val="18"/>
              </w:rPr>
            </w:pPr>
            <w:r>
              <w:rPr>
                <w:rFonts w:ascii="Times New Roman"/>
                <w:sz w:val="18"/>
              </w:rPr>
              <w:t>2,554,712,573.34</w:t>
            </w: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4" w:right="0"/>
              <w:jc w:val="center"/>
              <w:rPr>
                <w:rFonts w:ascii="Times New Roman" w:hAnsi="Times New Roman" w:cs="Times New Roman" w:eastAsia="Times New Roman" w:hint="default"/>
                <w:sz w:val="18"/>
                <w:szCs w:val="18"/>
              </w:rPr>
            </w:pPr>
            <w:r>
              <w:rPr>
                <w:rFonts w:ascii="Times New Roman"/>
                <w:sz w:val="18"/>
              </w:rPr>
              <w:t>61,093,247.01</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3,921,517,862.11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2,615,805,820.35</w:t>
            </w:r>
          </w:p>
        </w:tc>
      </w:tr>
    </w:tbl>
    <w:p>
      <w:pPr>
        <w:spacing w:line="240" w:lineRule="auto" w:before="1"/>
        <w:rPr>
          <w:rFonts w:ascii="宋体" w:hAnsi="宋体" w:cs="宋体" w:eastAsia="宋体" w:hint="default"/>
          <w:sz w:val="8"/>
          <w:szCs w:val="8"/>
        </w:rPr>
      </w:pPr>
    </w:p>
    <w:p>
      <w:pPr>
        <w:pStyle w:val="BodyText"/>
        <w:spacing w:line="240" w:lineRule="auto" w:before="44"/>
        <w:ind w:left="521" w:right="0"/>
        <w:jc w:val="left"/>
      </w:pPr>
      <w:r>
        <w:rPr/>
        <w:t>④调整前后第三方支付销售业务毛利率的影响</w:t>
      </w:r>
    </w:p>
    <w:p>
      <w:pPr>
        <w:spacing w:line="240" w:lineRule="auto" w:before="7"/>
        <w:rPr>
          <w:rFonts w:ascii="宋体" w:hAnsi="宋体" w:cs="宋体" w:eastAsia="宋体" w:hint="default"/>
          <w:sz w:val="9"/>
          <w:szCs w:val="9"/>
        </w:rPr>
      </w:pPr>
    </w:p>
    <w:tbl>
      <w:tblPr>
        <w:tblW w:w="0" w:type="auto"/>
        <w:jc w:val="left"/>
        <w:tblInd w:w="131" w:type="dxa"/>
        <w:tblLayout w:type="fixed"/>
        <w:tblCellMar>
          <w:top w:w="0" w:type="dxa"/>
          <w:left w:w="0" w:type="dxa"/>
          <w:bottom w:w="0" w:type="dxa"/>
          <w:right w:w="0" w:type="dxa"/>
        </w:tblCellMar>
        <w:tblLook w:val="01E0"/>
      </w:tblPr>
      <w:tblGrid>
        <w:gridCol w:w="2989"/>
        <w:gridCol w:w="3124"/>
        <w:gridCol w:w="3559"/>
      </w:tblGrid>
      <w:tr>
        <w:trPr>
          <w:trHeight w:val="406" w:hRule="exact"/>
        </w:trPr>
        <w:tc>
          <w:tcPr>
            <w:tcW w:w="2989"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60"/>
              <w:ind w:left="14" w:right="0"/>
              <w:jc w:val="center"/>
              <w:rPr>
                <w:rFonts w:ascii="宋体" w:hAnsi="宋体" w:cs="宋体" w:eastAsia="宋体" w:hint="default"/>
                <w:sz w:val="18"/>
                <w:szCs w:val="18"/>
              </w:rPr>
            </w:pPr>
            <w:r>
              <w:rPr>
                <w:rFonts w:ascii="宋体" w:hAnsi="宋体" w:cs="宋体" w:eastAsia="宋体" w:hint="default"/>
                <w:sz w:val="18"/>
                <w:szCs w:val="18"/>
              </w:rPr>
              <w:t>行业名称</w:t>
            </w:r>
            <w:r>
              <w:rPr>
                <w:rFonts w:ascii="Times New Roman" w:hAnsi="Times New Roman" w:cs="Times New Roman" w:eastAsia="Times New Roman" w:hint="default"/>
                <w:sz w:val="18"/>
                <w:szCs w:val="18"/>
              </w:rPr>
              <w:t>/</w:t>
            </w:r>
            <w:r>
              <w:rPr>
                <w:rFonts w:ascii="宋体" w:hAnsi="宋体" w:cs="宋体" w:eastAsia="宋体" w:hint="default"/>
                <w:sz w:val="18"/>
                <w:szCs w:val="18"/>
              </w:rPr>
              <w:t>产品名称</w:t>
            </w:r>
          </w:p>
        </w:tc>
        <w:tc>
          <w:tcPr>
            <w:tcW w:w="3124"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60"/>
              <w:ind w:left="706"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年毛利率</w:t>
            </w:r>
          </w:p>
        </w:tc>
        <w:tc>
          <w:tcPr>
            <w:tcW w:w="3559"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60"/>
              <w:ind w:left="916"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年毛利率</w:t>
            </w:r>
          </w:p>
        </w:tc>
      </w:tr>
      <w:tr>
        <w:trPr>
          <w:trHeight w:val="405" w:hRule="exact"/>
        </w:trPr>
        <w:tc>
          <w:tcPr>
            <w:tcW w:w="2989"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第三方支付行业</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89"/>
              <w:jc w:val="right"/>
              <w:rPr>
                <w:rFonts w:ascii="Times New Roman" w:hAnsi="Times New Roman" w:cs="Times New Roman" w:eastAsia="Times New Roman" w:hint="default"/>
                <w:sz w:val="18"/>
                <w:szCs w:val="18"/>
              </w:rPr>
            </w:pPr>
            <w:r>
              <w:rPr>
                <w:rFonts w:ascii="Times New Roman"/>
                <w:w w:val="95"/>
                <w:sz w:val="18"/>
              </w:rPr>
              <w:t>39.27%</w:t>
            </w:r>
            <w:r>
              <w:rPr>
                <w:rFonts w:ascii="Times New Roman"/>
                <w:sz w:val="18"/>
              </w:rPr>
            </w:r>
          </w:p>
        </w:tc>
        <w:tc>
          <w:tcPr>
            <w:tcW w:w="3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5"/>
                <w:sz w:val="18"/>
              </w:rPr>
              <w:t>37.43%</w:t>
            </w:r>
            <w:r>
              <w:rPr>
                <w:rFonts w:ascii="Times New Roman"/>
                <w:sz w:val="18"/>
              </w:rPr>
            </w:r>
          </w:p>
        </w:tc>
      </w:tr>
      <w:tr>
        <w:trPr>
          <w:trHeight w:val="390" w:hRule="exact"/>
        </w:trPr>
        <w:tc>
          <w:tcPr>
            <w:tcW w:w="2989"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收单服务费</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w w:val="95"/>
                <w:sz w:val="18"/>
              </w:rPr>
              <w:t>35.01%</w:t>
            </w:r>
            <w:r>
              <w:rPr>
                <w:rFonts w:ascii="Times New Roman"/>
                <w:sz w:val="18"/>
              </w:rPr>
            </w:r>
          </w:p>
        </w:tc>
        <w:tc>
          <w:tcPr>
            <w:tcW w:w="3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w w:val="95"/>
                <w:sz w:val="18"/>
              </w:rPr>
              <w:t>32.77%</w:t>
            </w:r>
            <w:r>
              <w:rPr>
                <w:rFonts w:ascii="Times New Roman"/>
                <w:sz w:val="18"/>
              </w:rPr>
            </w:r>
          </w:p>
        </w:tc>
      </w:tr>
    </w:tbl>
    <w:p>
      <w:pPr>
        <w:spacing w:line="240" w:lineRule="auto" w:before="1"/>
        <w:rPr>
          <w:rFonts w:ascii="宋体" w:hAnsi="宋体" w:cs="宋体" w:eastAsia="宋体" w:hint="default"/>
          <w:sz w:val="8"/>
          <w:szCs w:val="8"/>
        </w:rPr>
      </w:pPr>
    </w:p>
    <w:p>
      <w:pPr>
        <w:pStyle w:val="BodyText"/>
        <w:spacing w:line="240" w:lineRule="auto" w:before="44"/>
        <w:ind w:left="521" w:right="0"/>
        <w:jc w:val="left"/>
      </w:pPr>
      <w:r>
        <w:rPr/>
        <w:t>⑤管理费用</w:t>
      </w:r>
    </w:p>
    <w:p>
      <w:pPr>
        <w:pStyle w:val="BodyText"/>
        <w:spacing w:line="240" w:lineRule="auto" w:before="125"/>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1997"/>
        <w:gridCol w:w="2283"/>
        <w:gridCol w:w="1832"/>
        <w:gridCol w:w="3559"/>
      </w:tblGrid>
      <w:tr>
        <w:trPr>
          <w:trHeight w:val="406" w:hRule="exact"/>
        </w:trPr>
        <w:tc>
          <w:tcPr>
            <w:tcW w:w="199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管理费用项目</w:t>
            </w:r>
          </w:p>
        </w:tc>
        <w:tc>
          <w:tcPr>
            <w:tcW w:w="2283"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59"/>
              <w:ind w:left="270"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年发生额</w:t>
            </w:r>
          </w:p>
        </w:tc>
        <w:tc>
          <w:tcPr>
            <w:tcW w:w="183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left="630" w:right="0"/>
              <w:jc w:val="left"/>
              <w:rPr>
                <w:rFonts w:ascii="宋体" w:hAnsi="宋体" w:cs="宋体" w:eastAsia="宋体" w:hint="default"/>
                <w:sz w:val="18"/>
                <w:szCs w:val="18"/>
              </w:rPr>
            </w:pPr>
            <w:r>
              <w:rPr>
                <w:rFonts w:ascii="宋体" w:hAnsi="宋体" w:cs="宋体" w:eastAsia="宋体" w:hint="default"/>
                <w:sz w:val="18"/>
                <w:szCs w:val="18"/>
              </w:rPr>
              <w:t>调整数</w:t>
            </w:r>
          </w:p>
        </w:tc>
        <w:tc>
          <w:tcPr>
            <w:tcW w:w="3559"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59"/>
              <w:ind w:left="916"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年发生额</w:t>
            </w:r>
          </w:p>
        </w:tc>
      </w:tr>
      <w:tr>
        <w:trPr>
          <w:trHeight w:val="405" w:hRule="exact"/>
        </w:trPr>
        <w:tc>
          <w:tcPr>
            <w:tcW w:w="199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职工薪酬</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264,087,330.72</w:t>
            </w:r>
          </w:p>
        </w:tc>
        <w:tc>
          <w:tcPr>
            <w:tcW w:w="1832" w:type="dxa"/>
            <w:tcBorders>
              <w:top w:val="single" w:sz="6" w:space="0" w:color="000000"/>
              <w:left w:val="single" w:sz="6" w:space="0" w:color="000000"/>
              <w:bottom w:val="single" w:sz="6" w:space="0" w:color="000000"/>
              <w:right w:val="single" w:sz="6" w:space="0" w:color="000000"/>
            </w:tcBorders>
          </w:tcPr>
          <w:p>
            <w:pPr/>
          </w:p>
        </w:tc>
        <w:tc>
          <w:tcPr>
            <w:tcW w:w="3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264,087,330.72</w:t>
            </w:r>
          </w:p>
        </w:tc>
      </w:tr>
      <w:tr>
        <w:trPr>
          <w:trHeight w:val="405" w:hRule="exact"/>
        </w:trPr>
        <w:tc>
          <w:tcPr>
            <w:tcW w:w="199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折旧费</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70,685,871.27</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15" w:right="0"/>
              <w:jc w:val="left"/>
              <w:rPr>
                <w:rFonts w:ascii="Times New Roman" w:hAnsi="Times New Roman" w:cs="Times New Roman" w:eastAsia="Times New Roman" w:hint="default"/>
                <w:sz w:val="18"/>
                <w:szCs w:val="18"/>
              </w:rPr>
            </w:pPr>
            <w:r>
              <w:rPr>
                <w:rFonts w:ascii="Times New Roman"/>
                <w:sz w:val="18"/>
              </w:rPr>
              <w:t>-61,093,247.01</w:t>
            </w:r>
          </w:p>
        </w:tc>
        <w:tc>
          <w:tcPr>
            <w:tcW w:w="3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9,592,624.26</w:t>
            </w:r>
          </w:p>
        </w:tc>
      </w:tr>
      <w:tr>
        <w:trPr>
          <w:trHeight w:val="406" w:hRule="exact"/>
        </w:trPr>
        <w:tc>
          <w:tcPr>
            <w:tcW w:w="199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中介费</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4,585,988.66</w:t>
            </w:r>
          </w:p>
        </w:tc>
        <w:tc>
          <w:tcPr>
            <w:tcW w:w="1832" w:type="dxa"/>
            <w:tcBorders>
              <w:top w:val="single" w:sz="6" w:space="0" w:color="000000"/>
              <w:left w:val="single" w:sz="6" w:space="0" w:color="000000"/>
              <w:bottom w:val="single" w:sz="6" w:space="0" w:color="000000"/>
              <w:right w:val="single" w:sz="6" w:space="0" w:color="000000"/>
            </w:tcBorders>
          </w:tcPr>
          <w:p>
            <w:pPr/>
          </w:p>
        </w:tc>
        <w:tc>
          <w:tcPr>
            <w:tcW w:w="3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4,585,988.66</w:t>
            </w:r>
          </w:p>
        </w:tc>
      </w:tr>
      <w:tr>
        <w:trPr>
          <w:trHeight w:val="390" w:hRule="exact"/>
        </w:trPr>
        <w:tc>
          <w:tcPr>
            <w:tcW w:w="199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差旅费</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14,575,369.87</w:t>
            </w:r>
          </w:p>
        </w:tc>
        <w:tc>
          <w:tcPr>
            <w:tcW w:w="1832" w:type="dxa"/>
            <w:tcBorders>
              <w:top w:val="single" w:sz="6" w:space="0" w:color="000000"/>
              <w:left w:val="single" w:sz="6" w:space="0" w:color="000000"/>
              <w:bottom w:val="single" w:sz="6" w:space="0" w:color="000000"/>
              <w:right w:val="single" w:sz="6" w:space="0" w:color="000000"/>
            </w:tcBorders>
          </w:tcPr>
          <w:p>
            <w:pPr/>
          </w:p>
        </w:tc>
        <w:tc>
          <w:tcPr>
            <w:tcW w:w="3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14,575,369.87</w:t>
            </w:r>
          </w:p>
        </w:tc>
      </w:tr>
      <w:tr>
        <w:trPr>
          <w:trHeight w:val="405" w:hRule="exact"/>
        </w:trPr>
        <w:tc>
          <w:tcPr>
            <w:tcW w:w="199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房租水电费</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29,981,270.91</w:t>
            </w:r>
          </w:p>
        </w:tc>
        <w:tc>
          <w:tcPr>
            <w:tcW w:w="1832" w:type="dxa"/>
            <w:tcBorders>
              <w:top w:val="single" w:sz="6" w:space="0" w:color="000000"/>
              <w:left w:val="single" w:sz="6" w:space="0" w:color="000000"/>
              <w:bottom w:val="single" w:sz="6" w:space="0" w:color="000000"/>
              <w:right w:val="single" w:sz="6" w:space="0" w:color="000000"/>
            </w:tcBorders>
          </w:tcPr>
          <w:p>
            <w:pPr/>
          </w:p>
        </w:tc>
        <w:tc>
          <w:tcPr>
            <w:tcW w:w="3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29,981,270.91</w:t>
            </w:r>
          </w:p>
        </w:tc>
      </w:tr>
      <w:tr>
        <w:trPr>
          <w:trHeight w:val="405" w:hRule="exact"/>
        </w:trPr>
        <w:tc>
          <w:tcPr>
            <w:tcW w:w="199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办公费</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5,513,308.11</w:t>
            </w:r>
          </w:p>
        </w:tc>
        <w:tc>
          <w:tcPr>
            <w:tcW w:w="1832" w:type="dxa"/>
            <w:tcBorders>
              <w:top w:val="single" w:sz="6" w:space="0" w:color="000000"/>
              <w:left w:val="single" w:sz="6" w:space="0" w:color="000000"/>
              <w:bottom w:val="single" w:sz="6" w:space="0" w:color="000000"/>
              <w:right w:val="single" w:sz="6" w:space="0" w:color="000000"/>
            </w:tcBorders>
          </w:tcPr>
          <w:p>
            <w:pPr/>
          </w:p>
        </w:tc>
        <w:tc>
          <w:tcPr>
            <w:tcW w:w="3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5,513,308.11</w:t>
            </w:r>
          </w:p>
        </w:tc>
      </w:tr>
      <w:tr>
        <w:trPr>
          <w:trHeight w:val="406" w:hRule="exact"/>
        </w:trPr>
        <w:tc>
          <w:tcPr>
            <w:tcW w:w="199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业务费</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23,793,396.11</w:t>
            </w:r>
          </w:p>
        </w:tc>
        <w:tc>
          <w:tcPr>
            <w:tcW w:w="1832" w:type="dxa"/>
            <w:tcBorders>
              <w:top w:val="single" w:sz="6" w:space="0" w:color="000000"/>
              <w:left w:val="single" w:sz="6" w:space="0" w:color="000000"/>
              <w:bottom w:val="single" w:sz="6" w:space="0" w:color="000000"/>
              <w:right w:val="single" w:sz="6" w:space="0" w:color="000000"/>
            </w:tcBorders>
          </w:tcPr>
          <w:p>
            <w:pPr/>
          </w:p>
        </w:tc>
        <w:tc>
          <w:tcPr>
            <w:tcW w:w="3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23,793,396.11</w:t>
            </w:r>
          </w:p>
        </w:tc>
      </w:tr>
      <w:tr>
        <w:trPr>
          <w:trHeight w:val="405" w:hRule="exact"/>
        </w:trPr>
        <w:tc>
          <w:tcPr>
            <w:tcW w:w="199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摊提费用</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9,938,074.72</w:t>
            </w:r>
          </w:p>
        </w:tc>
        <w:tc>
          <w:tcPr>
            <w:tcW w:w="1832" w:type="dxa"/>
            <w:tcBorders>
              <w:top w:val="single" w:sz="6" w:space="0" w:color="000000"/>
              <w:left w:val="single" w:sz="6" w:space="0" w:color="000000"/>
              <w:bottom w:val="single" w:sz="6" w:space="0" w:color="000000"/>
              <w:right w:val="single" w:sz="6" w:space="0" w:color="000000"/>
            </w:tcBorders>
          </w:tcPr>
          <w:p>
            <w:pPr/>
          </w:p>
        </w:tc>
        <w:tc>
          <w:tcPr>
            <w:tcW w:w="3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9,938,074.72</w:t>
            </w:r>
          </w:p>
        </w:tc>
      </w:tr>
      <w:tr>
        <w:trPr>
          <w:trHeight w:val="390" w:hRule="exact"/>
        </w:trPr>
        <w:tc>
          <w:tcPr>
            <w:tcW w:w="199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会务费</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1,732,336.83</w:t>
            </w:r>
          </w:p>
        </w:tc>
        <w:tc>
          <w:tcPr>
            <w:tcW w:w="1832" w:type="dxa"/>
            <w:tcBorders>
              <w:top w:val="single" w:sz="6" w:space="0" w:color="000000"/>
              <w:left w:val="single" w:sz="6" w:space="0" w:color="000000"/>
              <w:bottom w:val="single" w:sz="6" w:space="0" w:color="000000"/>
              <w:right w:val="single" w:sz="6" w:space="0" w:color="000000"/>
            </w:tcBorders>
          </w:tcPr>
          <w:p>
            <w:pPr/>
          </w:p>
        </w:tc>
        <w:tc>
          <w:tcPr>
            <w:tcW w:w="3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1,732,336.83</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980" w:right="0"/>
        </w:sectPr>
      </w:pPr>
    </w:p>
    <w:p>
      <w:pPr>
        <w:spacing w:line="240" w:lineRule="auto" w:before="12"/>
        <w:rPr>
          <w:rFonts w:ascii="宋体" w:hAnsi="宋体" w:cs="宋体" w:eastAsia="宋体" w:hint="default"/>
          <w:sz w:val="28"/>
          <w:szCs w:val="28"/>
        </w:rPr>
      </w:pPr>
    </w:p>
    <w:tbl>
      <w:tblPr>
        <w:tblW w:w="0" w:type="auto"/>
        <w:jc w:val="left"/>
        <w:tblInd w:w="191" w:type="dxa"/>
        <w:tblLayout w:type="fixed"/>
        <w:tblCellMar>
          <w:top w:w="0" w:type="dxa"/>
          <w:left w:w="0" w:type="dxa"/>
          <w:bottom w:w="0" w:type="dxa"/>
          <w:right w:w="0" w:type="dxa"/>
        </w:tblCellMar>
        <w:tblLook w:val="01E0"/>
      </w:tblPr>
      <w:tblGrid>
        <w:gridCol w:w="1997"/>
        <w:gridCol w:w="2283"/>
        <w:gridCol w:w="1832"/>
        <w:gridCol w:w="3559"/>
      </w:tblGrid>
      <w:tr>
        <w:trPr>
          <w:trHeight w:val="398" w:hRule="exact"/>
        </w:trPr>
        <w:tc>
          <w:tcPr>
            <w:tcW w:w="1997" w:type="dxa"/>
            <w:tcBorders>
              <w:top w:val="nil" w:sz="6" w:space="0" w:color="auto"/>
              <w:left w:val="single" w:sz="6" w:space="0" w:color="000000"/>
              <w:bottom w:val="single" w:sz="6" w:space="0" w:color="000000"/>
              <w:right w:val="single" w:sz="6" w:space="0" w:color="000000"/>
            </w:tcBorders>
            <w:shd w:val="clear" w:color="auto" w:fill="CACACA"/>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其他费用小计</w:t>
            </w:r>
          </w:p>
        </w:tc>
        <w:tc>
          <w:tcPr>
            <w:tcW w:w="228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11,095,096.25</w:t>
            </w:r>
          </w:p>
        </w:tc>
        <w:tc>
          <w:tcPr>
            <w:tcW w:w="1832" w:type="dxa"/>
            <w:tcBorders>
              <w:top w:val="nil" w:sz="6" w:space="0" w:color="auto"/>
              <w:left w:val="single" w:sz="6" w:space="0" w:color="000000"/>
              <w:bottom w:val="single" w:sz="6" w:space="0" w:color="000000"/>
              <w:right w:val="single" w:sz="6" w:space="0" w:color="000000"/>
            </w:tcBorders>
          </w:tcPr>
          <w:p>
            <w:pPr/>
          </w:p>
        </w:tc>
        <w:tc>
          <w:tcPr>
            <w:tcW w:w="355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11,095,096.25</w:t>
            </w:r>
          </w:p>
        </w:tc>
      </w:tr>
      <w:tr>
        <w:trPr>
          <w:trHeight w:val="405" w:hRule="exact"/>
        </w:trPr>
        <w:tc>
          <w:tcPr>
            <w:tcW w:w="199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435,988,043.45</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15" w:right="0"/>
              <w:jc w:val="left"/>
              <w:rPr>
                <w:rFonts w:ascii="Times New Roman" w:hAnsi="Times New Roman" w:cs="Times New Roman" w:eastAsia="Times New Roman" w:hint="default"/>
                <w:sz w:val="18"/>
                <w:szCs w:val="18"/>
              </w:rPr>
            </w:pPr>
            <w:r>
              <w:rPr>
                <w:rFonts w:ascii="Times New Roman"/>
                <w:sz w:val="18"/>
              </w:rPr>
              <w:t>-61,093,247.01</w:t>
            </w:r>
          </w:p>
        </w:tc>
        <w:tc>
          <w:tcPr>
            <w:tcW w:w="3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374,894,796.44</w:t>
            </w:r>
          </w:p>
        </w:tc>
      </w:tr>
    </w:tbl>
    <w:p>
      <w:pPr>
        <w:pStyle w:val="BodyText"/>
        <w:spacing w:line="240" w:lineRule="auto" w:before="59"/>
        <w:ind w:left="581" w:right="0"/>
        <w:jc w:val="left"/>
      </w:pPr>
      <w:r>
        <w:rPr/>
        <w:pict>
          <v:group style="position:absolute;margin-left:56.325001pt;margin-top:-40.558258pt;width:99.9pt;height:39.8pt;mso-position-horizontal-relative:page;mso-position-vertical-relative:paragraph;z-index:-1142416" coordorigin="1127,-811" coordsize="1998,796">
            <v:group style="position:absolute;left:1127;top:-811;width:105;height:390" coordorigin="1127,-811" coordsize="105,390">
              <v:shape style="position:absolute;left:1127;top:-811;width:105;height:390" coordorigin="1127,-811" coordsize="105,390" path="m1127,-421l1232,-421,1232,-811,1127,-811,1127,-421xe" filled="true" fillcolor="#cacaca" stroked="false">
                <v:path arrowok="t"/>
                <v:fill type="solid"/>
              </v:shape>
            </v:group>
            <v:group style="position:absolute;left:3019;top:-811;width:105;height:390" coordorigin="3019,-811" coordsize="105,390">
              <v:shape style="position:absolute;left:3019;top:-811;width:105;height:390" coordorigin="3019,-811" coordsize="105,390" path="m3019,-421l3124,-421,3124,-811,3019,-811,3019,-421xe" filled="true" fillcolor="#cacaca" stroked="false">
                <v:path arrowok="t"/>
                <v:fill type="solid"/>
              </v:shape>
            </v:group>
            <v:group style="position:absolute;left:1232;top:-811;width:1788;height:390" coordorigin="1232,-811" coordsize="1788,390">
              <v:shape style="position:absolute;left:1232;top:-811;width:1788;height:390" coordorigin="1232,-811" coordsize="1788,390" path="m1232,-421l3019,-421,3019,-811,1232,-811,1232,-421xe" filled="true" fillcolor="#cacaca" stroked="false">
                <v:path arrowok="t"/>
                <v:fill type="solid"/>
              </v:shape>
            </v:group>
            <v:group style="position:absolute;left:1127;top:-406;width:105;height:391" coordorigin="1127,-406" coordsize="105,391">
              <v:shape style="position:absolute;left:1127;top:-406;width:105;height:391" coordorigin="1127,-406" coordsize="105,391" path="m1127,-16l1232,-16,1232,-406,1127,-406,1127,-16xe" filled="true" fillcolor="#cacaca" stroked="false">
                <v:path arrowok="t"/>
                <v:fill type="solid"/>
              </v:shape>
            </v:group>
            <v:group style="position:absolute;left:3019;top:-406;width:105;height:391" coordorigin="3019,-406" coordsize="105,391">
              <v:shape style="position:absolute;left:3019;top:-406;width:105;height:391" coordorigin="3019,-406" coordsize="105,391" path="m3019,-16l3124,-16,3124,-406,3019,-406,3019,-16xe" filled="true" fillcolor="#cacaca" stroked="false">
                <v:path arrowok="t"/>
                <v:fill type="solid"/>
              </v:shape>
            </v:group>
            <v:group style="position:absolute;left:1232;top:-406;width:1788;height:391" coordorigin="1232,-406" coordsize="1788,391">
              <v:shape style="position:absolute;left:1232;top:-406;width:1788;height:391" coordorigin="1232,-406" coordsize="1788,391" path="m1232,-16l3019,-16,3019,-406,1232,-406,1232,-16xe" filled="true" fillcolor="#cacaca" stroked="false">
                <v:path arrowok="t"/>
                <v:fill type="solid"/>
              </v:shape>
            </v:group>
            <w10:wrap type="none"/>
          </v:group>
        </w:pict>
      </w:r>
      <w:r>
        <w:rPr/>
        <w:t>（</w:t>
      </w:r>
      <w:r>
        <w:rPr>
          <w:rFonts w:ascii="Times New Roman" w:hAnsi="Times New Roman" w:cs="Times New Roman" w:eastAsia="Times New Roman" w:hint="default"/>
        </w:rPr>
        <w:t>3</w:t>
      </w:r>
      <w:r>
        <w:rPr/>
        <w:t>）上述变更对公司</w:t>
      </w:r>
      <w:r>
        <w:rPr>
          <w:spacing w:val="-43"/>
        </w:rPr>
        <w:t> </w:t>
      </w:r>
      <w:r>
        <w:rPr>
          <w:rFonts w:ascii="Times New Roman" w:hAnsi="Times New Roman" w:cs="Times New Roman" w:eastAsia="Times New Roman" w:hint="default"/>
        </w:rPr>
        <w:t>2017 </w:t>
      </w:r>
      <w:r>
        <w:rPr/>
        <w:t>年合并财务报表的影响如下：</w:t>
      </w:r>
    </w:p>
    <w:p>
      <w:pPr>
        <w:pStyle w:val="BodyText"/>
        <w:spacing w:line="240" w:lineRule="auto" w:before="81"/>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91" w:type="dxa"/>
        <w:tblLayout w:type="fixed"/>
        <w:tblCellMar>
          <w:top w:w="0" w:type="dxa"/>
          <w:left w:w="0" w:type="dxa"/>
          <w:bottom w:w="0" w:type="dxa"/>
          <w:right w:w="0" w:type="dxa"/>
        </w:tblCellMar>
        <w:tblLook w:val="01E0"/>
      </w:tblPr>
      <w:tblGrid>
        <w:gridCol w:w="2298"/>
        <w:gridCol w:w="2252"/>
        <w:gridCol w:w="2418"/>
        <w:gridCol w:w="2703"/>
      </w:tblGrid>
      <w:tr>
        <w:trPr>
          <w:trHeight w:val="406" w:hRule="exact"/>
        </w:trPr>
        <w:tc>
          <w:tcPr>
            <w:tcW w:w="2298"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利润表项目</w:t>
            </w:r>
          </w:p>
        </w:tc>
        <w:tc>
          <w:tcPr>
            <w:tcW w:w="225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60"/>
              <w:ind w:left="360"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年金额</w:t>
            </w:r>
          </w:p>
        </w:tc>
        <w:tc>
          <w:tcPr>
            <w:tcW w:w="2418"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调整金额</w:t>
            </w:r>
          </w:p>
        </w:tc>
        <w:tc>
          <w:tcPr>
            <w:tcW w:w="2703"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60"/>
              <w:ind w:left="571"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年金额</w:t>
            </w:r>
          </w:p>
        </w:tc>
      </w:tr>
      <w:tr>
        <w:trPr>
          <w:trHeight w:val="405" w:hRule="exact"/>
        </w:trPr>
        <w:tc>
          <w:tcPr>
            <w:tcW w:w="2298"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694,456,130.71</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5,468,480.04</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699,924,610.75</w:t>
            </w:r>
          </w:p>
        </w:tc>
      </w:tr>
      <w:tr>
        <w:trPr>
          <w:trHeight w:val="390" w:hRule="exact"/>
        </w:trPr>
        <w:tc>
          <w:tcPr>
            <w:tcW w:w="2298"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179,620,008.05</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w w:val="95"/>
                <w:sz w:val="18"/>
              </w:rPr>
              <w:t>-5,468,480.04</w:t>
            </w:r>
            <w:r>
              <w:rPr>
                <w:rFonts w:ascii="Times New Roman"/>
                <w:sz w:val="18"/>
              </w:rPr>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174,151,528.01</w:t>
            </w:r>
          </w:p>
        </w:tc>
      </w:tr>
    </w:tbl>
    <w:p>
      <w:pPr>
        <w:spacing w:line="240" w:lineRule="auto" w:before="1"/>
        <w:rPr>
          <w:rFonts w:ascii="宋体" w:hAnsi="宋体" w:cs="宋体" w:eastAsia="宋体" w:hint="default"/>
          <w:sz w:val="8"/>
          <w:szCs w:val="8"/>
        </w:rPr>
      </w:pPr>
    </w:p>
    <w:p>
      <w:pPr>
        <w:pStyle w:val="BodyText"/>
        <w:spacing w:line="240" w:lineRule="auto" w:before="44"/>
        <w:ind w:left="581" w:right="0"/>
        <w:jc w:val="left"/>
      </w:pPr>
      <w:r>
        <w:rPr/>
        <w:t>对财务报表附注的调整如下：</w:t>
      </w:r>
    </w:p>
    <w:p>
      <w:pPr>
        <w:pStyle w:val="BodyText"/>
        <w:spacing w:line="240" w:lineRule="auto" w:before="125"/>
        <w:ind w:left="581" w:right="0"/>
        <w:jc w:val="left"/>
      </w:pPr>
      <w:r>
        <w:rPr/>
        <w:t>①营业收入和营业成本</w:t>
      </w:r>
    </w:p>
    <w:p>
      <w:pPr>
        <w:pStyle w:val="BodyText"/>
        <w:spacing w:line="240" w:lineRule="auto" w:before="124"/>
        <w:ind w:left="0" w:right="1110"/>
        <w:jc w:val="right"/>
      </w:pPr>
      <w:r>
        <w:rPr/>
        <w:t>单位：元</w:t>
      </w:r>
    </w:p>
    <w:p>
      <w:pPr>
        <w:spacing w:line="240" w:lineRule="auto" w:before="6"/>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096"/>
        <w:gridCol w:w="1562"/>
        <w:gridCol w:w="1562"/>
        <w:gridCol w:w="706"/>
        <w:gridCol w:w="1291"/>
        <w:gridCol w:w="1697"/>
        <w:gridCol w:w="1847"/>
      </w:tblGrid>
      <w:tr>
        <w:trPr>
          <w:trHeight w:val="405" w:hRule="exact"/>
        </w:trPr>
        <w:tc>
          <w:tcPr>
            <w:tcW w:w="1096" w:type="dxa"/>
            <w:vMerge w:val="restart"/>
            <w:tcBorders>
              <w:top w:val="single" w:sz="6" w:space="0" w:color="000000"/>
              <w:left w:val="single" w:sz="6" w:space="0" w:color="000000"/>
              <w:right w:val="single" w:sz="6" w:space="0" w:color="000000"/>
            </w:tcBorders>
            <w:shd w:val="clear" w:color="auto" w:fill="CACACA"/>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24" w:type="dxa"/>
            <w:gridSpan w:val="2"/>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59"/>
              <w:ind w:left="616"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年度发生额</w:t>
            </w:r>
          </w:p>
        </w:tc>
        <w:tc>
          <w:tcPr>
            <w:tcW w:w="1997" w:type="dxa"/>
            <w:gridSpan w:val="2"/>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调整数</w:t>
            </w:r>
          </w:p>
        </w:tc>
        <w:tc>
          <w:tcPr>
            <w:tcW w:w="3544" w:type="dxa"/>
            <w:gridSpan w:val="2"/>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59"/>
              <w:ind w:left="811"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年度发生额</w:t>
            </w:r>
          </w:p>
        </w:tc>
      </w:tr>
      <w:tr>
        <w:trPr>
          <w:trHeight w:val="406" w:hRule="exact"/>
        </w:trPr>
        <w:tc>
          <w:tcPr>
            <w:tcW w:w="1096" w:type="dxa"/>
            <w:vMerge/>
            <w:tcBorders>
              <w:left w:val="single" w:sz="6" w:space="0" w:color="000000"/>
              <w:bottom w:val="single" w:sz="6" w:space="0" w:color="000000"/>
              <w:right w:val="single" w:sz="6" w:space="0" w:color="000000"/>
            </w:tcBorders>
            <w:shd w:val="clear" w:color="auto" w:fill="CACACA"/>
          </w:tcPr>
          <w:p>
            <w:pPr/>
          </w:p>
        </w:tc>
        <w:tc>
          <w:tcPr>
            <w:tcW w:w="156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left="15"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56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706"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291"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成本</w:t>
            </w:r>
          </w:p>
        </w:tc>
        <w:tc>
          <w:tcPr>
            <w:tcW w:w="169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收入</w:t>
            </w:r>
          </w:p>
        </w:tc>
        <w:tc>
          <w:tcPr>
            <w:tcW w:w="184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90" w:hRule="exact"/>
        </w:trPr>
        <w:tc>
          <w:tcPr>
            <w:tcW w:w="1096"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1,032,682,503.18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694,456,130.71</w:t>
            </w:r>
          </w:p>
        </w:tc>
        <w:tc>
          <w:tcPr>
            <w:tcW w:w="706" w:type="dxa"/>
            <w:tcBorders>
              <w:top w:val="single" w:sz="6" w:space="0" w:color="000000"/>
              <w:left w:val="single" w:sz="6" w:space="0" w:color="000000"/>
              <w:bottom w:val="single" w:sz="6" w:space="0" w:color="000000"/>
              <w:right w:val="single" w:sz="6" w:space="0" w:color="000000"/>
            </w:tcBorders>
          </w:tcPr>
          <w:p>
            <w:pP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5,468,480.04</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1,032,682,503.18</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699,924,610.75</w:t>
            </w:r>
          </w:p>
        </w:tc>
      </w:tr>
      <w:tr>
        <w:trPr>
          <w:trHeight w:val="405" w:hRule="exact"/>
        </w:trPr>
        <w:tc>
          <w:tcPr>
            <w:tcW w:w="1096"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其他业务</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0"/>
              <w:jc w:val="right"/>
              <w:rPr>
                <w:rFonts w:ascii="Times New Roman" w:hAnsi="Times New Roman" w:cs="Times New Roman" w:eastAsia="Times New Roman" w:hint="default"/>
                <w:sz w:val="18"/>
                <w:szCs w:val="18"/>
              </w:rPr>
            </w:pPr>
            <w:r>
              <w:rPr>
                <w:rFonts w:ascii="Times New Roman"/>
                <w:sz w:val="18"/>
              </w:rPr>
              <w:t>3,421,670.02</w:t>
            </w:r>
          </w:p>
        </w:tc>
        <w:tc>
          <w:tcPr>
            <w:tcW w:w="1562"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291"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3,421,670.02</w:t>
            </w: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096"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1,036,104,173.20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694,456,130.71</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5,468,480.04</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1,036,104,173.20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699,924,610.75</w:t>
            </w:r>
          </w:p>
        </w:tc>
      </w:tr>
    </w:tbl>
    <w:p>
      <w:pPr>
        <w:pStyle w:val="BodyText"/>
        <w:spacing w:line="240" w:lineRule="auto" w:before="45"/>
        <w:ind w:left="581" w:right="0"/>
        <w:jc w:val="left"/>
      </w:pPr>
      <w:r>
        <w:rPr/>
        <w:t>②主营业务（分行业）</w:t>
      </w:r>
    </w:p>
    <w:p>
      <w:pPr>
        <w:pStyle w:val="BodyText"/>
        <w:spacing w:line="240" w:lineRule="auto" w:before="109"/>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577"/>
        <w:gridCol w:w="1517"/>
        <w:gridCol w:w="1412"/>
        <w:gridCol w:w="706"/>
        <w:gridCol w:w="1427"/>
        <w:gridCol w:w="1562"/>
        <w:gridCol w:w="1562"/>
      </w:tblGrid>
      <w:tr>
        <w:trPr>
          <w:trHeight w:val="405" w:hRule="exact"/>
        </w:trPr>
        <w:tc>
          <w:tcPr>
            <w:tcW w:w="1577" w:type="dxa"/>
            <w:vMerge w:val="restart"/>
            <w:tcBorders>
              <w:top w:val="single" w:sz="6" w:space="0" w:color="000000"/>
              <w:left w:val="single" w:sz="6" w:space="0" w:color="000000"/>
              <w:right w:val="single" w:sz="6" w:space="0" w:color="000000"/>
            </w:tcBorders>
            <w:shd w:val="clear" w:color="auto" w:fill="CACACA"/>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2929" w:type="dxa"/>
            <w:gridSpan w:val="2"/>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60"/>
              <w:ind w:left="510"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年度发生额</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调整数</w:t>
            </w:r>
          </w:p>
        </w:tc>
        <w:tc>
          <w:tcPr>
            <w:tcW w:w="3124" w:type="dxa"/>
            <w:gridSpan w:val="2"/>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60"/>
              <w:ind w:left="600"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年度发生额</w:t>
            </w:r>
          </w:p>
        </w:tc>
      </w:tr>
      <w:tr>
        <w:trPr>
          <w:trHeight w:val="406" w:hRule="exact"/>
        </w:trPr>
        <w:tc>
          <w:tcPr>
            <w:tcW w:w="1577" w:type="dxa"/>
            <w:vMerge/>
            <w:tcBorders>
              <w:left w:val="single" w:sz="6" w:space="0" w:color="000000"/>
              <w:bottom w:val="single" w:sz="6" w:space="0" w:color="000000"/>
              <w:right w:val="single" w:sz="6" w:space="0" w:color="000000"/>
            </w:tcBorders>
            <w:shd w:val="clear" w:color="auto" w:fill="CACACA"/>
          </w:tcPr>
          <w:p>
            <w:pPr/>
          </w:p>
        </w:tc>
        <w:tc>
          <w:tcPr>
            <w:tcW w:w="151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41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成本</w:t>
            </w:r>
          </w:p>
        </w:tc>
        <w:tc>
          <w:tcPr>
            <w:tcW w:w="706"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42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56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56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12"/>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电力行业</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185,171,681.24</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8" w:right="0"/>
              <w:jc w:val="center"/>
              <w:rPr>
                <w:rFonts w:ascii="Times New Roman" w:hAnsi="Times New Roman" w:cs="Times New Roman" w:eastAsia="Times New Roman" w:hint="default"/>
                <w:sz w:val="18"/>
                <w:szCs w:val="18"/>
              </w:rPr>
            </w:pPr>
            <w:r>
              <w:rPr>
                <w:rFonts w:ascii="Times New Roman"/>
                <w:sz w:val="18"/>
              </w:rPr>
              <w:t>158,188,437.79</w:t>
            </w: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185,171,681.24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158,188,437.79</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交通、其他行业</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4"/>
              <w:jc w:val="right"/>
              <w:rPr>
                <w:rFonts w:ascii="Times New Roman" w:hAnsi="Times New Roman" w:cs="Times New Roman" w:eastAsia="Times New Roman" w:hint="default"/>
                <w:sz w:val="18"/>
                <w:szCs w:val="18"/>
              </w:rPr>
            </w:pPr>
            <w:r>
              <w:rPr>
                <w:rFonts w:ascii="Times New Roman"/>
                <w:sz w:val="18"/>
              </w:rPr>
              <w:t>258,407,316.64</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8" w:right="0"/>
              <w:jc w:val="center"/>
              <w:rPr>
                <w:rFonts w:ascii="Times New Roman" w:hAnsi="Times New Roman" w:cs="Times New Roman" w:eastAsia="Times New Roman" w:hint="default"/>
                <w:sz w:val="18"/>
                <w:szCs w:val="18"/>
              </w:rPr>
            </w:pPr>
            <w:r>
              <w:rPr>
                <w:rFonts w:ascii="Times New Roman"/>
                <w:sz w:val="18"/>
              </w:rPr>
              <w:t>226,128,797.44</w:t>
            </w: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89"/>
              <w:jc w:val="right"/>
              <w:rPr>
                <w:rFonts w:ascii="Times New Roman" w:hAnsi="Times New Roman" w:cs="Times New Roman" w:eastAsia="Times New Roman" w:hint="default"/>
                <w:sz w:val="18"/>
                <w:szCs w:val="18"/>
              </w:rPr>
            </w:pPr>
            <w:r>
              <w:rPr>
                <w:rFonts w:ascii="Times New Roman"/>
                <w:sz w:val="18"/>
              </w:rPr>
              <w:t>258,407,316.64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4"/>
              <w:jc w:val="right"/>
              <w:rPr>
                <w:rFonts w:ascii="Times New Roman" w:hAnsi="Times New Roman" w:cs="Times New Roman" w:eastAsia="Times New Roman" w:hint="default"/>
                <w:sz w:val="18"/>
                <w:szCs w:val="18"/>
              </w:rPr>
            </w:pPr>
            <w:r>
              <w:rPr>
                <w:rFonts w:ascii="Times New Roman"/>
                <w:sz w:val="18"/>
              </w:rPr>
              <w:t>226,128,797.44</w:t>
            </w:r>
          </w:p>
        </w:tc>
      </w:tr>
      <w:tr>
        <w:trPr>
          <w:trHeight w:val="390" w:hRule="exact"/>
        </w:trPr>
        <w:tc>
          <w:tcPr>
            <w:tcW w:w="157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第三方支付行业</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590,564,771.13</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8" w:right="0"/>
              <w:jc w:val="center"/>
              <w:rPr>
                <w:rFonts w:ascii="Times New Roman" w:hAnsi="Times New Roman" w:cs="Times New Roman" w:eastAsia="Times New Roman" w:hint="default"/>
                <w:sz w:val="18"/>
                <w:szCs w:val="18"/>
              </w:rPr>
            </w:pPr>
            <w:r>
              <w:rPr>
                <w:rFonts w:ascii="Times New Roman"/>
                <w:sz w:val="18"/>
              </w:rPr>
              <w:t>310,138,895.48</w:t>
            </w: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5,468,480.04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590,564,771.13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315,607,375.52</w:t>
            </w: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1,034,143,769.01</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8" w:right="0"/>
              <w:jc w:val="center"/>
              <w:rPr>
                <w:rFonts w:ascii="Times New Roman" w:hAnsi="Times New Roman" w:cs="Times New Roman" w:eastAsia="Times New Roman" w:hint="default"/>
                <w:sz w:val="18"/>
                <w:szCs w:val="18"/>
              </w:rPr>
            </w:pPr>
            <w:r>
              <w:rPr>
                <w:rFonts w:ascii="Times New Roman"/>
                <w:sz w:val="18"/>
              </w:rPr>
              <w:t>694,456,130.71</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5,468,480.04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1,034,143,769.01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699,924,610.75</w:t>
            </w:r>
          </w:p>
        </w:tc>
      </w:tr>
    </w:tbl>
    <w:p>
      <w:pPr>
        <w:spacing w:line="240" w:lineRule="auto" w:before="0"/>
        <w:rPr>
          <w:rFonts w:ascii="宋体" w:hAnsi="宋体" w:cs="宋体" w:eastAsia="宋体" w:hint="default"/>
          <w:sz w:val="8"/>
          <w:szCs w:val="8"/>
        </w:rPr>
      </w:pPr>
    </w:p>
    <w:p>
      <w:pPr>
        <w:pStyle w:val="BodyText"/>
        <w:spacing w:line="240" w:lineRule="auto" w:before="44"/>
        <w:ind w:left="581" w:right="0"/>
        <w:jc w:val="left"/>
      </w:pPr>
      <w:r>
        <w:rPr/>
        <w:t>③主营业务（分产品）</w:t>
      </w:r>
    </w:p>
    <w:p>
      <w:pPr>
        <w:pStyle w:val="BodyText"/>
        <w:spacing w:line="240" w:lineRule="auto" w:before="125"/>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667"/>
        <w:gridCol w:w="1607"/>
        <w:gridCol w:w="1441"/>
        <w:gridCol w:w="646"/>
        <w:gridCol w:w="1277"/>
        <w:gridCol w:w="1562"/>
        <w:gridCol w:w="1562"/>
      </w:tblGrid>
      <w:tr>
        <w:trPr>
          <w:trHeight w:val="406" w:hRule="exact"/>
        </w:trPr>
        <w:tc>
          <w:tcPr>
            <w:tcW w:w="1667" w:type="dxa"/>
            <w:vMerge w:val="restart"/>
            <w:tcBorders>
              <w:top w:val="single" w:sz="6" w:space="0" w:color="000000"/>
              <w:left w:val="single" w:sz="6" w:space="0" w:color="000000"/>
              <w:right w:val="single" w:sz="6" w:space="0" w:color="000000"/>
            </w:tcBorders>
            <w:shd w:val="clear" w:color="auto" w:fill="CACACA"/>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048" w:type="dxa"/>
            <w:gridSpan w:val="2"/>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60"/>
              <w:ind w:left="570"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年度发生额</w:t>
            </w:r>
          </w:p>
        </w:tc>
        <w:tc>
          <w:tcPr>
            <w:tcW w:w="1923" w:type="dxa"/>
            <w:gridSpan w:val="2"/>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调整数</w:t>
            </w:r>
          </w:p>
        </w:tc>
        <w:tc>
          <w:tcPr>
            <w:tcW w:w="3124" w:type="dxa"/>
            <w:gridSpan w:val="2"/>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60"/>
              <w:ind w:left="600"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年度发生额</w:t>
            </w:r>
          </w:p>
        </w:tc>
      </w:tr>
      <w:tr>
        <w:trPr>
          <w:trHeight w:val="405" w:hRule="exact"/>
        </w:trPr>
        <w:tc>
          <w:tcPr>
            <w:tcW w:w="1667" w:type="dxa"/>
            <w:vMerge/>
            <w:tcBorders>
              <w:left w:val="single" w:sz="6" w:space="0" w:color="000000"/>
              <w:bottom w:val="single" w:sz="6" w:space="0" w:color="000000"/>
              <w:right w:val="single" w:sz="6" w:space="0" w:color="000000"/>
            </w:tcBorders>
            <w:shd w:val="clear" w:color="auto" w:fill="CACACA"/>
          </w:tcPr>
          <w:p>
            <w:pPr/>
          </w:p>
        </w:tc>
        <w:tc>
          <w:tcPr>
            <w:tcW w:w="160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441"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646"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right="133"/>
              <w:jc w:val="right"/>
              <w:rPr>
                <w:rFonts w:ascii="宋体" w:hAnsi="宋体" w:cs="宋体" w:eastAsia="宋体" w:hint="default"/>
                <w:sz w:val="18"/>
                <w:szCs w:val="18"/>
              </w:rPr>
            </w:pPr>
            <w:r>
              <w:rPr>
                <w:rFonts w:ascii="宋体" w:hAnsi="宋体" w:cs="宋体" w:eastAsia="宋体" w:hint="default"/>
                <w:sz w:val="18"/>
                <w:szCs w:val="18"/>
              </w:rPr>
              <w:t>收入</w:t>
            </w:r>
          </w:p>
        </w:tc>
        <w:tc>
          <w:tcPr>
            <w:tcW w:w="127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成本</w:t>
            </w:r>
          </w:p>
        </w:tc>
        <w:tc>
          <w:tcPr>
            <w:tcW w:w="156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收入</w:t>
            </w:r>
          </w:p>
        </w:tc>
        <w:tc>
          <w:tcPr>
            <w:tcW w:w="156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right="12"/>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5" w:hRule="exact"/>
        </w:trPr>
        <w:tc>
          <w:tcPr>
            <w:tcW w:w="166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交通工程系统集成</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255,303,783.39</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226,128,797.44</w:t>
            </w:r>
          </w:p>
        </w:tc>
        <w:tc>
          <w:tcPr>
            <w:tcW w:w="64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255,303,783.39</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226,128,797.44</w:t>
            </w:r>
          </w:p>
        </w:tc>
      </w:tr>
      <w:tr>
        <w:trPr>
          <w:trHeight w:val="391" w:hRule="exact"/>
        </w:trPr>
        <w:tc>
          <w:tcPr>
            <w:tcW w:w="166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专网通讯解决方案</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185,171,681.24</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158,188,437.79</w:t>
            </w:r>
          </w:p>
        </w:tc>
        <w:tc>
          <w:tcPr>
            <w:tcW w:w="64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185,171,681.24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158,188,437.79</w:t>
            </w:r>
          </w:p>
        </w:tc>
      </w:tr>
      <w:tr>
        <w:trPr>
          <w:trHeight w:val="405" w:hRule="exact"/>
        </w:trPr>
        <w:tc>
          <w:tcPr>
            <w:tcW w:w="166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收单服务</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573,168,515.81</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297,299,466.34</w:t>
            </w:r>
          </w:p>
        </w:tc>
        <w:tc>
          <w:tcPr>
            <w:tcW w:w="64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5,468,480.04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573,168,515.81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302,767,946.38</w:t>
            </w:r>
          </w:p>
        </w:tc>
      </w:tr>
      <w:tr>
        <w:trPr>
          <w:trHeight w:val="405" w:hRule="exact"/>
        </w:trPr>
        <w:tc>
          <w:tcPr>
            <w:tcW w:w="166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硬件销售</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16,025,137.22</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0"/>
              <w:jc w:val="right"/>
              <w:rPr>
                <w:rFonts w:ascii="Times New Roman" w:hAnsi="Times New Roman" w:cs="Times New Roman" w:eastAsia="Times New Roman" w:hint="default"/>
                <w:sz w:val="18"/>
                <w:szCs w:val="18"/>
              </w:rPr>
            </w:pPr>
            <w:r>
              <w:rPr>
                <w:rFonts w:ascii="Times New Roman"/>
                <w:sz w:val="18"/>
              </w:rPr>
              <w:t>12,827,205.28</w:t>
            </w:r>
          </w:p>
        </w:tc>
        <w:tc>
          <w:tcPr>
            <w:tcW w:w="64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16,025,137.22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12,827,205.28</w:t>
            </w:r>
          </w:p>
        </w:tc>
      </w:tr>
      <w:tr>
        <w:trPr>
          <w:trHeight w:val="406" w:hRule="exact"/>
        </w:trPr>
        <w:tc>
          <w:tcPr>
            <w:tcW w:w="166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4,474,651.35</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0"/>
              <w:jc w:val="right"/>
              <w:rPr>
                <w:rFonts w:ascii="Times New Roman" w:hAnsi="Times New Roman" w:cs="Times New Roman" w:eastAsia="Times New Roman" w:hint="default"/>
                <w:sz w:val="18"/>
                <w:szCs w:val="18"/>
              </w:rPr>
            </w:pPr>
            <w:r>
              <w:rPr>
                <w:rFonts w:ascii="Times New Roman"/>
                <w:sz w:val="18"/>
              </w:rPr>
              <w:t>12,223.86</w:t>
            </w:r>
          </w:p>
        </w:tc>
        <w:tc>
          <w:tcPr>
            <w:tcW w:w="64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4,474,651.35</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3"/>
              <w:jc w:val="right"/>
              <w:rPr>
                <w:rFonts w:ascii="Times New Roman" w:hAnsi="Times New Roman" w:cs="Times New Roman" w:eastAsia="Times New Roman" w:hint="default"/>
                <w:sz w:val="18"/>
                <w:szCs w:val="18"/>
              </w:rPr>
            </w:pPr>
            <w:r>
              <w:rPr>
                <w:rFonts w:ascii="Times New Roman"/>
                <w:sz w:val="18"/>
              </w:rPr>
              <w:t>12,223.86</w:t>
            </w:r>
          </w:p>
        </w:tc>
      </w:tr>
      <w:tr>
        <w:trPr>
          <w:trHeight w:val="390" w:hRule="exact"/>
        </w:trPr>
        <w:tc>
          <w:tcPr>
            <w:tcW w:w="166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1"/>
              <w:jc w:val="right"/>
              <w:rPr>
                <w:rFonts w:ascii="Times New Roman" w:hAnsi="Times New Roman" w:cs="Times New Roman" w:eastAsia="Times New Roman" w:hint="default"/>
                <w:sz w:val="18"/>
                <w:szCs w:val="18"/>
              </w:rPr>
            </w:pPr>
            <w:r>
              <w:rPr>
                <w:rFonts w:ascii="Times New Roman"/>
                <w:sz w:val="18"/>
              </w:rPr>
              <w:t>1,034,143,769.01</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694,456,130.71</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5,468,480.04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1,034,143,769.01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699,924,610.75</w:t>
            </w:r>
          </w:p>
        </w:tc>
      </w:tr>
    </w:tbl>
    <w:p>
      <w:pPr>
        <w:spacing w:line="240" w:lineRule="auto" w:before="1"/>
        <w:rPr>
          <w:rFonts w:ascii="宋体" w:hAnsi="宋体" w:cs="宋体" w:eastAsia="宋体" w:hint="default"/>
          <w:sz w:val="8"/>
          <w:szCs w:val="8"/>
        </w:rPr>
      </w:pPr>
    </w:p>
    <w:p>
      <w:pPr>
        <w:pStyle w:val="BodyText"/>
        <w:spacing w:line="240" w:lineRule="auto" w:before="44"/>
        <w:ind w:left="581" w:right="0"/>
        <w:jc w:val="left"/>
      </w:pPr>
      <w:r>
        <w:rPr/>
        <w:t>④调整前后第三方支付销售业务毛利率的影响</w:t>
      </w:r>
    </w:p>
    <w:p>
      <w:pPr>
        <w:spacing w:after="0" w:line="240" w:lineRule="auto"/>
        <w:jc w:val="left"/>
        <w:sectPr>
          <w:pgSz w:w="11910" w:h="16850"/>
          <w:pgMar w:header="731" w:footer="981" w:top="1040" w:bottom="1180" w:left="920" w:right="0"/>
        </w:sectPr>
      </w:pPr>
    </w:p>
    <w:p>
      <w:pPr>
        <w:spacing w:line="240" w:lineRule="auto" w:before="6"/>
        <w:rPr>
          <w:rFonts w:ascii="宋体" w:hAnsi="宋体" w:cs="宋体" w:eastAsia="宋体"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3124"/>
        <w:gridCol w:w="2989"/>
        <w:gridCol w:w="3679"/>
      </w:tblGrid>
      <w:tr>
        <w:trPr>
          <w:trHeight w:val="405" w:hRule="exact"/>
        </w:trPr>
        <w:tc>
          <w:tcPr>
            <w:tcW w:w="3124"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行业名称</w:t>
            </w:r>
            <w:r>
              <w:rPr>
                <w:rFonts w:ascii="Times New Roman" w:hAnsi="Times New Roman" w:cs="Times New Roman" w:eastAsia="Times New Roman" w:hint="default"/>
                <w:sz w:val="18"/>
                <w:szCs w:val="18"/>
              </w:rPr>
              <w:t>/</w:t>
            </w:r>
            <w:r>
              <w:rPr>
                <w:rFonts w:ascii="宋体" w:hAnsi="宋体" w:cs="宋体" w:eastAsia="宋体" w:hint="default"/>
                <w:sz w:val="18"/>
                <w:szCs w:val="18"/>
              </w:rPr>
              <w:t>产品名称</w:t>
            </w:r>
          </w:p>
        </w:tc>
        <w:tc>
          <w:tcPr>
            <w:tcW w:w="2989"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59"/>
              <w:ind w:left="631"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年毛利率</w:t>
            </w:r>
          </w:p>
        </w:tc>
        <w:tc>
          <w:tcPr>
            <w:tcW w:w="3679"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59"/>
              <w:ind w:left="961"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年毛利率</w:t>
            </w:r>
          </w:p>
        </w:tc>
      </w:tr>
      <w:tr>
        <w:trPr>
          <w:trHeight w:val="405" w:hRule="exact"/>
        </w:trPr>
        <w:tc>
          <w:tcPr>
            <w:tcW w:w="3124"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第三方支付行业</w:t>
            </w: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w w:val="95"/>
                <w:sz w:val="18"/>
              </w:rPr>
              <w:t>47.48%</w:t>
            </w:r>
            <w:r>
              <w:rPr>
                <w:rFonts w:ascii="Times New Roman"/>
                <w:sz w:val="18"/>
              </w:rPr>
            </w:r>
          </w:p>
        </w:tc>
        <w:tc>
          <w:tcPr>
            <w:tcW w:w="3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w w:val="95"/>
                <w:sz w:val="18"/>
              </w:rPr>
              <w:t>46.56%</w:t>
            </w:r>
            <w:r>
              <w:rPr>
                <w:rFonts w:ascii="Times New Roman"/>
                <w:sz w:val="18"/>
              </w:rPr>
            </w:r>
          </w:p>
        </w:tc>
      </w:tr>
      <w:tr>
        <w:trPr>
          <w:trHeight w:val="390" w:hRule="exact"/>
        </w:trPr>
        <w:tc>
          <w:tcPr>
            <w:tcW w:w="3124"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收单服务费</w:t>
            </w: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w w:val="95"/>
                <w:sz w:val="18"/>
              </w:rPr>
              <w:t>48.13%</w:t>
            </w:r>
            <w:r>
              <w:rPr>
                <w:rFonts w:ascii="Times New Roman"/>
                <w:sz w:val="18"/>
              </w:rPr>
            </w:r>
          </w:p>
        </w:tc>
        <w:tc>
          <w:tcPr>
            <w:tcW w:w="3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w w:val="95"/>
                <w:sz w:val="18"/>
              </w:rPr>
              <w:t>47.18%</w:t>
            </w:r>
            <w:r>
              <w:rPr>
                <w:rFonts w:ascii="Times New Roman"/>
                <w:sz w:val="18"/>
              </w:rPr>
            </w:r>
          </w:p>
        </w:tc>
      </w:tr>
    </w:tbl>
    <w:p>
      <w:pPr>
        <w:spacing w:line="240" w:lineRule="auto" w:before="1"/>
        <w:rPr>
          <w:rFonts w:ascii="宋体" w:hAnsi="宋体" w:cs="宋体" w:eastAsia="宋体" w:hint="default"/>
          <w:sz w:val="8"/>
          <w:szCs w:val="8"/>
        </w:rPr>
      </w:pPr>
    </w:p>
    <w:p>
      <w:pPr>
        <w:pStyle w:val="BodyText"/>
        <w:spacing w:line="240" w:lineRule="auto" w:before="44"/>
        <w:ind w:left="561" w:right="1383"/>
        <w:jc w:val="left"/>
      </w:pPr>
      <w:r>
        <w:rPr/>
        <w:t>⑤管理费用</w:t>
      </w:r>
    </w:p>
    <w:p>
      <w:pPr>
        <w:pStyle w:val="BodyText"/>
        <w:spacing w:line="240" w:lineRule="auto" w:before="125"/>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71" w:type="dxa"/>
        <w:tblLayout w:type="fixed"/>
        <w:tblCellMar>
          <w:top w:w="0" w:type="dxa"/>
          <w:left w:w="0" w:type="dxa"/>
          <w:bottom w:w="0" w:type="dxa"/>
          <w:right w:w="0" w:type="dxa"/>
        </w:tblCellMar>
        <w:tblLook w:val="01E0"/>
      </w:tblPr>
      <w:tblGrid>
        <w:gridCol w:w="1577"/>
        <w:gridCol w:w="2418"/>
        <w:gridCol w:w="1982"/>
        <w:gridCol w:w="3694"/>
      </w:tblGrid>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管理费用项目</w:t>
            </w:r>
          </w:p>
        </w:tc>
        <w:tc>
          <w:tcPr>
            <w:tcW w:w="2418"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60"/>
              <w:ind w:left="345"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年发生额</w:t>
            </w:r>
          </w:p>
        </w:tc>
        <w:tc>
          <w:tcPr>
            <w:tcW w:w="1982"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调整数</w:t>
            </w:r>
          </w:p>
        </w:tc>
        <w:tc>
          <w:tcPr>
            <w:tcW w:w="3694"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60"/>
              <w:ind w:left="976"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年发生额</w:t>
            </w: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37,622,585.95</w:t>
            </w:r>
          </w:p>
        </w:tc>
        <w:tc>
          <w:tcPr>
            <w:tcW w:w="1982" w:type="dxa"/>
            <w:tcBorders>
              <w:top w:val="single" w:sz="6" w:space="0" w:color="000000"/>
              <w:left w:val="single" w:sz="6" w:space="0" w:color="000000"/>
              <w:bottom w:val="single" w:sz="6" w:space="0" w:color="000000"/>
              <w:right w:val="single" w:sz="6" w:space="0" w:color="000000"/>
            </w:tcBorders>
          </w:tcPr>
          <w:p>
            <w:pPr/>
          </w:p>
        </w:tc>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37,622,585.95</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职工薪酬</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57,184,176.72</w:t>
            </w:r>
          </w:p>
        </w:tc>
        <w:tc>
          <w:tcPr>
            <w:tcW w:w="1982" w:type="dxa"/>
            <w:tcBorders>
              <w:top w:val="single" w:sz="6" w:space="0" w:color="000000"/>
              <w:left w:val="single" w:sz="6" w:space="0" w:color="000000"/>
              <w:bottom w:val="single" w:sz="6" w:space="0" w:color="000000"/>
              <w:right w:val="single" w:sz="6" w:space="0" w:color="000000"/>
            </w:tcBorders>
          </w:tcPr>
          <w:p>
            <w:pPr/>
          </w:p>
        </w:tc>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57,184,176.72</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折旧费</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8,803,505.47</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w w:val="95"/>
                <w:sz w:val="18"/>
              </w:rPr>
              <w:t>-5,468,480.04</w:t>
            </w:r>
            <w:r>
              <w:rPr>
                <w:rFonts w:ascii="Times New Roman"/>
                <w:sz w:val="18"/>
              </w:rPr>
            </w:r>
          </w:p>
        </w:tc>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3,335,025.43</w:t>
            </w:r>
          </w:p>
        </w:tc>
      </w:tr>
      <w:tr>
        <w:trPr>
          <w:trHeight w:val="391" w:hRule="exact"/>
        </w:trPr>
        <w:tc>
          <w:tcPr>
            <w:tcW w:w="157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中介费</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13,694,494.54</w:t>
            </w:r>
          </w:p>
        </w:tc>
        <w:tc>
          <w:tcPr>
            <w:tcW w:w="1982" w:type="dxa"/>
            <w:tcBorders>
              <w:top w:val="single" w:sz="6" w:space="0" w:color="000000"/>
              <w:left w:val="single" w:sz="6" w:space="0" w:color="000000"/>
              <w:bottom w:val="single" w:sz="6" w:space="0" w:color="000000"/>
              <w:right w:val="single" w:sz="6" w:space="0" w:color="000000"/>
            </w:tcBorders>
          </w:tcPr>
          <w:p>
            <w:pPr/>
          </w:p>
        </w:tc>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13,694,494.54</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差旅费</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6,653,715.59</w:t>
            </w:r>
          </w:p>
        </w:tc>
        <w:tc>
          <w:tcPr>
            <w:tcW w:w="1982" w:type="dxa"/>
            <w:tcBorders>
              <w:top w:val="single" w:sz="6" w:space="0" w:color="000000"/>
              <w:left w:val="single" w:sz="6" w:space="0" w:color="000000"/>
              <w:bottom w:val="single" w:sz="6" w:space="0" w:color="000000"/>
              <w:right w:val="single" w:sz="6" w:space="0" w:color="000000"/>
            </w:tcBorders>
          </w:tcPr>
          <w:p>
            <w:pPr/>
          </w:p>
        </w:tc>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6,653,715.59</w:t>
            </w: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房租水电费</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6,880,776.32</w:t>
            </w:r>
          </w:p>
        </w:tc>
        <w:tc>
          <w:tcPr>
            <w:tcW w:w="1982" w:type="dxa"/>
            <w:tcBorders>
              <w:top w:val="single" w:sz="6" w:space="0" w:color="000000"/>
              <w:left w:val="single" w:sz="6" w:space="0" w:color="000000"/>
              <w:bottom w:val="single" w:sz="6" w:space="0" w:color="000000"/>
              <w:right w:val="single" w:sz="6" w:space="0" w:color="000000"/>
            </w:tcBorders>
          </w:tcPr>
          <w:p>
            <w:pPr/>
          </w:p>
        </w:tc>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6,880,776.32</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办公费</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3,780,852.40</w:t>
            </w:r>
          </w:p>
        </w:tc>
        <w:tc>
          <w:tcPr>
            <w:tcW w:w="1982" w:type="dxa"/>
            <w:tcBorders>
              <w:top w:val="single" w:sz="6" w:space="0" w:color="000000"/>
              <w:left w:val="single" w:sz="6" w:space="0" w:color="000000"/>
              <w:bottom w:val="single" w:sz="6" w:space="0" w:color="000000"/>
              <w:right w:val="single" w:sz="6" w:space="0" w:color="000000"/>
            </w:tcBorders>
          </w:tcPr>
          <w:p>
            <w:pPr/>
          </w:p>
        </w:tc>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3,780,852.40</w:t>
            </w: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摊提费用</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7,494,737.02</w:t>
            </w:r>
          </w:p>
        </w:tc>
        <w:tc>
          <w:tcPr>
            <w:tcW w:w="1982" w:type="dxa"/>
            <w:tcBorders>
              <w:top w:val="single" w:sz="6" w:space="0" w:color="000000"/>
              <w:left w:val="single" w:sz="6" w:space="0" w:color="000000"/>
              <w:bottom w:val="single" w:sz="6" w:space="0" w:color="000000"/>
              <w:right w:val="single" w:sz="6" w:space="0" w:color="000000"/>
            </w:tcBorders>
          </w:tcPr>
          <w:p>
            <w:pPr/>
          </w:p>
        </w:tc>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7,494,737.02</w:t>
            </w:r>
          </w:p>
        </w:tc>
      </w:tr>
      <w:tr>
        <w:trPr>
          <w:trHeight w:val="390" w:hRule="exact"/>
        </w:trPr>
        <w:tc>
          <w:tcPr>
            <w:tcW w:w="157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会务费</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4,598,126.13</w:t>
            </w:r>
          </w:p>
        </w:tc>
        <w:tc>
          <w:tcPr>
            <w:tcW w:w="1982" w:type="dxa"/>
            <w:tcBorders>
              <w:top w:val="single" w:sz="6" w:space="0" w:color="000000"/>
              <w:left w:val="single" w:sz="6" w:space="0" w:color="000000"/>
              <w:bottom w:val="single" w:sz="6" w:space="0" w:color="000000"/>
              <w:right w:val="single" w:sz="6" w:space="0" w:color="000000"/>
            </w:tcBorders>
          </w:tcPr>
          <w:p>
            <w:pPr/>
          </w:p>
        </w:tc>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4,598,126.13</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其他费用小计</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32,907,037.91</w:t>
            </w:r>
          </w:p>
        </w:tc>
        <w:tc>
          <w:tcPr>
            <w:tcW w:w="1982" w:type="dxa"/>
            <w:tcBorders>
              <w:top w:val="single" w:sz="6" w:space="0" w:color="000000"/>
              <w:left w:val="single" w:sz="6" w:space="0" w:color="000000"/>
              <w:bottom w:val="single" w:sz="6" w:space="0" w:color="000000"/>
              <w:right w:val="single" w:sz="6" w:space="0" w:color="000000"/>
            </w:tcBorders>
          </w:tcPr>
          <w:p>
            <w:pPr/>
          </w:p>
        </w:tc>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32,907,037.91</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179,620,008.05</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w w:val="95"/>
                <w:sz w:val="18"/>
              </w:rPr>
              <w:t>-5,468,480.04</w:t>
            </w:r>
            <w:r>
              <w:rPr>
                <w:rFonts w:ascii="Times New Roman"/>
                <w:sz w:val="18"/>
              </w:rPr>
            </w:r>
          </w:p>
        </w:tc>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174,151,528.01</w:t>
            </w:r>
          </w:p>
        </w:tc>
      </w:tr>
    </w:tbl>
    <w:p>
      <w:pPr>
        <w:spacing w:line="240" w:lineRule="auto" w:before="12"/>
        <w:rPr>
          <w:rFonts w:ascii="宋体" w:hAnsi="宋体" w:cs="宋体" w:eastAsia="宋体" w:hint="default"/>
          <w:sz w:val="17"/>
          <w:szCs w:val="17"/>
        </w:rPr>
      </w:pPr>
    </w:p>
    <w:p>
      <w:pPr>
        <w:pStyle w:val="Heading2"/>
        <w:spacing w:line="240" w:lineRule="auto" w:before="26"/>
        <w:ind w:left="201" w:right="1383"/>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left="201" w:right="1383"/>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3"/>
        <w:rPr>
          <w:rFonts w:ascii="宋体" w:hAnsi="宋体" w:cs="宋体" w:eastAsia="宋体" w:hint="default"/>
          <w:b/>
          <w:bCs/>
          <w:sz w:val="25"/>
          <w:szCs w:val="25"/>
        </w:rPr>
      </w:pPr>
    </w:p>
    <w:p>
      <w:pPr>
        <w:pStyle w:val="BodyText"/>
        <w:spacing w:line="331" w:lineRule="auto"/>
        <w:ind w:left="201" w:right="13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公司报告期不存在按照国际会计准则与按照中国会计准则披露的财务报告中净利润和净资产差异情况。</w:t>
      </w:r>
    </w:p>
    <w:p>
      <w:pPr>
        <w:spacing w:line="240" w:lineRule="auto" w:before="6"/>
        <w:rPr>
          <w:rFonts w:ascii="宋体" w:hAnsi="宋体" w:cs="宋体" w:eastAsia="宋体" w:hint="default"/>
          <w:sz w:val="23"/>
          <w:szCs w:val="23"/>
        </w:rPr>
      </w:pPr>
    </w:p>
    <w:p>
      <w:pPr>
        <w:pStyle w:val="Heading3"/>
        <w:spacing w:line="240" w:lineRule="auto"/>
        <w:ind w:left="201" w:right="1383"/>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201" w:right="26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公司报告期不存在按照境外会计准则与按照中国会计准则披露的财务报告中净利润和净资产差异情况。</w:t>
      </w:r>
    </w:p>
    <w:p>
      <w:pPr>
        <w:spacing w:line="240" w:lineRule="auto" w:before="9"/>
        <w:rPr>
          <w:rFonts w:ascii="宋体" w:hAnsi="宋体" w:cs="宋体" w:eastAsia="宋体" w:hint="default"/>
          <w:sz w:val="22"/>
          <w:szCs w:val="22"/>
        </w:rPr>
      </w:pPr>
    </w:p>
    <w:p>
      <w:pPr>
        <w:pStyle w:val="Heading2"/>
        <w:spacing w:line="240" w:lineRule="auto"/>
        <w:ind w:left="201" w:right="1383"/>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86" w:type="dxa"/>
        <w:tblLayout w:type="fixed"/>
        <w:tblCellMar>
          <w:top w:w="0" w:type="dxa"/>
          <w:left w:w="0" w:type="dxa"/>
          <w:bottom w:w="0" w:type="dxa"/>
          <w:right w:w="0" w:type="dxa"/>
        </w:tblCellMar>
        <w:tblLook w:val="01E0"/>
      </w:tblPr>
      <w:tblGrid>
        <w:gridCol w:w="2613"/>
        <w:gridCol w:w="1757"/>
        <w:gridCol w:w="1742"/>
        <w:gridCol w:w="1742"/>
        <w:gridCol w:w="1727"/>
      </w:tblGrid>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10"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9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947,582,496.65</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1,150,482,012.32</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1,032,827,163.07</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1,070,112,478.50</w:t>
            </w:r>
          </w:p>
        </w:tc>
      </w:tr>
      <w:tr>
        <w:trPr>
          <w:trHeight w:val="4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18,199,939.45</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19,336,610.24</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w w:val="95"/>
                <w:sz w:val="18"/>
              </w:rPr>
              <w:t>-698,468.45</w:t>
            </w:r>
            <w:r>
              <w:rPr>
                <w:rFonts w:ascii="Times New Roman"/>
                <w:sz w:val="18"/>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-185,183,952.67</w:t>
            </w:r>
            <w:r>
              <w:rPr>
                <w:rFonts w:ascii="Times New Roman"/>
                <w:sz w:val="18"/>
              </w:rPr>
            </w:r>
          </w:p>
        </w:tc>
      </w:tr>
      <w:tr>
        <w:trPr>
          <w:trHeight w:val="7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6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13,381,692.33</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14,327,049.33</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w w:val="95"/>
                <w:sz w:val="18"/>
              </w:rPr>
              <w:t>-3,547,827.12</w:t>
            </w:r>
            <w:r>
              <w:rPr>
                <w:rFonts w:ascii="Times New Roman"/>
                <w:sz w:val="18"/>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-195,356,174.16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94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613"/>
        <w:gridCol w:w="1757"/>
        <w:gridCol w:w="1742"/>
        <w:gridCol w:w="1742"/>
        <w:gridCol w:w="1727"/>
      </w:tblGrid>
      <w:tr>
        <w:trPr>
          <w:trHeight w:val="390"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660" w:right="0"/>
              <w:jc w:val="left"/>
              <w:rPr>
                <w:rFonts w:ascii="Times New Roman" w:hAnsi="Times New Roman" w:cs="Times New Roman" w:eastAsia="Times New Roman" w:hint="default"/>
                <w:sz w:val="18"/>
                <w:szCs w:val="18"/>
              </w:rPr>
            </w:pPr>
            <w:r>
              <w:rPr>
                <w:rFonts w:ascii="Times New Roman"/>
                <w:sz w:val="18"/>
              </w:rPr>
              <w:t>48,663,286.13</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70" w:right="0"/>
              <w:jc w:val="left"/>
              <w:rPr>
                <w:rFonts w:ascii="Times New Roman" w:hAnsi="Times New Roman" w:cs="Times New Roman" w:eastAsia="Times New Roman" w:hint="default"/>
                <w:sz w:val="18"/>
                <w:szCs w:val="18"/>
              </w:rPr>
            </w:pPr>
            <w:r>
              <w:rPr>
                <w:rFonts w:ascii="Times New Roman"/>
                <w:sz w:val="18"/>
              </w:rPr>
              <w:t>169,091,844.00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61" w:right="0"/>
              <w:jc w:val="left"/>
              <w:rPr>
                <w:rFonts w:ascii="Times New Roman" w:hAnsi="Times New Roman" w:cs="Times New Roman" w:eastAsia="Times New Roman" w:hint="default"/>
                <w:sz w:val="18"/>
                <w:szCs w:val="18"/>
              </w:rPr>
            </w:pPr>
            <w:r>
              <w:rPr>
                <w:rFonts w:ascii="Times New Roman"/>
                <w:sz w:val="18"/>
              </w:rPr>
              <w:t>16,490,813.73</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61" w:right="0"/>
              <w:jc w:val="left"/>
              <w:rPr>
                <w:rFonts w:ascii="Times New Roman" w:hAnsi="Times New Roman" w:cs="Times New Roman" w:eastAsia="Times New Roman" w:hint="default"/>
                <w:sz w:val="18"/>
                <w:szCs w:val="18"/>
              </w:rPr>
            </w:pPr>
            <w:r>
              <w:rPr>
                <w:rFonts w:ascii="Times New Roman"/>
                <w:sz w:val="18"/>
              </w:rPr>
              <w:t>12,683,948.07</w:t>
            </w:r>
          </w:p>
        </w:tc>
      </w:tr>
    </w:tbl>
    <w:p>
      <w:pPr>
        <w:pStyle w:val="BodyText"/>
        <w:spacing w:line="240" w:lineRule="auto" w:before="45"/>
        <w:ind w:right="0"/>
        <w:jc w:val="left"/>
      </w:pPr>
      <w:r>
        <w:rPr/>
        <w:t>上述财务指标或其加总数是否与公司已披露季度报告、半年度报告相关财务指标存在重大差异</w:t>
      </w:r>
    </w:p>
    <w:p>
      <w:pPr>
        <w:pStyle w:val="BodyText"/>
        <w:spacing w:line="240" w:lineRule="auto" w:before="13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243"/>
        <w:gridCol w:w="1562"/>
        <w:gridCol w:w="1427"/>
        <w:gridCol w:w="1277"/>
        <w:gridCol w:w="1066"/>
      </w:tblGrid>
      <w:tr>
        <w:trPr>
          <w:trHeight w:val="406" w:hRule="exact"/>
        </w:trPr>
        <w:tc>
          <w:tcPr>
            <w:tcW w:w="42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2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年金额</w:t>
            </w:r>
          </w:p>
        </w:tc>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2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年金额</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年金额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20" w:hRule="exact"/>
        </w:trPr>
        <w:tc>
          <w:tcPr>
            <w:tcW w:w="42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7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 销部分）</w:t>
            </w:r>
          </w:p>
        </w:tc>
        <w:tc>
          <w:tcPr>
            <w:tcW w:w="156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4,590,437.85</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3,626,694.89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938,939.28</w:t>
            </w: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42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78"/>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 照国家统一标准定额或定量享受的政府补助除外）</w:t>
            </w:r>
          </w:p>
        </w:tc>
        <w:tc>
          <w:tcPr>
            <w:tcW w:w="156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54,037,610.23</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47,007,844.62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1,456,080.52</w:t>
            </w: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651" w:hRule="exact"/>
        </w:trPr>
        <w:tc>
          <w:tcPr>
            <w:tcW w:w="42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7" w:right="7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 持有交易性金融资产、衍生金融资产、交易性金融负 债、衍生金融负债产生的公允价值变动损益，以及处 置交易性金融资产、衍生金融资产、交易性金融负债 衍生金融负债和其他债权投资取得的投资收益</w:t>
            </w:r>
          </w:p>
        </w:tc>
        <w:tc>
          <w:tcPr>
            <w:tcW w:w="156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2,132,654.53</w:t>
            </w:r>
          </w:p>
        </w:tc>
        <w:tc>
          <w:tcPr>
            <w:tcW w:w="127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42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6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-4,756,564.03</w:t>
            </w:r>
            <w:r>
              <w:rPr>
                <w:rFonts w:ascii="Times New Roman"/>
                <w:sz w:val="18"/>
              </w:rPr>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-470,419.79</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w w:val="95"/>
                <w:sz w:val="18"/>
              </w:rPr>
              <w:t>-794,272.16</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42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62" w:type="dxa"/>
            <w:tcBorders>
              <w:top w:val="single" w:sz="6" w:space="0" w:color="000000"/>
              <w:left w:val="single" w:sz="18" w:space="0" w:color="D2D2D2"/>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-86,824,629.52</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715,533.03</w:t>
            </w: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42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6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7,482,563.26</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2,231,828.81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338,177.61</w:t>
            </w: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2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6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23,539,532.60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-22,931,995.22</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7,696.80</w:t>
            </w: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42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22,849,388.19</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-13,827,688.86</w:t>
            </w:r>
            <w:r>
              <w:rPr>
                <w:rFonts w:ascii="Times New Roman"/>
                <w:sz w:val="18"/>
              </w:rPr>
            </w:r>
          </w:p>
        </w:tc>
        <w:tc>
          <w:tcPr>
            <w:tcW w:w="12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1,970,406.26</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0"/>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90" w:lineRule="auto" w:before="51"/>
        <w:ind w:right="1118"/>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pStyle w:val="BodyText"/>
        <w:spacing w:line="288" w:lineRule="auto" w:before="96"/>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288"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right="968"/>
        <w:jc w:val="center"/>
        <w:rPr>
          <w:b w:val="0"/>
          <w:bCs w:val="0"/>
        </w:rPr>
      </w:pPr>
      <w:bookmarkStart w:name="第三节公司业务概要" w:id="15"/>
      <w:bookmarkEnd w:id="15"/>
      <w:r>
        <w:rPr>
          <w:b w:val="0"/>
          <w:bCs w:val="0"/>
        </w:rPr>
      </w:r>
      <w:bookmarkStart w:name="_bookmark1" w:id="16"/>
      <w:bookmarkEnd w:id="16"/>
      <w:r>
        <w:rPr>
          <w:b w:val="0"/>
          <w:bCs w:val="0"/>
        </w:rPr>
      </w:r>
      <w:r>
        <w:rPr>
          <w:spacing w:val="5"/>
        </w:rPr>
        <w:t>第三节公司业务概要</w:t>
      </w:r>
      <w:r>
        <w:rPr>
          <w:b w:val="0"/>
          <w:bCs w:val="0"/>
          <w:spacing w:val="5"/>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3"/>
        <w:rPr>
          <w:rFonts w:ascii="宋体" w:hAnsi="宋体" w:cs="宋体" w:eastAsia="宋体" w:hint="default"/>
          <w:b/>
          <w:bCs/>
          <w:sz w:val="27"/>
          <w:szCs w:val="27"/>
        </w:rPr>
      </w:pPr>
    </w:p>
    <w:p>
      <w:pPr>
        <w:pStyle w:val="BodyText"/>
        <w:spacing w:line="319" w:lineRule="auto"/>
        <w:ind w:left="501" w:right="1133" w:hanging="361"/>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r>
        <w:rPr>
          <w:spacing w:val="-87"/>
        </w:rPr>
        <w:t> </w:t>
      </w:r>
      <w:r>
        <w:rPr>
          <w:spacing w:val="-87"/>
        </w:rPr>
      </w:r>
      <w:r>
        <w:rPr>
          <w:spacing w:val="-2"/>
        </w:rPr>
        <w:t>报告期内，公司金融科技业务板块主要从事第三方支付业务及金融科技业务；公司专网通信业务板块主要为能源、交通</w:t>
      </w:r>
    </w:p>
    <w:p>
      <w:pPr>
        <w:pStyle w:val="BodyText"/>
        <w:spacing w:line="240" w:lineRule="auto" w:before="20"/>
        <w:ind w:right="0"/>
        <w:jc w:val="left"/>
      </w:pPr>
      <w:r>
        <w:rPr/>
        <w:t>等行业提供信息通信技术解决方案；报告期内，主要业务情况如下：</w:t>
      </w:r>
    </w:p>
    <w:p>
      <w:pPr>
        <w:pStyle w:val="BodyText"/>
        <w:spacing w:line="240" w:lineRule="auto" w:before="94"/>
        <w:ind w:left="501" w:right="0"/>
        <w:jc w:val="left"/>
      </w:pPr>
      <w:r>
        <w:rPr>
          <w:rFonts w:ascii="Times New Roman" w:hAnsi="Times New Roman" w:cs="Times New Roman" w:eastAsia="Times New Roman" w:hint="default"/>
        </w:rPr>
        <w:t>1</w:t>
      </w:r>
      <w:r>
        <w:rPr/>
        <w:t>、金融科技业务板块</w:t>
      </w:r>
    </w:p>
    <w:p>
      <w:pPr>
        <w:pStyle w:val="BodyText"/>
        <w:spacing w:line="240" w:lineRule="auto" w:before="66"/>
        <w:ind w:left="336" w:right="0"/>
        <w:jc w:val="left"/>
      </w:pPr>
      <w:r>
        <w:rPr/>
        <w:t>（</w:t>
      </w:r>
      <w:r>
        <w:rPr>
          <w:rFonts w:ascii="Times New Roman" w:hAnsi="Times New Roman" w:cs="Times New Roman" w:eastAsia="Times New Roman" w:hint="default"/>
        </w:rPr>
        <w:t>1</w:t>
      </w:r>
      <w:r>
        <w:rPr/>
        <w:t>）第三方支付业务</w:t>
      </w:r>
    </w:p>
    <w:p>
      <w:pPr>
        <w:pStyle w:val="BodyText"/>
        <w:spacing w:line="297" w:lineRule="auto" w:before="66"/>
        <w:ind w:right="1046" w:firstLine="360"/>
        <w:jc w:val="both"/>
      </w:pPr>
      <w:r>
        <w:rPr/>
        <w:t>随着</w:t>
      </w:r>
      <w:r>
        <w:rPr>
          <w:rFonts w:ascii="Times New Roman" w:hAnsi="Times New Roman" w:cs="Times New Roman" w:eastAsia="Times New Roman" w:hint="default"/>
        </w:rPr>
        <w:t>“</w:t>
      </w:r>
      <w:r>
        <w:rPr/>
        <w:t>新零售</w:t>
      </w:r>
      <w:r>
        <w:rPr>
          <w:rFonts w:ascii="Times New Roman" w:hAnsi="Times New Roman" w:cs="Times New Roman" w:eastAsia="Times New Roman" w:hint="default"/>
        </w:rPr>
        <w:t>”</w:t>
      </w:r>
      <w:r>
        <w:rPr/>
        <w:t>概念的提出与崛起，零售战场逐渐从线上至线下转移，线下支付得到了快速普及，与之相辅相成的是支付 </w:t>
      </w:r>
      <w:r>
        <w:rPr>
          <w:spacing w:val="-2"/>
        </w:rPr>
        <w:t>对零售企业从支付到营销、运营管理等核心环节纵向革新。在过去，支付是交易的终结而现在支付则是商家与消费者发生联</w:t>
      </w:r>
      <w:r>
        <w:rPr>
          <w:spacing w:val="-75"/>
        </w:rPr>
        <w:t> </w:t>
      </w:r>
      <w:r>
        <w:rPr>
          <w:spacing w:val="-75"/>
        </w:rPr>
      </w:r>
      <w:r>
        <w:rPr>
          <w:spacing w:val="-2"/>
        </w:rPr>
        <w:t>系的开始。支付打破了线上线下界限，实现了多维度、多层次、广覆盖的行为数据积累，对行为数据的挖掘分析改变了商户</w:t>
      </w:r>
    </w:p>
    <w:p>
      <w:pPr>
        <w:pStyle w:val="BodyText"/>
        <w:spacing w:line="321" w:lineRule="auto" w:before="37"/>
        <w:ind w:right="1046"/>
        <w:jc w:val="both"/>
      </w:pPr>
      <w:r>
        <w:rPr>
          <w:spacing w:val="-4"/>
        </w:rPr>
        <w:t>认知消费者的视角与商户自身的运营方式，数据为零售产业消费前中后期不同阶段提供了优化支持，从支付革新到场景赋能，</w:t>
      </w:r>
      <w:r>
        <w:rPr>
          <w:spacing w:val="-50"/>
        </w:rPr>
        <w:t> </w:t>
      </w:r>
      <w:r>
        <w:rPr>
          <w:spacing w:val="-50"/>
        </w:rPr>
      </w:r>
      <w:r>
        <w:rPr/>
        <w:t>支付与零售产业的深度结合不仅满足着商户消费者两端的需求，同时也在创造着新的愿景。</w:t>
      </w:r>
    </w:p>
    <w:p>
      <w:pPr>
        <w:pStyle w:val="BodyText"/>
        <w:spacing w:line="276" w:lineRule="auto" w:before="33"/>
        <w:ind w:right="1110" w:firstLine="360"/>
        <w:jc w:val="both"/>
      </w:pPr>
      <w:r>
        <w:rPr>
          <w:spacing w:val="-2"/>
        </w:rPr>
        <w:t>公司控股子公司上海即富的全资下属公司开店宝为</w:t>
      </w:r>
      <w:r>
        <w:rPr>
          <w:rFonts w:ascii="Times New Roman" w:hAnsi="Times New Roman" w:cs="Times New Roman" w:eastAsia="Times New Roman" w:hint="default"/>
          <w:spacing w:val="-2"/>
        </w:rPr>
        <w:t>33</w:t>
      </w:r>
      <w:r>
        <w:rPr>
          <w:spacing w:val="-2"/>
        </w:rPr>
        <w:t>家取得全国范围内银行卡收单资质的第三方支付机构之一。上海即</w:t>
      </w:r>
      <w:r>
        <w:rPr/>
        <w:t> </w:t>
      </w:r>
      <w:r>
        <w:rPr>
          <w:spacing w:val="-2"/>
        </w:rPr>
        <w:t>富专注于小微商家数据服务，通过提供基于场景的支付服务，为小微商家提供专业的移动互联网综合服务解决方案。上海即</w:t>
      </w:r>
    </w:p>
    <w:p>
      <w:pPr>
        <w:pStyle w:val="BodyText"/>
        <w:spacing w:line="295" w:lineRule="auto" w:before="67"/>
        <w:ind w:right="1106"/>
        <w:jc w:val="both"/>
      </w:pPr>
      <w:r>
        <w:rPr/>
        <w:t>富自主研发一整套支持多产品、集成多模块的系统平台，并构建基于</w:t>
      </w:r>
      <w:r>
        <w:rPr>
          <w:rFonts w:ascii="Times New Roman" w:hAnsi="Times New Roman" w:cs="Times New Roman" w:eastAsia="Times New Roman" w:hint="default"/>
        </w:rPr>
        <w:t>“</w:t>
      </w:r>
      <w:r>
        <w:rPr/>
        <w:t>圈子电商</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福店</w:t>
      </w:r>
      <w:r>
        <w:rPr>
          <w:rFonts w:ascii="Times New Roman" w:hAnsi="Times New Roman" w:cs="Times New Roman" w:eastAsia="Times New Roman" w:hint="default"/>
        </w:rPr>
        <w:t>”</w:t>
      </w:r>
      <w:r>
        <w:rPr/>
        <w:t>的电商平台，通过</w:t>
      </w:r>
      <w:r>
        <w:rPr>
          <w:rFonts w:ascii="Times New Roman" w:hAnsi="Times New Roman" w:cs="Times New Roman" w:eastAsia="Times New Roman" w:hint="default"/>
        </w:rPr>
        <w:t>MPOS</w:t>
      </w:r>
      <w:r>
        <w:rPr/>
        <w:t>硬件和智</w:t>
      </w:r>
      <w:r>
        <w:rPr>
          <w:spacing w:val="-69"/>
        </w:rPr>
        <w:t> </w:t>
      </w:r>
      <w:r>
        <w:rPr/>
        <w:t>能手机客户端软件</w:t>
      </w:r>
      <w:r>
        <w:rPr>
          <w:rFonts w:ascii="Times New Roman" w:hAnsi="Times New Roman" w:cs="Times New Roman" w:eastAsia="Times New Roman" w:hint="default"/>
        </w:rPr>
        <w:t>APP</w:t>
      </w:r>
      <w:r>
        <w:rPr/>
        <w:t>，推广</w:t>
      </w:r>
      <w:r>
        <w:rPr>
          <w:rFonts w:ascii="Times New Roman" w:hAnsi="Times New Roman" w:cs="Times New Roman" w:eastAsia="Times New Roman" w:hint="default"/>
        </w:rPr>
        <w:t>“</w:t>
      </w:r>
      <w:r>
        <w:rPr/>
        <w:t>即付宝</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开店宝</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点刷</w:t>
      </w:r>
      <w:r>
        <w:rPr>
          <w:rFonts w:ascii="Times New Roman" w:hAnsi="Times New Roman" w:cs="Times New Roman" w:eastAsia="Times New Roman" w:hint="default"/>
        </w:rPr>
        <w:t>”</w:t>
      </w:r>
      <w:r>
        <w:rPr/>
        <w:t>等品牌，通过多品牌的市场战略，定位不同需求的小微商户，切</w:t>
      </w:r>
      <w:r>
        <w:rPr>
          <w:spacing w:val="-73"/>
        </w:rPr>
        <w:t> </w:t>
      </w:r>
      <w:r>
        <w:rPr>
          <w:spacing w:val="-2"/>
        </w:rPr>
        <w:t>入实际的新零售场景中，为小微商户提供银行卡收单、便民支付等增值服务及由交易行为衍生的数据服务。同时，通过专业</w:t>
      </w:r>
    </w:p>
    <w:p>
      <w:pPr>
        <w:pStyle w:val="BodyText"/>
        <w:spacing w:line="273" w:lineRule="auto" w:before="53"/>
        <w:ind w:right="1133"/>
        <w:jc w:val="both"/>
      </w:pPr>
      <w:r>
        <w:rPr>
          <w:spacing w:val="-2"/>
        </w:rPr>
        <w:t>化服务事业部主推智能</w:t>
      </w:r>
      <w:r>
        <w:rPr>
          <w:rFonts w:ascii="Times New Roman" w:hAnsi="Times New Roman" w:cs="Times New Roman" w:eastAsia="Times New Roman" w:hint="default"/>
          <w:spacing w:val="-2"/>
        </w:rPr>
        <w:t>POS</w:t>
      </w:r>
      <w:r>
        <w:rPr>
          <w:spacing w:val="-2"/>
        </w:rPr>
        <w:t>产品，在巩固提升原有小微商户服务业务基础上，大力向商户精细化、专业化发展，提供商户扩</w:t>
      </w:r>
      <w:r>
        <w:rPr>
          <w:spacing w:val="-41"/>
        </w:rPr>
        <w:t> </w:t>
      </w:r>
      <w:r>
        <w:rPr>
          <w:spacing w:val="-41"/>
        </w:rPr>
      </w:r>
      <w:r>
        <w:rPr/>
        <w:t>展、收单机具维护及增值服务，打造具有市场影响力品牌的收单专业化服务联合体。</w:t>
      </w:r>
    </w:p>
    <w:p>
      <w:pPr>
        <w:pStyle w:val="BodyText"/>
        <w:spacing w:line="304" w:lineRule="auto" w:before="70"/>
        <w:ind w:right="1127" w:firstLine="360"/>
        <w:jc w:val="both"/>
      </w:pPr>
      <w:r>
        <w:rPr>
          <w:spacing w:val="-1"/>
        </w:rPr>
        <w:t>报告期内，上海即富收购全城淘信息技术服务有限公司（以下简称</w:t>
      </w:r>
      <w:r>
        <w:rPr>
          <w:rFonts w:ascii="Times New Roman" w:hAnsi="Times New Roman" w:cs="Times New Roman" w:eastAsia="Times New Roman" w:hint="default"/>
          <w:spacing w:val="-1"/>
        </w:rPr>
        <w:t>“</w:t>
      </w:r>
      <w:r>
        <w:rPr>
          <w:spacing w:val="-1"/>
        </w:rPr>
        <w:t>全城淘</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51%</w:t>
      </w:r>
      <w:r>
        <w:rPr>
          <w:spacing w:val="-1"/>
        </w:rPr>
        <w:t>股权，提升公司在</w:t>
      </w:r>
      <w:r>
        <w:rPr>
          <w:rFonts w:ascii="Times New Roman" w:hAnsi="Times New Roman" w:cs="Times New Roman" w:eastAsia="Times New Roman" w:hint="default"/>
          <w:spacing w:val="-1"/>
        </w:rPr>
        <w:t>SaaS</w:t>
      </w:r>
      <w:r>
        <w:rPr>
          <w:spacing w:val="-1"/>
        </w:rPr>
        <w:t>服务领域的技</w:t>
      </w:r>
      <w:r>
        <w:rPr/>
        <w:t> 术及解决方案能力。全城淘能够提供基于</w:t>
      </w:r>
      <w:r>
        <w:rPr>
          <w:rFonts w:ascii="Times New Roman" w:hAnsi="Times New Roman" w:cs="Times New Roman" w:eastAsia="Times New Roman" w:hint="default"/>
        </w:rPr>
        <w:t>“</w:t>
      </w:r>
      <w:r>
        <w:rPr/>
        <w:t>支付</w:t>
      </w:r>
      <w:r>
        <w:rPr>
          <w:rFonts w:ascii="Times New Roman" w:hAnsi="Times New Roman" w:cs="Times New Roman" w:eastAsia="Times New Roman" w:hint="default"/>
        </w:rPr>
        <w:t>+”</w:t>
      </w:r>
      <w:r>
        <w:rPr/>
        <w:t>模式的</w:t>
      </w:r>
      <w:r>
        <w:rPr>
          <w:rFonts w:ascii="Times New Roman" w:hAnsi="Times New Roman" w:cs="Times New Roman" w:eastAsia="Times New Roman" w:hint="default"/>
        </w:rPr>
        <w:t>SaaS</w:t>
      </w:r>
      <w:r>
        <w:rPr/>
        <w:t>产品和解决方案，向商户提供互通互联的全渠道数字化经营工 具，为商户提供门店管理、</w:t>
      </w:r>
      <w:r>
        <w:rPr>
          <w:rFonts w:ascii="Times New Roman" w:hAnsi="Times New Roman" w:cs="Times New Roman" w:eastAsia="Times New Roman" w:hint="default"/>
        </w:rPr>
        <w:t>CRM</w:t>
      </w:r>
      <w:r>
        <w:rPr>
          <w:rFonts w:ascii="Times New Roman" w:hAnsi="Times New Roman" w:cs="Times New Roman" w:eastAsia="Times New Roman" w:hint="default"/>
          <w:spacing w:val="-25"/>
        </w:rPr>
        <w:t> </w:t>
      </w:r>
      <w:r>
        <w:rPr/>
        <w:t>管理、会员营销、库存管理、电子发票、小程序等服务，助力打造数字化智慧门店。</w:t>
      </w:r>
    </w:p>
    <w:p>
      <w:pPr>
        <w:pStyle w:val="BodyText"/>
        <w:spacing w:line="273" w:lineRule="auto" w:before="12"/>
        <w:ind w:left="501" w:right="0" w:hanging="166"/>
        <w:jc w:val="left"/>
      </w:pPr>
      <w:r>
        <w:rPr/>
        <w:t>（</w:t>
      </w:r>
      <w:r>
        <w:rPr>
          <w:rFonts w:ascii="Times New Roman" w:hAnsi="Times New Roman" w:cs="Times New Roman" w:eastAsia="Times New Roman" w:hint="default"/>
        </w:rPr>
        <w:t>2</w:t>
      </w:r>
      <w:r>
        <w:rPr/>
        <w:t>）金融科技业务 </w:t>
      </w:r>
      <w:r>
        <w:rPr>
          <w:spacing w:val="-2"/>
        </w:rPr>
        <w:t>随着金融科技的发展，支付清结算系统将会从协作模式、风控、应用场景及监管等多方面进行重建。在提高效率及风控</w:t>
      </w:r>
    </w:p>
    <w:p>
      <w:pPr>
        <w:pStyle w:val="BodyText"/>
        <w:spacing w:line="336" w:lineRule="auto" w:before="54"/>
        <w:ind w:left="501" w:right="0" w:hanging="361"/>
        <w:jc w:val="left"/>
      </w:pPr>
      <w:r>
        <w:rPr/>
        <w:t>和监管效果基础上，支付清结算系统将会链接更多贸易与应用场景，成为金融服务产业数字化落地的关键切入点。 </w:t>
      </w:r>
      <w:r>
        <w:rPr>
          <w:spacing w:val="-2"/>
        </w:rPr>
        <w:t>上海即富从</w:t>
      </w:r>
      <w:r>
        <w:rPr>
          <w:rFonts w:ascii="Times New Roman" w:hAnsi="Times New Roman" w:cs="Times New Roman" w:eastAsia="Times New Roman" w:hint="default"/>
          <w:spacing w:val="-2"/>
        </w:rPr>
        <w:t>2019</w:t>
      </w:r>
      <w:r>
        <w:rPr>
          <w:spacing w:val="-2"/>
        </w:rPr>
        <w:t>年开始建设以支付为基础，以用户、账户体系为支撑的基于交易环节中间业务的新一代科技平台，新一</w:t>
      </w:r>
    </w:p>
    <w:p>
      <w:pPr>
        <w:pStyle w:val="BodyText"/>
        <w:spacing w:line="207" w:lineRule="exact"/>
        <w:ind w:right="0"/>
        <w:jc w:val="left"/>
      </w:pPr>
      <w:r>
        <w:rPr/>
        <w:t>代科技平台作为金融大数据布局中的基础性建设一环，将为公司金融科技业务发展提供强大的中后台支撑能力，提供快速接</w:t>
      </w:r>
    </w:p>
    <w:p>
      <w:pPr>
        <w:pStyle w:val="BodyText"/>
        <w:spacing w:line="307" w:lineRule="auto" w:before="79"/>
        <w:ind w:right="1106"/>
        <w:jc w:val="both"/>
      </w:pPr>
      <w:r>
        <w:rPr>
          <w:spacing w:val="-2"/>
        </w:rPr>
        <w:t>入、资源共享、数据大集中的底层系统架构和输出能力。以技术创新、科技驱动业务的变革与创新，提升业务效率，改善客</w:t>
      </w:r>
      <w:r>
        <w:rPr>
          <w:spacing w:val="-72"/>
        </w:rPr>
        <w:t> </w:t>
      </w:r>
      <w:r>
        <w:rPr>
          <w:spacing w:val="-72"/>
        </w:rPr>
      </w:r>
      <w:r>
        <w:rPr>
          <w:spacing w:val="-2"/>
        </w:rPr>
        <w:t>户体验，加强对外输出科技能力，为商家提供交易过程中的一系列金融科技综合服务。同时，新一代科技平台将彻底打通第</w:t>
      </w:r>
    </w:p>
    <w:p>
      <w:pPr>
        <w:pStyle w:val="BodyText"/>
        <w:spacing w:line="290" w:lineRule="auto" w:before="44"/>
        <w:ind w:right="1111"/>
        <w:jc w:val="both"/>
      </w:pPr>
      <w:r>
        <w:rPr>
          <w:spacing w:val="-2"/>
        </w:rPr>
        <w:t>三方支付全产业链，解决用户及生态链合作伙伴的痛点，为新一轮产业支付做好基础设施布局，打造</w:t>
      </w:r>
      <w:r>
        <w:rPr>
          <w:rFonts w:ascii="Times New Roman" w:hAnsi="Times New Roman" w:cs="Times New Roman" w:eastAsia="Times New Roman" w:hint="default"/>
          <w:spacing w:val="-2"/>
        </w:rPr>
        <w:t>“</w:t>
      </w:r>
      <w:r>
        <w:rPr>
          <w:spacing w:val="-2"/>
        </w:rPr>
        <w:t>科技</w:t>
      </w:r>
      <w:r>
        <w:rPr>
          <w:rFonts w:ascii="Times New Roman" w:hAnsi="Times New Roman" w:cs="Times New Roman" w:eastAsia="Times New Roman" w:hint="default"/>
          <w:spacing w:val="-2"/>
        </w:rPr>
        <w:t>+</w:t>
      </w:r>
      <w:r>
        <w:rPr>
          <w:spacing w:val="-2"/>
        </w:rPr>
        <w:t>支付</w:t>
      </w:r>
      <w:r>
        <w:rPr>
          <w:rFonts w:ascii="Times New Roman" w:hAnsi="Times New Roman" w:cs="Times New Roman" w:eastAsia="Times New Roman" w:hint="default"/>
          <w:spacing w:val="-2"/>
        </w:rPr>
        <w:t>+</w:t>
      </w:r>
      <w:r>
        <w:rPr>
          <w:spacing w:val="-2"/>
        </w:rPr>
        <w:t>金融</w:t>
      </w:r>
      <w:r>
        <w:rPr>
          <w:rFonts w:ascii="Times New Roman" w:hAnsi="Times New Roman" w:cs="Times New Roman" w:eastAsia="Times New Roman" w:hint="default"/>
          <w:spacing w:val="-2"/>
        </w:rPr>
        <w:t>”</w:t>
      </w:r>
      <w:r>
        <w:rPr>
          <w:spacing w:val="-2"/>
        </w:rPr>
        <w:t>的产</w:t>
      </w:r>
      <w:r>
        <w:rPr>
          <w:spacing w:val="-51"/>
        </w:rPr>
        <w:t> </w:t>
      </w:r>
      <w:r>
        <w:rPr/>
        <w:t>业支付模式。</w:t>
      </w:r>
    </w:p>
    <w:p>
      <w:pPr>
        <w:pStyle w:val="BodyText"/>
        <w:spacing w:line="290" w:lineRule="auto" w:before="56"/>
        <w:ind w:left="336" w:right="1194" w:firstLine="165"/>
        <w:jc w:val="left"/>
      </w:pPr>
      <w:r>
        <w:rPr>
          <w:rFonts w:ascii="Times New Roman" w:hAnsi="Times New Roman" w:cs="Times New Roman" w:eastAsia="Times New Roman" w:hint="default"/>
        </w:rPr>
        <w:t>2</w:t>
      </w:r>
      <w:r>
        <w:rPr/>
        <w:t>、专网通信业务板块 公司作为国内率先从事专网通信领域的高新技术企业，主要为能源、交通等行业提供信息通信技术解决方案，包括相关</w:t>
      </w:r>
    </w:p>
    <w:p>
      <w:pPr>
        <w:pStyle w:val="BodyText"/>
        <w:spacing w:line="326" w:lineRule="auto" w:before="27"/>
        <w:ind w:right="1029"/>
        <w:jc w:val="left"/>
      </w:pPr>
      <w:r>
        <w:rPr>
          <w:spacing w:val="-2"/>
        </w:rPr>
        <w:t>软硬件产品的研发与服务。由于能源、交通等行业本身处于国民经济的基础行业地位，其安全可靠的运行事关国家安全，国</w:t>
      </w:r>
      <w:r>
        <w:rPr>
          <w:spacing w:val="-42"/>
        </w:rPr>
        <w:t> </w:t>
      </w:r>
      <w:r>
        <w:rPr>
          <w:spacing w:val="-42"/>
        </w:rPr>
      </w:r>
      <w:r>
        <w:rPr/>
        <w:t>家对能源、交通等行业信息化、智能化建设不断加快，对其改造及投入的力度正持续加大，能源、交通行业正朝着信息化、 </w:t>
      </w:r>
      <w:r>
        <w:rPr>
          <w:spacing w:val="-2"/>
        </w:rPr>
        <w:t>智能化高速发展。专网通信对于能源、交通等行业而言，属于最基础的保障和支撑系统，专网通信系统在促进安全生产、提</w:t>
      </w:r>
      <w:r>
        <w:rPr>
          <w:spacing w:val="-57"/>
        </w:rPr>
        <w:t> </w:t>
      </w:r>
      <w:r>
        <w:rPr>
          <w:spacing w:val="-57"/>
        </w:rPr>
      </w:r>
      <w:r>
        <w:rPr/>
        <w:t>高工业效率、转变经营方式、建设</w:t>
      </w:r>
      <w:r>
        <w:rPr>
          <w:rFonts w:ascii="Times New Roman" w:hAnsi="Times New Roman" w:cs="Times New Roman" w:eastAsia="Times New Roman" w:hint="default"/>
        </w:rPr>
        <w:t>“</w:t>
      </w:r>
      <w:r>
        <w:rPr/>
        <w:t>智能电网</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智慧交通</w:t>
      </w:r>
      <w:r>
        <w:rPr>
          <w:rFonts w:ascii="Times New Roman" w:hAnsi="Times New Roman" w:cs="Times New Roman" w:eastAsia="Times New Roman" w:hint="default"/>
        </w:rPr>
        <w:t>”</w:t>
      </w:r>
      <w:r>
        <w:rPr/>
        <w:t>等方面的作用越来越突出。另一方面，基于信息通信系统的人工</w:t>
      </w:r>
    </w:p>
    <w:p>
      <w:pPr>
        <w:pStyle w:val="BodyText"/>
        <w:spacing w:line="297" w:lineRule="auto"/>
        <w:ind w:right="1046"/>
        <w:jc w:val="both"/>
      </w:pPr>
      <w:r>
        <w:rPr/>
        <w:t>智能、大数据、物联网、工业互联网、</w:t>
      </w:r>
      <w:r>
        <w:rPr>
          <w:rFonts w:ascii="Times New Roman" w:hAnsi="Times New Roman" w:cs="Times New Roman" w:eastAsia="Times New Roman" w:hint="default"/>
        </w:rPr>
        <w:t>5G</w:t>
      </w:r>
      <w:r>
        <w:rPr/>
        <w:t>等新兴技术成果的不断落地与应用，更促进了相关行业对包括专网通信系统在内</w:t>
      </w:r>
      <w:r>
        <w:rPr>
          <w:spacing w:val="-83"/>
        </w:rPr>
        <w:t> </w:t>
      </w:r>
      <w:r>
        <w:rPr>
          <w:spacing w:val="-2"/>
        </w:rPr>
        <w:t>的投资比例和数额持续爬高。公司从事专网通信业务多年，具有专业方案、优质服务、量身定制三大优势，并通过整合新老</w:t>
      </w:r>
      <w:r>
        <w:rPr>
          <w:spacing w:val="-57"/>
        </w:rPr>
        <w:t> </w:t>
      </w:r>
      <w:r>
        <w:rPr>
          <w:spacing w:val="-57"/>
        </w:rPr>
      </w:r>
      <w:r>
        <w:rPr>
          <w:spacing w:val="-4"/>
        </w:rPr>
        <w:t>资源，结合专网通信领域的具体应用及需求，不断引入先进技术成果，持续推动专网通信技术的发展和行业解决方案的升级。</w:t>
      </w:r>
    </w:p>
    <w:p>
      <w:pPr>
        <w:spacing w:after="0" w:line="297"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right="1133" w:firstLine="360"/>
        <w:jc w:val="left"/>
      </w:pPr>
      <w:r>
        <w:rPr>
          <w:spacing w:val="-2"/>
        </w:rPr>
        <w:t>公司坚持专网通信技术解决方案服务商的定位，围绕电力、交通两大行业领域持续推进业务转型升级和管理提升，不断</w:t>
      </w:r>
      <w:r>
        <w:rPr/>
        <w:t> 强化专网通信业务优势：</w:t>
      </w:r>
    </w:p>
    <w:p>
      <w:pPr>
        <w:pStyle w:val="BodyText"/>
        <w:spacing w:line="276" w:lineRule="auto" w:before="33"/>
        <w:ind w:left="501" w:right="1029"/>
        <w:jc w:val="left"/>
      </w:pPr>
      <w:r>
        <w:rPr/>
        <w:t>（</w:t>
      </w:r>
      <w:r>
        <w:rPr>
          <w:rFonts w:ascii="Times New Roman" w:hAnsi="Times New Roman" w:cs="Times New Roman" w:eastAsia="Times New Roman" w:hint="default"/>
        </w:rPr>
        <w:t>1</w:t>
      </w:r>
      <w:r>
        <w:rPr/>
        <w:t>）电力行业领域 国家能源规划鼓励信息化发展，信息化与电力行业的发展相辅相成，一方面新兴技术作为基础赋能新业务，另一方面，</w:t>
      </w:r>
    </w:p>
    <w:p>
      <w:pPr>
        <w:pStyle w:val="BodyText"/>
        <w:spacing w:line="290" w:lineRule="auto" w:before="67"/>
        <w:ind w:right="1046"/>
        <w:jc w:val="both"/>
      </w:pPr>
      <w:r>
        <w:rPr/>
        <w:t>新业务不断提出新要求，不断催生信息化发展到新高度。从</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能源规划、</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电力工业发展目标等，均表现为鼓 励电力信息化的发展。一方面，电力工业发展目标的设定较为严格，只有提高电力信息化水平才能更有效的实现发展目标，</w:t>
      </w:r>
    </w:p>
    <w:p>
      <w:pPr>
        <w:pStyle w:val="BodyText"/>
        <w:spacing w:line="304" w:lineRule="auto" w:before="56"/>
        <w:ind w:right="1046"/>
        <w:jc w:val="both"/>
      </w:pPr>
      <w:r>
        <w:rPr/>
        <w:t>另一方面，推进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智能电网建设中提到，要全面建设智能变电站，推广应用在线检测、诊断状态、智能巡检系统，</w:t>
      </w:r>
      <w:r>
        <w:rPr>
          <w:spacing w:val="-80"/>
        </w:rPr>
        <w:t> </w:t>
      </w:r>
      <w:r>
        <w:rPr>
          <w:spacing w:val="-2"/>
        </w:rPr>
        <w:t>建立电网对山火、冰灾、台风等各类自然灾害的安全预警体系。信息化、数字化、智能化是能源行业整体的发展趋势，电力</w:t>
      </w:r>
      <w:r>
        <w:rPr>
          <w:spacing w:val="-69"/>
        </w:rPr>
        <w:t> </w:t>
      </w:r>
      <w:r>
        <w:rPr>
          <w:spacing w:val="-69"/>
        </w:rPr>
      </w:r>
      <w:r>
        <w:rPr>
          <w:spacing w:val="-2"/>
        </w:rPr>
        <w:t>信息化是智慧城市建设的基础配套，作为智慧城市最主要的核心之一，智能电网建设将是我国未来发展的一大趋势。智慧城</w:t>
      </w:r>
      <w:r>
        <w:rPr>
          <w:spacing w:val="-75"/>
        </w:rPr>
        <w:t> </w:t>
      </w:r>
      <w:r>
        <w:rPr>
          <w:spacing w:val="-75"/>
        </w:rPr>
      </w:r>
      <w:r>
        <w:rPr/>
        <w:t>市推动电网智能化，智能电网促进城市智能化，无论是智慧城市还是智慧电网，都将为电力信息化产业相关企业带来福利。</w:t>
      </w:r>
    </w:p>
    <w:p>
      <w:pPr>
        <w:pStyle w:val="BodyText"/>
        <w:spacing w:line="304" w:lineRule="auto" w:before="46"/>
        <w:ind w:right="1115" w:firstLine="360"/>
        <w:jc w:val="left"/>
      </w:pPr>
      <w:r>
        <w:rPr>
          <w:spacing w:val="-2"/>
        </w:rPr>
        <w:t>报告期内，公司在电力行业领域业务逐步由传统业务转向电力信息化、智能化。公司拥有</w:t>
      </w:r>
      <w:r>
        <w:rPr>
          <w:rFonts w:ascii="Times New Roman" w:hAnsi="Times New Roman" w:cs="Times New Roman" w:eastAsia="Times New Roman" w:hint="default"/>
          <w:spacing w:val="-2"/>
        </w:rPr>
        <w:t>20</w:t>
      </w:r>
      <w:r>
        <w:rPr>
          <w:spacing w:val="-2"/>
        </w:rPr>
        <w:t>年的专网通信技术服务经验</w:t>
      </w:r>
      <w:r>
        <w:rPr/>
        <w:t> </w:t>
      </w:r>
      <w:r>
        <w:rPr>
          <w:spacing w:val="-2"/>
        </w:rPr>
        <w:t>与能力，始终密切关注并紧跟电力行业领域相关的发展政策，充分利用公司品牌资质、专网通信技术服务优势以及内外资源</w:t>
      </w:r>
      <w:r>
        <w:rPr>
          <w:spacing w:val="-75"/>
        </w:rPr>
        <w:t> </w:t>
      </w:r>
      <w:r>
        <w:rPr>
          <w:spacing w:val="-75"/>
        </w:rPr>
      </w:r>
      <w:r>
        <w:rPr>
          <w:spacing w:val="-2"/>
        </w:rPr>
        <w:t>优势，结合自身业务发展现状以及电力行业领域的特点与需求，积极参与行业信息化与智能化建设，在工业智能领域，重点</w:t>
      </w:r>
      <w:r>
        <w:rPr>
          <w:spacing w:val="-42"/>
        </w:rPr>
        <w:t> </w:t>
      </w:r>
      <w:r>
        <w:rPr>
          <w:spacing w:val="-42"/>
        </w:rPr>
      </w:r>
      <w:r>
        <w:rPr/>
        <w:t>打造产品侧的生态发展，如推出基于华为</w:t>
      </w:r>
      <w:r>
        <w:rPr>
          <w:rFonts w:ascii="Times New Roman" w:hAnsi="Times New Roman" w:cs="Times New Roman" w:eastAsia="Times New Roman" w:hint="default"/>
        </w:rPr>
        <w:t>Atlas</w:t>
      </w:r>
      <w:r>
        <w:rPr/>
        <w:t>计算平台的变电站智能运检解决方案，积极推广基于云计算的电力物联网平</w:t>
      </w:r>
      <w:r>
        <w:rPr>
          <w:spacing w:val="-80"/>
        </w:rPr>
        <w:t> </w:t>
      </w:r>
      <w:r>
        <w:rPr/>
        <w:t>台。</w:t>
      </w:r>
    </w:p>
    <w:p>
      <w:pPr>
        <w:pStyle w:val="BodyText"/>
        <w:spacing w:line="240" w:lineRule="auto" w:before="46"/>
        <w:ind w:left="411" w:right="0"/>
        <w:jc w:val="left"/>
      </w:pPr>
      <w:r>
        <w:rPr/>
        <w:t>（</w:t>
      </w:r>
      <w:r>
        <w:rPr>
          <w:rFonts w:ascii="Times New Roman" w:hAnsi="Times New Roman" w:cs="Times New Roman" w:eastAsia="Times New Roman" w:hint="default"/>
        </w:rPr>
        <w:t>2</w:t>
      </w:r>
      <w:r>
        <w:rPr/>
        <w:t>）交通行业领域</w:t>
      </w:r>
    </w:p>
    <w:p>
      <w:pPr>
        <w:pStyle w:val="BodyText"/>
        <w:spacing w:line="321" w:lineRule="auto" w:before="51"/>
        <w:ind w:left="336" w:right="1194" w:firstLine="165"/>
        <w:jc w:val="left"/>
      </w:pPr>
      <w:r>
        <w:rPr/>
        <w:t>①轨道交通 城市高速铁路和城市轨道交通是中国交通的大动脉，在推动整个社会发展和交通数字化、智能化方面起到基础性作用，</w:t>
      </w:r>
    </w:p>
    <w:p>
      <w:pPr>
        <w:pStyle w:val="BodyText"/>
        <w:spacing w:line="321" w:lineRule="auto" w:before="4"/>
        <w:ind w:right="1136"/>
        <w:jc w:val="both"/>
      </w:pPr>
      <w:r>
        <w:rPr>
          <w:spacing w:val="-2"/>
        </w:rPr>
        <w:t>近年来随着城市人口在道路交通上耗费的时间逐年增长，对城市路面交通压力的不断增加，使得各地政府重点发展立体交通</w:t>
      </w:r>
      <w:r>
        <w:rPr>
          <w:spacing w:val="-72"/>
        </w:rPr>
        <w:t> </w:t>
      </w:r>
      <w:r>
        <w:rPr>
          <w:spacing w:val="-72"/>
        </w:rPr>
      </w:r>
      <w:r>
        <w:rPr/>
        <w:t>模式，积极投身于轨道交通建设。在此背景下，我国市轨道交通信息化系统的市场规模迅速发展。</w:t>
      </w:r>
    </w:p>
    <w:p>
      <w:pPr>
        <w:pStyle w:val="BodyText"/>
        <w:spacing w:line="312" w:lineRule="auto" w:before="18"/>
        <w:ind w:right="0" w:firstLine="360"/>
        <w:jc w:val="left"/>
      </w:pPr>
      <w:r>
        <w:rPr/>
        <w:t>报告期内，公司主要为客户提供专用通信系统、警用通信系统、公安监控系统等整体技术解决方案，同时还参与制定 </w:t>
      </w:r>
      <w:r>
        <w:rPr>
          <w:rFonts w:ascii="Times New Roman" w:hAnsi="Times New Roman" w:cs="Times New Roman" w:eastAsia="Times New Roman" w:hint="default"/>
          <w:spacing w:val="-2"/>
        </w:rPr>
        <w:t>PIS</w:t>
      </w:r>
      <w:r>
        <w:rPr>
          <w:spacing w:val="-2"/>
        </w:rPr>
        <w:t>（乘客信息系统）产品的行业标准，新推出全云化</w:t>
      </w:r>
      <w:r>
        <w:rPr>
          <w:rFonts w:ascii="Times New Roman" w:hAnsi="Times New Roman" w:cs="Times New Roman" w:eastAsia="Times New Roman" w:hint="default"/>
          <w:spacing w:val="-2"/>
        </w:rPr>
        <w:t>PIS</w:t>
      </w:r>
      <w:r>
        <w:rPr>
          <w:spacing w:val="-2"/>
        </w:rPr>
        <w:t>（乘客信息系统）综合解决方案，是公司在轨道交通行业中的又一</w:t>
      </w:r>
      <w:r>
        <w:rPr>
          <w:spacing w:val="-47"/>
        </w:rPr>
        <w:t> </w:t>
      </w:r>
      <w:r>
        <w:rPr>
          <w:spacing w:val="-47"/>
        </w:rPr>
      </w:r>
      <w:r>
        <w:rPr>
          <w:spacing w:val="-2"/>
        </w:rPr>
        <w:t>里程碑。公司在现有市场下完成维保项目的续签，在巩固了原有市场的同时开拓了无锡、常州、苏州、厦门、昆明、浙江等</w:t>
      </w:r>
    </w:p>
    <w:p>
      <w:pPr>
        <w:pStyle w:val="BodyText"/>
        <w:spacing w:line="240" w:lineRule="auto" w:before="11"/>
        <w:ind w:right="0"/>
        <w:jc w:val="both"/>
      </w:pPr>
      <w:r>
        <w:rPr/>
        <w:t>新市场，同时中标广州地铁智慧地铁示范站项目，为后续中标新项目打下坚实基础。</w:t>
      </w:r>
    </w:p>
    <w:p>
      <w:pPr>
        <w:pStyle w:val="BodyText"/>
        <w:spacing w:line="336" w:lineRule="auto" w:before="79"/>
        <w:ind w:left="501" w:right="1164"/>
        <w:jc w:val="left"/>
      </w:pPr>
      <w:r>
        <w:rPr/>
        <w:t>②高速公路及智能交通 随着城市化发展进程的不断加快以及信息技术的不断更新</w:t>
      </w:r>
      <w:r>
        <w:rPr>
          <w:rFonts w:ascii="Times New Roman" w:hAnsi="Times New Roman" w:cs="Times New Roman" w:eastAsia="Times New Roman" w:hint="default"/>
        </w:rPr>
        <w:t>,</w:t>
      </w:r>
      <w:r>
        <w:rPr/>
        <w:t>对高速公路的管理质量和建设质量都提出了更高的要求。信</w:t>
      </w:r>
    </w:p>
    <w:p>
      <w:pPr>
        <w:pStyle w:val="BodyText"/>
        <w:spacing w:line="207" w:lineRule="exact"/>
        <w:ind w:right="0"/>
        <w:jc w:val="both"/>
      </w:pPr>
      <w:r>
        <w:rPr/>
        <w:t>息化是实现智慧高速公路的重要载体和手段，智慧高速公路是交通运输信息化发展的方向和目标之一。</w:t>
      </w:r>
    </w:p>
    <w:p>
      <w:pPr>
        <w:pStyle w:val="BodyText"/>
        <w:spacing w:line="297" w:lineRule="auto" w:before="95"/>
        <w:ind w:right="1094" w:firstLine="360"/>
        <w:jc w:val="both"/>
      </w:pPr>
      <w:r>
        <w:rPr>
          <w:spacing w:val="-2"/>
        </w:rPr>
        <w:t>随着我国城市化进程加快及汽车的普及程度愈来愈高，推动着我国智能交通行业加速发展。根据观研天下发布的《</w:t>
      </w:r>
      <w:r>
        <w:rPr>
          <w:rFonts w:ascii="Times New Roman" w:hAnsi="Times New Roman" w:cs="Times New Roman" w:eastAsia="Times New Roman" w:hint="default"/>
          <w:spacing w:val="-2"/>
        </w:rPr>
        <w:t>2019</w:t>
      </w:r>
      <w:r>
        <w:rPr>
          <w:rFonts w:ascii="Times New Roman" w:hAnsi="Times New Roman" w:cs="Times New Roman" w:eastAsia="Times New Roman" w:hint="default"/>
        </w:rPr>
        <w:t> </w:t>
      </w:r>
      <w:r>
        <w:rPr/>
        <w:t>年中国智能交通行业分析报告</w:t>
      </w:r>
      <w:r>
        <w:rPr>
          <w:rFonts w:ascii="Times New Roman" w:hAnsi="Times New Roman" w:cs="Times New Roman" w:eastAsia="Times New Roman" w:hint="default"/>
        </w:rPr>
        <w:t>-</w:t>
      </w:r>
      <w:r>
        <w:rPr/>
        <w:t>行业深度调研与发展潜力评估》，现阶段，我国智能交通系统机遇与挑战并存。智能交通系</w:t>
      </w:r>
      <w:r>
        <w:rPr>
          <w:spacing w:val="-87"/>
        </w:rPr>
        <w:t> </w:t>
      </w:r>
      <w:r>
        <w:rPr>
          <w:spacing w:val="-6"/>
          <w:w w:val="100"/>
        </w:rPr>
        <w:t>统对于提高交通管理效率、缓解交通拥挤、减少环境污染、确保交通安全起到了非常重要的作用，符合国家建设</w:t>
      </w:r>
      <w:r>
        <w:rPr>
          <w:rFonts w:ascii="Times New Roman" w:hAnsi="Times New Roman" w:cs="Times New Roman" w:eastAsia="Times New Roman" w:hint="default"/>
          <w:spacing w:val="-6"/>
          <w:w w:val="100"/>
        </w:rPr>
        <w:t>“</w:t>
      </w:r>
      <w:r>
        <w:rPr>
          <w:spacing w:val="-6"/>
          <w:w w:val="100"/>
        </w:rPr>
        <w:t>智慧城市</w:t>
      </w:r>
      <w:r>
        <w:rPr>
          <w:rFonts w:ascii="Times New Roman" w:hAnsi="Times New Roman" w:cs="Times New Roman" w:eastAsia="Times New Roman" w:hint="default"/>
          <w:spacing w:val="-6"/>
          <w:w w:val="100"/>
        </w:rPr>
        <w:t>”“</w:t>
      </w:r>
      <w:r>
        <w:rPr>
          <w:spacing w:val="-6"/>
          <w:w w:val="100"/>
        </w:rPr>
        <w:t>绿</w:t>
      </w:r>
      <w:r>
        <w:rPr>
          <w:spacing w:val="-42"/>
          <w:w w:val="100"/>
        </w:rPr>
        <w:t> </w:t>
      </w:r>
      <w:r>
        <w:rPr/>
        <w:t>色城市</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平安城市</w:t>
      </w:r>
      <w:r>
        <w:rPr>
          <w:rFonts w:ascii="Times New Roman" w:hAnsi="Times New Roman" w:cs="Times New Roman" w:eastAsia="Times New Roman" w:hint="default"/>
        </w:rPr>
        <w:t>”</w:t>
      </w:r>
      <w:r>
        <w:rPr/>
        <w:t>的要求，得到政策面的大力支持。</w:t>
      </w:r>
    </w:p>
    <w:p>
      <w:pPr>
        <w:pStyle w:val="BodyText"/>
        <w:spacing w:line="316" w:lineRule="auto" w:before="3"/>
        <w:ind w:right="1106" w:firstLine="360"/>
        <w:jc w:val="both"/>
      </w:pPr>
      <w:r>
        <w:rPr>
          <w:spacing w:val="-2"/>
        </w:rPr>
        <w:t>报告期内，公司在城市高速公路与智能交通方面主要为客户提供高速公路智能交通系统、城市道路监控系统、路口交通</w:t>
      </w:r>
      <w:r>
        <w:rPr/>
        <w:t> </w:t>
      </w:r>
      <w:r>
        <w:rPr>
          <w:spacing w:val="-2"/>
        </w:rPr>
        <w:t>信号控制系统、电子警察系统、交通信息统计系统等整体解决方案，持续不断提升项目执行能力和工程服务水平，加大力度</w:t>
      </w:r>
      <w:r>
        <w:rPr>
          <w:spacing w:val="-42"/>
        </w:rPr>
        <w:t> </w:t>
      </w:r>
      <w:r>
        <w:rPr>
          <w:spacing w:val="-42"/>
        </w:rPr>
      </w:r>
      <w:r>
        <w:rPr>
          <w:spacing w:val="-2"/>
        </w:rPr>
        <w:t>推进基于雷达技术、视频监控技术与数据综合治理技术在城市道路应用的产品研发与城市道路机电工程方面，根据其行业的</w:t>
      </w:r>
      <w:r>
        <w:rPr>
          <w:spacing w:val="-72"/>
        </w:rPr>
        <w:t> </w:t>
      </w:r>
      <w:r>
        <w:rPr>
          <w:spacing w:val="-72"/>
        </w:rPr>
      </w:r>
      <w:r>
        <w:rPr/>
        <w:t>发展现状及发展趋势，继续推进基于雷达技术、视频监控技术与数据综合治理技术在相关行业的市场化进程。</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both"/>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2"/>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3041"/>
        <w:gridCol w:w="6533"/>
      </w:tblGrid>
      <w:tr>
        <w:trPr>
          <w:trHeight w:val="173" w:hRule="exact"/>
        </w:trPr>
        <w:tc>
          <w:tcPr>
            <w:tcW w:w="3041" w:type="dxa"/>
            <w:tcBorders>
              <w:top w:val="single" w:sz="6" w:space="0" w:color="000000"/>
              <w:left w:val="single" w:sz="6" w:space="0" w:color="000000"/>
              <w:bottom w:val="nil" w:sz="6" w:space="0" w:color="auto"/>
              <w:right w:val="single" w:sz="6" w:space="0" w:color="000000"/>
            </w:tcBorders>
            <w:shd w:val="clear" w:color="auto" w:fill="D2D2D2"/>
          </w:tcPr>
          <w:p>
            <w:pPr/>
          </w:p>
        </w:tc>
        <w:tc>
          <w:tcPr>
            <w:tcW w:w="6533"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405" w:hRule="exact"/>
        </w:trPr>
        <w:tc>
          <w:tcPr>
            <w:tcW w:w="304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7"/>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3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8" w:hRule="exact"/>
        </w:trPr>
        <w:tc>
          <w:tcPr>
            <w:tcW w:w="3041" w:type="dxa"/>
            <w:tcBorders>
              <w:top w:val="nil" w:sz="6" w:space="0" w:color="auto"/>
              <w:left w:val="single" w:sz="6" w:space="0" w:color="000000"/>
              <w:bottom w:val="single" w:sz="6" w:space="0" w:color="000000"/>
              <w:right w:val="single" w:sz="6" w:space="0" w:color="000000"/>
            </w:tcBorders>
            <w:shd w:val="clear" w:color="auto" w:fill="D2D2D2"/>
          </w:tcPr>
          <w:p>
            <w:pPr/>
          </w:p>
        </w:tc>
        <w:tc>
          <w:tcPr>
            <w:tcW w:w="6533"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390" w:hRule="exact"/>
        </w:trPr>
        <w:tc>
          <w:tcPr>
            <w:tcW w:w="30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3049"/>
        <w:gridCol w:w="6533"/>
      </w:tblGrid>
      <w:tr>
        <w:trPr>
          <w:trHeight w:val="405" w:hRule="exact"/>
        </w:trPr>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5" w:hRule="exact"/>
        </w:trPr>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390" w:hRule="exact"/>
        </w:trPr>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本期初及期末均无在建工程。</w:t>
            </w:r>
          </w:p>
        </w:tc>
      </w:tr>
    </w:tbl>
    <w:p>
      <w:pPr>
        <w:spacing w:line="240" w:lineRule="auto" w:before="11"/>
        <w:rPr>
          <w:rFonts w:ascii="宋体" w:hAnsi="宋体" w:cs="宋体" w:eastAsia="宋体" w:hint="default"/>
          <w:b/>
          <w:bCs/>
          <w:sz w:val="19"/>
          <w:szCs w:val="19"/>
        </w:rPr>
      </w:pPr>
    </w:p>
    <w:p>
      <w:pPr>
        <w:pStyle w:val="Heading3"/>
        <w:spacing w:line="240" w:lineRule="auto" w:before="35"/>
        <w:ind w:right="0"/>
        <w:jc w:val="both"/>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both"/>
        <w:rPr>
          <w:b w:val="0"/>
          <w:bCs w:val="0"/>
        </w:rPr>
      </w:pPr>
      <w:bookmarkStart w:name="三、核心竞争力分析" w:id="21"/>
      <w:bookmarkEnd w:id="21"/>
      <w:r>
        <w:rPr>
          <w:b w:val="0"/>
          <w:bCs w:val="0"/>
        </w:rPr>
      </w:r>
      <w:r>
        <w:rPr/>
        <w:t>三、核心竞争力分析</w:t>
      </w:r>
      <w:r>
        <w:rPr>
          <w:b w:val="0"/>
          <w:bCs w:val="0"/>
        </w:rPr>
      </w:r>
    </w:p>
    <w:p>
      <w:pPr>
        <w:spacing w:line="240" w:lineRule="auto" w:before="1"/>
        <w:rPr>
          <w:rFonts w:ascii="宋体" w:hAnsi="宋体" w:cs="宋体" w:eastAsia="宋体" w:hint="default"/>
          <w:b/>
          <w:bCs/>
          <w:sz w:val="26"/>
          <w:szCs w:val="26"/>
        </w:rPr>
      </w:pPr>
    </w:p>
    <w:p>
      <w:pPr>
        <w:pStyle w:val="BodyText"/>
        <w:spacing w:line="304" w:lineRule="auto"/>
        <w:ind w:right="1133" w:firstLine="360"/>
        <w:jc w:val="left"/>
      </w:pPr>
      <w:r>
        <w:rPr>
          <w:spacing w:val="-2"/>
        </w:rPr>
        <w:t>经过多年的积累与沉淀，公司的金融科技业务及专网通信业务在产品、技术、团队、渠道及服务、客户关系、风控能力</w:t>
      </w:r>
      <w:r>
        <w:rPr/>
        <w:t> 方面均形成了具有优势的核心竞争力。</w:t>
      </w:r>
    </w:p>
    <w:p>
      <w:pPr>
        <w:pStyle w:val="BodyText"/>
        <w:spacing w:line="288" w:lineRule="auto" w:before="46"/>
        <w:ind w:left="501" w:right="1133"/>
        <w:jc w:val="left"/>
      </w:pPr>
      <w:r>
        <w:rPr>
          <w:rFonts w:ascii="Times New Roman" w:hAnsi="Times New Roman" w:cs="Times New Roman" w:eastAsia="Times New Roman" w:hint="default"/>
        </w:rPr>
        <w:t>1</w:t>
      </w:r>
      <w:r>
        <w:rPr/>
        <w:t>、产品及技术优势 </w:t>
      </w:r>
      <w:r>
        <w:rPr>
          <w:spacing w:val="-2"/>
        </w:rPr>
        <w:t>第三方支付业务方面，上海即富专注于小微商家数据服务，通过提供基于场景的支付服务，为小微商家提供专业的移动</w:t>
      </w:r>
    </w:p>
    <w:p>
      <w:pPr>
        <w:pStyle w:val="BodyText"/>
        <w:spacing w:line="302" w:lineRule="auto" w:before="59"/>
        <w:ind w:right="1046"/>
        <w:jc w:val="both"/>
      </w:pPr>
      <w:r>
        <w:rPr/>
        <w:t>互联网综合服务解决方案。上海即富可以根据商户需求，提供灵活方便的</w:t>
      </w:r>
      <w:r>
        <w:rPr>
          <w:rFonts w:ascii="Times New Roman" w:hAnsi="Times New Roman" w:cs="Times New Roman" w:eastAsia="Times New Roman" w:hint="default"/>
        </w:rPr>
        <w:t>MPOS</w:t>
      </w:r>
      <w:r>
        <w:rPr/>
        <w:t>硬件和智能手机客户端软件</w:t>
      </w:r>
      <w:r>
        <w:rPr>
          <w:rFonts w:ascii="Times New Roman" w:hAnsi="Times New Roman" w:cs="Times New Roman" w:eastAsia="Times New Roman" w:hint="default"/>
        </w:rPr>
        <w:t>APP</w:t>
      </w:r>
      <w:r>
        <w:rPr/>
        <w:t>，实现企业</w:t>
      </w:r>
      <w:r>
        <w:rPr>
          <w:spacing w:val="-62"/>
        </w:rPr>
        <w:t> </w:t>
      </w:r>
      <w:r>
        <w:rPr/>
        <w:t>收单以及便民支付等有卡支付终端的智能化和移动互联。</w:t>
      </w:r>
      <w:r>
        <w:rPr>
          <w:rFonts w:ascii="Times New Roman" w:hAnsi="Times New Roman" w:cs="Times New Roman" w:eastAsia="Times New Roman" w:hint="default"/>
        </w:rPr>
        <w:t>MPOS</w:t>
      </w:r>
      <w:r>
        <w:rPr/>
        <w:t>硬件芯片实现加解密过程，全过程保证用户数据安全，并充 分发挥了有卡支付安全、大额的优势，实现了</w:t>
      </w:r>
      <w:r>
        <w:rPr>
          <w:rFonts w:ascii="Times New Roman" w:hAnsi="Times New Roman" w:cs="Times New Roman" w:eastAsia="Times New Roman" w:hint="default"/>
        </w:rPr>
        <w:t>“</w:t>
      </w:r>
      <w:r>
        <w:rPr/>
        <w:t>便捷</w:t>
      </w:r>
      <w:r>
        <w:rPr>
          <w:rFonts w:ascii="Times New Roman" w:hAnsi="Times New Roman" w:cs="Times New Roman" w:eastAsia="Times New Roman" w:hint="default"/>
        </w:rPr>
        <w:t>+</w:t>
      </w:r>
      <w:r>
        <w:rPr/>
        <w:t>安全</w:t>
      </w:r>
      <w:r>
        <w:rPr>
          <w:rFonts w:ascii="Times New Roman" w:hAnsi="Times New Roman" w:cs="Times New Roman" w:eastAsia="Times New Roman" w:hint="default"/>
        </w:rPr>
        <w:t>”</w:t>
      </w:r>
      <w:r>
        <w:rPr/>
        <w:t>支付。上海即富的智能</w:t>
      </w:r>
      <w:r>
        <w:rPr>
          <w:rFonts w:ascii="Times New Roman" w:hAnsi="Times New Roman" w:cs="Times New Roman" w:eastAsia="Times New Roman" w:hint="default"/>
        </w:rPr>
        <w:t>POS</w:t>
      </w:r>
      <w:r>
        <w:rPr/>
        <w:t>产品，基于智能支付模块研发，其技</w:t>
      </w:r>
      <w:r>
        <w:rPr>
          <w:spacing w:val="-51"/>
        </w:rPr>
        <w:t> </w:t>
      </w:r>
      <w:r>
        <w:rPr>
          <w:spacing w:val="-51"/>
        </w:rPr>
      </w:r>
      <w:r>
        <w:rPr/>
        <w:t>术规范严格按照中国银联智能销售点终端规范、以及</w:t>
      </w:r>
      <w:r>
        <w:rPr>
          <w:rFonts w:ascii="Times New Roman" w:hAnsi="Times New Roman" w:cs="Times New Roman" w:eastAsia="Times New Roman" w:hint="default"/>
        </w:rPr>
        <w:t>PCI PTS4.X</w:t>
      </w:r>
      <w:r>
        <w:rPr/>
        <w:t>标准设计，同时支持磁条</w:t>
      </w:r>
      <w:r>
        <w:rPr>
          <w:rFonts w:ascii="Times New Roman" w:hAnsi="Times New Roman" w:cs="Times New Roman" w:eastAsia="Times New Roman" w:hint="default"/>
        </w:rPr>
        <w:t>/IC/NFC</w:t>
      </w:r>
      <w:r>
        <w:rPr/>
        <w:t>等银行卡和</w:t>
      </w:r>
      <w:r>
        <w:rPr>
          <w:rFonts w:ascii="Times New Roman" w:hAnsi="Times New Roman" w:cs="Times New Roman" w:eastAsia="Times New Roman" w:hint="default"/>
        </w:rPr>
        <w:t>1D/2D</w:t>
      </w:r>
      <w:r>
        <w:rPr/>
        <w:t>条码支</w:t>
      </w:r>
      <w:r>
        <w:rPr>
          <w:spacing w:val="-83"/>
        </w:rPr>
        <w:t> </w:t>
      </w:r>
      <w:r>
        <w:rPr>
          <w:spacing w:val="-2"/>
        </w:rPr>
        <w:t>付（摄像头软件解码实现）。上海即富提供的支付终端产品及技术系统平台均通过了中国银行卡检测中心的检测及中金认证</w:t>
      </w:r>
      <w:r>
        <w:rPr>
          <w:spacing w:val="-75"/>
        </w:rPr>
        <w:t> </w:t>
      </w:r>
      <w:r>
        <w:rPr>
          <w:spacing w:val="-75"/>
        </w:rPr>
      </w:r>
      <w:r>
        <w:rPr>
          <w:spacing w:val="-4"/>
        </w:rPr>
        <w:t>中心的认证，达到了高安全、高可靠、高稳定、高性能的系统标准，为用户提供了安全便利的使用环境。上海即富核心技术、</w:t>
      </w:r>
    </w:p>
    <w:p>
      <w:pPr>
        <w:pStyle w:val="BodyText"/>
        <w:spacing w:line="276" w:lineRule="auto" w:before="47"/>
        <w:ind w:left="501" w:right="1133" w:hanging="361"/>
        <w:jc w:val="left"/>
      </w:pPr>
      <w:r>
        <w:rPr/>
        <w:t>风险控制系统、数据处理系统均为自行研发，拥有</w:t>
      </w:r>
      <w:r>
        <w:rPr>
          <w:rFonts w:ascii="Times New Roman" w:hAnsi="Times New Roman" w:cs="Times New Roman" w:eastAsia="Times New Roman" w:hint="default"/>
        </w:rPr>
        <w:t>46</w:t>
      </w:r>
      <w:r>
        <w:rPr/>
        <w:t>项软件著作权，在产品创新及系统稳定性等方面拥有优势。</w:t>
      </w:r>
      <w:r>
        <w:rPr>
          <w:spacing w:val="-85"/>
        </w:rPr>
        <w:t> </w:t>
      </w:r>
      <w:r>
        <w:rPr>
          <w:spacing w:val="-2"/>
        </w:rPr>
        <w:t>专网通信业务主要为能源、交通等行业提供信息通信技术解决方案，定位于专网信息通信的集成服务，凭借着对行业客</w:t>
      </w:r>
    </w:p>
    <w:p>
      <w:pPr>
        <w:pStyle w:val="BodyText"/>
        <w:spacing w:line="316" w:lineRule="auto" w:before="52"/>
        <w:ind w:right="1046"/>
        <w:jc w:val="both"/>
      </w:pPr>
      <w:r>
        <w:rPr>
          <w:spacing w:val="-2"/>
        </w:rPr>
        <w:t>户需求的深刻理解，以及多年在行业内持之以恒的积累与沉淀，具备了为客户提供量身定制的解决方案及高品质产品与服务</w:t>
      </w:r>
      <w:r>
        <w:rPr>
          <w:spacing w:val="-72"/>
        </w:rPr>
        <w:t> </w:t>
      </w:r>
      <w:r>
        <w:rPr>
          <w:spacing w:val="-72"/>
        </w:rPr>
      </w:r>
      <w:r>
        <w:rPr>
          <w:spacing w:val="-1"/>
        </w:rPr>
        <w:t>的能力，持续致力于将信息通信的最新技术成果引入能源、交通等领域，并与专网的具体应用相结合，长期的技术积累和具</w:t>
      </w:r>
      <w:r>
        <w:rPr>
          <w:spacing w:val="-87"/>
        </w:rPr>
        <w:t> </w:t>
      </w:r>
      <w:r>
        <w:rPr>
          <w:spacing w:val="-87"/>
        </w:rPr>
      </w:r>
      <w:r>
        <w:rPr>
          <w:spacing w:val="-2"/>
        </w:rPr>
        <w:t>体实践经验保证了公司能精准提炼需求模型、为客户量身定制、开发的系统和产品能够达到专业控制系统的严格要求，以强</w:t>
      </w:r>
      <w:r>
        <w:rPr>
          <w:spacing w:val="-75"/>
        </w:rPr>
        <w:t> </w:t>
      </w:r>
      <w:r>
        <w:rPr>
          <w:spacing w:val="-75"/>
        </w:rPr>
      </w:r>
      <w:r>
        <w:rPr>
          <w:spacing w:val="-2"/>
        </w:rPr>
        <w:t>大的系统方案整合能力、快速的定制开发能力，以及高效的项目管理能力为基础的服务平台，铸成了公司专网通信业务的核</w:t>
      </w:r>
      <w:r>
        <w:rPr>
          <w:spacing w:val="-75"/>
        </w:rPr>
        <w:t> </w:t>
      </w:r>
      <w:r>
        <w:rPr>
          <w:spacing w:val="-75"/>
        </w:rPr>
      </w:r>
      <w:r>
        <w:rPr/>
        <w:t>心竞争优势。同时，在专网通信信息技术领域的长期积累使公司掌握了客户所处行业具体应用的核心技术。截至报告期末，</w:t>
      </w:r>
    </w:p>
    <w:p>
      <w:pPr>
        <w:pStyle w:val="BodyText"/>
        <w:spacing w:line="290" w:lineRule="auto" w:before="37"/>
        <w:ind w:right="1128"/>
        <w:jc w:val="both"/>
      </w:pPr>
      <w:r>
        <w:rPr/>
        <w:t>公司专网通信业务已累计申请获得专利</w:t>
      </w:r>
      <w:r>
        <w:rPr>
          <w:rFonts w:ascii="Times New Roman" w:hAnsi="Times New Roman" w:cs="Times New Roman" w:eastAsia="Times New Roman" w:hint="default"/>
        </w:rPr>
        <w:t>44</w:t>
      </w:r>
      <w:r>
        <w:rPr/>
        <w:t>项，其中发明专利</w:t>
      </w:r>
      <w:r>
        <w:rPr>
          <w:rFonts w:ascii="Times New Roman" w:hAnsi="Times New Roman" w:cs="Times New Roman" w:eastAsia="Times New Roman" w:hint="default"/>
        </w:rPr>
        <w:t>12</w:t>
      </w:r>
      <w:r>
        <w:rPr/>
        <w:t>项，实用新型</w:t>
      </w:r>
      <w:r>
        <w:rPr>
          <w:rFonts w:ascii="Times New Roman" w:hAnsi="Times New Roman" w:cs="Times New Roman" w:eastAsia="Times New Roman" w:hint="default"/>
        </w:rPr>
        <w:t>26</w:t>
      </w:r>
      <w:r>
        <w:rPr/>
        <w:t>项，外观设计专利</w:t>
      </w:r>
      <w:r>
        <w:rPr>
          <w:rFonts w:ascii="Times New Roman" w:hAnsi="Times New Roman" w:cs="Times New Roman" w:eastAsia="Times New Roman" w:hint="default"/>
        </w:rPr>
        <w:t>6</w:t>
      </w:r>
      <w:r>
        <w:rPr/>
        <w:t>项，并获得了计算机系统</w:t>
      </w:r>
      <w:r>
        <w:rPr>
          <w:spacing w:val="-83"/>
        </w:rPr>
        <w:t> </w:t>
      </w:r>
      <w:r>
        <w:rPr/>
        <w:t>集成一级资质、安防一级资质、国家级高新技术企业等国内高等级的资质证书。</w:t>
      </w:r>
    </w:p>
    <w:p>
      <w:pPr>
        <w:pStyle w:val="BodyText"/>
        <w:spacing w:line="290" w:lineRule="auto" w:before="56"/>
        <w:ind w:left="501" w:right="1118"/>
        <w:jc w:val="left"/>
      </w:pPr>
      <w:r>
        <w:rPr>
          <w:rFonts w:ascii="Times New Roman" w:hAnsi="Times New Roman" w:cs="Times New Roman" w:eastAsia="Times New Roman" w:hint="default"/>
        </w:rPr>
        <w:t>2</w:t>
      </w:r>
      <w:r>
        <w:rPr/>
        <w:t>、团队优势 </w:t>
      </w:r>
      <w:r>
        <w:rPr>
          <w:spacing w:val="-2"/>
        </w:rPr>
        <w:t>第三方支付业务核心团队成员均为来自支付、金融、审计、信息技术等领域的专业人士，均拥有多年从业经验，在行业</w:t>
      </w:r>
    </w:p>
    <w:p>
      <w:pPr>
        <w:pStyle w:val="BodyText"/>
        <w:spacing w:line="321" w:lineRule="auto" w:before="26"/>
        <w:ind w:left="501" w:right="1133" w:hanging="361"/>
        <w:jc w:val="left"/>
      </w:pPr>
      <w:r>
        <w:rPr/>
        <w:t>发展、技术研发、风险控制和团队建设等方面拥有丰富的实践经验。 </w:t>
      </w:r>
      <w:r>
        <w:rPr>
          <w:spacing w:val="-2"/>
        </w:rPr>
        <w:t>专网通信业务管理团队与核心员工均从事专网信息通信技术领域几十年，具备专业的项目管理经验，在行业内拥有丰富</w:t>
      </w:r>
    </w:p>
    <w:p>
      <w:pPr>
        <w:pStyle w:val="BodyText"/>
        <w:spacing w:line="321" w:lineRule="auto" w:before="18"/>
        <w:ind w:right="1106"/>
        <w:jc w:val="both"/>
      </w:pPr>
      <w:r>
        <w:rPr>
          <w:spacing w:val="-2"/>
        </w:rPr>
        <w:t>经验和较强影响力，能够及时准确地把握市场发展动态，对专网信息通信技术的未来发展具有准确预判。同时，公司凭借在</w:t>
      </w:r>
      <w:r>
        <w:rPr>
          <w:spacing w:val="-42"/>
        </w:rPr>
        <w:t> </w:t>
      </w:r>
      <w:r>
        <w:rPr>
          <w:spacing w:val="-42"/>
        </w:rPr>
      </w:r>
      <w:r>
        <w:rPr/>
        <w:t>专网领域多年的发展与积累，储备了充分的专业工程技术服务团队，具备专业扎实的技术功底以及定制开发能力。</w:t>
      </w:r>
    </w:p>
    <w:p>
      <w:pPr>
        <w:pStyle w:val="BodyText"/>
        <w:spacing w:line="273" w:lineRule="auto" w:before="34"/>
        <w:ind w:left="501" w:right="1133"/>
        <w:jc w:val="left"/>
      </w:pPr>
      <w:r>
        <w:rPr>
          <w:rFonts w:ascii="Times New Roman" w:hAnsi="Times New Roman" w:cs="Times New Roman" w:eastAsia="Times New Roman" w:hint="default"/>
        </w:rPr>
        <w:t>3</w:t>
      </w:r>
      <w:r>
        <w:rPr/>
        <w:t>、渠道及服务优势 </w:t>
      </w:r>
      <w:r>
        <w:rPr>
          <w:spacing w:val="-2"/>
        </w:rPr>
        <w:t>第三方支付业务通过长期、持续地拓展及服务，累积了良好的行业口碑和强大的市场营销渠道。公司第三方支付业务已</w:t>
      </w:r>
    </w:p>
    <w:p>
      <w:pPr>
        <w:pStyle w:val="BodyText"/>
        <w:spacing w:line="295" w:lineRule="auto" w:before="69"/>
        <w:ind w:right="1099"/>
        <w:jc w:val="both"/>
      </w:pPr>
      <w:r>
        <w:rPr>
          <w:spacing w:val="-1"/>
        </w:rPr>
        <w:t>在各省市建立</w:t>
      </w:r>
      <w:r>
        <w:rPr>
          <w:rFonts w:ascii="Times New Roman" w:hAnsi="Times New Roman" w:cs="Times New Roman" w:eastAsia="Times New Roman" w:hint="default"/>
          <w:spacing w:val="-1"/>
        </w:rPr>
        <w:t>35</w:t>
      </w:r>
      <w:r>
        <w:rPr>
          <w:spacing w:val="-1"/>
        </w:rPr>
        <w:t>家分支机构，业务范围覆盖全国，并通过增加</w:t>
      </w:r>
      <w:r>
        <w:rPr>
          <w:rFonts w:ascii="Times New Roman" w:hAnsi="Times New Roman" w:cs="Times New Roman" w:eastAsia="Times New Roman" w:hint="default"/>
          <w:spacing w:val="-1"/>
        </w:rPr>
        <w:t>APP</w:t>
      </w:r>
      <w:r>
        <w:rPr>
          <w:spacing w:val="-1"/>
        </w:rPr>
        <w:t>的种类满足商户的不同需求，进一步提升市场地位及商户</w:t>
      </w:r>
      <w:r>
        <w:rPr>
          <w:spacing w:val="-60"/>
        </w:rPr>
        <w:t> </w:t>
      </w:r>
      <w:r>
        <w:rPr>
          <w:spacing w:val="-60"/>
        </w:rPr>
      </w:r>
      <w:r>
        <w:rPr/>
        <w:t>体验感，</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月旗下</w:t>
      </w:r>
      <w:r>
        <w:rPr>
          <w:rFonts w:ascii="Times New Roman" w:hAnsi="Times New Roman" w:cs="Times New Roman" w:eastAsia="Times New Roman" w:hint="default"/>
        </w:rPr>
        <w:t>APP</w:t>
      </w:r>
      <w:r>
        <w:rPr/>
        <w:t>月度活跃用户数达</w:t>
      </w:r>
      <w:r>
        <w:rPr>
          <w:rFonts w:ascii="Times New Roman" w:hAnsi="Times New Roman" w:cs="Times New Roman" w:eastAsia="Times New Roman" w:hint="default"/>
        </w:rPr>
        <w:t>306</w:t>
      </w:r>
      <w:r>
        <w:rPr/>
        <w:t>万。针对不断的市场变化，上海即富依托业务创新和技术创新，制定了</w:t>
      </w:r>
      <w:r>
        <w:rPr>
          <w:spacing w:val="-59"/>
        </w:rPr>
        <w:t> </w:t>
      </w:r>
      <w:r>
        <w:rPr>
          <w:spacing w:val="-59"/>
        </w:rPr>
      </w:r>
      <w:r>
        <w:rPr>
          <w:spacing w:val="-2"/>
        </w:rPr>
        <w:t>标准化、规范化的统一的服务体系，形成了后台管理、前台销售、集中运维、机具适配采购供应等一站式服务模式，满足市</w:t>
      </w:r>
    </w:p>
    <w:p>
      <w:pPr>
        <w:pStyle w:val="BodyText"/>
        <w:spacing w:line="288" w:lineRule="auto" w:before="53"/>
        <w:ind w:right="1126"/>
        <w:jc w:val="both"/>
      </w:pPr>
      <w:r>
        <w:rPr>
          <w:spacing w:val="-3"/>
        </w:rPr>
        <w:t>场上的个性化需求。同时，为加强服务能力建设，上海即富在河南新乡和浙江湖州专门成立了专业化客服中心，每天超过</w:t>
      </w:r>
      <w:r>
        <w:rPr>
          <w:rFonts w:ascii="Times New Roman" w:hAnsi="Times New Roman" w:cs="Times New Roman" w:eastAsia="Times New Roman" w:hint="default"/>
          <w:spacing w:val="-3"/>
        </w:rPr>
        <w:t>100</w:t>
      </w:r>
      <w:r>
        <w:rPr>
          <w:rFonts w:ascii="Times New Roman" w:hAnsi="Times New Roman" w:cs="Times New Roman" w:eastAsia="Times New Roman" w:hint="default"/>
        </w:rPr>
        <w:t> </w:t>
      </w:r>
      <w:r>
        <w:rPr>
          <w:spacing w:val="-2"/>
        </w:rPr>
        <w:t>人的客服团队通过电话、互联网、移动</w:t>
      </w:r>
      <w:r>
        <w:rPr>
          <w:rFonts w:ascii="Times New Roman" w:hAnsi="Times New Roman" w:cs="Times New Roman" w:eastAsia="Times New Roman" w:hint="default"/>
          <w:spacing w:val="-2"/>
        </w:rPr>
        <w:t>APP</w:t>
      </w:r>
      <w:r>
        <w:rPr>
          <w:spacing w:val="-2"/>
        </w:rPr>
        <w:t>等多种渠道，及时响应客户需求，为客户提供实名认证、账户查询、业务咨询与</w:t>
      </w:r>
      <w:r>
        <w:rPr>
          <w:spacing w:val="-39"/>
        </w:rPr>
        <w:t> </w:t>
      </w:r>
      <w:r>
        <w:rPr>
          <w:spacing w:val="-39"/>
        </w:rPr>
      </w:r>
      <w:r>
        <w:rPr/>
        <w:t>投诉等多种服务。</w:t>
      </w:r>
    </w:p>
    <w:p>
      <w:pPr>
        <w:pStyle w:val="BodyText"/>
        <w:spacing w:line="240" w:lineRule="auto" w:before="59"/>
        <w:ind w:left="501" w:right="0"/>
        <w:jc w:val="left"/>
      </w:pPr>
      <w:r>
        <w:rPr/>
        <w:t>专网通信业务目前已在全国主要的重点城市设立营销服务平台，客户群体遍布全国</w:t>
      </w:r>
      <w:r>
        <w:rPr>
          <w:rFonts w:ascii="Times New Roman" w:hAnsi="Times New Roman" w:cs="Times New Roman" w:eastAsia="Times New Roman" w:hint="default"/>
        </w:rPr>
        <w:t>20</w:t>
      </w:r>
      <w:r>
        <w:rPr/>
        <w:t>余个省、市、自治区，服务网络覆</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04" w:lineRule="auto" w:before="44"/>
        <w:ind w:right="0"/>
        <w:jc w:val="left"/>
      </w:pPr>
      <w:r>
        <w:rPr/>
        <w:t>盖全国。公司根据</w:t>
      </w:r>
      <w:r>
        <w:rPr>
          <w:rFonts w:ascii="Times New Roman" w:hAnsi="Times New Roman" w:cs="Times New Roman" w:eastAsia="Times New Roman" w:hint="default"/>
        </w:rPr>
        <w:t>ISO9001</w:t>
      </w:r>
      <w:r>
        <w:rPr/>
        <w:t>质量控制体系的技术服务标准，形成标准化的作业流程和严格的追诉制度，并形成以深圳总部为 </w:t>
      </w:r>
      <w:r>
        <w:rPr>
          <w:spacing w:val="-4"/>
        </w:rPr>
        <w:t>中心，以分布全国各地的办事处为拓展的二级服务网络，确保第一时间响应客户的服务需求，同时，通过建立定期巡访制度，</w:t>
      </w:r>
      <w:r>
        <w:rPr>
          <w:spacing w:val="-39"/>
        </w:rPr>
        <w:t> </w:t>
      </w:r>
      <w:r>
        <w:rPr>
          <w:spacing w:val="-39"/>
        </w:rPr>
      </w:r>
      <w:r>
        <w:rPr/>
        <w:t>主动了解产品使用情况及用户需求。</w:t>
      </w:r>
    </w:p>
    <w:p>
      <w:pPr>
        <w:pStyle w:val="BodyText"/>
        <w:spacing w:line="288" w:lineRule="auto" w:before="31"/>
        <w:ind w:left="501" w:right="1133"/>
        <w:jc w:val="left"/>
      </w:pPr>
      <w:r>
        <w:rPr>
          <w:rFonts w:ascii="Times New Roman" w:hAnsi="Times New Roman" w:cs="Times New Roman" w:eastAsia="Times New Roman" w:hint="default"/>
        </w:rPr>
        <w:t>4</w:t>
      </w:r>
      <w:r>
        <w:rPr/>
        <w:t>、客户关系优势 </w:t>
      </w:r>
      <w:r>
        <w:rPr>
          <w:spacing w:val="-2"/>
        </w:rPr>
        <w:t>上海即富凭借对支付用户需求的深度了解和对新兴支付技术的深刻理解，自成立以来即定位于拓展及服务小微商户，为</w:t>
      </w:r>
    </w:p>
    <w:p>
      <w:pPr>
        <w:pStyle w:val="BodyText"/>
        <w:spacing w:line="312" w:lineRule="auto" w:before="44"/>
        <w:ind w:right="1119"/>
        <w:jc w:val="both"/>
      </w:pPr>
      <w:r>
        <w:rPr>
          <w:spacing w:val="-2"/>
        </w:rPr>
        <w:t>小微商户提供高效快捷的支付服务同时，为其提供新零售模式的线下线上经营互动服务。上海即富对小微商户实施高准入门</w:t>
      </w:r>
      <w:r>
        <w:rPr>
          <w:spacing w:val="-72"/>
        </w:rPr>
        <w:t> </w:t>
      </w:r>
      <w:r>
        <w:rPr>
          <w:spacing w:val="-72"/>
        </w:rPr>
      </w:r>
      <w:r>
        <w:rPr>
          <w:spacing w:val="2"/>
        </w:rPr>
        <w:t>槛审核，并搭建客户信用累积体系，逐步积累了规模庞大、优质的小微客户；同时，上海即富利用移动终端</w:t>
      </w:r>
      <w:r>
        <w:rPr>
          <w:rFonts w:ascii="Times New Roman" w:hAnsi="Times New Roman" w:cs="Times New Roman" w:eastAsia="Times New Roman" w:hint="default"/>
          <w:spacing w:val="2"/>
        </w:rPr>
        <w:t>“</w:t>
      </w:r>
      <w:r>
        <w:rPr>
          <w:spacing w:val="2"/>
        </w:rPr>
        <w:t>终端即客户</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4"/>
        </w:rPr>
        <w:t> </w:t>
      </w:r>
      <w:r>
        <w:rPr/>
        <w:t>的特征，长期不懈地进行客户教育并提供一系列增值服务，牢牢绑定客户，培养客户支付习惯，增强客户黏性。</w:t>
      </w:r>
    </w:p>
    <w:p>
      <w:pPr>
        <w:pStyle w:val="BodyText"/>
        <w:spacing w:line="321" w:lineRule="auto" w:before="10"/>
        <w:ind w:right="1106" w:firstLine="360"/>
        <w:jc w:val="both"/>
      </w:pPr>
      <w:r>
        <w:rPr>
          <w:spacing w:val="-2"/>
        </w:rPr>
        <w:t>经过多年耕耘，公司专网通信业务在电力行业的多种通信系统解决方案已经覆盖国家电网的各级省市，建立了长期稳定</w:t>
      </w:r>
      <w:r>
        <w:rPr/>
        <w:t> </w:t>
      </w:r>
      <w:r>
        <w:rPr>
          <w:spacing w:val="-2"/>
        </w:rPr>
        <w:t>的客户关系。近年来，公司将电力调度通信技术上的综合优势拓展到交通领域，分别都在轨道交通、城市智能交通等领域建</w:t>
      </w:r>
      <w:r>
        <w:rPr>
          <w:spacing w:val="-42"/>
        </w:rPr>
        <w:t> </w:t>
      </w:r>
      <w:r>
        <w:rPr>
          <w:spacing w:val="-42"/>
        </w:rPr>
      </w:r>
      <w:r>
        <w:rPr/>
        <w:t>设了许多优秀且在行业具有代表性的大型成功案例，开发的智能系统方案在行业内广泛推广。</w:t>
      </w:r>
    </w:p>
    <w:p>
      <w:pPr>
        <w:pStyle w:val="BodyText"/>
        <w:spacing w:line="290" w:lineRule="auto" w:before="33"/>
        <w:ind w:left="501" w:right="0"/>
        <w:jc w:val="left"/>
      </w:pPr>
      <w:r>
        <w:rPr>
          <w:rFonts w:ascii="Times New Roman" w:hAnsi="Times New Roman" w:cs="Times New Roman" w:eastAsia="Times New Roman" w:hint="default"/>
        </w:rPr>
        <w:t>5</w:t>
      </w:r>
      <w:r>
        <w:rPr/>
        <w:t>、风控能力优势 </w:t>
      </w:r>
      <w:r>
        <w:rPr>
          <w:spacing w:val="-2"/>
        </w:rPr>
        <w:t>科技与支付深度交融的时代已经到来，上海即富始终高度重视风控能力建设，持续丰富、优化相关风控数据资产，不断</w:t>
      </w:r>
    </w:p>
    <w:p>
      <w:pPr>
        <w:pStyle w:val="BodyText"/>
        <w:spacing w:line="321" w:lineRule="auto" w:before="26"/>
        <w:ind w:right="1106"/>
        <w:jc w:val="both"/>
      </w:pPr>
      <w:r>
        <w:rPr>
          <w:spacing w:val="-2"/>
        </w:rPr>
        <w:t>打磨自身技术，助力支付行业运作效率和服务能力的全面提升。在商户管理方面，严格按照中国人民银行、中国银联的风险</w:t>
      </w:r>
      <w:r>
        <w:rPr>
          <w:spacing w:val="-42"/>
        </w:rPr>
        <w:t> </w:t>
      </w:r>
      <w:r>
        <w:rPr>
          <w:spacing w:val="-42"/>
        </w:rPr>
      </w:r>
      <w:r>
        <w:rPr>
          <w:spacing w:val="-2"/>
        </w:rPr>
        <w:t>交易监控系统规范建设，通过外包服务商管理、商户准入、外部数据核查、征信评分等方式，对商户风险进行控制；同时通</w:t>
      </w:r>
      <w:r>
        <w:rPr>
          <w:spacing w:val="-70"/>
        </w:rPr>
        <w:t> </w:t>
      </w:r>
      <w:r>
        <w:rPr>
          <w:spacing w:val="-70"/>
        </w:rPr>
      </w:r>
      <w:r>
        <w:rPr>
          <w:spacing w:val="-2"/>
        </w:rPr>
        <w:t>过风控系统规则的设置，多维度合理限制商户的刷卡额度、交易时间及交易地区等。在交易监控方面，通过从风险建模、评</w:t>
      </w:r>
    </w:p>
    <w:p>
      <w:pPr>
        <w:pStyle w:val="BodyText"/>
        <w:spacing w:line="304" w:lineRule="auto" w:before="33"/>
        <w:ind w:right="1106"/>
        <w:jc w:val="both"/>
      </w:pPr>
      <w:r>
        <w:rPr>
          <w:spacing w:val="-1"/>
        </w:rPr>
        <w:t>级、监控、预警等多个维度构建起一个</w:t>
      </w:r>
      <w:r>
        <w:rPr>
          <w:rFonts w:ascii="Times New Roman" w:hAnsi="Times New Roman" w:cs="Times New Roman" w:eastAsia="Times New Roman" w:hint="default"/>
          <w:spacing w:val="-1"/>
        </w:rPr>
        <w:t>7*24</w:t>
      </w:r>
      <w:r>
        <w:rPr>
          <w:spacing w:val="-1"/>
        </w:rPr>
        <w:t>小时不间断运行的</w:t>
      </w:r>
      <w:r>
        <w:rPr>
          <w:rFonts w:ascii="Times New Roman" w:hAnsi="Times New Roman" w:cs="Times New Roman" w:eastAsia="Times New Roman" w:hint="default"/>
          <w:spacing w:val="-1"/>
        </w:rPr>
        <w:t>“</w:t>
      </w:r>
      <w:r>
        <w:rPr>
          <w:spacing w:val="-1"/>
        </w:rPr>
        <w:t>风控生态体系</w:t>
      </w:r>
      <w:r>
        <w:rPr>
          <w:rFonts w:ascii="Times New Roman" w:hAnsi="Times New Roman" w:cs="Times New Roman" w:eastAsia="Times New Roman" w:hint="default"/>
          <w:spacing w:val="-1"/>
        </w:rPr>
        <w:t>”</w:t>
      </w:r>
      <w:r>
        <w:rPr>
          <w:spacing w:val="-1"/>
        </w:rPr>
        <w:t>，实时进行大数据挖掘比对，从数十个维度组</w:t>
      </w:r>
      <w:r>
        <w:rPr>
          <w:spacing w:val="-82"/>
        </w:rPr>
        <w:t> </w:t>
      </w:r>
      <w:r>
        <w:rPr>
          <w:spacing w:val="-82"/>
        </w:rPr>
      </w:r>
      <w:r>
        <w:rPr>
          <w:spacing w:val="-2"/>
        </w:rPr>
        <w:t>建的近百余条风控规则中验证核查每一笔资金往来，对潜在风险与安全隐患形成有效地预警，对伪卡、盗刷、移机等风险监</w:t>
      </w:r>
      <w:r>
        <w:rPr>
          <w:spacing w:val="-42"/>
        </w:rPr>
        <w:t> </w:t>
      </w:r>
      <w:r>
        <w:rPr>
          <w:spacing w:val="-42"/>
        </w:rPr>
      </w:r>
      <w:r>
        <w:rPr/>
        <w:t>控覆盖率达到</w:t>
      </w:r>
      <w:r>
        <w:rPr>
          <w:rFonts w:ascii="Times New Roman" w:hAnsi="Times New Roman" w:cs="Times New Roman" w:eastAsia="Times New Roman" w:hint="default"/>
        </w:rPr>
        <w:t>95%</w:t>
      </w:r>
      <w:r>
        <w:rPr/>
        <w:t>以上。</w:t>
      </w:r>
    </w:p>
    <w:p>
      <w:pPr>
        <w:spacing w:after="0" w:line="304" w:lineRule="auto"/>
        <w:jc w:val="both"/>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1"/>
        <w:spacing w:line="240" w:lineRule="auto"/>
        <w:ind w:left="3040" w:right="0"/>
        <w:jc w:val="left"/>
        <w:rPr>
          <w:b w:val="0"/>
          <w:bCs w:val="0"/>
        </w:rPr>
      </w:pPr>
      <w:bookmarkStart w:name="第四节经营情况讨论与分析" w:id="22"/>
      <w:bookmarkEnd w:id="22"/>
      <w:r>
        <w:rPr>
          <w:b w:val="0"/>
          <w:bCs w:val="0"/>
        </w:rPr>
      </w:r>
      <w:bookmarkStart w:name="_bookmark2" w:id="23"/>
      <w:bookmarkEnd w:id="23"/>
      <w:r>
        <w:rPr>
          <w:b w:val="0"/>
          <w:bCs w:val="0"/>
        </w:rPr>
      </w:r>
      <w:r>
        <w:rPr>
          <w:spacing w:val="5"/>
        </w:rPr>
        <w:t>第四节经营情况讨论与分析</w:t>
      </w:r>
      <w:r>
        <w:rPr>
          <w:b w:val="0"/>
          <w:bCs w:val="0"/>
          <w:spacing w:val="5"/>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Heading2"/>
        <w:spacing w:line="240" w:lineRule="auto" w:before="26"/>
        <w:ind w:right="0"/>
        <w:jc w:val="both"/>
        <w:rPr>
          <w:b w:val="0"/>
          <w:bCs w:val="0"/>
        </w:rPr>
      </w:pPr>
      <w:bookmarkStart w:name="一、概述" w:id="24"/>
      <w:bookmarkEnd w:id="24"/>
      <w:r>
        <w:rPr>
          <w:b w:val="0"/>
          <w:bCs w:val="0"/>
        </w:rPr>
      </w:r>
      <w:r>
        <w:rPr/>
        <w:t>一、概述</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left="501" w:right="0"/>
        <w:jc w:val="left"/>
      </w:pPr>
      <w:r>
        <w:rPr/>
        <w:t>（一）主营业务分析</w:t>
      </w:r>
    </w:p>
    <w:p>
      <w:pPr>
        <w:pStyle w:val="BodyText"/>
        <w:spacing w:line="304" w:lineRule="auto" w:before="80"/>
        <w:ind w:right="1120" w:firstLine="360"/>
        <w:jc w:val="both"/>
      </w:pPr>
      <w:r>
        <w:rPr>
          <w:rFonts w:ascii="Times New Roman" w:hAnsi="Times New Roman" w:cs="Times New Roman" w:eastAsia="Times New Roman" w:hint="default"/>
          <w:spacing w:val="-2"/>
        </w:rPr>
        <w:t>2019</w:t>
      </w:r>
      <w:r>
        <w:rPr>
          <w:spacing w:val="-2"/>
        </w:rPr>
        <w:t>年度，公司以金融科技业务作为发展重点，建设金融科技生态体系，同时，积极推动专网通信业务转型，实现业务</w:t>
      </w:r>
      <w:r>
        <w:rPr/>
        <w:t> 稳步发展。报告期内，公司实现营业总收入</w:t>
      </w:r>
      <w:r>
        <w:rPr>
          <w:rFonts w:ascii="Times New Roman" w:hAnsi="Times New Roman" w:cs="Times New Roman" w:eastAsia="Times New Roman" w:hint="default"/>
        </w:rPr>
        <w:t>420,845.52</w:t>
      </w:r>
      <w:r>
        <w:rPr/>
        <w:t>万元，较同期增长</w:t>
      </w:r>
      <w:r>
        <w:rPr>
          <w:rFonts w:ascii="Times New Roman" w:hAnsi="Times New Roman" w:cs="Times New Roman" w:eastAsia="Times New Roman" w:hint="default"/>
        </w:rPr>
        <w:t>6.99%</w:t>
      </w:r>
      <w:r>
        <w:rPr/>
        <w:t>；</w:t>
      </w:r>
      <w:r>
        <w:rPr>
          <w:rFonts w:ascii="Times New Roman" w:hAnsi="Times New Roman" w:cs="Times New Roman" w:eastAsia="Times New Roman" w:hint="default"/>
        </w:rPr>
        <w:t>2019</w:t>
      </w:r>
      <w:r>
        <w:rPr/>
        <w:t>年实现归属于上市公司股东的净利润</w:t>
      </w:r>
    </w:p>
    <w:p>
      <w:pPr>
        <w:pStyle w:val="BodyText"/>
        <w:spacing w:line="240" w:lineRule="auto" w:before="12"/>
        <w:ind w:right="0"/>
        <w:jc w:val="both"/>
      </w:pPr>
      <w:r>
        <w:rPr>
          <w:rFonts w:ascii="Times New Roman" w:hAnsi="Times New Roman" w:cs="Times New Roman" w:eastAsia="Times New Roman" w:hint="default"/>
        </w:rPr>
        <w:t>-14,834.59</w:t>
      </w:r>
      <w:r>
        <w:rPr/>
        <w:t>万元，较上年同期下降</w:t>
      </w:r>
      <w:r>
        <w:rPr>
          <w:rFonts w:ascii="Times New Roman" w:hAnsi="Times New Roman" w:cs="Times New Roman" w:eastAsia="Times New Roman" w:hint="default"/>
        </w:rPr>
        <w:t>248.31%</w:t>
      </w:r>
      <w:r>
        <w:rPr/>
        <w:t>。</w:t>
      </w:r>
    </w:p>
    <w:p>
      <w:pPr>
        <w:pStyle w:val="BodyText"/>
        <w:spacing w:line="240" w:lineRule="auto" w:before="51"/>
        <w:ind w:left="501" w:right="0"/>
        <w:jc w:val="left"/>
      </w:pPr>
      <w:r>
        <w:rPr/>
        <w:t>（二）报告期内主要工作回顾及经营情况分析</w:t>
      </w:r>
    </w:p>
    <w:p>
      <w:pPr>
        <w:pStyle w:val="BodyText"/>
        <w:spacing w:line="240" w:lineRule="auto" w:before="94"/>
        <w:ind w:left="501" w:right="0"/>
        <w:jc w:val="left"/>
      </w:pPr>
      <w:r>
        <w:rPr>
          <w:rFonts w:ascii="Times New Roman" w:hAnsi="Times New Roman" w:cs="Times New Roman" w:eastAsia="Times New Roman" w:hint="default"/>
        </w:rPr>
        <w:t>1</w:t>
      </w:r>
      <w:r>
        <w:rPr/>
        <w:t>、重点发展金融科技业务，建设金融科技生态体系</w:t>
      </w:r>
    </w:p>
    <w:p>
      <w:pPr>
        <w:pStyle w:val="BodyText"/>
        <w:spacing w:line="304" w:lineRule="auto" w:before="51"/>
        <w:ind w:right="1113" w:firstLine="360"/>
        <w:jc w:val="both"/>
      </w:pPr>
      <w:r>
        <w:rPr>
          <w:spacing w:val="-1"/>
        </w:rPr>
        <w:t>报告期内，上海即富围绕</w:t>
      </w:r>
      <w:r>
        <w:rPr>
          <w:rFonts w:ascii="Times New Roman" w:hAnsi="Times New Roman" w:cs="Times New Roman" w:eastAsia="Times New Roman" w:hint="default"/>
          <w:spacing w:val="-1"/>
        </w:rPr>
        <w:t>“</w:t>
      </w:r>
      <w:r>
        <w:rPr>
          <w:spacing w:val="-1"/>
        </w:rPr>
        <w:t>小微商户数据服务商</w:t>
      </w:r>
      <w:r>
        <w:rPr>
          <w:rFonts w:ascii="Times New Roman" w:hAnsi="Times New Roman" w:cs="Times New Roman" w:eastAsia="Times New Roman" w:hint="default"/>
          <w:spacing w:val="-1"/>
        </w:rPr>
        <w:t>”</w:t>
      </w:r>
      <w:r>
        <w:rPr>
          <w:spacing w:val="-1"/>
        </w:rPr>
        <w:t>的定位，并大力推广智能</w:t>
      </w:r>
      <w:r>
        <w:rPr>
          <w:rFonts w:ascii="Times New Roman" w:hAnsi="Times New Roman" w:cs="Times New Roman" w:eastAsia="Times New Roman" w:hint="default"/>
          <w:spacing w:val="-1"/>
        </w:rPr>
        <w:t>POS</w:t>
      </w:r>
      <w:r>
        <w:rPr>
          <w:spacing w:val="-1"/>
        </w:rPr>
        <w:t>产品，在巩固提升原有小微商户服务业务</w:t>
      </w:r>
      <w:r>
        <w:rPr/>
        <w:t> 基础上，向商户精细化、专业化发展，通过销售多种</w:t>
      </w:r>
      <w:r>
        <w:rPr>
          <w:rFonts w:ascii="Times New Roman" w:hAnsi="Times New Roman" w:cs="Times New Roman" w:eastAsia="Times New Roman" w:hint="default"/>
        </w:rPr>
        <w:t>MPOS</w:t>
      </w:r>
      <w:r>
        <w:rPr/>
        <w:t>、传统</w:t>
      </w:r>
      <w:r>
        <w:rPr>
          <w:rFonts w:ascii="Times New Roman" w:hAnsi="Times New Roman" w:cs="Times New Roman" w:eastAsia="Times New Roman" w:hint="default"/>
        </w:rPr>
        <w:t>POS</w:t>
      </w:r>
      <w:r>
        <w:rPr/>
        <w:t>、智能</w:t>
      </w:r>
      <w:r>
        <w:rPr>
          <w:rFonts w:ascii="Times New Roman" w:hAnsi="Times New Roman" w:cs="Times New Roman" w:eastAsia="Times New Roman" w:hint="default"/>
        </w:rPr>
        <w:t>POS</w:t>
      </w:r>
      <w:r>
        <w:rPr/>
        <w:t>等市场主流的</w:t>
      </w:r>
      <w:r>
        <w:rPr>
          <w:rFonts w:ascii="Times New Roman" w:hAnsi="Times New Roman" w:cs="Times New Roman" w:eastAsia="Times New Roman" w:hint="default"/>
        </w:rPr>
        <w:t>POS</w:t>
      </w:r>
      <w:r>
        <w:rPr/>
        <w:t>机型，为个人、小微企</w:t>
      </w:r>
      <w:r>
        <w:rPr>
          <w:spacing w:val="-45"/>
        </w:rPr>
        <w:t> </w:t>
      </w:r>
      <w:r>
        <w:rPr>
          <w:spacing w:val="-45"/>
        </w:rPr>
      </w:r>
      <w:r>
        <w:rPr>
          <w:spacing w:val="-2"/>
        </w:rPr>
        <w:t>业及行业客户提供第三方支付服务，实现了业务规模以及手续费收入的持续增长。截至</w:t>
      </w:r>
      <w:r>
        <w:rPr>
          <w:rFonts w:ascii="Times New Roman" w:hAnsi="Times New Roman" w:cs="Times New Roman" w:eastAsia="Times New Roman" w:hint="default"/>
          <w:spacing w:val="-2"/>
        </w:rPr>
        <w:t>2019</w:t>
      </w:r>
      <w:r>
        <w:rPr>
          <w:spacing w:val="-2"/>
        </w:rPr>
        <w:t>年末，公司第三方支付业务累计</w:t>
      </w:r>
      <w:r>
        <w:rPr>
          <w:spacing w:val="-63"/>
        </w:rPr>
        <w:t> </w:t>
      </w:r>
      <w:r>
        <w:rPr>
          <w:spacing w:val="-63"/>
        </w:rPr>
      </w:r>
      <w:r>
        <w:rPr>
          <w:spacing w:val="-1"/>
        </w:rPr>
        <w:t>售出</w:t>
      </w:r>
      <w:r>
        <w:rPr>
          <w:rFonts w:ascii="Times New Roman" w:hAnsi="Times New Roman" w:cs="Times New Roman" w:eastAsia="Times New Roman" w:hint="default"/>
          <w:spacing w:val="-1"/>
        </w:rPr>
        <w:t>MPOS</w:t>
      </w:r>
      <w:r>
        <w:rPr>
          <w:spacing w:val="-1"/>
        </w:rPr>
        <w:t>支付终端</w:t>
      </w:r>
      <w:r>
        <w:rPr>
          <w:rFonts w:ascii="Times New Roman" w:hAnsi="Times New Roman" w:cs="Times New Roman" w:eastAsia="Times New Roman" w:hint="default"/>
          <w:spacing w:val="-1"/>
        </w:rPr>
        <w:t>2,551.52</w:t>
      </w:r>
      <w:r>
        <w:rPr>
          <w:spacing w:val="-1"/>
        </w:rPr>
        <w:t>万部，累计布放</w:t>
      </w:r>
      <w:r>
        <w:rPr>
          <w:rFonts w:ascii="Times New Roman" w:hAnsi="Times New Roman" w:cs="Times New Roman" w:eastAsia="Times New Roman" w:hint="default"/>
          <w:spacing w:val="-1"/>
        </w:rPr>
        <w:t>POS</w:t>
      </w:r>
      <w:r>
        <w:rPr>
          <w:spacing w:val="-1"/>
        </w:rPr>
        <w:t>支付终端</w:t>
      </w:r>
      <w:r>
        <w:rPr>
          <w:rFonts w:ascii="Times New Roman" w:hAnsi="Times New Roman" w:cs="Times New Roman" w:eastAsia="Times New Roman" w:hint="default"/>
          <w:spacing w:val="-1"/>
        </w:rPr>
        <w:t>327.25</w:t>
      </w:r>
      <w:r>
        <w:rPr>
          <w:spacing w:val="-1"/>
        </w:rPr>
        <w:t>万部。</w:t>
      </w:r>
      <w:r>
        <w:rPr>
          <w:rFonts w:ascii="Times New Roman" w:hAnsi="Times New Roman" w:cs="Times New Roman" w:eastAsia="Times New Roman" w:hint="default"/>
          <w:spacing w:val="-1"/>
        </w:rPr>
        <w:t>2019</w:t>
      </w:r>
      <w:r>
        <w:rPr>
          <w:spacing w:val="-1"/>
        </w:rPr>
        <w:t>年全年，公司第三方支付业务累计处理交易金额</w:t>
      </w:r>
      <w:r>
        <w:rPr>
          <w:spacing w:val="-64"/>
        </w:rPr>
        <w:t> </w:t>
      </w:r>
      <w:r>
        <w:rPr>
          <w:spacing w:val="-64"/>
        </w:rPr>
      </w:r>
      <w:r>
        <w:rPr/>
        <w:t>为</w:t>
      </w:r>
      <w:r>
        <w:rPr>
          <w:rFonts w:ascii="Times New Roman" w:hAnsi="Times New Roman" w:cs="Times New Roman" w:eastAsia="Times New Roman" w:hint="default"/>
        </w:rPr>
        <w:t>41,493.32</w:t>
      </w:r>
      <w:r>
        <w:rPr/>
        <w:t>亿元（支付</w:t>
      </w:r>
      <w:r>
        <w:rPr>
          <w:rFonts w:ascii="Times New Roman" w:hAnsi="Times New Roman" w:cs="Times New Roman" w:eastAsia="Times New Roman" w:hint="default"/>
        </w:rPr>
        <w:t>+</w:t>
      </w:r>
      <w:r>
        <w:rPr/>
        <w:t>结算），较</w:t>
      </w:r>
      <w:r>
        <w:rPr>
          <w:rFonts w:ascii="Times New Roman" w:hAnsi="Times New Roman" w:cs="Times New Roman" w:eastAsia="Times New Roman" w:hint="default"/>
        </w:rPr>
        <w:t>2018</w:t>
      </w:r>
      <w:r>
        <w:rPr/>
        <w:t>年全年增长幅度为</w:t>
      </w:r>
      <w:r>
        <w:rPr>
          <w:rFonts w:ascii="Times New Roman" w:hAnsi="Times New Roman" w:cs="Times New Roman" w:eastAsia="Times New Roman" w:hint="default"/>
        </w:rPr>
        <w:t>20.96%</w:t>
      </w:r>
      <w:r>
        <w:rPr/>
        <w:t>，交易处理规模再创新高。</w:t>
      </w:r>
    </w:p>
    <w:p>
      <w:pPr>
        <w:pStyle w:val="BodyText"/>
        <w:spacing w:line="307" w:lineRule="auto"/>
        <w:ind w:right="1095" w:firstLine="360"/>
        <w:jc w:val="both"/>
      </w:pPr>
      <w:r>
        <w:rPr>
          <w:spacing w:val="-1"/>
        </w:rPr>
        <w:t>报告期内，上海即富继续围绕渠道拓展和区域扩张两个维度深耕细作，在渠道拓展方面完成了对全城淘</w:t>
      </w:r>
      <w:r>
        <w:rPr>
          <w:rFonts w:ascii="Times New Roman" w:hAnsi="Times New Roman" w:cs="Times New Roman" w:eastAsia="Times New Roman" w:hint="default"/>
          <w:spacing w:val="-1"/>
        </w:rPr>
        <w:t>51%</w:t>
      </w:r>
      <w:r>
        <w:rPr>
          <w:spacing w:val="-1"/>
        </w:rPr>
        <w:t>股权的收购</w:t>
      </w:r>
      <w:r>
        <w:rPr/>
        <w:t> 并实现控股，提升公司在</w:t>
      </w:r>
      <w:r>
        <w:rPr>
          <w:rFonts w:ascii="Times New Roman" w:hAnsi="Times New Roman" w:cs="Times New Roman" w:eastAsia="Times New Roman" w:hint="default"/>
        </w:rPr>
        <w:t>SaaS</w:t>
      </w:r>
      <w:r>
        <w:rPr/>
        <w:t>服务领域的技术及解决方案能力，集合双方优势资源和技术力量进军</w:t>
      </w:r>
      <w:r>
        <w:rPr>
          <w:rFonts w:ascii="Times New Roman" w:hAnsi="Times New Roman" w:cs="Times New Roman" w:eastAsia="Times New Roman" w:hint="default"/>
        </w:rPr>
        <w:t>B</w:t>
      </w:r>
      <w:r>
        <w:rPr/>
        <w:t>端市场，为小微商户的 </w:t>
      </w:r>
      <w:r>
        <w:rPr>
          <w:spacing w:val="-2"/>
        </w:rPr>
        <w:t>智慧门店转型提供全面的产品服务，帮助商户提升门店营销转化率、门店管理效率以及数据分析准确率，改善顾客的购物体</w:t>
      </w:r>
      <w:r>
        <w:rPr>
          <w:spacing w:val="-75"/>
        </w:rPr>
        <w:t> </w:t>
      </w:r>
      <w:r>
        <w:rPr>
          <w:spacing w:val="-75"/>
        </w:rPr>
      </w:r>
      <w:r>
        <w:rPr>
          <w:spacing w:val="-2"/>
        </w:rPr>
        <w:t>验，提高顾客忠诚度，全面赋能传统门店，实现消费场景、会员营销、经营管理等的升级改造，助力商家打造数字化智慧门</w:t>
      </w:r>
      <w:r>
        <w:rPr>
          <w:spacing w:val="-72"/>
        </w:rPr>
        <w:t> </w:t>
      </w:r>
      <w:r>
        <w:rPr>
          <w:spacing w:val="-72"/>
        </w:rPr>
      </w:r>
      <w:r>
        <w:rPr>
          <w:spacing w:val="-2"/>
        </w:rPr>
        <w:t>店。在区域扩张方面，面对国内日益激烈的市场竞争环境和不断加强的监管要求，上海即富继续在东南亚市场进行探索和布</w:t>
      </w:r>
      <w:r>
        <w:rPr>
          <w:spacing w:val="-69"/>
        </w:rPr>
        <w:t> </w:t>
      </w:r>
      <w:r>
        <w:rPr>
          <w:spacing w:val="-69"/>
        </w:rPr>
      </w:r>
      <w:r>
        <w:rPr>
          <w:spacing w:val="3"/>
        </w:rPr>
        <w:t>局，上海即富的全资子公司新加坡即富完成对印尼支付持牌机构</w:t>
      </w:r>
      <w:r>
        <w:rPr>
          <w:rFonts w:ascii="Times New Roman" w:hAnsi="Times New Roman" w:cs="Times New Roman" w:eastAsia="Times New Roman" w:hint="default"/>
          <w:spacing w:val="3"/>
        </w:rPr>
        <w:t>PT.</w:t>
      </w:r>
      <w:r>
        <w:rPr>
          <w:rFonts w:ascii="Times New Roman" w:hAnsi="Times New Roman" w:cs="Times New Roman" w:eastAsia="Times New Roman" w:hint="default"/>
          <w:spacing w:val="33"/>
        </w:rPr>
        <w:t> </w:t>
      </w:r>
      <w:r>
        <w:rPr>
          <w:rFonts w:ascii="Times New Roman" w:hAnsi="Times New Roman" w:cs="Times New Roman" w:eastAsia="Times New Roman" w:hint="default"/>
        </w:rPr>
        <w:t>E2pay</w:t>
      </w:r>
      <w:r>
        <w:rPr>
          <w:rFonts w:ascii="Times New Roman" w:hAnsi="Times New Roman" w:cs="Times New Roman" w:eastAsia="Times New Roman" w:hint="default"/>
          <w:spacing w:val="3"/>
        </w:rPr>
        <w:t> </w:t>
      </w:r>
      <w:r>
        <w:rPr>
          <w:rFonts w:ascii="Times New Roman" w:hAnsi="Times New Roman" w:cs="Times New Roman" w:eastAsia="Times New Roman" w:hint="default"/>
        </w:rPr>
        <w:t>Global</w:t>
      </w:r>
      <w:r>
        <w:rPr>
          <w:rFonts w:ascii="Times New Roman" w:hAnsi="Times New Roman" w:cs="Times New Roman" w:eastAsia="Times New Roman" w:hint="default"/>
          <w:spacing w:val="27"/>
        </w:rPr>
        <w:t> </w:t>
      </w:r>
      <w:r>
        <w:rPr>
          <w:rFonts w:ascii="Times New Roman" w:hAnsi="Times New Roman" w:cs="Times New Roman" w:eastAsia="Times New Roman" w:hint="default"/>
        </w:rPr>
        <w:t>Utama</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
        </w:rPr>
        <w:t>2%</w:t>
      </w:r>
      <w:r>
        <w:rPr>
          <w:spacing w:val="2"/>
        </w:rPr>
        <w:t>股权的投资，并与</w:t>
      </w:r>
      <w:r>
        <w:rPr>
          <w:rFonts w:ascii="Times New Roman" w:hAnsi="Times New Roman" w:cs="Times New Roman" w:eastAsia="Times New Roman" w:hint="default"/>
          <w:spacing w:val="2"/>
        </w:rPr>
        <w:t>PT.</w:t>
      </w:r>
      <w:r>
        <w:rPr>
          <w:rFonts w:ascii="Times New Roman" w:hAnsi="Times New Roman" w:cs="Times New Roman" w:eastAsia="Times New Roman" w:hint="default"/>
          <w:spacing w:val="33"/>
        </w:rPr>
        <w:t> </w:t>
      </w:r>
      <w:r>
        <w:rPr>
          <w:rFonts w:ascii="Times New Roman" w:hAnsi="Times New Roman" w:cs="Times New Roman" w:eastAsia="Times New Roman" w:hint="default"/>
        </w:rPr>
        <w:t>E2pay</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rFonts w:ascii="Times New Roman" w:hAnsi="Times New Roman" w:cs="Times New Roman" w:eastAsia="Times New Roman" w:hint="default"/>
        </w:rPr>
        <w:t>Global Utama</w:t>
      </w:r>
      <w:r>
        <w:rPr/>
        <w:t>联合设立了</w:t>
      </w:r>
      <w:r>
        <w:rPr>
          <w:rFonts w:ascii="Times New Roman" w:hAnsi="Times New Roman" w:cs="Times New Roman" w:eastAsia="Times New Roman" w:hint="default"/>
        </w:rPr>
        <w:t>PT </w:t>
      </w:r>
      <w:r>
        <w:rPr>
          <w:rFonts w:ascii="Times New Roman" w:hAnsi="Times New Roman" w:cs="Times New Roman" w:eastAsia="Times New Roman" w:hint="default"/>
          <w:spacing w:val="-3"/>
        </w:rPr>
        <w:t>CandyPay </w:t>
      </w:r>
      <w:r>
        <w:rPr>
          <w:rFonts w:ascii="Times New Roman" w:hAnsi="Times New Roman" w:cs="Times New Roman" w:eastAsia="Times New Roman" w:hint="default"/>
        </w:rPr>
        <w:t>Global Utama</w:t>
      </w:r>
      <w:r>
        <w:rPr/>
        <w:t>；同时正式启动对新加坡</w:t>
      </w:r>
      <w:r>
        <w:rPr>
          <w:rFonts w:ascii="Times New Roman" w:hAnsi="Times New Roman" w:cs="Times New Roman" w:eastAsia="Times New Roman" w:hint="default"/>
        </w:rPr>
        <w:t>POS</w:t>
      </w:r>
      <w:r>
        <w:rPr/>
        <w:t>专业化服务商</w:t>
      </w:r>
      <w:r>
        <w:rPr>
          <w:rFonts w:ascii="Times New Roman" w:hAnsi="Times New Roman" w:cs="Times New Roman" w:eastAsia="Times New Roman" w:hint="default"/>
        </w:rPr>
        <w:t>Ezy </w:t>
      </w:r>
      <w:r>
        <w:rPr>
          <w:rFonts w:ascii="Times New Roman" w:hAnsi="Times New Roman" w:cs="Times New Roman" w:eastAsia="Times New Roman" w:hint="default"/>
          <w:spacing w:val="-6"/>
        </w:rPr>
        <w:t>Net </w:t>
      </w:r>
      <w:r>
        <w:rPr>
          <w:rFonts w:ascii="Times New Roman" w:hAnsi="Times New Roman" w:cs="Times New Roman" w:eastAsia="Times New Roman" w:hint="default"/>
        </w:rPr>
        <w:t>Pte</w:t>
      </w:r>
      <w:r>
        <w:rPr>
          <w:rFonts w:ascii="Times New Roman" w:hAnsi="Times New Roman" w:cs="Times New Roman" w:eastAsia="Times New Roman" w:hint="default"/>
          <w:spacing w:val="10"/>
        </w:rPr>
        <w:t> </w:t>
      </w:r>
      <w:r>
        <w:rPr>
          <w:rFonts w:ascii="Times New Roman" w:hAnsi="Times New Roman" w:cs="Times New Roman" w:eastAsia="Times New Roman" w:hint="default"/>
        </w:rPr>
        <w:t>Ltd30%</w:t>
      </w:r>
      <w:r>
        <w:rPr/>
        <w:t>股份的收 购，进一步深化东南亚支付及金融科技领域的布局，将为上海即富带来新的发展空间和利润增长点。</w:t>
      </w:r>
    </w:p>
    <w:p>
      <w:pPr>
        <w:pStyle w:val="BodyText"/>
        <w:spacing w:line="312" w:lineRule="auto" w:before="29"/>
        <w:ind w:right="1097" w:firstLine="360"/>
        <w:jc w:val="both"/>
      </w:pPr>
      <w:r>
        <w:rPr>
          <w:spacing w:val="-2"/>
        </w:rPr>
        <w:t>上海即富始终注重研发投入，积极打造核心科技竞争优势，公司技术及产品开发人员规模不断壮大，技术研发人员数量</w:t>
      </w:r>
      <w:r>
        <w:rPr/>
        <w:t> </w:t>
      </w:r>
      <w:r>
        <w:rPr>
          <w:spacing w:val="-1"/>
        </w:rPr>
        <w:t>及投入金额占比一直处于较高水平，为其后续持续发展提供有力保障。</w:t>
      </w:r>
      <w:r>
        <w:rPr>
          <w:rFonts w:ascii="Times New Roman" w:hAnsi="Times New Roman" w:cs="Times New Roman" w:eastAsia="Times New Roman" w:hint="default"/>
          <w:spacing w:val="-1"/>
        </w:rPr>
        <w:t>2019</w:t>
      </w:r>
      <w:r>
        <w:rPr>
          <w:spacing w:val="-1"/>
        </w:rPr>
        <w:t>年，公司投资千万元，引进世界最顶尖的数据库</w:t>
      </w:r>
      <w:r>
        <w:rPr>
          <w:spacing w:val="-88"/>
        </w:rPr>
        <w:t> </w:t>
      </w:r>
      <w:r>
        <w:rPr>
          <w:spacing w:val="-88"/>
        </w:rPr>
      </w:r>
      <w:r>
        <w:rPr>
          <w:spacing w:val="-1"/>
        </w:rPr>
        <w:t>系统，确保公司业务在可靠运行的基础上，可以承载更大的成长空间；在</w:t>
      </w:r>
      <w:r>
        <w:rPr>
          <w:rFonts w:ascii="Times New Roman" w:hAnsi="Times New Roman" w:cs="Times New Roman" w:eastAsia="Times New Roman" w:hint="default"/>
          <w:spacing w:val="-1"/>
        </w:rPr>
        <w:t>2018</w:t>
      </w:r>
      <w:r>
        <w:rPr>
          <w:spacing w:val="-1"/>
        </w:rPr>
        <w:t>年深入调研筹备的基础上，</w:t>
      </w:r>
      <w:r>
        <w:rPr>
          <w:rFonts w:ascii="Times New Roman" w:hAnsi="Times New Roman" w:cs="Times New Roman" w:eastAsia="Times New Roman" w:hint="default"/>
          <w:spacing w:val="-1"/>
        </w:rPr>
        <w:t>2019</w:t>
      </w:r>
      <w:r>
        <w:rPr>
          <w:spacing w:val="-1"/>
        </w:rPr>
        <w:t>年公司投入千</w:t>
      </w:r>
    </w:p>
    <w:p>
      <w:pPr>
        <w:pStyle w:val="BodyText"/>
        <w:spacing w:line="288" w:lineRule="auto" w:before="6"/>
        <w:ind w:right="1130"/>
        <w:jc w:val="both"/>
      </w:pPr>
      <w:r>
        <w:rPr>
          <w:spacing w:val="-2"/>
        </w:rPr>
        <w:t>万元，完成新一代科技平台立项并推动研发，新一代系统预计在</w:t>
      </w:r>
      <w:r>
        <w:rPr>
          <w:rFonts w:ascii="Times New Roman" w:hAnsi="Times New Roman" w:cs="Times New Roman" w:eastAsia="Times New Roman" w:hint="default"/>
          <w:spacing w:val="-2"/>
        </w:rPr>
        <w:t>2020</w:t>
      </w:r>
      <w:r>
        <w:rPr>
          <w:spacing w:val="-2"/>
        </w:rPr>
        <w:t>年投入运行，新一代系统的上线运行将极大激发公司的</w:t>
      </w:r>
      <w:r>
        <w:rPr>
          <w:spacing w:val="-65"/>
        </w:rPr>
        <w:t> </w:t>
      </w:r>
      <w:r>
        <w:rPr>
          <w:spacing w:val="-65"/>
        </w:rPr>
      </w:r>
      <w:r>
        <w:rPr/>
        <w:t>渠道价值、数据价值、用户价值，打造更加灵活高效的创新平台，为公司未来的利润增长提供更大的空间。</w:t>
      </w:r>
    </w:p>
    <w:p>
      <w:pPr>
        <w:pStyle w:val="BodyText"/>
        <w:spacing w:line="297" w:lineRule="auto" w:before="59"/>
        <w:ind w:right="1095" w:firstLine="360"/>
        <w:jc w:val="both"/>
      </w:pPr>
      <w:r>
        <w:rPr/>
        <w:t>报告期内，在第三方支付银行卡收单业务整体行业竞争激烈的情况下，虽然上海即富在体量指数、创新指数、交易量</w:t>
      </w:r>
      <w:r>
        <w:rPr>
          <w:spacing w:val="-54"/>
        </w:rPr>
        <w:t> </w:t>
      </w:r>
      <w:r>
        <w:rPr>
          <w:rFonts w:ascii="Times New Roman" w:hAnsi="Times New Roman" w:cs="Times New Roman" w:eastAsia="Times New Roman" w:hint="default"/>
        </w:rPr>
        <w:t>/ </w:t>
      </w:r>
      <w:r>
        <w:rPr/>
        <w:t>笔数指数、品牌指数等各方面综合指数排名中持续处于行业领先地位，上海即富全年实现营业收入</w:t>
      </w:r>
      <w:r>
        <w:rPr>
          <w:rFonts w:ascii="Times New Roman" w:hAnsi="Times New Roman" w:cs="Times New Roman" w:eastAsia="Times New Roman" w:hint="default"/>
        </w:rPr>
        <w:t>357,517.14</w:t>
      </w:r>
      <w:r>
        <w:rPr/>
        <w:t>万元，同比增</w:t>
      </w:r>
      <w:r>
        <w:rPr>
          <w:spacing w:val="-80"/>
        </w:rPr>
        <w:t> </w:t>
      </w:r>
      <w:r>
        <w:rPr/>
        <w:t>长</w:t>
      </w:r>
      <w:r>
        <w:rPr>
          <w:rFonts w:ascii="Times New Roman" w:hAnsi="Times New Roman" w:cs="Times New Roman" w:eastAsia="Times New Roman" w:hint="default"/>
        </w:rPr>
        <w:t>7.65%</w:t>
      </w:r>
      <w:r>
        <w:rPr/>
        <w:t>；但受限于行业竞争导致的毛利润率下降，上海即富归属于母公司净利润</w:t>
      </w:r>
      <w:r>
        <w:rPr>
          <w:rFonts w:ascii="Times New Roman" w:hAnsi="Times New Roman" w:cs="Times New Roman" w:eastAsia="Times New Roman" w:hint="default"/>
        </w:rPr>
        <w:t>29,937.39</w:t>
      </w:r>
      <w:r>
        <w:rPr/>
        <w:t>万元，同比下降</w:t>
      </w:r>
      <w:r>
        <w:rPr>
          <w:rFonts w:ascii="Times New Roman" w:hAnsi="Times New Roman" w:cs="Times New Roman" w:eastAsia="Times New Roman" w:hint="default"/>
        </w:rPr>
        <w:t>22.76%</w:t>
      </w:r>
      <w:r>
        <w:rPr/>
        <w:t>；归属于</w:t>
      </w:r>
      <w:r>
        <w:rPr>
          <w:spacing w:val="-82"/>
        </w:rPr>
        <w:t> </w:t>
      </w:r>
      <w:r>
        <w:rPr/>
        <w:t>上市公司股东的净利润为</w:t>
      </w:r>
      <w:r>
        <w:rPr>
          <w:rFonts w:ascii="Times New Roman" w:hAnsi="Times New Roman" w:cs="Times New Roman" w:eastAsia="Times New Roman" w:hint="default"/>
        </w:rPr>
        <w:t>13,271.93</w:t>
      </w:r>
      <w:r>
        <w:rPr/>
        <w:t>万元。</w:t>
      </w:r>
    </w:p>
    <w:p>
      <w:pPr>
        <w:pStyle w:val="BodyText"/>
        <w:spacing w:line="288" w:lineRule="auto" w:before="18"/>
        <w:ind w:left="501" w:right="1081"/>
        <w:jc w:val="left"/>
      </w:pPr>
      <w:r>
        <w:rPr>
          <w:rFonts w:ascii="Times New Roman" w:hAnsi="Times New Roman" w:cs="Times New Roman" w:eastAsia="Times New Roman" w:hint="default"/>
        </w:rPr>
        <w:t>2</w:t>
      </w:r>
      <w:r>
        <w:rPr/>
        <w:t>、积极推动专网通信业务转型，挖掘业务增长点 </w:t>
      </w:r>
      <w:r>
        <w:rPr>
          <w:spacing w:val="-1"/>
        </w:rPr>
        <w:t>报告期内，公司专网通信业务正处于由设备集成商向平台服务商转型的关键时期，在电力、轨道交通、高速公路及智能</w:t>
      </w:r>
    </w:p>
    <w:p>
      <w:pPr>
        <w:pStyle w:val="BodyText"/>
        <w:spacing w:line="321" w:lineRule="auto" w:before="44"/>
        <w:ind w:left="501" w:right="0" w:hanging="361"/>
        <w:jc w:val="left"/>
      </w:pPr>
      <w:r>
        <w:rPr/>
        <w:t>交通等行业领域均取得一定进展。 </w:t>
      </w:r>
      <w:r>
        <w:rPr>
          <w:spacing w:val="-1"/>
        </w:rPr>
        <w:t>报告期内，公司在电力行业领域业务逐步由传统业务向电力智能化、信息化业务转变，实现销售业绩合计</w:t>
      </w:r>
      <w:r>
        <w:rPr>
          <w:rFonts w:ascii="Times New Roman" w:hAnsi="Times New Roman" w:cs="Times New Roman" w:eastAsia="Times New Roman" w:hint="default"/>
          <w:spacing w:val="-1"/>
        </w:rPr>
        <w:t>2.86</w:t>
      </w:r>
      <w:r>
        <w:rPr>
          <w:spacing w:val="-1"/>
        </w:rPr>
        <w:t>亿元。公</w:t>
      </w:r>
    </w:p>
    <w:p>
      <w:pPr>
        <w:pStyle w:val="BodyText"/>
        <w:spacing w:line="219" w:lineRule="exact"/>
        <w:ind w:right="0"/>
        <w:jc w:val="both"/>
      </w:pPr>
      <w:r>
        <w:rPr/>
        <w:t>司始终密切关注并紧跟电力行业领域相关的发展政策，充分利用公司品牌资质、专网通信技术服务优势以及内外资源优势，</w:t>
      </w:r>
    </w:p>
    <w:p>
      <w:pPr>
        <w:pStyle w:val="BodyText"/>
        <w:spacing w:line="321" w:lineRule="auto" w:before="80"/>
        <w:ind w:right="1046"/>
        <w:jc w:val="both"/>
      </w:pPr>
      <w:r>
        <w:rPr>
          <w:spacing w:val="-2"/>
        </w:rPr>
        <w:t>结合自身业务发展现状以及电力行业领域的特点与需求，助力行业智能化与信息化建设，不断挖掘业务增长点。在国家电网</w:t>
      </w:r>
      <w:r>
        <w:rPr>
          <w:spacing w:val="-75"/>
        </w:rPr>
        <w:t> </w:t>
      </w:r>
      <w:r>
        <w:rPr>
          <w:spacing w:val="-75"/>
        </w:rPr>
      </w:r>
      <w:r>
        <w:rPr/>
        <w:t>业务领域，公司顺利中标国家电网通信设备协议库存，进一步巩固了公司在电力行业领域的重要地位。公司与华为、中兴、</w:t>
      </w:r>
    </w:p>
    <w:p>
      <w:pPr>
        <w:pStyle w:val="BodyText"/>
        <w:spacing w:line="297" w:lineRule="auto" w:before="33"/>
        <w:ind w:right="1101"/>
        <w:jc w:val="both"/>
      </w:pPr>
      <w:r>
        <w:rPr/>
        <w:t>新华三等</w:t>
      </w:r>
      <w:r>
        <w:rPr>
          <w:rFonts w:ascii="Times New Roman" w:hAnsi="Times New Roman" w:cs="Times New Roman" w:eastAsia="Times New Roman" w:hint="default"/>
        </w:rPr>
        <w:t>ICT</w:t>
      </w:r>
      <w:r>
        <w:rPr/>
        <w:t>行业知名供应商的合作进一步加强，在电力调度控制和运行维护等核心业务方面业绩均不断提升，在电力信息</w:t>
      </w:r>
      <w:r>
        <w:rPr>
          <w:spacing w:val="-77"/>
        </w:rPr>
        <w:t> </w:t>
      </w:r>
      <w:r>
        <w:rPr>
          <w:spacing w:val="-77"/>
        </w:rPr>
      </w:r>
      <w:r>
        <w:rPr>
          <w:spacing w:val="-2"/>
        </w:rPr>
        <w:t>安全领域的业务拓展取得良好进展与业绩。公司通过与中国电力科学研究院及南瑞集团的有效合作，在合同业绩以及业界知</w:t>
      </w:r>
      <w:r>
        <w:rPr>
          <w:spacing w:val="-72"/>
        </w:rPr>
        <w:t> </w:t>
      </w:r>
      <w:r>
        <w:rPr>
          <w:spacing w:val="-72"/>
        </w:rPr>
      </w:r>
      <w:r>
        <w:rPr>
          <w:spacing w:val="-2"/>
        </w:rPr>
        <w:t>名度等方面均显著提高。公司在国家电网业务方面逐步由传统业务向电力智能化、数据集成与信息安全等方面业务转型，同</w:t>
      </w:r>
    </w:p>
    <w:p>
      <w:pPr>
        <w:spacing w:after="0" w:line="297"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8" w:lineRule="auto" w:before="44"/>
        <w:ind w:right="1106"/>
        <w:jc w:val="both"/>
      </w:pPr>
      <w:r>
        <w:rPr>
          <w:spacing w:val="-2"/>
        </w:rPr>
        <w:t>时在无线专网建设工程、电力整站招标、电力安全防护等业务领域取得一定成绩。在南方电网业务领域，公司与全球最大的</w:t>
      </w:r>
      <w:r>
        <w:rPr>
          <w:spacing w:val="-42"/>
        </w:rPr>
        <w:t> </w:t>
      </w:r>
      <w:r>
        <w:rPr>
          <w:spacing w:val="-42"/>
        </w:rPr>
      </w:r>
      <w:r>
        <w:rPr>
          <w:spacing w:val="-2"/>
        </w:rPr>
        <w:t>通信设备制造商华为继续加强合作，共同推动良好的市场合作生态发展，为适应南方电网公司数字化转型战略，公司基于华</w:t>
      </w:r>
      <w:r>
        <w:rPr>
          <w:spacing w:val="-75"/>
        </w:rPr>
        <w:t> </w:t>
      </w:r>
      <w:r>
        <w:rPr>
          <w:spacing w:val="-75"/>
        </w:rPr>
      </w:r>
      <w:r>
        <w:rPr/>
        <w:t>为</w:t>
      </w:r>
      <w:r>
        <w:rPr>
          <w:rFonts w:ascii="Times New Roman" w:hAnsi="Times New Roman" w:cs="Times New Roman" w:eastAsia="Times New Roman" w:hint="default"/>
        </w:rPr>
        <w:t>Atlas</w:t>
      </w:r>
      <w:r>
        <w:rPr/>
        <w:t>人工智能计算平台与华为联合推出了变电站智能运检解决方案，先后在</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w:t>
      </w:r>
      <w:r>
        <w:rPr/>
        <w:t>第四届华为全联接大会</w:t>
      </w:r>
      <w:r>
        <w:rPr>
          <w:rFonts w:ascii="Times New Roman" w:hAnsi="Times New Roman" w:cs="Times New Roman" w:eastAsia="Times New Roman" w:hint="default"/>
        </w:rPr>
        <w:t>”</w:t>
      </w:r>
      <w:r>
        <w:rPr/>
        <w:t>及</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w:t>
      </w:r>
    </w:p>
    <w:p>
      <w:pPr>
        <w:pStyle w:val="BodyText"/>
        <w:spacing w:line="227" w:lineRule="exact"/>
        <w:ind w:right="0"/>
        <w:jc w:val="both"/>
      </w:pPr>
      <w:r>
        <w:rPr>
          <w:rFonts w:ascii="Times New Roman" w:hAnsi="Times New Roman" w:cs="Times New Roman" w:eastAsia="Times New Roman" w:hint="default"/>
        </w:rPr>
        <w:t>“</w:t>
      </w:r>
      <w:r>
        <w:rPr/>
        <w:t>第二届中国（广东）人工智能发展高峰论坛</w:t>
      </w:r>
      <w:r>
        <w:rPr>
          <w:rFonts w:ascii="Times New Roman" w:hAnsi="Times New Roman" w:cs="Times New Roman" w:eastAsia="Times New Roman" w:hint="default"/>
        </w:rPr>
        <w:t>”</w:t>
      </w:r>
      <w:r>
        <w:rPr/>
        <w:t>推广亮相，有效提升公司品牌及服务在业内的影响力与竞争力。报告期内，公</w:t>
      </w:r>
    </w:p>
    <w:p>
      <w:pPr>
        <w:pStyle w:val="BodyText"/>
        <w:spacing w:line="304" w:lineRule="auto" w:before="66"/>
        <w:ind w:right="1126"/>
        <w:jc w:val="both"/>
      </w:pPr>
      <w:r>
        <w:rPr/>
        <w:t>司在南方电网业务方面中标金沙江下游光传输设备（二期）设备采购与安装工程项目，中标金额</w:t>
      </w:r>
      <w:r>
        <w:rPr>
          <w:rFonts w:ascii="Times New Roman" w:hAnsi="Times New Roman" w:cs="Times New Roman" w:eastAsia="Times New Roman" w:hint="default"/>
        </w:rPr>
        <w:t>3,083.82</w:t>
      </w:r>
      <w:r>
        <w:rPr/>
        <w:t>万元，同时在南方</w:t>
      </w:r>
      <w:r>
        <w:rPr>
          <w:spacing w:val="-81"/>
        </w:rPr>
        <w:t> </w:t>
      </w:r>
      <w:r>
        <w:rPr>
          <w:spacing w:val="-2"/>
        </w:rPr>
        <w:t>电网的变电站智能化改造、电网智慧调度、变电站智能作业等领域有所建树，公司通过不断加强在智慧电网项目方面的投入</w:t>
      </w:r>
      <w:r>
        <w:rPr>
          <w:spacing w:val="-75"/>
        </w:rPr>
        <w:t> </w:t>
      </w:r>
      <w:r>
        <w:rPr>
          <w:spacing w:val="-75"/>
        </w:rPr>
      </w:r>
      <w:r>
        <w:rPr/>
        <w:t>与资源整合，成功参与广东电网智能网关项目、广东电网智慧调度项目、超高压安全风险视频监控项目的试点建设工作。</w:t>
      </w:r>
    </w:p>
    <w:p>
      <w:pPr>
        <w:pStyle w:val="BodyText"/>
        <w:spacing w:line="292" w:lineRule="auto" w:before="46"/>
        <w:ind w:right="1128" w:firstLine="360"/>
        <w:jc w:val="both"/>
      </w:pPr>
      <w:r>
        <w:rPr>
          <w:spacing w:val="-1"/>
        </w:rPr>
        <w:t>报告期内，公司在轨道交通行业领域实现销售业绩合计</w:t>
      </w:r>
      <w:r>
        <w:rPr>
          <w:rFonts w:ascii="Times New Roman" w:hAnsi="Times New Roman" w:cs="Times New Roman" w:eastAsia="Times New Roman" w:hint="default"/>
          <w:spacing w:val="-1"/>
        </w:rPr>
        <w:t>1.99</w:t>
      </w:r>
      <w:r>
        <w:rPr>
          <w:spacing w:val="-1"/>
        </w:rPr>
        <w:t>亿元。公司中标广州地铁智慧地铁示范站项目，该项目作为</w:t>
      </w:r>
      <w:r>
        <w:rPr/>
        <w:t> 广州</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项目，将为以后广州十三五线路乃至全国的轨道交通提供示范效应。公司参与制定</w:t>
      </w:r>
      <w:r>
        <w:rPr>
          <w:rFonts w:ascii="Times New Roman" w:hAnsi="Times New Roman" w:cs="Times New Roman" w:eastAsia="Times New Roman" w:hint="default"/>
        </w:rPr>
        <w:t>PIS</w:t>
      </w:r>
      <w:r>
        <w:rPr/>
        <w:t>（乘客信息系统）产品</w:t>
      </w:r>
      <w:r>
        <w:rPr>
          <w:spacing w:val="-56"/>
        </w:rPr>
        <w:t> </w:t>
      </w:r>
      <w:r>
        <w:rPr>
          <w:spacing w:val="-56"/>
        </w:rPr>
      </w:r>
      <w:r>
        <w:rPr/>
        <w:t>的行业标准，新推出全云化</w:t>
      </w:r>
      <w:r>
        <w:rPr>
          <w:rFonts w:ascii="Times New Roman" w:hAnsi="Times New Roman" w:cs="Times New Roman" w:eastAsia="Times New Roman" w:hint="default"/>
        </w:rPr>
        <w:t>PIS</w:t>
      </w:r>
      <w:r>
        <w:rPr/>
        <w:t>（乘客信息系统）综合解决方案，是我司在轨道行业中的又一里程碑。公司基于与中铁、中</w:t>
      </w:r>
      <w:r>
        <w:rPr>
          <w:spacing w:val="-81"/>
        </w:rPr>
        <w:t> </w:t>
      </w:r>
      <w:r>
        <w:rPr>
          <w:spacing w:val="-81"/>
        </w:rPr>
      </w:r>
      <w:r>
        <w:rPr>
          <w:spacing w:val="-2"/>
        </w:rPr>
        <w:t>建等央企国企建立的长期直接合作关系，在轨交市场上具有稳固的地位。报告期内，公司在轨道交通业务方面中标昆明市轨</w:t>
      </w:r>
    </w:p>
    <w:p>
      <w:pPr>
        <w:pStyle w:val="BodyText"/>
        <w:spacing w:line="304" w:lineRule="auto" w:before="55"/>
        <w:ind w:right="1029"/>
        <w:jc w:val="left"/>
      </w:pPr>
      <w:r>
        <w:rPr>
          <w:spacing w:val="-2"/>
        </w:rPr>
        <w:t>道交通</w:t>
      </w:r>
      <w:r>
        <w:rPr>
          <w:rFonts w:ascii="Times New Roman" w:hAnsi="Times New Roman" w:cs="Times New Roman" w:eastAsia="Times New Roman" w:hint="default"/>
          <w:spacing w:val="-2"/>
        </w:rPr>
        <w:t>4</w:t>
      </w:r>
      <w:r>
        <w:rPr>
          <w:spacing w:val="-2"/>
        </w:rPr>
        <w:t>号线工程弱电系统集成项目专用通信系统采购项目，采购协议</w:t>
      </w:r>
      <w:r>
        <w:rPr>
          <w:rFonts w:ascii="Times New Roman" w:hAnsi="Times New Roman" w:cs="Times New Roman" w:eastAsia="Times New Roman" w:hint="default"/>
          <w:spacing w:val="-2"/>
        </w:rPr>
        <w:t>7,735.5</w:t>
      </w:r>
      <w:r>
        <w:rPr>
          <w:spacing w:val="-2"/>
        </w:rPr>
        <w:t>万元；中标无锡地铁</w:t>
      </w:r>
      <w:r>
        <w:rPr>
          <w:rFonts w:ascii="Times New Roman" w:hAnsi="Times New Roman" w:cs="Times New Roman" w:eastAsia="Times New Roman" w:hint="default"/>
          <w:spacing w:val="-2"/>
        </w:rPr>
        <w:t>4</w:t>
      </w:r>
      <w:r>
        <w:rPr>
          <w:spacing w:val="-2"/>
        </w:rPr>
        <w:t>号线一期工程专用通信系</w:t>
      </w:r>
      <w:r>
        <w:rPr>
          <w:spacing w:val="-55"/>
        </w:rPr>
        <w:t> </w:t>
      </w:r>
      <w:r>
        <w:rPr/>
        <w:t>统设备项目，中标金额</w:t>
      </w:r>
      <w:r>
        <w:rPr>
          <w:rFonts w:ascii="Times New Roman" w:hAnsi="Times New Roman" w:cs="Times New Roman" w:eastAsia="Times New Roman" w:hint="default"/>
        </w:rPr>
        <w:t>2,610</w:t>
      </w:r>
      <w:r>
        <w:rPr/>
        <w:t>万元；中标常州市轨道交通</w:t>
      </w:r>
      <w:r>
        <w:rPr>
          <w:rFonts w:ascii="Times New Roman" w:hAnsi="Times New Roman" w:cs="Times New Roman" w:eastAsia="Times New Roman" w:hint="default"/>
        </w:rPr>
        <w:t>2</w:t>
      </w:r>
      <w:r>
        <w:rPr/>
        <w:t>号线一期工程专用通信及公安通信系统采购项目，中标金额</w:t>
      </w:r>
      <w:r>
        <w:rPr>
          <w:rFonts w:ascii="Times New Roman" w:hAnsi="Times New Roman" w:cs="Times New Roman" w:eastAsia="Times New Roman" w:hint="default"/>
        </w:rPr>
        <w:t>2,230</w:t>
      </w:r>
      <w:r>
        <w:rPr>
          <w:rFonts w:ascii="Times New Roman" w:hAnsi="Times New Roman" w:cs="Times New Roman" w:eastAsia="Times New Roman" w:hint="default"/>
          <w:spacing w:val="4"/>
        </w:rPr>
        <w:t> </w:t>
      </w:r>
      <w:r>
        <w:rPr/>
        <w:t>万元；中标苏州二号线主线及警用系统维保项目，中标金额</w:t>
      </w:r>
      <w:r>
        <w:rPr>
          <w:rFonts w:ascii="Times New Roman" w:hAnsi="Times New Roman" w:cs="Times New Roman" w:eastAsia="Times New Roman" w:hint="default"/>
        </w:rPr>
        <w:t>1,538</w:t>
      </w:r>
      <w:r>
        <w:rPr/>
        <w:t>万元等，不断巩固提升了公司在专用通信、警用通信、公</w:t>
      </w:r>
      <w:r>
        <w:rPr>
          <w:spacing w:val="-43"/>
        </w:rPr>
        <w:t> </w:t>
      </w:r>
      <w:r>
        <w:rPr>
          <w:spacing w:val="-43"/>
        </w:rPr>
      </w:r>
      <w:r>
        <w:rPr>
          <w:spacing w:val="-4"/>
        </w:rPr>
        <w:t>安通信及弱电系统集成等业务领域的服务能力与品牌地位。同时在现有市场下完成了维保项目的续签，并开拓了无锡、常州、</w:t>
      </w:r>
      <w:r>
        <w:rPr>
          <w:spacing w:val="-50"/>
        </w:rPr>
        <w:t> </w:t>
      </w:r>
      <w:r>
        <w:rPr>
          <w:spacing w:val="-50"/>
        </w:rPr>
      </w:r>
      <w:r>
        <w:rPr>
          <w:spacing w:val="-2"/>
        </w:rPr>
        <w:t>厦门、昆明、浙江等新市场领域。公司在新的地铁延长线项目、维保服务项目、智慧地铁示范站项目等业务领域均取得了较</w:t>
      </w:r>
      <w:r>
        <w:rPr>
          <w:spacing w:val="-48"/>
        </w:rPr>
        <w:t> </w:t>
      </w:r>
      <w:r>
        <w:rPr>
          <w:spacing w:val="-48"/>
        </w:rPr>
      </w:r>
      <w:r>
        <w:rPr/>
        <w:t>好成绩。</w:t>
      </w:r>
    </w:p>
    <w:p>
      <w:pPr>
        <w:pStyle w:val="BodyText"/>
        <w:spacing w:line="290" w:lineRule="auto" w:before="46"/>
        <w:ind w:right="1097" w:firstLine="360"/>
        <w:jc w:val="both"/>
      </w:pPr>
      <w:r>
        <w:rPr>
          <w:spacing w:val="-1"/>
        </w:rPr>
        <w:t>报告期内，公司在高速公路及智能交通行业领域实现销售业绩合计</w:t>
      </w:r>
      <w:r>
        <w:rPr>
          <w:rFonts w:ascii="Times New Roman" w:hAnsi="Times New Roman" w:cs="Times New Roman" w:eastAsia="Times New Roman" w:hint="default"/>
          <w:spacing w:val="-1"/>
        </w:rPr>
        <w:t>3.37</w:t>
      </w:r>
      <w:r>
        <w:rPr>
          <w:spacing w:val="-1"/>
        </w:rPr>
        <w:t>亿元。公司在智能交通业务方面中标了上海久事</w:t>
      </w:r>
      <w:r>
        <w:rPr/>
        <w:t> 公交集团云数据中心项目基础设施及数据采购项目，中标金额</w:t>
      </w:r>
      <w:r>
        <w:rPr>
          <w:rFonts w:ascii="Times New Roman" w:hAnsi="Times New Roman" w:cs="Times New Roman" w:eastAsia="Times New Roman" w:hint="default"/>
        </w:rPr>
        <w:t>5,455.74</w:t>
      </w:r>
      <w:r>
        <w:rPr/>
        <w:t>万元，获得了华为公司颁发的华为战略市场暨行业拓</w:t>
      </w:r>
      <w:r>
        <w:rPr>
          <w:spacing w:val="-84"/>
        </w:rPr>
        <w:t> </w:t>
      </w:r>
      <w:r>
        <w:rPr>
          <w:spacing w:val="-2"/>
        </w:rPr>
        <w:t>展奖，标志着公司在智能公交领域云数据中心及网络安全解决方案方面步入新的里程碑。同时，公司控股子公司南京凌云在</w:t>
      </w:r>
    </w:p>
    <w:p>
      <w:pPr>
        <w:pStyle w:val="BodyText"/>
        <w:spacing w:line="304" w:lineRule="auto" w:before="57"/>
        <w:ind w:right="1046"/>
        <w:jc w:val="both"/>
      </w:pPr>
      <w:r>
        <w:rPr/>
        <w:t>高速公路业务领域荣获</w:t>
      </w:r>
      <w:r>
        <w:rPr>
          <w:rFonts w:ascii="Times New Roman" w:hAnsi="Times New Roman" w:cs="Times New Roman" w:eastAsia="Times New Roman" w:hint="default"/>
        </w:rPr>
        <w:t>“</w:t>
      </w:r>
      <w:r>
        <w:rPr/>
        <w:t>江苏省交通建设局、苏州市交通建设局和南通市交通建设局联合颁发的</w:t>
      </w:r>
      <w:r>
        <w:rPr>
          <w:rFonts w:ascii="Times New Roman" w:hAnsi="Times New Roman" w:cs="Times New Roman" w:eastAsia="Times New Roman" w:hint="default"/>
        </w:rPr>
        <w:t>“</w:t>
      </w:r>
      <w:r>
        <w:rPr/>
        <w:t>决战决胜一百天，奋力夺取 </w:t>
      </w:r>
      <w:r>
        <w:rPr>
          <w:spacing w:val="-1"/>
        </w:rPr>
        <w:t>海启、锡通高速公路建设全面胜利</w:t>
      </w:r>
      <w:r>
        <w:rPr>
          <w:rFonts w:ascii="Times New Roman" w:hAnsi="Times New Roman" w:cs="Times New Roman" w:eastAsia="Times New Roman" w:hint="default"/>
          <w:spacing w:val="-1"/>
        </w:rPr>
        <w:t>”</w:t>
      </w:r>
      <w:r>
        <w:rPr>
          <w:spacing w:val="-1"/>
        </w:rPr>
        <w:t>劳动竞赛先进集体和先进个人</w:t>
      </w:r>
      <w:r>
        <w:rPr>
          <w:rFonts w:ascii="Times New Roman" w:hAnsi="Times New Roman" w:cs="Times New Roman" w:eastAsia="Times New Roman" w:hint="default"/>
          <w:spacing w:val="-1"/>
        </w:rPr>
        <w:t>”</w:t>
      </w:r>
      <w:r>
        <w:rPr>
          <w:spacing w:val="-1"/>
        </w:rPr>
        <w:t>，有力提升了品牌及服务的行业地位，不断提升项目执行</w:t>
      </w:r>
      <w:r>
        <w:rPr>
          <w:spacing w:val="-84"/>
        </w:rPr>
        <w:t> </w:t>
      </w:r>
      <w:r>
        <w:rPr>
          <w:spacing w:val="-84"/>
        </w:rPr>
      </w:r>
      <w:r>
        <w:rPr>
          <w:spacing w:val="-2"/>
        </w:rPr>
        <w:t>能力、工程服务水平以及客户满意度，并重点布局从以工程总包的传统集成业务不断迈向产品和技术开发的战略目标。报告</w:t>
      </w:r>
      <w:r>
        <w:rPr>
          <w:spacing w:val="-75"/>
        </w:rPr>
        <w:t> </w:t>
      </w:r>
      <w:r>
        <w:rPr>
          <w:spacing w:val="-75"/>
        </w:rPr>
      </w:r>
      <w:r>
        <w:rPr>
          <w:spacing w:val="-2"/>
        </w:rPr>
        <w:t>期内，南京凌云在传统高速公路业务基础上，通过工程业务规模的不断扩大增加营收，同时进行研发投入，推动产品研发与</w:t>
      </w:r>
      <w:r>
        <w:rPr>
          <w:spacing w:val="-42"/>
        </w:rPr>
        <w:t> </w:t>
      </w:r>
      <w:r>
        <w:rPr>
          <w:spacing w:val="-42"/>
        </w:rPr>
      </w:r>
      <w:r>
        <w:rPr>
          <w:spacing w:val="-4"/>
        </w:rPr>
        <w:t>技术合作，交通信号机成功进入南通市场，交通雷达进入实际环境测试阶段，提升了公司市场竞争力与盈利能力。报告期内，</w:t>
      </w:r>
    </w:p>
    <w:p>
      <w:pPr>
        <w:pStyle w:val="BodyText"/>
        <w:spacing w:line="292" w:lineRule="auto" w:before="46"/>
        <w:ind w:right="1055"/>
        <w:jc w:val="both"/>
      </w:pPr>
      <w:r>
        <w:rPr/>
        <w:t>南京凌云在高速公路业务领域中标了中国电建凯里环城高速公路北段</w:t>
      </w:r>
      <w:r>
        <w:rPr>
          <w:rFonts w:ascii="Times New Roman" w:hAnsi="Times New Roman" w:cs="Times New Roman" w:eastAsia="Times New Roman" w:hint="default"/>
        </w:rPr>
        <w:t>PPP</w:t>
      </w:r>
      <w:r>
        <w:rPr/>
        <w:t>项目三大系统工程及隧道机电工程项目，中标金额</w:t>
      </w:r>
      <w:r>
        <w:rPr>
          <w:spacing w:val="-87"/>
        </w:rPr>
        <w:t> </w:t>
      </w:r>
      <w:r>
        <w:rPr>
          <w:spacing w:val="-87"/>
        </w:rPr>
      </w:r>
      <w:r>
        <w:rPr>
          <w:rFonts w:ascii="Times New Roman" w:hAnsi="Times New Roman" w:cs="Times New Roman" w:eastAsia="Times New Roman" w:hint="default"/>
        </w:rPr>
        <w:t>5,879.16</w:t>
      </w:r>
      <w:r>
        <w:rPr/>
        <w:t>万元；中标了南阳内邓高速公路取消省界收费站工程</w:t>
      </w:r>
      <w:r>
        <w:rPr>
          <w:rFonts w:ascii="Times New Roman" w:hAnsi="Times New Roman" w:cs="Times New Roman" w:eastAsia="Times New Roman" w:hint="default"/>
        </w:rPr>
        <w:t>NDSJZGZ-1</w:t>
      </w:r>
      <w:r>
        <w:rPr/>
        <w:t>项目，中标金额</w:t>
      </w:r>
      <w:r>
        <w:rPr>
          <w:rFonts w:ascii="Times New Roman" w:hAnsi="Times New Roman" w:cs="Times New Roman" w:eastAsia="Times New Roman" w:hint="default"/>
        </w:rPr>
        <w:t>3,495.5</w:t>
      </w:r>
      <w:r>
        <w:rPr/>
        <w:t>万元；中标了云南省</w:t>
      </w:r>
      <w:r>
        <w:rPr>
          <w:rFonts w:ascii="Times New Roman" w:hAnsi="Times New Roman" w:cs="Times New Roman" w:eastAsia="Times New Roman" w:hint="default"/>
        </w:rPr>
        <w:t>ETC</w:t>
      </w:r>
      <w:r>
        <w:rPr/>
        <w:t>门</w:t>
      </w:r>
      <w:r>
        <w:rPr>
          <w:spacing w:val="-67"/>
        </w:rPr>
        <w:t> </w:t>
      </w:r>
      <w:r>
        <w:rPr/>
        <w:t>架系统、</w:t>
      </w:r>
      <w:r>
        <w:rPr>
          <w:rFonts w:ascii="Times New Roman" w:hAnsi="Times New Roman" w:cs="Times New Roman" w:eastAsia="Times New Roman" w:hint="default"/>
        </w:rPr>
        <w:t>ETC</w:t>
      </w:r>
      <w:r>
        <w:rPr/>
        <w:t>车道改造、入口称重检测系统工程施工项目，中标金额</w:t>
      </w:r>
      <w:r>
        <w:rPr>
          <w:rFonts w:ascii="Times New Roman" w:hAnsi="Times New Roman" w:cs="Times New Roman" w:eastAsia="Times New Roman" w:hint="default"/>
        </w:rPr>
        <w:t>2,359.3</w:t>
      </w:r>
      <w:r>
        <w:rPr/>
        <w:t>万元等。此外通过积极参与江苏、广西、贵州、</w:t>
      </w:r>
      <w:r>
        <w:rPr>
          <w:spacing w:val="-80"/>
        </w:rPr>
        <w:t> </w:t>
      </w:r>
      <w:r>
        <w:rPr>
          <w:spacing w:val="-2"/>
        </w:rPr>
        <w:t>安徽、山东、陕西、新疆、黑龙江、上海等省市的高速公路项目的投标与市场开拓，积极拓展公司市场份额，争取更多的中</w:t>
      </w:r>
    </w:p>
    <w:p>
      <w:pPr>
        <w:pStyle w:val="BodyText"/>
        <w:spacing w:line="240" w:lineRule="auto" w:before="40"/>
        <w:ind w:right="0"/>
        <w:jc w:val="both"/>
      </w:pPr>
      <w:r>
        <w:rPr/>
        <w:t>标机会。</w:t>
      </w:r>
    </w:p>
    <w:p>
      <w:pPr>
        <w:pStyle w:val="BodyText"/>
        <w:spacing w:line="290" w:lineRule="auto" w:before="94"/>
        <w:ind w:left="501" w:right="0"/>
        <w:jc w:val="left"/>
      </w:pPr>
      <w:r>
        <w:rPr>
          <w:rFonts w:ascii="Times New Roman" w:hAnsi="Times New Roman" w:cs="Times New Roman" w:eastAsia="Times New Roman" w:hint="default"/>
        </w:rPr>
        <w:t>3</w:t>
      </w:r>
      <w:r>
        <w:rPr/>
        <w:t>、加强内部管控，提升公司抗风险能力 </w:t>
      </w:r>
      <w:r>
        <w:rPr>
          <w:spacing w:val="-2"/>
        </w:rPr>
        <w:t>报告期内，公司持续推进全员内部控制培训工作的开展，通过内刊宣传、经营管理会宣导等方式，强化企业规范运作意</w:t>
      </w:r>
    </w:p>
    <w:p>
      <w:pPr>
        <w:pStyle w:val="BodyText"/>
        <w:spacing w:line="316" w:lineRule="auto" w:before="42"/>
        <w:ind w:right="1106"/>
        <w:jc w:val="both"/>
      </w:pPr>
      <w:r>
        <w:rPr>
          <w:spacing w:val="-2"/>
        </w:rPr>
        <w:t>识。公司总部职能部门加强对子公司运营情况的动态跟踪和动态管理。公司内部审计部以规范公司内控管理流程、提高公司</w:t>
      </w:r>
      <w:r>
        <w:rPr>
          <w:spacing w:val="-75"/>
        </w:rPr>
        <w:t> </w:t>
      </w:r>
      <w:r>
        <w:rPr>
          <w:spacing w:val="-75"/>
        </w:rPr>
      </w:r>
      <w:r>
        <w:rPr>
          <w:spacing w:val="-2"/>
        </w:rPr>
        <w:t>经营管理效果为出发点，对公司及重要子公司、参股公司进行内控评估，通过多种形式的工作开展，切实发挥了内部审计部</w:t>
      </w:r>
      <w:r>
        <w:rPr>
          <w:spacing w:val="-42"/>
        </w:rPr>
        <w:t> </w:t>
      </w:r>
      <w:r>
        <w:rPr>
          <w:spacing w:val="-42"/>
        </w:rPr>
      </w:r>
      <w:r>
        <w:rPr>
          <w:spacing w:val="-2"/>
        </w:rPr>
        <w:t>的风险防范职能。公司通过不断优化公司内部控制制度和内控管理机制，不断提高公司治理和规范运作水平，提高公司抗风</w:t>
      </w:r>
      <w:r>
        <w:rPr>
          <w:spacing w:val="-75"/>
        </w:rPr>
        <w:t> </w:t>
      </w:r>
      <w:r>
        <w:rPr>
          <w:spacing w:val="-75"/>
        </w:rPr>
      </w:r>
      <w:r>
        <w:rPr/>
        <w:t>险能力。</w:t>
      </w:r>
    </w:p>
    <w:p>
      <w:pPr>
        <w:pStyle w:val="BodyText"/>
        <w:spacing w:line="240" w:lineRule="auto" w:before="37"/>
        <w:ind w:left="501" w:right="0"/>
        <w:jc w:val="left"/>
      </w:pPr>
      <w:r>
        <w:rPr>
          <w:rFonts w:ascii="Times New Roman" w:hAnsi="Times New Roman" w:cs="Times New Roman" w:eastAsia="Times New Roman" w:hint="default"/>
        </w:rPr>
        <w:t>4</w:t>
      </w:r>
      <w:r>
        <w:rPr/>
        <w:t>、加强品牌建设，提高员工专业化水平</w:t>
      </w:r>
    </w:p>
    <w:p>
      <w:pPr>
        <w:pStyle w:val="BodyText"/>
        <w:spacing w:line="276" w:lineRule="auto" w:before="66"/>
        <w:ind w:right="1111" w:firstLine="360"/>
        <w:jc w:val="both"/>
      </w:pPr>
      <w:r>
        <w:rPr>
          <w:spacing w:val="-2"/>
        </w:rPr>
        <w:t>报告期内，公司继续加强企业文化建设。以</w:t>
      </w:r>
      <w:r>
        <w:rPr>
          <w:rFonts w:ascii="Times New Roman" w:hAnsi="Times New Roman" w:cs="Times New Roman" w:eastAsia="Times New Roman" w:hint="default"/>
          <w:spacing w:val="-2"/>
        </w:rPr>
        <w:t>“</w:t>
      </w:r>
      <w:r>
        <w:rPr>
          <w:spacing w:val="-2"/>
        </w:rPr>
        <w:t>联结美好生活</w:t>
      </w:r>
      <w:r>
        <w:rPr>
          <w:rFonts w:ascii="Times New Roman" w:hAnsi="Times New Roman" w:cs="Times New Roman" w:eastAsia="Times New Roman" w:hint="default"/>
          <w:spacing w:val="-2"/>
        </w:rPr>
        <w:t>”</w:t>
      </w:r>
      <w:r>
        <w:rPr>
          <w:spacing w:val="-2"/>
        </w:rPr>
        <w:t>这一组织使命为牵引，落实诚信、精进、创新、共享的核心</w:t>
      </w:r>
      <w:r>
        <w:rPr/>
        <w:t> </w:t>
      </w:r>
      <w:r>
        <w:rPr>
          <w:spacing w:val="-2"/>
        </w:rPr>
        <w:t>价值观，提升公司品牌形象和知名度。报告期内，公司成立了企业文化建议小组，以内刊《取映》为牵引，加强公司总部及</w:t>
      </w:r>
    </w:p>
    <w:p>
      <w:pPr>
        <w:pStyle w:val="BodyText"/>
        <w:spacing w:line="304" w:lineRule="auto" w:before="67"/>
        <w:ind w:right="1111"/>
        <w:jc w:val="both"/>
      </w:pPr>
      <w:r>
        <w:rPr>
          <w:spacing w:val="-2"/>
        </w:rPr>
        <w:t>各子公司之间的联动、推进企业文化落地、提升公司整体的凝聚力。为更好地践行企业价值观，</w:t>
      </w:r>
      <w:r>
        <w:rPr>
          <w:rFonts w:ascii="Times New Roman" w:hAnsi="Times New Roman" w:cs="Times New Roman" w:eastAsia="Times New Roman" w:hint="default"/>
          <w:spacing w:val="-2"/>
        </w:rPr>
        <w:t>2019</w:t>
      </w:r>
      <w:r>
        <w:rPr>
          <w:spacing w:val="-2"/>
        </w:rPr>
        <w:t>年，公司对云南等教育</w:t>
      </w:r>
      <w:r>
        <w:rPr>
          <w:spacing w:val="-44"/>
        </w:rPr>
        <w:t> </w:t>
      </w:r>
      <w:r>
        <w:rPr>
          <w:spacing w:val="-44"/>
        </w:rPr>
      </w:r>
      <w:r>
        <w:rPr>
          <w:spacing w:val="-2"/>
        </w:rPr>
        <w:t>资源匮乏地区支教项目进行资助，公司企业文化建设小组对项目地进行了实地走访，在进行公司企业文化建设重要实践的同</w:t>
      </w:r>
      <w:r>
        <w:rPr>
          <w:spacing w:val="-72"/>
        </w:rPr>
        <w:t> </w:t>
      </w:r>
      <w:r>
        <w:rPr>
          <w:spacing w:val="-72"/>
        </w:rPr>
      </w:r>
      <w:r>
        <w:rPr/>
        <w:t>时，履行上市公司的社会责任。</w:t>
      </w:r>
    </w:p>
    <w:p>
      <w:pPr>
        <w:pStyle w:val="BodyText"/>
        <w:spacing w:line="290" w:lineRule="auto" w:before="46"/>
        <w:ind w:right="1127" w:firstLine="360"/>
        <w:jc w:val="both"/>
      </w:pPr>
      <w:r>
        <w:rPr>
          <w:rFonts w:ascii="Times New Roman" w:hAnsi="Times New Roman" w:cs="Times New Roman" w:eastAsia="Times New Roman" w:hint="default"/>
        </w:rPr>
        <w:t>2019</w:t>
      </w:r>
      <w:r>
        <w:rPr/>
        <w:t>年，公司获得新京报报业集团颁发的</w:t>
      </w:r>
      <w:r>
        <w:rPr>
          <w:rFonts w:ascii="Times New Roman" w:hAnsi="Times New Roman" w:cs="Times New Roman" w:eastAsia="Times New Roman" w:hint="default"/>
        </w:rPr>
        <w:t>“2018</w:t>
      </w:r>
      <w:r>
        <w:rPr/>
        <w:t>金融科技杰出成长价值奖</w:t>
      </w:r>
      <w:r>
        <w:rPr>
          <w:rFonts w:ascii="Times New Roman" w:hAnsi="Times New Roman" w:cs="Times New Roman" w:eastAsia="Times New Roman" w:hint="default"/>
        </w:rPr>
        <w:t>”</w:t>
      </w:r>
      <w:r>
        <w:rPr/>
        <w:t>。上海即富及开店宝获得</w:t>
      </w:r>
      <w:r>
        <w:rPr>
          <w:rFonts w:ascii="Times New Roman" w:hAnsi="Times New Roman" w:cs="Times New Roman" w:eastAsia="Times New Roman" w:hint="default"/>
        </w:rPr>
        <w:t>“2019</w:t>
      </w:r>
      <w:r>
        <w:rPr/>
        <w:t>年上海软件核 心竞争力企业</w:t>
      </w:r>
      <w:r>
        <w:rPr>
          <w:rFonts w:ascii="Times New Roman" w:hAnsi="Times New Roman" w:cs="Times New Roman" w:eastAsia="Times New Roman" w:hint="default"/>
        </w:rPr>
        <w:t>”</w:t>
      </w:r>
      <w:r>
        <w:rPr/>
        <w:t>称号。</w:t>
      </w:r>
    </w:p>
    <w:p>
      <w:pPr>
        <w:spacing w:after="0" w:line="290"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right="0" w:firstLine="360"/>
        <w:jc w:val="left"/>
      </w:pPr>
      <w:r>
        <w:rPr>
          <w:spacing w:val="-2"/>
        </w:rPr>
        <w:t>报告期内，公司根据不同层级员工需求，开通各自学习通道，提升员工专业素养和技能水平。同时制定相应的绩效考核</w:t>
      </w:r>
      <w:r>
        <w:rPr/>
        <w:t> 与激励政策，识别激励优秀人才，置换低绩效者。</w:t>
      </w:r>
    </w:p>
    <w:p>
      <w:pPr>
        <w:spacing w:line="240" w:lineRule="auto" w:before="4"/>
        <w:rPr>
          <w:rFonts w:ascii="宋体" w:hAnsi="宋体" w:cs="宋体" w:eastAsia="宋体" w:hint="default"/>
          <w:sz w:val="21"/>
          <w:szCs w:val="21"/>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0"/>
        <w:rPr>
          <w:rFonts w:ascii="宋体" w:hAnsi="宋体" w:cs="宋体" w:eastAsia="宋体" w:hint="default"/>
          <w:sz w:val="18"/>
          <w:szCs w:val="18"/>
        </w:rPr>
      </w:pPr>
    </w:p>
    <w:p>
      <w:pPr>
        <w:pStyle w:val="Heading3"/>
        <w:spacing w:line="240" w:lineRule="auto" w:before="126"/>
        <w:ind w:right="0"/>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4"/>
        <w:gridCol w:w="1607"/>
        <w:gridCol w:w="1590"/>
        <w:gridCol w:w="1596"/>
        <w:gridCol w:w="1590"/>
        <w:gridCol w:w="1605"/>
      </w:tblGrid>
      <w:tr>
        <w:trPr>
          <w:trHeight w:val="203" w:hRule="exact"/>
        </w:trPr>
        <w:tc>
          <w:tcPr>
            <w:tcW w:w="1594" w:type="dxa"/>
            <w:tcBorders>
              <w:top w:val="single" w:sz="6" w:space="0" w:color="000000"/>
              <w:left w:val="single" w:sz="6" w:space="0" w:color="000000"/>
              <w:bottom w:val="nil" w:sz="6" w:space="0" w:color="auto"/>
              <w:right w:val="single" w:sz="6" w:space="0" w:color="000000"/>
            </w:tcBorders>
            <w:shd w:val="clear" w:color="auto" w:fill="D2D2D2"/>
          </w:tcPr>
          <w:p>
            <w:pPr/>
          </w:p>
        </w:tc>
        <w:tc>
          <w:tcPr>
            <w:tcW w:w="319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0"/>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3186"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605"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203" w:hRule="exact"/>
        </w:trPr>
        <w:tc>
          <w:tcPr>
            <w:tcW w:w="1594" w:type="dxa"/>
            <w:vMerge w:val="restart"/>
            <w:tcBorders>
              <w:top w:val="nil" w:sz="6" w:space="0" w:color="auto"/>
              <w:left w:val="single" w:sz="6" w:space="0" w:color="000000"/>
              <w:right w:val="single" w:sz="6" w:space="0" w:color="000000"/>
            </w:tcBorders>
            <w:shd w:val="clear" w:color="auto" w:fill="D2D2D2"/>
          </w:tcPr>
          <w:p>
            <w:pPr/>
          </w:p>
        </w:tc>
        <w:tc>
          <w:tcPr>
            <w:tcW w:w="3197" w:type="dxa"/>
            <w:gridSpan w:val="2"/>
            <w:vMerge/>
            <w:tcBorders>
              <w:left w:val="single" w:sz="6" w:space="0" w:color="000000"/>
              <w:bottom w:val="single" w:sz="6" w:space="0" w:color="000000"/>
              <w:right w:val="single" w:sz="6" w:space="0" w:color="000000"/>
            </w:tcBorders>
            <w:shd w:val="clear" w:color="auto" w:fill="D2D2D2"/>
          </w:tcPr>
          <w:p>
            <w:pPr/>
          </w:p>
        </w:tc>
        <w:tc>
          <w:tcPr>
            <w:tcW w:w="3186" w:type="dxa"/>
            <w:gridSpan w:val="2"/>
            <w:vMerge/>
            <w:tcBorders>
              <w:left w:val="single" w:sz="6" w:space="0" w:color="000000"/>
              <w:bottom w:val="single" w:sz="6" w:space="0" w:color="000000"/>
              <w:right w:val="single" w:sz="6" w:space="0" w:color="000000"/>
            </w:tcBorders>
            <w:shd w:val="clear" w:color="auto" w:fill="D2D2D2"/>
          </w:tcPr>
          <w:p>
            <w:pPr/>
          </w:p>
        </w:tc>
        <w:tc>
          <w:tcPr>
            <w:tcW w:w="160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4" w:type="dxa"/>
            <w:vMerge/>
            <w:tcBorders>
              <w:left w:val="single" w:sz="6" w:space="0" w:color="000000"/>
              <w:bottom w:val="nil" w:sz="6" w:space="0" w:color="auto"/>
              <w:right w:val="single" w:sz="6" w:space="0" w:color="000000"/>
            </w:tcBorders>
            <w:shd w:val="clear" w:color="auto" w:fill="D2D2D2"/>
          </w:tcPr>
          <w:p>
            <w:pP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17"/>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5" w:type="dxa"/>
            <w:vMerge/>
            <w:tcBorders>
              <w:left w:val="single" w:sz="6" w:space="0" w:color="000000"/>
              <w:bottom w:val="nil" w:sz="6" w:space="0" w:color="auto"/>
              <w:right w:val="single" w:sz="6" w:space="0" w:color="000000"/>
            </w:tcBorders>
            <w:shd w:val="clear" w:color="auto" w:fill="D2D2D2"/>
          </w:tcPr>
          <w:p>
            <w:pPr/>
          </w:p>
        </w:tc>
      </w:tr>
      <w:tr>
        <w:trPr>
          <w:trHeight w:val="203" w:hRule="exact"/>
        </w:trPr>
        <w:tc>
          <w:tcPr>
            <w:tcW w:w="15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0" w:type="dxa"/>
            <w:vMerge/>
            <w:tcBorders>
              <w:left w:val="single" w:sz="6" w:space="0" w:color="000000"/>
              <w:bottom w:val="single" w:sz="6" w:space="0" w:color="000000"/>
              <w:right w:val="single" w:sz="6" w:space="0" w:color="000000"/>
            </w:tcBorders>
            <w:shd w:val="clear" w:color="auto" w:fill="D2D2D2"/>
          </w:tcPr>
          <w:p>
            <w:pPr/>
          </w:p>
        </w:tc>
        <w:tc>
          <w:tcPr>
            <w:tcW w:w="1596" w:type="dxa"/>
            <w:vMerge/>
            <w:tcBorders>
              <w:left w:val="single" w:sz="6" w:space="0" w:color="000000"/>
              <w:bottom w:val="single" w:sz="6" w:space="0" w:color="000000"/>
              <w:right w:val="single" w:sz="6" w:space="0" w:color="000000"/>
            </w:tcBorders>
            <w:shd w:val="clear" w:color="auto" w:fill="D2D2D2"/>
          </w:tcPr>
          <w:p>
            <w:pPr/>
          </w:p>
        </w:tc>
        <w:tc>
          <w:tcPr>
            <w:tcW w:w="1590" w:type="dxa"/>
            <w:vMerge/>
            <w:tcBorders>
              <w:left w:val="single" w:sz="6" w:space="0" w:color="000000"/>
              <w:bottom w:val="single" w:sz="6" w:space="0" w:color="000000"/>
              <w:right w:val="single" w:sz="6" w:space="0" w:color="000000"/>
            </w:tcBorders>
            <w:shd w:val="clear" w:color="auto" w:fill="D2D2D2"/>
          </w:tcPr>
          <w:p>
            <w:pPr/>
          </w:p>
        </w:tc>
        <w:tc>
          <w:tcPr>
            <w:tcW w:w="1605"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7" w:type="dxa"/>
            <w:tcBorders>
              <w:top w:val="single" w:sz="6" w:space="0" w:color="000000"/>
              <w:left w:val="single" w:sz="12" w:space="0" w:color="D2D2D2"/>
              <w:bottom w:val="single" w:sz="6" w:space="0" w:color="000000"/>
              <w:right w:val="single" w:sz="12" w:space="0" w:color="000000"/>
            </w:tcBorders>
          </w:tcPr>
          <w:p>
            <w:pPr>
              <w:pStyle w:val="TableParagraph"/>
              <w:spacing w:line="240" w:lineRule="auto" w:before="102"/>
              <w:ind w:right="7"/>
              <w:jc w:val="right"/>
              <w:rPr>
                <w:rFonts w:ascii="Times New Roman" w:hAnsi="Times New Roman" w:cs="Times New Roman" w:eastAsia="Times New Roman" w:hint="default"/>
                <w:sz w:val="18"/>
                <w:szCs w:val="18"/>
              </w:rPr>
            </w:pPr>
            <w:r>
              <w:rPr>
                <w:rFonts w:ascii="Times New Roman"/>
                <w:sz w:val="18"/>
              </w:rPr>
              <w:t>4,201,004,150.54</w:t>
            </w:r>
          </w:p>
        </w:tc>
        <w:tc>
          <w:tcPr>
            <w:tcW w:w="15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6" w:type="dxa"/>
            <w:tcBorders>
              <w:top w:val="single" w:sz="6" w:space="0" w:color="000000"/>
              <w:left w:val="single" w:sz="12" w:space="0" w:color="000000"/>
              <w:bottom w:val="single" w:sz="6" w:space="0" w:color="000000"/>
              <w:right w:val="single" w:sz="18" w:space="0" w:color="D2D2D2"/>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3,921,517,862.11</w:t>
            </w:r>
          </w:p>
        </w:tc>
        <w:tc>
          <w:tcPr>
            <w:tcW w:w="15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7.13%</w:t>
            </w:r>
            <w:r>
              <w:rPr>
                <w:rFonts w:ascii="Times New Roman"/>
                <w:sz w:val="18"/>
              </w:rPr>
            </w:r>
          </w:p>
        </w:tc>
      </w:tr>
      <w:tr>
        <w:trPr>
          <w:trHeight w:val="406"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90"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第三方支付行业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3,574,706,063.97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85.09%</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z w:val="18"/>
              </w:rPr>
              <w:t>3,319,299,295.18</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84.64%</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7.69%</w:t>
            </w:r>
            <w:r>
              <w:rPr>
                <w:rFonts w:ascii="Times New Roman"/>
                <w:sz w:val="18"/>
              </w:rPr>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235,726,570.48</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5.61%</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278,503,458.71</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7.10%</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-15.36%</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交通行业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388,408,760.44</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9.25%</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319,102,725.69</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8.14%</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21.72%</w:t>
            </w:r>
            <w:r>
              <w:rPr>
                <w:rFonts w:ascii="Times New Roman"/>
                <w:sz w:val="18"/>
              </w:rPr>
            </w:r>
          </w:p>
        </w:tc>
      </w:tr>
      <w:tr>
        <w:trPr>
          <w:trHeight w:val="40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2,162,755.65</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0.05%</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4,612,382.53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-53.11%</w:t>
            </w:r>
          </w:p>
        </w:tc>
      </w:tr>
      <w:tr>
        <w:trPr>
          <w:trHeight w:val="406"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90"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收单服务</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6"/>
              <w:jc w:val="right"/>
              <w:rPr>
                <w:rFonts w:ascii="Times New Roman" w:hAnsi="Times New Roman" w:cs="Times New Roman" w:eastAsia="Times New Roman" w:hint="default"/>
                <w:sz w:val="18"/>
                <w:szCs w:val="18"/>
              </w:rPr>
            </w:pPr>
            <w:r>
              <w:rPr>
                <w:rFonts w:ascii="Times New Roman"/>
                <w:sz w:val="18"/>
              </w:rPr>
              <w:t>3,517,351,607.44</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w w:val="95"/>
                <w:sz w:val="18"/>
              </w:rPr>
              <w:t>83.73%</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8"/>
              <w:jc w:val="right"/>
              <w:rPr>
                <w:rFonts w:ascii="Times New Roman" w:hAnsi="Times New Roman" w:cs="Times New Roman" w:eastAsia="Times New Roman" w:hint="default"/>
                <w:sz w:val="18"/>
                <w:szCs w:val="18"/>
              </w:rPr>
            </w:pPr>
            <w:r>
              <w:rPr>
                <w:rFonts w:ascii="Times New Roman"/>
                <w:sz w:val="18"/>
              </w:rPr>
              <w:t>2,726,733,699.03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Times New Roman" w:hAnsi="Times New Roman" w:cs="Times New Roman" w:eastAsia="Times New Roman" w:hint="default"/>
                <w:sz w:val="18"/>
                <w:szCs w:val="18"/>
              </w:rPr>
            </w:pPr>
            <w:r>
              <w:rPr>
                <w:rFonts w:ascii="Times New Roman"/>
                <w:w w:val="95"/>
                <w:sz w:val="18"/>
              </w:rPr>
              <w:t>69.53%</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w w:val="95"/>
                <w:sz w:val="18"/>
              </w:rPr>
              <w:t>29.00%</w:t>
            </w:r>
            <w:r>
              <w:rPr>
                <w:rFonts w:ascii="Times New Roman"/>
                <w:sz w:val="18"/>
              </w:rPr>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交通工程系统集成</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388,408,760.44</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9.25%</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319,102,725.69</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8.14%</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21.72%</w:t>
            </w:r>
            <w:r>
              <w:rPr>
                <w:rFonts w:ascii="Times New Roman"/>
                <w:sz w:val="18"/>
              </w:rPr>
            </w:r>
          </w:p>
        </w:tc>
      </w:tr>
      <w:tr>
        <w:trPr>
          <w:trHeight w:val="40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专网通信解决方案</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235,726,570.48</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5.61%</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278,503,458.71</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7.10%</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-15.36%</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6"/>
              <w:jc w:val="right"/>
              <w:rPr>
                <w:rFonts w:ascii="Times New Roman" w:hAnsi="Times New Roman" w:cs="Times New Roman" w:eastAsia="Times New Roman" w:hint="default"/>
                <w:sz w:val="18"/>
                <w:szCs w:val="18"/>
              </w:rPr>
            </w:pPr>
            <w:r>
              <w:rPr>
                <w:rFonts w:ascii="Times New Roman"/>
                <w:sz w:val="18"/>
              </w:rPr>
              <w:t>57,354,456.53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1.36%</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z w:val="18"/>
              </w:rPr>
              <w:t>222,529,436.93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w w:val="95"/>
                <w:sz w:val="18"/>
              </w:rPr>
              <w:t>5.68%</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-74.23%</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2,162,755.65</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0.05%</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z w:val="18"/>
              </w:rPr>
              <w:t>374,648,541.75</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9.55%</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-99.42%</w:t>
            </w:r>
          </w:p>
        </w:tc>
      </w:tr>
      <w:tr>
        <w:trPr>
          <w:trHeight w:val="391"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322,103,281.13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7.67%</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3,965,566.19</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0.10%</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8,022.50%</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612,517,898.55</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14.58%</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70,362,722.19</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1.79%</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770.51%</w:t>
            </w:r>
            <w:r>
              <w:rPr>
                <w:rFonts w:ascii="Times New Roman"/>
                <w:sz w:val="18"/>
              </w:rPr>
            </w:r>
          </w:p>
        </w:tc>
      </w:tr>
      <w:tr>
        <w:trPr>
          <w:trHeight w:val="40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1,448,218,534.17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34.47%</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3,499,280,613.76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89.23%</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-58.61%</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573,996,681.22</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13.66%</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z w:val="18"/>
              </w:rPr>
              <w:t>159,553,724.67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4.07%</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259.75%</w:t>
            </w:r>
            <w:r>
              <w:rPr>
                <w:rFonts w:ascii="Times New Roman"/>
                <w:sz w:val="18"/>
              </w:rPr>
            </w:r>
          </w:p>
        </w:tc>
      </w:tr>
      <w:tr>
        <w:trPr>
          <w:trHeight w:val="390"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618,879,213.14</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14.73%</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z w:val="18"/>
              </w:rPr>
              <w:t>99,497,448.86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2.54%</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522.01%</w:t>
            </w:r>
            <w:r>
              <w:rPr>
                <w:rFonts w:ascii="Times New Roman"/>
                <w:sz w:val="18"/>
              </w:rPr>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249,594,925.23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5.94%</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53,018,560.31</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1.35%</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370.77%</w:t>
            </w:r>
            <w:r>
              <w:rPr>
                <w:rFonts w:ascii="Times New Roman"/>
                <w:sz w:val="18"/>
              </w:rPr>
            </w:r>
          </w:p>
        </w:tc>
      </w:tr>
      <w:tr>
        <w:trPr>
          <w:trHeight w:val="40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375,693,617.10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8.95%</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35,839,226.13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0.92%</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948.27%</w:t>
            </w:r>
            <w:r>
              <w:rPr>
                <w:rFonts w:ascii="Times New Roman"/>
                <w:sz w:val="18"/>
              </w:rPr>
            </w:r>
          </w:p>
        </w:tc>
      </w:tr>
    </w:tbl>
    <w:p>
      <w:pPr>
        <w:pStyle w:val="BodyText"/>
        <w:spacing w:line="240" w:lineRule="auto" w:before="59"/>
        <w:ind w:right="0"/>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81"/>
        <w:ind w:left="0" w:right="1110"/>
        <w:jc w:val="right"/>
      </w:pPr>
      <w:r>
        <w:rPr/>
        <w:t>单位：元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517"/>
        <w:gridCol w:w="1006"/>
        <w:gridCol w:w="1021"/>
        <w:gridCol w:w="1006"/>
        <w:gridCol w:w="1022"/>
        <w:gridCol w:w="991"/>
        <w:gridCol w:w="1006"/>
        <w:gridCol w:w="1006"/>
        <w:gridCol w:w="1006"/>
      </w:tblGrid>
      <w:tr>
        <w:trPr>
          <w:trHeight w:val="405" w:hRule="exact"/>
        </w:trPr>
        <w:tc>
          <w:tcPr>
            <w:tcW w:w="1517" w:type="dxa"/>
            <w:vMerge w:val="restart"/>
            <w:tcBorders>
              <w:top w:val="single" w:sz="6" w:space="0" w:color="000000"/>
              <w:left w:val="single" w:sz="6" w:space="0" w:color="000000"/>
              <w:right w:val="single" w:sz="6" w:space="0" w:color="000000"/>
            </w:tcBorders>
            <w:shd w:val="clear" w:color="auto" w:fill="D2D2D2"/>
          </w:tcPr>
          <w:p>
            <w:pPr/>
          </w:p>
        </w:tc>
        <w:tc>
          <w:tcPr>
            <w:tcW w:w="4055"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401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5" w:hRule="exact"/>
        </w:trPr>
        <w:tc>
          <w:tcPr>
            <w:tcW w:w="1517" w:type="dxa"/>
            <w:vMerge/>
            <w:tcBorders>
              <w:left w:val="single" w:sz="6" w:space="0" w:color="000000"/>
              <w:bottom w:val="single" w:sz="6" w:space="0" w:color="000000"/>
              <w:right w:val="single" w:sz="6" w:space="0" w:color="000000"/>
            </w:tcBorders>
            <w:shd w:val="clear" w:color="auto" w:fill="D2D2D2"/>
          </w:tcPr>
          <w:p>
            <w:pP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0"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1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05" w:hRule="exact"/>
        </w:trPr>
        <w:tc>
          <w:tcPr>
            <w:tcW w:w="15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947,582,496.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65</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1,150,482,01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2.32</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1,032,827,16</w:t>
            </w:r>
          </w:p>
          <w:p>
            <w:pPr>
              <w:pStyle w:val="TableParagraph"/>
              <w:spacing w:line="240" w:lineRule="auto" w:before="108"/>
              <w:ind w:left="660" w:right="0"/>
              <w:jc w:val="left"/>
              <w:rPr>
                <w:rFonts w:ascii="Times New Roman" w:hAnsi="Times New Roman" w:cs="Times New Roman" w:eastAsia="Times New Roman" w:hint="default"/>
                <w:sz w:val="18"/>
                <w:szCs w:val="18"/>
              </w:rPr>
            </w:pPr>
            <w:r>
              <w:rPr>
                <w:rFonts w:ascii="Times New Roman"/>
                <w:sz w:val="18"/>
              </w:rPr>
              <w:t>3.07</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1,070,112,47</w:t>
            </w:r>
          </w:p>
          <w:p>
            <w:pPr>
              <w:pStyle w:val="TableParagraph"/>
              <w:spacing w:line="240" w:lineRule="auto" w:before="108"/>
              <w:ind w:left="585" w:right="0"/>
              <w:jc w:val="left"/>
              <w:rPr>
                <w:rFonts w:ascii="Times New Roman" w:hAnsi="Times New Roman" w:cs="Times New Roman" w:eastAsia="Times New Roman" w:hint="default"/>
                <w:sz w:val="18"/>
                <w:szCs w:val="18"/>
              </w:rPr>
            </w:pPr>
            <w:r>
              <w:rPr>
                <w:rFonts w:ascii="Times New Roman"/>
                <w:sz w:val="18"/>
              </w:rPr>
              <w:t>8.50</w:t>
            </w:r>
            <w:r>
              <w:rPr>
                <w:rFonts w:ascii="Times New Roman"/>
                <w:strike/>
                <w:sz w:val="18"/>
              </w:rPr>
              <w:t>1</w:t>
            </w:r>
            <w:r>
              <w:rPr>
                <w:rFonts w:ascii="Times New Roman"/>
                <w:strike w:val="0"/>
                <w:sz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697,318,554.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83</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949,277,646.</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73</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1,091,136,71</w:t>
            </w:r>
          </w:p>
          <w:p>
            <w:pPr>
              <w:pStyle w:val="TableParagraph"/>
              <w:spacing w:line="240" w:lineRule="auto" w:before="108"/>
              <w:ind w:left="660" w:right="0"/>
              <w:jc w:val="left"/>
              <w:rPr>
                <w:rFonts w:ascii="Times New Roman" w:hAnsi="Times New Roman" w:cs="Times New Roman" w:eastAsia="Times New Roman" w:hint="default"/>
                <w:sz w:val="18"/>
                <w:szCs w:val="18"/>
              </w:rPr>
            </w:pPr>
            <w:r>
              <w:rPr>
                <w:rFonts w:ascii="Times New Roman"/>
                <w:sz w:val="18"/>
              </w:rPr>
              <w:t>6.02</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1,183,784,94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4.53</w:t>
            </w:r>
          </w:p>
        </w:tc>
      </w:tr>
      <w:tr>
        <w:trPr>
          <w:trHeight w:val="706" w:hRule="exact"/>
        </w:trPr>
        <w:tc>
          <w:tcPr>
            <w:tcW w:w="15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18,199,939.4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19,336,610.2</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-698,468.45</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-185,183,95</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2.67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17,440,900.8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18,812,831.4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24,619,929.1</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39,152,773.1</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67" w:lineRule="auto" w:before="45"/>
        <w:ind w:right="6609"/>
        <w:jc w:val="left"/>
      </w:pPr>
      <w:r>
        <w:rPr/>
        <w:t>说明经营季节性（或周期性）发生的原因及波动风险 公司经营不存在明显的季节性。</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5"/>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12"/>
          <w:pgSz w:w="11910" w:h="16850"/>
          <w:pgMar w:footer="981" w:header="731" w:top="1040" w:bottom="1180" w:left="1000" w:right="0"/>
          <w:pgNumType w:start="2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111"/>
        <w:ind w:right="-19"/>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240" w:lineRule="auto"/>
        <w:ind w:left="-21" w:right="0"/>
        <w:jc w:val="left"/>
      </w:pPr>
      <w:r>
        <w:rPr/>
        <w:t>单位：元</w:t>
      </w:r>
    </w:p>
    <w:p>
      <w:pPr>
        <w:spacing w:after="0" w:line="240" w:lineRule="auto"/>
        <w:jc w:val="left"/>
        <w:sectPr>
          <w:type w:val="continuous"/>
          <w:pgSz w:w="11910" w:h="16850"/>
          <w:pgMar w:top="1040" w:bottom="1180" w:left="1000" w:right="0"/>
          <w:cols w:num="2" w:equalWidth="0">
            <w:col w:w="9058" w:space="40"/>
            <w:col w:w="1812"/>
          </w:cols>
        </w:sectPr>
      </w:pP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67"/>
        <w:gridCol w:w="1382"/>
        <w:gridCol w:w="1367"/>
        <w:gridCol w:w="1367"/>
      </w:tblGrid>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314" w:right="59"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300" w:right="59"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405" w:right="44" w:hanging="361"/>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6"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第三方支付行业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3,574,706,063.97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2,493,774,555.55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30.24%</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7.69%</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20.07%</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-7.19%</w:t>
            </w:r>
          </w:p>
        </w:tc>
      </w:tr>
      <w:tr>
        <w:trPr>
          <w:trHeight w:val="405"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收单服务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3,517,351,607.44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2,446,695,614.00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30.44%</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29.00%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33.48%</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-2.33%</w:t>
            </w:r>
          </w:p>
        </w:tc>
      </w:tr>
      <w:tr>
        <w:trPr>
          <w:trHeight w:val="406"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612,517,898.55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449,883,859.32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26.55%</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770.51%</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580.16%</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20.56%</w:t>
            </w:r>
            <w:r>
              <w:rPr>
                <w:rFonts w:ascii="Times New Roman"/>
                <w:sz w:val="18"/>
              </w:rPr>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6"/>
              <w:jc w:val="right"/>
              <w:rPr>
                <w:rFonts w:ascii="Times New Roman" w:hAnsi="Times New Roman" w:cs="Times New Roman" w:eastAsia="Times New Roman" w:hint="default"/>
                <w:sz w:val="18"/>
                <w:szCs w:val="18"/>
              </w:rPr>
            </w:pPr>
            <w:r>
              <w:rPr>
                <w:rFonts w:ascii="Times New Roman"/>
                <w:sz w:val="18"/>
              </w:rPr>
              <w:t>1,448,218,534.17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1,087,313,063.88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24.92%</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-58.61%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-51.71%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-10.73%</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573,996,681.22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400,577,855.64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30.21%</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259.75%</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248.14%</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2.32%</w:t>
            </w:r>
            <w:r>
              <w:rPr>
                <w:rFonts w:ascii="Times New Roman"/>
                <w:sz w:val="18"/>
              </w:rPr>
            </w: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618,879,213.14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448,441,378.97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27.54%</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522.01%</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369.70%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23.50%</w:t>
            </w:r>
            <w:r>
              <w:rPr>
                <w:rFonts w:ascii="Times New Roman"/>
                <w:sz w:val="18"/>
              </w:rPr>
            </w:r>
          </w:p>
        </w:tc>
      </w:tr>
    </w:tbl>
    <w:p>
      <w:pPr>
        <w:pStyle w:val="BodyText"/>
        <w:spacing w:line="240" w:lineRule="auto" w:before="59"/>
        <w:ind w:right="0"/>
        <w:jc w:val="left"/>
      </w:pPr>
      <w:r>
        <w:rPr/>
        <w:t>公司主营业务数据统计口径在报告期发生调整的情况下，公司最近</w:t>
      </w:r>
      <w:r>
        <w:rPr>
          <w:spacing w:val="-39"/>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9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6"/>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w:t>
      </w:r>
      <w:r>
        <w:rPr>
          <w:spacing w:val="18"/>
        </w:rPr>
        <w:t> </w:t>
      </w:r>
      <w:r>
        <w:rPr>
          <w:rFonts w:ascii="Times New Roman" w:hAnsi="Times New Roman" w:cs="Times New Roman" w:eastAsia="Times New Roman" w:hint="default"/>
        </w:rPr>
        <w:t>√</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行业和产品分类</w:t>
      </w:r>
    </w:p>
    <w:p>
      <w:pPr>
        <w:pStyle w:val="BodyText"/>
        <w:spacing w:line="240" w:lineRule="auto" w:before="125"/>
        <w:ind w:left="0" w:right="1110"/>
        <w:jc w:val="right"/>
      </w:pPr>
      <w:r>
        <w:rPr/>
        <w:t>单位：元</w:t>
      </w:r>
    </w:p>
    <w:p>
      <w:pPr>
        <w:spacing w:after="0" w:line="240" w:lineRule="auto"/>
        <w:jc w:val="right"/>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59"/>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第三方支付行业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47,078,941.55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1.54%</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238,490,210.27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9.12%</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-80.26%</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第三方支付行业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服务费成本</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2,446,695,614.00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79.88%</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1,838,390,037.28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70.29%</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33.09%</w:t>
            </w:r>
            <w:r>
              <w:rPr>
                <w:rFonts w:ascii="Times New Roman"/>
                <w:sz w:val="18"/>
              </w:rPr>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179,007,283.48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5.85%</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206,756,891.07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7.90%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-13.42%</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服务费成本</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33,135,901.82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1.08%</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41,159,597.04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1.57%</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-19.49%</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交通行业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172,954,836.67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5.65%</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108,619,069.95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4.15%</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59.23%</w:t>
            </w:r>
            <w:r>
              <w:rPr>
                <w:rFonts w:ascii="Times New Roman"/>
                <w:sz w:val="18"/>
              </w:rPr>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交通行业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工程成本</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171,076,350.77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5.59%</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171,943,560.01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6.57%</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-0.50%</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交通行业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服务费成本</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12,499,795.92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0.41%</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10,446,454.73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0.40%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19.66%</w:t>
            </w:r>
            <w:r>
              <w:rPr>
                <w:rFonts w:ascii="Times New Roman"/>
                <w:sz w:val="18"/>
              </w:rPr>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3,062,448,724.21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2,615,805,820.35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17.07%</w:t>
            </w:r>
            <w:r>
              <w:rPr>
                <w:rFonts w:ascii="Times New Roman"/>
                <w:sz w:val="18"/>
              </w:rPr>
            </w:r>
          </w:p>
        </w:tc>
      </w:tr>
    </w:tbl>
    <w:p>
      <w:pPr>
        <w:pStyle w:val="BodyText"/>
        <w:spacing w:line="240" w:lineRule="auto" w:before="4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97"/>
        <w:gridCol w:w="1036"/>
        <w:gridCol w:w="1382"/>
        <w:gridCol w:w="1367"/>
        <w:gridCol w:w="1366"/>
        <w:gridCol w:w="1367"/>
        <w:gridCol w:w="1367"/>
      </w:tblGrid>
      <w:tr>
        <w:trPr>
          <w:trHeight w:val="406" w:hRule="exact"/>
        </w:trPr>
        <w:tc>
          <w:tcPr>
            <w:tcW w:w="169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03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4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0" w:hRule="exact"/>
        </w:trPr>
        <w:tc>
          <w:tcPr>
            <w:tcW w:w="1697" w:type="dxa"/>
            <w:vMerge/>
            <w:tcBorders>
              <w:left w:val="single" w:sz="6" w:space="0" w:color="000000"/>
              <w:bottom w:val="single" w:sz="6" w:space="0" w:color="000000"/>
              <w:right w:val="single" w:sz="6" w:space="0" w:color="000000"/>
            </w:tcBorders>
            <w:shd w:val="clear" w:color="auto" w:fill="D2D2D2"/>
          </w:tcPr>
          <w:p>
            <w:pPr/>
          </w:p>
        </w:tc>
        <w:tc>
          <w:tcPr>
            <w:tcW w:w="1036"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59"/>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收单服务</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服务费成本</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2,446,695,614.00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79.88%</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1,833,071,090.16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70.09%</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33.48%</w:t>
            </w:r>
            <w:r>
              <w:rPr>
                <w:rFonts w:ascii="Times New Roman"/>
                <w:sz w:val="18"/>
              </w:rPr>
            </w:r>
          </w:p>
        </w:tc>
      </w:tr>
      <w:tr>
        <w:trPr>
          <w:trHeight w:val="406"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交通工程系统集成</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172,954,836.67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5.65%</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108,619,069.95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4.15%</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59.23%</w:t>
            </w:r>
            <w:r>
              <w:rPr>
                <w:rFonts w:ascii="Times New Roman"/>
                <w:sz w:val="18"/>
              </w:rPr>
            </w:r>
          </w:p>
        </w:tc>
      </w:tr>
      <w:tr>
        <w:trPr>
          <w:trHeight w:val="405"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交通工程系统集成</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工程成本</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171,076,350.77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5.59%</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171,943,560.01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6.57%</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-0.50%</w:t>
            </w:r>
          </w:p>
        </w:tc>
      </w:tr>
      <w:tr>
        <w:trPr>
          <w:trHeight w:val="405"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交通工程系统集成</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服务费成本</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12,499,795.92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0.41%</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10,446,454.73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0.40%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19.66%</w:t>
            </w:r>
            <w:r>
              <w:rPr>
                <w:rFonts w:ascii="Times New Roman"/>
                <w:sz w:val="18"/>
              </w:rPr>
            </w:r>
          </w:p>
        </w:tc>
      </w:tr>
      <w:tr>
        <w:trPr>
          <w:trHeight w:val="390"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专网通信解决方案</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179,007,283.48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5.85%</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206,756,891.07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7.90%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-13.42%</w:t>
            </w:r>
          </w:p>
        </w:tc>
      </w:tr>
      <w:tr>
        <w:trPr>
          <w:trHeight w:val="406"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专网通信解决方案</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服务费成本</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33,135,901.82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1.08%</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41,159,597.04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1.57%</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-19.49%</w:t>
            </w:r>
          </w:p>
        </w:tc>
      </w:tr>
      <w:tr>
        <w:trPr>
          <w:trHeight w:val="406"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47,078,941.55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1.54%</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238,490,210.27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9.12%</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-80.26%</w:t>
            </w:r>
          </w:p>
        </w:tc>
      </w:tr>
      <w:tr>
        <w:trPr>
          <w:trHeight w:val="405"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服务费成本</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5,318,947.12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w w:val="95"/>
                <w:sz w:val="18"/>
              </w:rPr>
              <w:t>0.20%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90"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36"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3,062,448,724.21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2,615,805,820.35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17.07%</w:t>
            </w:r>
            <w:r>
              <w:rPr>
                <w:rFonts w:ascii="Times New Roman"/>
                <w:sz w:val="18"/>
              </w:rPr>
            </w:r>
          </w:p>
        </w:tc>
      </w:tr>
    </w:tbl>
    <w:p>
      <w:pPr>
        <w:pStyle w:val="BodyText"/>
        <w:spacing w:line="316" w:lineRule="auto" w:before="60"/>
        <w:ind w:right="1834"/>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主营业务成本构成</w:t>
      </w:r>
    </w:p>
    <w:p>
      <w:pPr>
        <w:pStyle w:val="BodyText"/>
        <w:spacing w:line="240" w:lineRule="auto" w:before="67"/>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6" w:hRule="exact"/>
        </w:trPr>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9"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60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服务费成本</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2,492,331,311.74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81.38%</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1,889,996,089.05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72.26%</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31.87%</w:t>
            </w:r>
            <w:r>
              <w:rPr>
                <w:rFonts w:ascii="Times New Roman"/>
                <w:sz w:val="18"/>
              </w:rPr>
            </w: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399,041,061.70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13.03%</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553,866,171.29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21.17%</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-27.95%</w:t>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工程成本</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171,076,350.77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5.59%</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171,943,560.01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6.57%</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-0.50%</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3,062,448,724.21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2,615,805,820.35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17.07%</w:t>
            </w:r>
            <w:r>
              <w:rPr>
                <w:rFonts w:ascii="Times New Roman"/>
                <w:sz w:val="18"/>
              </w:rPr>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96"/>
        <w:ind w:left="501" w:right="0"/>
        <w:jc w:val="left"/>
      </w:pPr>
      <w:r>
        <w:rPr/>
        <w:t>本公司</w:t>
      </w:r>
      <w:r>
        <w:rPr>
          <w:rFonts w:ascii="Times New Roman" w:hAnsi="Times New Roman" w:cs="Times New Roman" w:eastAsia="Times New Roman" w:hint="default"/>
        </w:rPr>
        <w:t>2019</w:t>
      </w:r>
      <w:r>
        <w:rPr/>
        <w:t>年纳入合并范围的子公司共</w:t>
      </w:r>
      <w:r>
        <w:rPr>
          <w:rFonts w:ascii="Times New Roman" w:hAnsi="Times New Roman" w:cs="Times New Roman" w:eastAsia="Times New Roman" w:hint="default"/>
        </w:rPr>
        <w:t>15</w:t>
      </w:r>
      <w:r>
        <w:rPr/>
        <w:t>家，与上年持平（其中：新设增加子公司</w:t>
      </w:r>
      <w:r>
        <w:rPr>
          <w:rFonts w:ascii="Times New Roman" w:hAnsi="Times New Roman" w:cs="Times New Roman" w:eastAsia="Times New Roman" w:hint="default"/>
        </w:rPr>
        <w:t>1</w:t>
      </w:r>
      <w:r>
        <w:rPr/>
        <w:t>家、注销减少子公司</w:t>
      </w:r>
      <w:r>
        <w:rPr>
          <w:rFonts w:ascii="Times New Roman" w:hAnsi="Times New Roman" w:cs="Times New Roman" w:eastAsia="Times New Roman" w:hint="default"/>
        </w:rPr>
        <w:t>1</w:t>
      </w:r>
      <w:r>
        <w:rPr/>
        <w:t>家）。</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公司主要销售客户情况</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686"/>
        <w:gridCol w:w="4896"/>
      </w:tblGrid>
      <w:tr>
        <w:trPr>
          <w:trHeight w:val="405" w:hRule="exact"/>
        </w:trPr>
        <w:tc>
          <w:tcPr>
            <w:tcW w:w="46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212,440,727.78</w:t>
            </w:r>
          </w:p>
        </w:tc>
      </w:tr>
      <w:tr>
        <w:trPr>
          <w:trHeight w:val="406" w:hRule="exact"/>
        </w:trPr>
        <w:tc>
          <w:tcPr>
            <w:tcW w:w="46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5.05%</w:t>
            </w:r>
            <w:r>
              <w:rPr>
                <w:rFonts w:ascii="Times New Roman"/>
                <w:sz w:val="18"/>
              </w:rPr>
            </w:r>
          </w:p>
        </w:tc>
      </w:tr>
      <w:tr>
        <w:trPr>
          <w:trHeight w:val="390" w:hRule="exact"/>
        </w:trPr>
        <w:tc>
          <w:tcPr>
            <w:tcW w:w="46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bl>
    <w:p>
      <w:pPr>
        <w:pStyle w:val="BodyText"/>
        <w:spacing w:line="240" w:lineRule="auto" w:before="59"/>
        <w:ind w:right="0"/>
        <w:jc w:val="left"/>
      </w:pPr>
      <w:r>
        <w:rPr/>
        <w:t>公司前</w:t>
      </w:r>
      <w:r>
        <w:rPr>
          <w:spacing w:val="-45"/>
        </w:rPr>
        <w:t> </w:t>
      </w:r>
      <w:r>
        <w:rPr>
          <w:rFonts w:ascii="Times New Roman" w:hAnsi="Times New Roman" w:cs="Times New Roman" w:eastAsia="Times New Roman" w:hint="default"/>
        </w:rPr>
        <w:t>5 </w:t>
      </w:r>
      <w:r>
        <w:rPr/>
        <w:t>大客户资料</w:t>
      </w:r>
    </w:p>
    <w:p>
      <w:pPr>
        <w:spacing w:line="240" w:lineRule="auto" w:before="3"/>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781"/>
        <w:gridCol w:w="3327"/>
        <w:gridCol w:w="2313"/>
        <w:gridCol w:w="3154"/>
      </w:tblGrid>
      <w:tr>
        <w:trPr>
          <w:trHeight w:val="406"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0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6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6"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1</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58,975,807.27</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1.40%</w:t>
            </w:r>
            <w:r>
              <w:rPr>
                <w:rFonts w:ascii="Times New Roman"/>
                <w:sz w:val="18"/>
              </w:rPr>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2</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46,143,668.24</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1.10%</w:t>
            </w:r>
            <w:r>
              <w:rPr>
                <w:rFonts w:ascii="Times New Roman"/>
                <w:sz w:val="18"/>
              </w:rPr>
            </w:r>
          </w:p>
        </w:tc>
      </w:tr>
      <w:tr>
        <w:trPr>
          <w:trHeight w:val="390"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3</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45,270,401.90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1.08%</w:t>
            </w:r>
            <w:r>
              <w:rPr>
                <w:rFonts w:ascii="Times New Roman"/>
                <w:sz w:val="18"/>
              </w:rPr>
            </w:r>
          </w:p>
        </w:tc>
      </w:tr>
      <w:tr>
        <w:trPr>
          <w:trHeight w:val="406"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4</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32,915,875.16</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0.78%</w:t>
            </w:r>
            <w:r>
              <w:rPr>
                <w:rFonts w:ascii="Times New Roman"/>
                <w:sz w:val="18"/>
              </w:rPr>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5</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29,134,975.21</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0.69%</w:t>
            </w:r>
            <w:r>
              <w:rPr>
                <w:rFonts w:ascii="Times New Roman"/>
                <w:sz w:val="18"/>
              </w:rPr>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center"/>
              <w:rPr>
                <w:rFonts w:ascii="Times New Roman" w:hAnsi="Times New Roman" w:cs="Times New Roman" w:eastAsia="Times New Roman" w:hint="default"/>
                <w:sz w:val="18"/>
                <w:szCs w:val="18"/>
              </w:rPr>
            </w:pPr>
            <w:r>
              <w:rPr>
                <w:rFonts w:ascii="Times New Roman"/>
                <w:sz w:val="18"/>
              </w:rPr>
              <w:t>--</w:t>
            </w:r>
          </w:p>
        </w:tc>
        <w:tc>
          <w:tcPr>
            <w:tcW w:w="23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212,440,727.78</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5.05%</w:t>
            </w:r>
            <w:r>
              <w:rPr>
                <w:rFonts w:ascii="Times New Roman"/>
                <w:sz w:val="18"/>
              </w:rPr>
            </w:r>
          </w:p>
        </w:tc>
      </w:tr>
    </w:tbl>
    <w:p>
      <w:pPr>
        <w:pStyle w:val="BodyText"/>
        <w:spacing w:line="240" w:lineRule="auto" w:before="45"/>
        <w:ind w:right="0"/>
        <w:jc w:val="left"/>
      </w:pPr>
      <w:r>
        <w:rPr/>
        <w:t>主要客户其他情况说明</w:t>
      </w:r>
    </w:p>
    <w:p>
      <w:pPr>
        <w:pStyle w:val="BodyText"/>
        <w:spacing w:line="319" w:lineRule="auto" w:before="124"/>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公司主要供应商情况</w:t>
      </w:r>
    </w:p>
    <w:p>
      <w:pPr>
        <w:spacing w:line="240" w:lineRule="auto" w:before="13"/>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4686"/>
        <w:gridCol w:w="4896"/>
      </w:tblGrid>
      <w:tr>
        <w:trPr>
          <w:trHeight w:val="391" w:hRule="exact"/>
        </w:trPr>
        <w:tc>
          <w:tcPr>
            <w:tcW w:w="46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436,154,663.23</w:t>
            </w:r>
          </w:p>
        </w:tc>
      </w:tr>
      <w:tr>
        <w:trPr>
          <w:trHeight w:val="405" w:hRule="exact"/>
        </w:trPr>
        <w:tc>
          <w:tcPr>
            <w:tcW w:w="46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w w:val="95"/>
                <w:sz w:val="18"/>
              </w:rPr>
              <w:t>13.26%</w:t>
            </w:r>
            <w:r>
              <w:rPr>
                <w:rFonts w:ascii="Times New Roman"/>
                <w:sz w:val="18"/>
              </w:rPr>
            </w:r>
          </w:p>
        </w:tc>
      </w:tr>
      <w:tr>
        <w:trPr>
          <w:trHeight w:val="405" w:hRule="exact"/>
        </w:trPr>
        <w:tc>
          <w:tcPr>
            <w:tcW w:w="46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bl>
    <w:p>
      <w:pPr>
        <w:pStyle w:val="BodyText"/>
        <w:spacing w:line="240" w:lineRule="auto" w:before="60"/>
        <w:ind w:right="0"/>
        <w:jc w:val="left"/>
      </w:pPr>
      <w:r>
        <w:rPr/>
        <w:t>公司前</w:t>
      </w:r>
      <w:r>
        <w:rPr>
          <w:spacing w:val="-45"/>
        </w:rPr>
        <w:t> </w:t>
      </w:r>
      <w:r>
        <w:rPr>
          <w:rFonts w:ascii="Times New Roman" w:hAnsi="Times New Roman" w:cs="Times New Roman" w:eastAsia="Times New Roman" w:hint="default"/>
        </w:rPr>
        <w:t>5 </w:t>
      </w:r>
      <w:r>
        <w:rPr/>
        <w:t>名供应商资料</w:t>
      </w:r>
    </w:p>
    <w:p>
      <w:pPr>
        <w:spacing w:line="240" w:lineRule="auto" w:before="3"/>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916"/>
        <w:gridCol w:w="3192"/>
        <w:gridCol w:w="2313"/>
        <w:gridCol w:w="3154"/>
      </w:tblGrid>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6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1"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6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390"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1</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132,307,253.57</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4.02%</w:t>
            </w:r>
            <w:r>
              <w:rPr>
                <w:rFonts w:ascii="Times New Roman"/>
                <w:sz w:val="18"/>
              </w:rPr>
            </w:r>
          </w:p>
        </w:tc>
      </w:tr>
      <w:tr>
        <w:trPr>
          <w:trHeight w:val="406"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2</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107,475,178.81</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3.27%</w:t>
            </w:r>
            <w:r>
              <w:rPr>
                <w:rFonts w:ascii="Times New Roman"/>
                <w:sz w:val="18"/>
              </w:rPr>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3</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73,648,622.55</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2.24%</w:t>
            </w:r>
            <w:r>
              <w:rPr>
                <w:rFonts w:ascii="Times New Roman"/>
                <w:sz w:val="18"/>
              </w:rPr>
            </w:r>
          </w:p>
        </w:tc>
      </w:tr>
      <w:tr>
        <w:trPr>
          <w:trHeight w:val="406"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4</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71,094,212.34</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2.16%</w:t>
            </w:r>
            <w:r>
              <w:rPr>
                <w:rFonts w:ascii="Times New Roman"/>
                <w:sz w:val="18"/>
              </w:rPr>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5</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51,629,395.96</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1.57%</w:t>
            </w:r>
            <w:r>
              <w:rPr>
                <w:rFonts w:ascii="Times New Roman"/>
                <w:sz w:val="18"/>
              </w:rPr>
            </w:r>
          </w:p>
        </w:tc>
      </w:tr>
      <w:tr>
        <w:trPr>
          <w:trHeight w:val="390"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5"/>
              <w:jc w:val="center"/>
              <w:rPr>
                <w:rFonts w:ascii="Times New Roman" w:hAnsi="Times New Roman" w:cs="Times New Roman" w:eastAsia="Times New Roman" w:hint="default"/>
                <w:sz w:val="18"/>
                <w:szCs w:val="18"/>
              </w:rPr>
            </w:pPr>
            <w:r>
              <w:rPr>
                <w:rFonts w:ascii="Times New Roman"/>
                <w:sz w:val="18"/>
              </w:rPr>
              <w:t>--</w:t>
            </w:r>
          </w:p>
        </w:tc>
        <w:tc>
          <w:tcPr>
            <w:tcW w:w="23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436,154,663.23</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13.26%</w:t>
            </w:r>
            <w:r>
              <w:rPr>
                <w:rFonts w:ascii="Times New Roman"/>
                <w:sz w:val="18"/>
              </w:rPr>
            </w:r>
          </w:p>
        </w:tc>
      </w:tr>
    </w:tbl>
    <w:p>
      <w:pPr>
        <w:pStyle w:val="BodyText"/>
        <w:spacing w:line="240" w:lineRule="auto" w:before="44"/>
        <w:ind w:right="0"/>
        <w:jc w:val="left"/>
      </w:pPr>
      <w:r>
        <w:rPr/>
        <w:t>主要供应商其他情况说明</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62"/>
        <w:gridCol w:w="1411"/>
        <w:gridCol w:w="1427"/>
        <w:gridCol w:w="1562"/>
        <w:gridCol w:w="3619"/>
      </w:tblGrid>
      <w:tr>
        <w:trPr>
          <w:trHeight w:val="405" w:hRule="exact"/>
        </w:trPr>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4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4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0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6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21" w:hRule="exact"/>
        </w:trPr>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302,637,805.73</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250,473,912.62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20.83%</w:t>
            </w:r>
            <w:r>
              <w:rPr>
                <w:rFonts w:ascii="Times New Roman"/>
                <w:sz w:val="18"/>
              </w:rPr>
            </w:r>
          </w:p>
        </w:tc>
        <w:tc>
          <w:tcPr>
            <w:tcW w:w="3619"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67"/>
              <w:jc w:val="left"/>
              <w:rPr>
                <w:rFonts w:ascii="宋体" w:hAnsi="宋体" w:cs="宋体" w:eastAsia="宋体" w:hint="default"/>
                <w:sz w:val="18"/>
                <w:szCs w:val="18"/>
              </w:rPr>
            </w:pPr>
            <w:r>
              <w:rPr>
                <w:rFonts w:ascii="宋体" w:hAnsi="宋体" w:cs="宋体" w:eastAsia="宋体" w:hint="default"/>
                <w:sz w:val="18"/>
                <w:szCs w:val="18"/>
              </w:rPr>
              <w:t>主要系公司的控股子公司上海即富本年交易 量增加导致返现费用较去年同期增长所致。</w:t>
            </w:r>
          </w:p>
        </w:tc>
      </w:tr>
      <w:tr>
        <w:trPr>
          <w:trHeight w:val="705" w:hRule="exact"/>
        </w:trPr>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452,291,848.61</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374,894,796.44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20.65%</w:t>
            </w:r>
            <w:r>
              <w:rPr>
                <w:rFonts w:ascii="Times New Roman"/>
                <w:sz w:val="18"/>
              </w:rPr>
            </w:r>
          </w:p>
        </w:tc>
        <w:tc>
          <w:tcPr>
            <w:tcW w:w="361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1"/>
              <w:jc w:val="left"/>
              <w:rPr>
                <w:rFonts w:ascii="宋体" w:hAnsi="宋体" w:cs="宋体" w:eastAsia="宋体" w:hint="default"/>
                <w:sz w:val="18"/>
                <w:szCs w:val="18"/>
              </w:rPr>
            </w:pPr>
            <w:r>
              <w:rPr>
                <w:rFonts w:ascii="宋体" w:hAnsi="宋体" w:cs="宋体" w:eastAsia="宋体" w:hint="default"/>
                <w:spacing w:val="-3"/>
                <w:sz w:val="18"/>
                <w:szCs w:val="18"/>
              </w:rPr>
              <w:t>主要系公司的人员增长、薪酬浮动以及在风险</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风控、业务合规经营方面投入不断加大所致。</w:t>
            </w:r>
          </w:p>
        </w:tc>
      </w:tr>
      <w:tr>
        <w:trPr>
          <w:trHeight w:val="406" w:hRule="exact"/>
        </w:trPr>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45,190,639.90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51,995,392.86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-13.09%</w:t>
            </w:r>
          </w:p>
        </w:tc>
        <w:tc>
          <w:tcPr>
            <w:tcW w:w="3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主要系公司本年借款较去年同期减少所致。</w:t>
            </w:r>
          </w:p>
        </w:tc>
      </w:tr>
      <w:tr>
        <w:trPr>
          <w:trHeight w:val="405" w:hRule="exact"/>
        </w:trPr>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117,077,779.52</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124,975,816.39</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-6.32%</w:t>
            </w:r>
          </w:p>
        </w:tc>
        <w:tc>
          <w:tcPr>
            <w:tcW w:w="361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5"/>
        <w:rPr>
          <w:rFonts w:ascii="宋体" w:hAnsi="宋体" w:cs="宋体" w:eastAsia="宋体" w:hint="default"/>
          <w:b/>
          <w:bCs/>
          <w:sz w:val="26"/>
          <w:szCs w:val="26"/>
        </w:rPr>
      </w:pPr>
    </w:p>
    <w:p>
      <w:pPr>
        <w:pStyle w:val="BodyText"/>
        <w:spacing w:line="333" w:lineRule="auto"/>
        <w:ind w:right="59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报告期内，公司研发支出</w:t>
      </w:r>
      <w:r>
        <w:rPr>
          <w:rFonts w:ascii="Times New Roman" w:hAnsi="Times New Roman" w:cs="Times New Roman" w:eastAsia="Times New Roman" w:hint="default"/>
        </w:rPr>
        <w:t>117,077,779.52</w:t>
      </w:r>
      <w:r>
        <w:rPr/>
        <w:t>元，同比下降</w:t>
      </w:r>
      <w:r>
        <w:rPr>
          <w:rFonts w:ascii="Times New Roman" w:hAnsi="Times New Roman" w:cs="Times New Roman" w:eastAsia="Times New Roman" w:hint="default"/>
        </w:rPr>
        <w:t>6.32%</w:t>
      </w:r>
      <w:r>
        <w:rPr/>
        <w:t>。</w:t>
      </w:r>
      <w:r>
        <w:rPr>
          <w:spacing w:val="-86"/>
        </w:rPr>
        <w:t> </w:t>
      </w:r>
      <w:r>
        <w:rPr/>
        <w:t>公司研发投入情况</w:t>
      </w:r>
    </w:p>
    <w:p>
      <w:pPr>
        <w:spacing w:line="240" w:lineRule="auto" w:before="0"/>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2373"/>
        <w:gridCol w:w="2411"/>
        <w:gridCol w:w="2388"/>
        <w:gridCol w:w="2403"/>
      </w:tblGrid>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234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227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3.08%</w:t>
            </w:r>
            <w:r>
              <w:rPr>
                <w:rFonts w:ascii="Times New Roman"/>
                <w:sz w:val="18"/>
              </w:rPr>
            </w: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17.86%</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18.16%</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-0.30%</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117,077,779.52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124,975,816.39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-6.32%</w:t>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2.79%</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3.19%</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-0.40%</w:t>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88"/>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4"/>
        <w:ind w:right="0"/>
        <w:jc w:val="left"/>
      </w:pPr>
      <w:r>
        <w:rPr/>
        <w:t>研发投入总额占营业收入的比重较上年发生显著变化的原因</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pStyle w:val="BodyText"/>
        <w:spacing w:line="316" w:lineRule="auto" w:before="111"/>
        <w:ind w:right="1834"/>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研发投入资本化率大幅变动的原因及其合理性说明</w:t>
      </w:r>
    </w:p>
    <w:p>
      <w:pPr>
        <w:pStyle w:val="BodyText"/>
        <w:spacing w:line="240" w:lineRule="auto" w:before="8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688"/>
        <w:gridCol w:w="2103"/>
        <w:gridCol w:w="2388"/>
        <w:gridCol w:w="2403"/>
      </w:tblGrid>
      <w:tr>
        <w:trPr>
          <w:trHeight w:val="390" w:hRule="exact"/>
        </w:trPr>
        <w:tc>
          <w:tcPr>
            <w:tcW w:w="26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26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4,785,167,244.46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4,908,909,598.01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-2.52%</w:t>
            </w:r>
          </w:p>
        </w:tc>
      </w:tr>
      <w:tr>
        <w:trPr>
          <w:trHeight w:val="405" w:hRule="exact"/>
        </w:trPr>
        <w:tc>
          <w:tcPr>
            <w:tcW w:w="26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4,538,237,352.53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4,053,101,342.89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11.97%</w:t>
            </w:r>
            <w:r>
              <w:rPr>
                <w:rFonts w:ascii="Times New Roman"/>
                <w:sz w:val="18"/>
              </w:rPr>
            </w:r>
          </w:p>
        </w:tc>
      </w:tr>
      <w:tr>
        <w:trPr>
          <w:trHeight w:val="405" w:hRule="exact"/>
        </w:trPr>
        <w:tc>
          <w:tcPr>
            <w:tcW w:w="26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246,929,891.93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855,808,255.12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-71.15%</w:t>
            </w:r>
          </w:p>
        </w:tc>
      </w:tr>
      <w:tr>
        <w:trPr>
          <w:trHeight w:val="390" w:hRule="exact"/>
        </w:trPr>
        <w:tc>
          <w:tcPr>
            <w:tcW w:w="26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74,953,095.98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534,471,430.76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-85.98%</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688"/>
        <w:gridCol w:w="2103"/>
        <w:gridCol w:w="2388"/>
        <w:gridCol w:w="2403"/>
      </w:tblGrid>
      <w:tr>
        <w:trPr>
          <w:trHeight w:val="405" w:hRule="exact"/>
        </w:trPr>
        <w:tc>
          <w:tcPr>
            <w:tcW w:w="26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315,016,899.42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1,189,934,422.17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-73.53%</w:t>
            </w:r>
          </w:p>
        </w:tc>
      </w:tr>
      <w:tr>
        <w:trPr>
          <w:trHeight w:val="405" w:hRule="exact"/>
        </w:trPr>
        <w:tc>
          <w:tcPr>
            <w:tcW w:w="26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-240,063,803.44</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-655,462,991.41</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63.37%</w:t>
            </w:r>
            <w:r>
              <w:rPr>
                <w:rFonts w:ascii="Times New Roman"/>
                <w:sz w:val="18"/>
              </w:rPr>
            </w:r>
          </w:p>
        </w:tc>
      </w:tr>
      <w:tr>
        <w:trPr>
          <w:trHeight w:val="390" w:hRule="exact"/>
        </w:trPr>
        <w:tc>
          <w:tcPr>
            <w:tcW w:w="26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771,826,747.64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453,189,474.92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70.31%</w:t>
            </w:r>
            <w:r>
              <w:rPr>
                <w:rFonts w:ascii="Times New Roman"/>
                <w:sz w:val="18"/>
              </w:rPr>
            </w:r>
          </w:p>
        </w:tc>
      </w:tr>
      <w:tr>
        <w:trPr>
          <w:trHeight w:val="405" w:hRule="exact"/>
        </w:trPr>
        <w:tc>
          <w:tcPr>
            <w:tcW w:w="26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849,484,643.57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937,762,616.14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-9.41%</w:t>
            </w:r>
          </w:p>
        </w:tc>
      </w:tr>
      <w:tr>
        <w:trPr>
          <w:trHeight w:val="406" w:hRule="exact"/>
        </w:trPr>
        <w:tc>
          <w:tcPr>
            <w:tcW w:w="26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-77,657,895.93</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-484,573,141.22</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83.97%</w:t>
            </w:r>
            <w:r>
              <w:rPr>
                <w:rFonts w:ascii="Times New Roman"/>
                <w:sz w:val="18"/>
              </w:rPr>
            </w:r>
          </w:p>
        </w:tc>
      </w:tr>
      <w:tr>
        <w:trPr>
          <w:trHeight w:val="390" w:hRule="exact"/>
        </w:trPr>
        <w:tc>
          <w:tcPr>
            <w:tcW w:w="26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-70,402,519.27</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-283,997,537.29</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75.21%</w:t>
            </w:r>
            <w:r>
              <w:rPr>
                <w:rFonts w:ascii="Times New Roman"/>
                <w:sz w:val="18"/>
              </w:rPr>
            </w:r>
          </w:p>
        </w:tc>
      </w:tr>
    </w:tbl>
    <w:p>
      <w:pPr>
        <w:pStyle w:val="BodyText"/>
        <w:spacing w:line="240" w:lineRule="auto" w:before="44"/>
        <w:ind w:right="0"/>
        <w:jc w:val="left"/>
      </w:pPr>
      <w:r>
        <w:rPr/>
        <w:t>相关数据同比发生重大变动的主要影响因素说明</w:t>
      </w:r>
    </w:p>
    <w:p>
      <w:pPr>
        <w:pStyle w:val="BodyText"/>
        <w:spacing w:line="240" w:lineRule="auto" w:before="1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88" w:lineRule="auto" w:before="96"/>
        <w:ind w:right="0"/>
        <w:jc w:val="left"/>
      </w:pPr>
      <w:r>
        <w:rPr>
          <w:spacing w:val="-2"/>
        </w:rPr>
        <w:t>（</w:t>
      </w:r>
      <w:r>
        <w:rPr>
          <w:rFonts w:ascii="Times New Roman" w:hAnsi="Times New Roman" w:cs="Times New Roman" w:eastAsia="Times New Roman" w:hint="default"/>
          <w:spacing w:val="-2"/>
        </w:rPr>
        <w:t>1</w:t>
      </w:r>
      <w:r>
        <w:rPr>
          <w:spacing w:val="-2"/>
        </w:rPr>
        <w:t>）经营活动产生的现金流量净额较去年同期下降</w:t>
      </w:r>
      <w:r>
        <w:rPr>
          <w:rFonts w:ascii="Times New Roman" w:hAnsi="Times New Roman" w:cs="Times New Roman" w:eastAsia="Times New Roman" w:hint="default"/>
          <w:spacing w:val="-2"/>
        </w:rPr>
        <w:t>71.15%</w:t>
      </w:r>
      <w:r>
        <w:rPr>
          <w:spacing w:val="-2"/>
        </w:rPr>
        <w:t>，主要系上海即富本年因竞争加剧，行业整体商户收单成本上涨，</w:t>
      </w:r>
      <w:r>
        <w:rPr>
          <w:spacing w:val="-61"/>
        </w:rPr>
        <w:t> </w:t>
      </w:r>
      <w:r>
        <w:rPr>
          <w:spacing w:val="-61"/>
        </w:rPr>
      </w:r>
      <w:r>
        <w:rPr/>
        <w:t>毛利率下降所致；</w:t>
      </w:r>
    </w:p>
    <w:p>
      <w:pPr>
        <w:pStyle w:val="BodyText"/>
        <w:spacing w:line="273" w:lineRule="auto" w:before="59"/>
        <w:ind w:right="1133"/>
        <w:jc w:val="left"/>
      </w:pPr>
      <w:r>
        <w:rPr/>
        <w:t>（</w:t>
      </w:r>
      <w:r>
        <w:rPr>
          <w:rFonts w:ascii="Times New Roman" w:hAnsi="Times New Roman" w:cs="Times New Roman" w:eastAsia="Times New Roman" w:hint="default"/>
        </w:rPr>
        <w:t>2</w:t>
      </w:r>
      <w:r>
        <w:rPr/>
        <w:t>）投资活动产生的现金流量净额较去年同期增长</w:t>
      </w:r>
      <w:r>
        <w:rPr>
          <w:rFonts w:ascii="Times New Roman" w:hAnsi="Times New Roman" w:cs="Times New Roman" w:eastAsia="Times New Roman" w:hint="default"/>
        </w:rPr>
        <w:t>63.37%</w:t>
      </w:r>
      <w:r>
        <w:rPr/>
        <w:t>，主要系去年同期支付较多重大资产重组款、布放较多的</w:t>
      </w:r>
      <w:r>
        <w:rPr>
          <w:rFonts w:ascii="Times New Roman" w:hAnsi="Times New Roman" w:cs="Times New Roman" w:eastAsia="Times New Roman" w:hint="default"/>
        </w:rPr>
        <w:t>POS</w:t>
      </w:r>
      <w:r>
        <w:rPr/>
        <w:t>机</w:t>
      </w:r>
      <w:r>
        <w:rPr>
          <w:spacing w:val="-83"/>
        </w:rPr>
        <w:t> </w:t>
      </w:r>
      <w:r>
        <w:rPr/>
        <w:t>所致；</w:t>
      </w:r>
    </w:p>
    <w:p>
      <w:pPr>
        <w:pStyle w:val="BodyText"/>
        <w:spacing w:line="331" w:lineRule="auto" w:before="70"/>
        <w:ind w:right="1599"/>
        <w:jc w:val="left"/>
      </w:pPr>
      <w:r>
        <w:rPr/>
        <w:t>（</w:t>
      </w:r>
      <w:r>
        <w:rPr>
          <w:rFonts w:ascii="Times New Roman" w:hAnsi="Times New Roman" w:cs="Times New Roman" w:eastAsia="Times New Roman" w:hint="default"/>
        </w:rPr>
        <w:t>3</w:t>
      </w:r>
      <w:r>
        <w:rPr/>
        <w:t>）筹资活动产生的现金流量净额较去年同期增长</w:t>
      </w:r>
      <w:r>
        <w:rPr>
          <w:rFonts w:ascii="Times New Roman" w:hAnsi="Times New Roman" w:cs="Times New Roman" w:eastAsia="Times New Roman" w:hint="default"/>
        </w:rPr>
        <w:t>83.97%</w:t>
      </w:r>
      <w:r>
        <w:rPr/>
        <w:t>，主要系去年同期上海即富分红</w:t>
      </w:r>
      <w:r>
        <w:rPr>
          <w:rFonts w:ascii="Times New Roman" w:hAnsi="Times New Roman" w:cs="Times New Roman" w:eastAsia="Times New Roman" w:hint="default"/>
        </w:rPr>
        <w:t>3.3</w:t>
      </w:r>
      <w:r>
        <w:rPr/>
        <w:t>亿元给少数股东所致。</w:t>
      </w:r>
      <w:r>
        <w:rPr>
          <w:spacing w:val="-84"/>
        </w:rPr>
        <w:t> </w:t>
      </w:r>
      <w:r>
        <w:rPr/>
        <w:t>报告期内公司经营活动产生的现金净流量与本年度净利润存在重大差异的原因说明</w:t>
      </w:r>
    </w:p>
    <w:p>
      <w:pPr>
        <w:pStyle w:val="BodyText"/>
        <w:spacing w:line="240" w:lineRule="auto" w:before="5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111"/>
        <w:ind w:right="0"/>
        <w:jc w:val="left"/>
      </w:pPr>
      <w:r>
        <w:rPr/>
        <w:t>（</w:t>
      </w:r>
      <w:r>
        <w:rPr>
          <w:rFonts w:ascii="Times New Roman" w:hAnsi="Times New Roman" w:cs="Times New Roman" w:eastAsia="Times New Roman" w:hint="default"/>
        </w:rPr>
        <w:t>1</w:t>
      </w:r>
      <w:r>
        <w:rPr/>
        <w:t>）公司投资的深圳盈华小额贷款有限公司本年发放贷款及垫款出现大额减值，亚联发展确认约</w:t>
      </w:r>
      <w:r>
        <w:rPr>
          <w:rFonts w:ascii="Times New Roman" w:hAnsi="Times New Roman" w:cs="Times New Roman" w:eastAsia="Times New Roman" w:hint="default"/>
        </w:rPr>
        <w:t>1.4</w:t>
      </w:r>
      <w:r>
        <w:rPr/>
        <w:t>亿元投资亏损；</w:t>
      </w:r>
    </w:p>
    <w:p>
      <w:pPr>
        <w:pStyle w:val="BodyText"/>
        <w:spacing w:line="240" w:lineRule="auto" w:before="51"/>
        <w:ind w:right="0"/>
        <w:jc w:val="left"/>
      </w:pPr>
      <w:r>
        <w:rPr/>
        <w:t>（</w:t>
      </w:r>
      <w:r>
        <w:rPr>
          <w:rFonts w:ascii="Times New Roman" w:hAnsi="Times New Roman" w:cs="Times New Roman" w:eastAsia="Times New Roman" w:hint="default"/>
        </w:rPr>
        <w:t>2</w:t>
      </w:r>
      <w:r>
        <w:rPr/>
        <w:t>）公司出于谨慎性原则对部分资产全额计提坏账。</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419"/>
        <w:gridCol w:w="1412"/>
        <w:gridCol w:w="1562"/>
        <w:gridCol w:w="3545"/>
        <w:gridCol w:w="1637"/>
      </w:tblGrid>
      <w:tr>
        <w:trPr>
          <w:trHeight w:val="406" w:hRule="exact"/>
        </w:trPr>
        <w:tc>
          <w:tcPr>
            <w:tcW w:w="141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5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5" w:hRule="exact"/>
        </w:trPr>
        <w:tc>
          <w:tcPr>
            <w:tcW w:w="14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1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w w:val="95"/>
                <w:sz w:val="18"/>
              </w:rPr>
              <w:t>-139,040,169.36</w:t>
            </w:r>
            <w:r>
              <w:rPr>
                <w:rFonts w:ascii="Times New Roman"/>
                <w:sz w:val="18"/>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w w:val="95"/>
                <w:sz w:val="18"/>
              </w:rPr>
              <w:t>-1,336.08%</w:t>
            </w:r>
            <w:r>
              <w:rPr>
                <w:rFonts w:ascii="Times New Roman"/>
                <w:sz w:val="18"/>
              </w:rPr>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主要系确认对合营企业的投资亏损所致。</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不可持续</w:t>
            </w:r>
          </w:p>
        </w:tc>
      </w:tr>
      <w:tr>
        <w:trPr>
          <w:trHeight w:val="390" w:hRule="exact"/>
        </w:trPr>
        <w:tc>
          <w:tcPr>
            <w:tcW w:w="14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41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w w:val="95"/>
                <w:sz w:val="18"/>
              </w:rPr>
              <w:t>-330,233.57</w:t>
            </w:r>
            <w:r>
              <w:rPr>
                <w:rFonts w:ascii="Times New Roman"/>
                <w:sz w:val="18"/>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-3.17%</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主要系对存货计提跌价准备所示。</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不可持续</w:t>
            </w:r>
          </w:p>
        </w:tc>
      </w:tr>
      <w:tr>
        <w:trPr>
          <w:trHeight w:val="173" w:hRule="exact"/>
        </w:trPr>
        <w:tc>
          <w:tcPr>
            <w:tcW w:w="1419" w:type="dxa"/>
            <w:tcBorders>
              <w:top w:val="single" w:sz="6" w:space="0" w:color="000000"/>
              <w:left w:val="single" w:sz="6" w:space="0" w:color="000000"/>
              <w:bottom w:val="nil" w:sz="6" w:space="0" w:color="auto"/>
              <w:right w:val="single" w:sz="6" w:space="0" w:color="000000"/>
            </w:tcBorders>
            <w:shd w:val="clear" w:color="auto" w:fill="D2D2D2"/>
          </w:tcPr>
          <w:p>
            <w:pPr/>
          </w:p>
        </w:tc>
        <w:tc>
          <w:tcPr>
            <w:tcW w:w="1412" w:type="dxa"/>
            <w:vMerge w:val="restart"/>
            <w:tcBorders>
              <w:top w:val="single" w:sz="6" w:space="0" w:color="000000"/>
              <w:left w:val="single" w:sz="12" w:space="0" w:color="D2D2D2"/>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28" w:right="0"/>
              <w:jc w:val="left"/>
              <w:rPr>
                <w:rFonts w:ascii="Times New Roman" w:hAnsi="Times New Roman" w:cs="Times New Roman" w:eastAsia="Times New Roman" w:hint="default"/>
                <w:sz w:val="18"/>
                <w:szCs w:val="18"/>
              </w:rPr>
            </w:pPr>
            <w:r>
              <w:rPr>
                <w:rFonts w:ascii="Times New Roman"/>
                <w:sz w:val="18"/>
              </w:rPr>
              <w:t>1,543,862.74</w:t>
            </w:r>
          </w:p>
        </w:tc>
        <w:tc>
          <w:tcPr>
            <w:tcW w:w="1562"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961" w:right="0"/>
              <w:jc w:val="left"/>
              <w:rPr>
                <w:rFonts w:ascii="Times New Roman" w:hAnsi="Times New Roman" w:cs="Times New Roman" w:eastAsia="Times New Roman" w:hint="default"/>
                <w:sz w:val="18"/>
                <w:szCs w:val="18"/>
              </w:rPr>
            </w:pPr>
            <w:r>
              <w:rPr>
                <w:rFonts w:ascii="Times New Roman"/>
                <w:sz w:val="18"/>
              </w:rPr>
              <w:t>14.84%</w:t>
            </w:r>
          </w:p>
        </w:tc>
        <w:tc>
          <w:tcPr>
            <w:tcW w:w="3545" w:type="dxa"/>
            <w:vMerge w:val="restart"/>
            <w:tcBorders>
              <w:top w:val="single" w:sz="6" w:space="0" w:color="000000"/>
              <w:left w:val="single" w:sz="6" w:space="0" w:color="000000"/>
              <w:right w:val="single" w:sz="6" w:space="0" w:color="000000"/>
            </w:tcBorders>
          </w:tcPr>
          <w:p>
            <w:pPr>
              <w:pStyle w:val="TableParagraph"/>
              <w:spacing w:line="321" w:lineRule="auto" w:before="45"/>
              <w:ind w:left="15" w:right="92"/>
              <w:jc w:val="left"/>
              <w:rPr>
                <w:rFonts w:ascii="宋体" w:hAnsi="宋体" w:cs="宋体" w:eastAsia="宋体" w:hint="default"/>
                <w:sz w:val="18"/>
                <w:szCs w:val="18"/>
              </w:rPr>
            </w:pPr>
            <w:r>
              <w:rPr>
                <w:rFonts w:ascii="宋体" w:hAnsi="宋体" w:cs="宋体" w:eastAsia="宋体" w:hint="default"/>
                <w:sz w:val="18"/>
                <w:szCs w:val="18"/>
              </w:rPr>
              <w:t>主要系公司收到与日常经营无关的政府补助 所致。</w:t>
            </w:r>
          </w:p>
        </w:tc>
        <w:tc>
          <w:tcPr>
            <w:tcW w:w="1637"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不可持续</w:t>
            </w:r>
          </w:p>
        </w:tc>
      </w:tr>
      <w:tr>
        <w:trPr>
          <w:trHeight w:val="390" w:hRule="exact"/>
        </w:trPr>
        <w:tc>
          <w:tcPr>
            <w:tcW w:w="141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12" w:type="dxa"/>
            <w:vMerge/>
            <w:tcBorders>
              <w:left w:val="single" w:sz="12" w:space="0" w:color="D2D2D2"/>
              <w:right w:val="single" w:sz="6" w:space="0" w:color="000000"/>
            </w:tcBorders>
          </w:tcPr>
          <w:p>
            <w:pPr/>
          </w:p>
        </w:tc>
        <w:tc>
          <w:tcPr>
            <w:tcW w:w="1562" w:type="dxa"/>
            <w:vMerge/>
            <w:tcBorders>
              <w:left w:val="single" w:sz="6" w:space="0" w:color="000000"/>
              <w:right w:val="single" w:sz="6" w:space="0" w:color="000000"/>
            </w:tcBorders>
          </w:tcPr>
          <w:p>
            <w:pPr/>
          </w:p>
        </w:tc>
        <w:tc>
          <w:tcPr>
            <w:tcW w:w="3545" w:type="dxa"/>
            <w:vMerge/>
            <w:tcBorders>
              <w:left w:val="single" w:sz="6" w:space="0" w:color="000000"/>
              <w:right w:val="single" w:sz="6" w:space="0" w:color="000000"/>
            </w:tcBorders>
          </w:tcPr>
          <w:p>
            <w:pPr/>
          </w:p>
        </w:tc>
        <w:tc>
          <w:tcPr>
            <w:tcW w:w="1637" w:type="dxa"/>
            <w:vMerge/>
            <w:tcBorders>
              <w:left w:val="single" w:sz="6" w:space="0" w:color="000000"/>
              <w:right w:val="single" w:sz="6" w:space="0" w:color="000000"/>
            </w:tcBorders>
          </w:tcPr>
          <w:p>
            <w:pPr/>
          </w:p>
        </w:tc>
      </w:tr>
      <w:tr>
        <w:trPr>
          <w:trHeight w:val="158" w:hRule="exact"/>
        </w:trPr>
        <w:tc>
          <w:tcPr>
            <w:tcW w:w="1419"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2" w:type="dxa"/>
            <w:vMerge/>
            <w:tcBorders>
              <w:left w:val="single" w:sz="12" w:space="0" w:color="D2D2D2"/>
              <w:bottom w:val="single" w:sz="6" w:space="0" w:color="000000"/>
              <w:right w:val="single" w:sz="6" w:space="0" w:color="000000"/>
            </w:tcBorders>
          </w:tcPr>
          <w:p>
            <w:pPr/>
          </w:p>
        </w:tc>
        <w:tc>
          <w:tcPr>
            <w:tcW w:w="1562" w:type="dxa"/>
            <w:vMerge/>
            <w:tcBorders>
              <w:left w:val="single" w:sz="6" w:space="0" w:color="000000"/>
              <w:bottom w:val="single" w:sz="6" w:space="0" w:color="000000"/>
              <w:right w:val="single" w:sz="6" w:space="0" w:color="000000"/>
            </w:tcBorders>
          </w:tcPr>
          <w:p>
            <w:pPr/>
          </w:p>
        </w:tc>
        <w:tc>
          <w:tcPr>
            <w:tcW w:w="3545" w:type="dxa"/>
            <w:vMerge/>
            <w:tcBorders>
              <w:left w:val="single" w:sz="6" w:space="0" w:color="000000"/>
              <w:bottom w:val="single" w:sz="6" w:space="0" w:color="000000"/>
              <w:right w:val="single" w:sz="6" w:space="0" w:color="000000"/>
            </w:tcBorders>
          </w:tcPr>
          <w:p>
            <w:pPr/>
          </w:p>
        </w:tc>
        <w:tc>
          <w:tcPr>
            <w:tcW w:w="1637" w:type="dxa"/>
            <w:vMerge/>
            <w:tcBorders>
              <w:left w:val="single" w:sz="6" w:space="0" w:color="000000"/>
              <w:bottom w:val="single" w:sz="6" w:space="0" w:color="000000"/>
              <w:right w:val="single" w:sz="6" w:space="0" w:color="000000"/>
            </w:tcBorders>
          </w:tcPr>
          <w:p>
            <w:pPr/>
          </w:p>
        </w:tc>
      </w:tr>
      <w:tr>
        <w:trPr>
          <w:trHeight w:val="158" w:hRule="exact"/>
        </w:trPr>
        <w:tc>
          <w:tcPr>
            <w:tcW w:w="1419" w:type="dxa"/>
            <w:tcBorders>
              <w:top w:val="single" w:sz="6" w:space="0" w:color="000000"/>
              <w:left w:val="single" w:sz="6" w:space="0" w:color="000000"/>
              <w:bottom w:val="nil" w:sz="6" w:space="0" w:color="auto"/>
              <w:right w:val="single" w:sz="6" w:space="0" w:color="000000"/>
            </w:tcBorders>
            <w:shd w:val="clear" w:color="auto" w:fill="D2D2D2"/>
          </w:tcPr>
          <w:p>
            <w:pPr/>
          </w:p>
        </w:tc>
        <w:tc>
          <w:tcPr>
            <w:tcW w:w="1412" w:type="dxa"/>
            <w:vMerge w:val="restart"/>
            <w:tcBorders>
              <w:top w:val="single" w:sz="6" w:space="0" w:color="000000"/>
              <w:left w:val="single" w:sz="12" w:space="0" w:color="D2D2D2"/>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28" w:right="0"/>
              <w:jc w:val="left"/>
              <w:rPr>
                <w:rFonts w:ascii="Times New Roman" w:hAnsi="Times New Roman" w:cs="Times New Roman" w:eastAsia="Times New Roman" w:hint="default"/>
                <w:sz w:val="18"/>
                <w:szCs w:val="18"/>
              </w:rPr>
            </w:pPr>
            <w:r>
              <w:rPr>
                <w:rFonts w:ascii="Times New Roman"/>
                <w:sz w:val="18"/>
              </w:rPr>
              <w:t>5,299,720.86</w:t>
            </w:r>
          </w:p>
        </w:tc>
        <w:tc>
          <w:tcPr>
            <w:tcW w:w="1562"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61" w:right="0"/>
              <w:jc w:val="left"/>
              <w:rPr>
                <w:rFonts w:ascii="Times New Roman" w:hAnsi="Times New Roman" w:cs="Times New Roman" w:eastAsia="Times New Roman" w:hint="default"/>
                <w:sz w:val="18"/>
                <w:szCs w:val="18"/>
              </w:rPr>
            </w:pPr>
            <w:r>
              <w:rPr>
                <w:rFonts w:ascii="Times New Roman"/>
                <w:sz w:val="18"/>
              </w:rPr>
              <w:t>50.93%</w:t>
            </w:r>
          </w:p>
        </w:tc>
        <w:tc>
          <w:tcPr>
            <w:tcW w:w="3545" w:type="dxa"/>
            <w:vMerge w:val="restart"/>
            <w:tcBorders>
              <w:top w:val="single" w:sz="6" w:space="0" w:color="000000"/>
              <w:left w:val="single" w:sz="6" w:space="0" w:color="000000"/>
              <w:right w:val="single" w:sz="6" w:space="0" w:color="000000"/>
            </w:tcBorders>
          </w:tcPr>
          <w:p>
            <w:pPr>
              <w:pStyle w:val="TableParagraph"/>
              <w:spacing w:line="307" w:lineRule="auto" w:before="44"/>
              <w:ind w:left="15" w:right="92"/>
              <w:jc w:val="left"/>
              <w:rPr>
                <w:rFonts w:ascii="宋体" w:hAnsi="宋体" w:cs="宋体" w:eastAsia="宋体" w:hint="default"/>
                <w:sz w:val="18"/>
                <w:szCs w:val="18"/>
              </w:rPr>
            </w:pPr>
            <w:r>
              <w:rPr>
                <w:rFonts w:ascii="宋体" w:hAnsi="宋体" w:cs="宋体" w:eastAsia="宋体" w:hint="default"/>
                <w:sz w:val="18"/>
                <w:szCs w:val="18"/>
              </w:rPr>
              <w:t>主要系公司支付公益性捐赠、赔款及违约金 所致。</w:t>
            </w:r>
          </w:p>
        </w:tc>
        <w:tc>
          <w:tcPr>
            <w:tcW w:w="1637"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不可持续</w:t>
            </w:r>
          </w:p>
        </w:tc>
      </w:tr>
      <w:tr>
        <w:trPr>
          <w:trHeight w:val="390" w:hRule="exact"/>
        </w:trPr>
        <w:tc>
          <w:tcPr>
            <w:tcW w:w="141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12" w:type="dxa"/>
            <w:vMerge/>
            <w:tcBorders>
              <w:left w:val="single" w:sz="12" w:space="0" w:color="D2D2D2"/>
              <w:right w:val="single" w:sz="6" w:space="0" w:color="000000"/>
            </w:tcBorders>
          </w:tcPr>
          <w:p>
            <w:pPr/>
          </w:p>
        </w:tc>
        <w:tc>
          <w:tcPr>
            <w:tcW w:w="1562" w:type="dxa"/>
            <w:vMerge/>
            <w:tcBorders>
              <w:left w:val="single" w:sz="6" w:space="0" w:color="000000"/>
              <w:right w:val="single" w:sz="6" w:space="0" w:color="000000"/>
            </w:tcBorders>
          </w:tcPr>
          <w:p>
            <w:pPr/>
          </w:p>
        </w:tc>
        <w:tc>
          <w:tcPr>
            <w:tcW w:w="3545" w:type="dxa"/>
            <w:vMerge/>
            <w:tcBorders>
              <w:left w:val="single" w:sz="6" w:space="0" w:color="000000"/>
              <w:right w:val="single" w:sz="6" w:space="0" w:color="000000"/>
            </w:tcBorders>
          </w:tcPr>
          <w:p>
            <w:pPr/>
          </w:p>
        </w:tc>
        <w:tc>
          <w:tcPr>
            <w:tcW w:w="1637" w:type="dxa"/>
            <w:vMerge/>
            <w:tcBorders>
              <w:left w:val="single" w:sz="6" w:space="0" w:color="000000"/>
              <w:right w:val="single" w:sz="6" w:space="0" w:color="000000"/>
            </w:tcBorders>
          </w:tcPr>
          <w:p>
            <w:pPr/>
          </w:p>
        </w:tc>
      </w:tr>
      <w:tr>
        <w:trPr>
          <w:trHeight w:val="173" w:hRule="exact"/>
        </w:trPr>
        <w:tc>
          <w:tcPr>
            <w:tcW w:w="1419"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2" w:type="dxa"/>
            <w:vMerge/>
            <w:tcBorders>
              <w:left w:val="single" w:sz="12" w:space="0" w:color="D2D2D2"/>
              <w:bottom w:val="single" w:sz="6" w:space="0" w:color="000000"/>
              <w:right w:val="single" w:sz="6" w:space="0" w:color="000000"/>
            </w:tcBorders>
          </w:tcPr>
          <w:p>
            <w:pPr/>
          </w:p>
        </w:tc>
        <w:tc>
          <w:tcPr>
            <w:tcW w:w="1562" w:type="dxa"/>
            <w:vMerge/>
            <w:tcBorders>
              <w:left w:val="single" w:sz="6" w:space="0" w:color="000000"/>
              <w:bottom w:val="single" w:sz="6" w:space="0" w:color="000000"/>
              <w:right w:val="single" w:sz="6" w:space="0" w:color="000000"/>
            </w:tcBorders>
          </w:tcPr>
          <w:p>
            <w:pPr/>
          </w:p>
        </w:tc>
        <w:tc>
          <w:tcPr>
            <w:tcW w:w="3545" w:type="dxa"/>
            <w:vMerge/>
            <w:tcBorders>
              <w:left w:val="single" w:sz="6" w:space="0" w:color="000000"/>
              <w:bottom w:val="single" w:sz="6" w:space="0" w:color="000000"/>
              <w:right w:val="single" w:sz="6" w:space="0" w:color="000000"/>
            </w:tcBorders>
          </w:tcPr>
          <w:p>
            <w:pPr/>
          </w:p>
        </w:tc>
        <w:tc>
          <w:tcPr>
            <w:tcW w:w="1637" w:type="dxa"/>
            <w:vMerge/>
            <w:tcBorders>
              <w:left w:val="single" w:sz="6" w:space="0" w:color="000000"/>
              <w:bottom w:val="single" w:sz="6" w:space="0" w:color="000000"/>
              <w:right w:val="single" w:sz="6" w:space="0" w:color="000000"/>
            </w:tcBorders>
          </w:tcPr>
          <w:p>
            <w:pPr/>
          </w:p>
        </w:tc>
      </w:tr>
      <w:tr>
        <w:trPr>
          <w:trHeight w:val="705" w:hRule="exact"/>
        </w:trPr>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-122,673,829.94</w:t>
            </w:r>
            <w:r>
              <w:rPr>
                <w:rFonts w:ascii="Times New Roman"/>
                <w:sz w:val="18"/>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-1,178.81%</w:t>
            </w:r>
            <w:r>
              <w:rPr>
                <w:rFonts w:ascii="Times New Roman"/>
                <w:sz w:val="18"/>
              </w:rPr>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2"/>
              <w:jc w:val="left"/>
              <w:rPr>
                <w:rFonts w:ascii="宋体" w:hAnsi="宋体" w:cs="宋体" w:eastAsia="宋体" w:hint="default"/>
                <w:sz w:val="18"/>
                <w:szCs w:val="18"/>
              </w:rPr>
            </w:pPr>
            <w:r>
              <w:rPr>
                <w:rFonts w:ascii="宋体" w:hAnsi="宋体" w:cs="宋体" w:eastAsia="宋体" w:hint="default"/>
                <w:sz w:val="18"/>
                <w:szCs w:val="18"/>
              </w:rPr>
              <w:t>主要系公司对部分应收款项和发放贷款及垫 款全额计提坏账所致。</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不可持续</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四、资产及负债状况分析" w:id="40"/>
      <w:bookmarkEnd w:id="40"/>
      <w:r>
        <w:rPr>
          <w:b w:val="0"/>
          <w:bCs w:val="0"/>
        </w:rPr>
      </w:r>
      <w:r>
        <w:rPr/>
        <w:t>四、资产及负债状况分析</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50"/>
          <w:pgMar w:header="731" w:footer="981" w:top="1040" w:bottom="1180" w:left="1000" w:right="0"/>
        </w:sectPr>
      </w:pPr>
    </w:p>
    <w:p>
      <w:pPr>
        <w:pStyle w:val="BodyText"/>
        <w:spacing w:line="240" w:lineRule="auto" w:before="44"/>
        <w:ind w:right="-19"/>
        <w:jc w:val="left"/>
      </w:pPr>
      <w:r>
        <w:rPr/>
        <w:t>公司</w:t>
      </w:r>
      <w:r>
        <w:rPr>
          <w:spacing w:val="-45"/>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96"/>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6"/>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240" w:lineRule="auto"/>
        <w:ind w:right="0"/>
        <w:jc w:val="left"/>
      </w:pPr>
      <w:r>
        <w:rPr/>
        <w:t>单位：元</w:t>
      </w:r>
    </w:p>
    <w:p>
      <w:pPr>
        <w:spacing w:after="0" w:line="240" w:lineRule="auto"/>
        <w:jc w:val="left"/>
        <w:sectPr>
          <w:type w:val="continuous"/>
          <w:pgSz w:w="11910" w:h="16850"/>
          <w:pgMar w:top="1040" w:bottom="1180" w:left="1000" w:right="0"/>
          <w:cols w:num="2" w:equalWidth="0">
            <w:col w:w="8513" w:space="423"/>
            <w:col w:w="1974"/>
          </w:cols>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77"/>
        <w:gridCol w:w="1277"/>
        <w:gridCol w:w="856"/>
        <w:gridCol w:w="1277"/>
        <w:gridCol w:w="856"/>
        <w:gridCol w:w="705"/>
        <w:gridCol w:w="3334"/>
      </w:tblGrid>
      <w:tr>
        <w:trPr>
          <w:trHeight w:val="405" w:hRule="exact"/>
        </w:trPr>
        <w:tc>
          <w:tcPr>
            <w:tcW w:w="1277" w:type="dxa"/>
            <w:vMerge w:val="restart"/>
            <w:tcBorders>
              <w:top w:val="single" w:sz="6" w:space="0" w:color="000000"/>
              <w:left w:val="single" w:sz="6" w:space="0" w:color="000000"/>
              <w:right w:val="single" w:sz="6" w:space="0" w:color="000000"/>
            </w:tcBorders>
            <w:shd w:val="clear" w:color="auto" w:fill="D2D2D2"/>
          </w:tcPr>
          <w:p>
            <w:pP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6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年末</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6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年初</w:t>
            </w:r>
          </w:p>
        </w:tc>
        <w:tc>
          <w:tcPr>
            <w:tcW w:w="70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352" w:lineRule="auto"/>
              <w:ind w:left="149" w:right="178"/>
              <w:jc w:val="left"/>
              <w:rPr>
                <w:rFonts w:ascii="宋体" w:hAnsi="宋体" w:cs="宋体" w:eastAsia="宋体" w:hint="default"/>
                <w:sz w:val="18"/>
                <w:szCs w:val="18"/>
              </w:rPr>
            </w:pPr>
            <w:r>
              <w:rPr>
                <w:rFonts w:ascii="宋体" w:hAnsi="宋体" w:cs="宋体" w:eastAsia="宋体" w:hint="default"/>
                <w:sz w:val="18"/>
                <w:szCs w:val="18"/>
              </w:rPr>
              <w:t>比重 增减</w:t>
            </w:r>
          </w:p>
        </w:tc>
        <w:tc>
          <w:tcPr>
            <w:tcW w:w="333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4"/>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58" w:hRule="exact"/>
        </w:trPr>
        <w:tc>
          <w:tcPr>
            <w:tcW w:w="1277" w:type="dxa"/>
            <w:vMerge/>
            <w:tcBorders>
              <w:left w:val="single" w:sz="6" w:space="0" w:color="000000"/>
              <w:right w:val="single" w:sz="6" w:space="0" w:color="000000"/>
            </w:tcBorders>
            <w:shd w:val="clear" w:color="auto" w:fill="D2D2D2"/>
          </w:tcPr>
          <w:p>
            <w:pPr/>
          </w:p>
        </w:tc>
        <w:tc>
          <w:tcPr>
            <w:tcW w:w="1277" w:type="dxa"/>
            <w:tcBorders>
              <w:top w:val="single" w:sz="6" w:space="0" w:color="000000"/>
              <w:left w:val="single" w:sz="6" w:space="0" w:color="000000"/>
              <w:bottom w:val="nil" w:sz="6" w:space="0" w:color="auto"/>
              <w:right w:val="single" w:sz="6" w:space="0" w:color="000000"/>
            </w:tcBorders>
            <w:shd w:val="clear" w:color="auto" w:fill="D2D2D2"/>
          </w:tcPr>
          <w:p>
            <w:pPr/>
          </w:p>
        </w:tc>
        <w:tc>
          <w:tcPr>
            <w:tcW w:w="85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240" w:right="60" w:hanging="181"/>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27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金额</w:t>
            </w:r>
          </w:p>
        </w:tc>
        <w:tc>
          <w:tcPr>
            <w:tcW w:w="85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225" w:right="75"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05" w:type="dxa"/>
            <w:vMerge/>
            <w:tcBorders>
              <w:left w:val="single" w:sz="6" w:space="0" w:color="000000"/>
              <w:right w:val="single" w:sz="6" w:space="0" w:color="000000"/>
            </w:tcBorders>
            <w:shd w:val="clear" w:color="auto" w:fill="D2D2D2"/>
          </w:tcPr>
          <w:p>
            <w:pPr/>
          </w:p>
        </w:tc>
        <w:tc>
          <w:tcPr>
            <w:tcW w:w="3334" w:type="dxa"/>
            <w:vMerge/>
            <w:tcBorders>
              <w:left w:val="single" w:sz="6" w:space="0" w:color="000000"/>
              <w:right w:val="single" w:sz="6" w:space="0" w:color="000000"/>
            </w:tcBorders>
            <w:shd w:val="clear" w:color="auto" w:fill="D2D2D2"/>
          </w:tcPr>
          <w:p>
            <w:pPr/>
          </w:p>
        </w:tc>
      </w:tr>
      <w:tr>
        <w:trPr>
          <w:trHeight w:val="390" w:hRule="exact"/>
        </w:trPr>
        <w:tc>
          <w:tcPr>
            <w:tcW w:w="1277" w:type="dxa"/>
            <w:vMerge/>
            <w:tcBorders>
              <w:left w:val="single" w:sz="6" w:space="0" w:color="000000"/>
              <w:right w:val="single" w:sz="6" w:space="0" w:color="000000"/>
            </w:tcBorders>
            <w:shd w:val="clear" w:color="auto" w:fill="D2D2D2"/>
          </w:tcPr>
          <w:p>
            <w:pPr/>
          </w:p>
        </w:tc>
        <w:tc>
          <w:tcPr>
            <w:tcW w:w="127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6" w:type="dxa"/>
            <w:vMerge/>
            <w:tcBorders>
              <w:left w:val="single" w:sz="6" w:space="0" w:color="000000"/>
              <w:right w:val="single" w:sz="6" w:space="0" w:color="000000"/>
            </w:tcBorders>
            <w:shd w:val="clear" w:color="auto" w:fill="D2D2D2"/>
          </w:tcPr>
          <w:p>
            <w:pPr/>
          </w:p>
        </w:tc>
        <w:tc>
          <w:tcPr>
            <w:tcW w:w="127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705" w:type="dxa"/>
            <w:vMerge/>
            <w:tcBorders>
              <w:left w:val="single" w:sz="6" w:space="0" w:color="000000"/>
              <w:right w:val="single" w:sz="6" w:space="0" w:color="000000"/>
            </w:tcBorders>
            <w:shd w:val="clear" w:color="auto" w:fill="D2D2D2"/>
          </w:tcPr>
          <w:p>
            <w:pPr/>
          </w:p>
        </w:tc>
        <w:tc>
          <w:tcPr>
            <w:tcW w:w="3334" w:type="dxa"/>
            <w:vMerge/>
            <w:tcBorders>
              <w:left w:val="single" w:sz="6" w:space="0" w:color="000000"/>
              <w:right w:val="single" w:sz="6" w:space="0" w:color="000000"/>
            </w:tcBorders>
            <w:shd w:val="clear" w:color="auto" w:fill="D2D2D2"/>
          </w:tcPr>
          <w:p>
            <w:pPr/>
          </w:p>
        </w:tc>
      </w:tr>
      <w:tr>
        <w:trPr>
          <w:trHeight w:val="158" w:hRule="exact"/>
        </w:trPr>
        <w:tc>
          <w:tcPr>
            <w:tcW w:w="1277" w:type="dxa"/>
            <w:vMerge/>
            <w:tcBorders>
              <w:left w:val="single" w:sz="6" w:space="0" w:color="000000"/>
              <w:bottom w:val="single" w:sz="6" w:space="0" w:color="000000"/>
              <w:right w:val="single" w:sz="6" w:space="0" w:color="000000"/>
            </w:tcBorders>
            <w:shd w:val="clear" w:color="auto" w:fill="D2D2D2"/>
          </w:tcPr>
          <w:p>
            <w:pPr/>
          </w:p>
        </w:tc>
        <w:tc>
          <w:tcPr>
            <w:tcW w:w="1277" w:type="dxa"/>
            <w:tcBorders>
              <w:top w:val="nil" w:sz="6" w:space="0" w:color="auto"/>
              <w:left w:val="single" w:sz="6" w:space="0" w:color="000000"/>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c>
          <w:tcPr>
            <w:tcW w:w="1277" w:type="dxa"/>
            <w:vMerge/>
            <w:tcBorders>
              <w:left w:val="single" w:sz="6" w:space="0" w:color="000000"/>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c>
          <w:tcPr>
            <w:tcW w:w="705" w:type="dxa"/>
            <w:vMerge/>
            <w:tcBorders>
              <w:left w:val="single" w:sz="6" w:space="0" w:color="000000"/>
              <w:bottom w:val="single" w:sz="6" w:space="0" w:color="000000"/>
              <w:right w:val="single" w:sz="6" w:space="0" w:color="000000"/>
            </w:tcBorders>
            <w:shd w:val="clear" w:color="auto" w:fill="D2D2D2"/>
          </w:tcPr>
          <w:p>
            <w:pPr/>
          </w:p>
        </w:tc>
        <w:tc>
          <w:tcPr>
            <w:tcW w:w="3334"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592,412,890.01</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19.29%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433,092,568.64</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13.69%</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5.60%</w:t>
            </w:r>
            <w:r>
              <w:rPr>
                <w:rFonts w:ascii="Times New Roman"/>
                <w:sz w:val="18"/>
              </w:rPr>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61"/>
              <w:jc w:val="left"/>
              <w:rPr>
                <w:rFonts w:ascii="宋体" w:hAnsi="宋体" w:cs="宋体" w:eastAsia="宋体" w:hint="default"/>
                <w:sz w:val="18"/>
                <w:szCs w:val="18"/>
              </w:rPr>
            </w:pPr>
            <w:r>
              <w:rPr>
                <w:rFonts w:ascii="宋体" w:hAnsi="宋体" w:cs="宋体" w:eastAsia="宋体" w:hint="default"/>
                <w:sz w:val="18"/>
                <w:szCs w:val="18"/>
              </w:rPr>
              <w:t>主要系上海即富结算备付金较去年同期增 加所致。</w:t>
            </w:r>
          </w:p>
        </w:tc>
      </w:tr>
      <w:tr>
        <w:trPr>
          <w:trHeight w:val="405" w:hRule="exact"/>
        </w:trPr>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95" w:right="0"/>
              <w:jc w:val="center"/>
              <w:rPr>
                <w:rFonts w:ascii="Times New Roman" w:hAnsi="Times New Roman" w:cs="Times New Roman" w:eastAsia="Times New Roman" w:hint="default"/>
                <w:sz w:val="18"/>
                <w:szCs w:val="18"/>
              </w:rPr>
            </w:pPr>
            <w:r>
              <w:rPr>
                <w:rFonts w:ascii="Times New Roman"/>
                <w:sz w:val="18"/>
              </w:rPr>
              <w:t>434,245,292.85</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14.14%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3" w:right="0"/>
              <w:jc w:val="center"/>
              <w:rPr>
                <w:rFonts w:ascii="Times New Roman" w:hAnsi="Times New Roman" w:cs="Times New Roman" w:eastAsia="Times New Roman" w:hint="default"/>
                <w:sz w:val="18"/>
                <w:szCs w:val="18"/>
              </w:rPr>
            </w:pPr>
            <w:r>
              <w:rPr>
                <w:rFonts w:ascii="Times New Roman"/>
                <w:sz w:val="18"/>
              </w:rPr>
              <w:t>609,175,008.49</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19.25%</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-5.11%</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主要系本期回收较多的应收账款所致。</w:t>
            </w:r>
          </w:p>
        </w:tc>
      </w:tr>
      <w:tr>
        <w:trPr>
          <w:trHeight w:val="405" w:hRule="exact"/>
        </w:trPr>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95" w:right="0"/>
              <w:jc w:val="center"/>
              <w:rPr>
                <w:rFonts w:ascii="Times New Roman" w:hAnsi="Times New Roman" w:cs="Times New Roman" w:eastAsia="Times New Roman" w:hint="default"/>
                <w:sz w:val="18"/>
                <w:szCs w:val="18"/>
              </w:rPr>
            </w:pPr>
            <w:r>
              <w:rPr>
                <w:rFonts w:ascii="Times New Roman"/>
                <w:sz w:val="18"/>
              </w:rPr>
              <w:t>156,553,169.03</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5.10%</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63" w:right="0"/>
              <w:jc w:val="center"/>
              <w:rPr>
                <w:rFonts w:ascii="Times New Roman" w:hAnsi="Times New Roman" w:cs="Times New Roman" w:eastAsia="Times New Roman" w:hint="default"/>
                <w:sz w:val="18"/>
                <w:szCs w:val="18"/>
              </w:rPr>
            </w:pPr>
            <w:r>
              <w:rPr>
                <w:rFonts w:ascii="Times New Roman"/>
                <w:sz w:val="18"/>
              </w:rPr>
              <w:t>94,034,711.31</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2.97%</w:t>
            </w:r>
            <w:r>
              <w:rPr>
                <w:rFonts w:ascii="Times New Roman"/>
                <w:sz w:val="18"/>
              </w:rPr>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2.13%</w:t>
            </w:r>
            <w:r>
              <w:rPr>
                <w:rFonts w:ascii="Times New Roman"/>
                <w:sz w:val="18"/>
              </w:rPr>
            </w:r>
          </w:p>
        </w:tc>
        <w:tc>
          <w:tcPr>
            <w:tcW w:w="3334"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110,805,978.48</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3.61%</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245,338,089.88</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7.75%</w:t>
            </w:r>
            <w:r>
              <w:rPr>
                <w:rFonts w:ascii="Times New Roman"/>
                <w:sz w:val="18"/>
              </w:rPr>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-4.14%</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61"/>
              <w:jc w:val="both"/>
              <w:rPr>
                <w:rFonts w:ascii="宋体" w:hAnsi="宋体" w:cs="宋体" w:eastAsia="宋体" w:hint="default"/>
                <w:sz w:val="18"/>
                <w:szCs w:val="18"/>
              </w:rPr>
            </w:pPr>
            <w:r>
              <w:rPr>
                <w:rFonts w:ascii="宋体" w:hAnsi="宋体" w:cs="宋体" w:eastAsia="宋体" w:hint="default"/>
                <w:sz w:val="18"/>
                <w:szCs w:val="18"/>
              </w:rPr>
              <w:t>主要系公司的合营企业深圳盈华小额贷款 有限公司本期计提了大额减值导致亏损较 多，公司对应确认较多投资亏损所致。</w:t>
            </w:r>
          </w:p>
        </w:tc>
      </w:tr>
      <w:tr>
        <w:trPr>
          <w:trHeight w:val="406" w:hRule="exact"/>
        </w:trPr>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95" w:right="0"/>
              <w:jc w:val="center"/>
              <w:rPr>
                <w:rFonts w:ascii="Times New Roman" w:hAnsi="Times New Roman" w:cs="Times New Roman" w:eastAsia="Times New Roman" w:hint="default"/>
                <w:sz w:val="18"/>
                <w:szCs w:val="18"/>
              </w:rPr>
            </w:pPr>
            <w:r>
              <w:rPr>
                <w:rFonts w:ascii="Times New Roman"/>
                <w:sz w:val="18"/>
              </w:rPr>
              <w:t>383,295,668.63</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12.48%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3" w:right="0"/>
              <w:jc w:val="center"/>
              <w:rPr>
                <w:rFonts w:ascii="Times New Roman" w:hAnsi="Times New Roman" w:cs="Times New Roman" w:eastAsia="Times New Roman" w:hint="default"/>
                <w:sz w:val="18"/>
                <w:szCs w:val="18"/>
              </w:rPr>
            </w:pPr>
            <w:r>
              <w:rPr>
                <w:rFonts w:ascii="Times New Roman"/>
                <w:sz w:val="18"/>
              </w:rPr>
              <w:t>373,304,964.19</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11.80%</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0.68%</w:t>
            </w:r>
            <w:r>
              <w:rPr>
                <w:rFonts w:ascii="Times New Roman"/>
                <w:sz w:val="18"/>
              </w:rPr>
            </w:r>
          </w:p>
        </w:tc>
        <w:tc>
          <w:tcPr>
            <w:tcW w:w="333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332,573,509.77</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10.83%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432,777,600.00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13.68%</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-2.85%</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61"/>
              <w:jc w:val="left"/>
              <w:rPr>
                <w:rFonts w:ascii="宋体" w:hAnsi="宋体" w:cs="宋体" w:eastAsia="宋体" w:hint="default"/>
                <w:sz w:val="18"/>
                <w:szCs w:val="18"/>
              </w:rPr>
            </w:pPr>
            <w:r>
              <w:rPr>
                <w:rFonts w:ascii="宋体" w:hAnsi="宋体" w:cs="宋体" w:eastAsia="宋体" w:hint="default"/>
                <w:sz w:val="18"/>
                <w:szCs w:val="18"/>
              </w:rPr>
              <w:t>主要系本期公司归还了较多的短期借款所 致。</w:t>
            </w:r>
          </w:p>
        </w:tc>
      </w:tr>
      <w:tr>
        <w:trPr>
          <w:trHeight w:val="405" w:hRule="exact"/>
        </w:trPr>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95" w:right="0"/>
              <w:jc w:val="center"/>
              <w:rPr>
                <w:rFonts w:ascii="Times New Roman" w:hAnsi="Times New Roman" w:cs="Times New Roman" w:eastAsia="Times New Roman" w:hint="default"/>
                <w:sz w:val="18"/>
                <w:szCs w:val="18"/>
              </w:rPr>
            </w:pPr>
            <w:r>
              <w:rPr>
                <w:rFonts w:ascii="Times New Roman"/>
                <w:sz w:val="18"/>
              </w:rPr>
              <w:t>353,000,000.00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11.49%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3" w:right="0"/>
              <w:jc w:val="center"/>
              <w:rPr>
                <w:rFonts w:ascii="Times New Roman" w:hAnsi="Times New Roman" w:cs="Times New Roman" w:eastAsia="Times New Roman" w:hint="default"/>
                <w:sz w:val="18"/>
                <w:szCs w:val="18"/>
              </w:rPr>
            </w:pPr>
            <w:r>
              <w:rPr>
                <w:rFonts w:ascii="Times New Roman"/>
                <w:sz w:val="18"/>
              </w:rPr>
              <w:t>342,000,000.00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10.81%</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0.68%</w:t>
            </w:r>
            <w:r>
              <w:rPr>
                <w:rFonts w:ascii="Times New Roman"/>
                <w:sz w:val="18"/>
              </w:rPr>
            </w:r>
          </w:p>
        </w:tc>
        <w:tc>
          <w:tcPr>
            <w:tcW w:w="333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1705"/>
        <w:gridCol w:w="1990"/>
        <w:gridCol w:w="5977"/>
      </w:tblGrid>
      <w:tr>
        <w:trPr>
          <w:trHeight w:val="346" w:hRule="exact"/>
        </w:trPr>
        <w:tc>
          <w:tcPr>
            <w:tcW w:w="1705"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990"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8"/>
              <w:ind w:left="172" w:right="0"/>
              <w:jc w:val="left"/>
              <w:rPr>
                <w:rFonts w:ascii="宋体" w:hAnsi="宋体" w:cs="宋体" w:eastAsia="宋体" w:hint="default"/>
                <w:sz w:val="18"/>
                <w:szCs w:val="18"/>
              </w:rPr>
            </w:pPr>
            <w:r>
              <w:rPr>
                <w:rFonts w:ascii="宋体" w:hAnsi="宋体" w:cs="宋体" w:eastAsia="宋体" w:hint="default"/>
                <w:sz w:val="18"/>
                <w:szCs w:val="18"/>
              </w:rPr>
              <w:t>年末账面价值（元）</w:t>
            </w:r>
          </w:p>
        </w:tc>
        <w:tc>
          <w:tcPr>
            <w:tcW w:w="5977"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8"/>
              <w:ind w:right="13"/>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28" w:hRule="exact"/>
        </w:trPr>
        <w:tc>
          <w:tcPr>
            <w:tcW w:w="1705"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1"/>
              <w:jc w:val="right"/>
              <w:rPr>
                <w:rFonts w:ascii="Times New Roman" w:hAnsi="Times New Roman" w:cs="Times New Roman" w:eastAsia="Times New Roman" w:hint="default"/>
                <w:sz w:val="18"/>
                <w:szCs w:val="18"/>
              </w:rPr>
            </w:pPr>
            <w:r>
              <w:rPr>
                <w:rFonts w:ascii="Times New Roman"/>
                <w:sz w:val="18"/>
              </w:rPr>
              <w:t>119,254,845.01</w:t>
            </w:r>
          </w:p>
        </w:tc>
        <w:tc>
          <w:tcPr>
            <w:tcW w:w="5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银行承兑汇票保证金、银行保函保证金等。</w:t>
            </w:r>
          </w:p>
        </w:tc>
      </w:tr>
      <w:tr>
        <w:trPr>
          <w:trHeight w:val="660" w:hRule="exact"/>
        </w:trPr>
        <w:tc>
          <w:tcPr>
            <w:tcW w:w="1705"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38,342,647.29</w:t>
            </w:r>
          </w:p>
        </w:tc>
        <w:tc>
          <w:tcPr>
            <w:tcW w:w="597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9"/>
              <w:ind w:right="1"/>
              <w:jc w:val="left"/>
              <w:rPr>
                <w:rFonts w:ascii="宋体" w:hAnsi="宋体" w:cs="宋体" w:eastAsia="宋体" w:hint="default"/>
                <w:sz w:val="18"/>
                <w:szCs w:val="18"/>
              </w:rPr>
            </w:pPr>
            <w:r>
              <w:rPr>
                <w:rFonts w:ascii="宋体" w:hAnsi="宋体" w:cs="宋体" w:eastAsia="宋体" w:hint="default"/>
                <w:sz w:val="18"/>
                <w:szCs w:val="18"/>
              </w:rPr>
              <w:t>招商银行股份有限公司深圳科技园支行年末存款</w:t>
            </w:r>
            <w:r>
              <w:rPr>
                <w:rFonts w:ascii="Times New Roman" w:hAnsi="Times New Roman" w:cs="Times New Roman" w:eastAsia="Times New Roman" w:hint="default"/>
                <w:sz w:val="18"/>
                <w:szCs w:val="18"/>
              </w:rPr>
              <w:t>38,342,647.29</w:t>
            </w:r>
            <w:r>
              <w:rPr>
                <w:rFonts w:ascii="宋体" w:hAnsi="宋体" w:cs="宋体" w:eastAsia="宋体" w:hint="default"/>
                <w:sz w:val="18"/>
                <w:szCs w:val="18"/>
              </w:rPr>
              <w:t>元，已被深南</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法仲保字第</w:t>
            </w:r>
            <w:r>
              <w:rPr>
                <w:rFonts w:ascii="Times New Roman" w:hAnsi="Times New Roman" w:cs="Times New Roman" w:eastAsia="Times New Roman" w:hint="default"/>
                <w:sz w:val="18"/>
                <w:szCs w:val="18"/>
              </w:rPr>
              <w:t>105</w:t>
            </w:r>
            <w:r>
              <w:rPr>
                <w:rFonts w:ascii="宋体" w:hAnsi="宋体" w:cs="宋体" w:eastAsia="宋体" w:hint="default"/>
                <w:sz w:val="18"/>
                <w:szCs w:val="18"/>
              </w:rPr>
              <w:t>号冻结。</w:t>
            </w:r>
          </w:p>
        </w:tc>
      </w:tr>
      <w:tr>
        <w:trPr>
          <w:trHeight w:val="421" w:hRule="exact"/>
        </w:trPr>
        <w:tc>
          <w:tcPr>
            <w:tcW w:w="1705"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271,413,340.05</w:t>
            </w:r>
          </w:p>
        </w:tc>
        <w:tc>
          <w:tcPr>
            <w:tcW w:w="5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支付机构客户备付金及项目保证金等</w:t>
            </w:r>
          </w:p>
        </w:tc>
      </w:tr>
      <w:tr>
        <w:trPr>
          <w:trHeight w:val="435" w:hRule="exact"/>
        </w:trPr>
        <w:tc>
          <w:tcPr>
            <w:tcW w:w="1705"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1"/>
              <w:jc w:val="right"/>
              <w:rPr>
                <w:rFonts w:ascii="Times New Roman" w:hAnsi="Times New Roman" w:cs="Times New Roman" w:eastAsia="Times New Roman" w:hint="default"/>
                <w:sz w:val="18"/>
                <w:szCs w:val="18"/>
              </w:rPr>
            </w:pPr>
            <w:r>
              <w:rPr>
                <w:rFonts w:ascii="Times New Roman"/>
                <w:sz w:val="18"/>
              </w:rPr>
              <w:t>21,958,605.10</w:t>
            </w:r>
          </w:p>
        </w:tc>
        <w:tc>
          <w:tcPr>
            <w:tcW w:w="5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东莞松山湖办公楼用于抵押借款</w:t>
            </w:r>
          </w:p>
        </w:tc>
      </w:tr>
      <w:tr>
        <w:trPr>
          <w:trHeight w:val="420" w:hRule="exact"/>
        </w:trPr>
        <w:tc>
          <w:tcPr>
            <w:tcW w:w="1705"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945,000,000.00</w:t>
            </w:r>
          </w:p>
        </w:tc>
        <w:tc>
          <w:tcPr>
            <w:tcW w:w="5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亚联发展持有上海即富</w:t>
            </w:r>
            <w:r>
              <w:rPr>
                <w:rFonts w:ascii="Times New Roman" w:hAnsi="Times New Roman" w:cs="Times New Roman" w:eastAsia="Times New Roman" w:hint="default"/>
                <w:sz w:val="18"/>
                <w:szCs w:val="18"/>
              </w:rPr>
              <w:t>45%</w:t>
            </w:r>
            <w:r>
              <w:rPr>
                <w:rFonts w:ascii="宋体" w:hAnsi="宋体" w:cs="宋体" w:eastAsia="宋体" w:hint="default"/>
                <w:sz w:val="18"/>
                <w:szCs w:val="18"/>
              </w:rPr>
              <w:t>的股权质押给建设银行深圳分行用于并购贷款。</w:t>
            </w:r>
          </w:p>
        </w:tc>
      </w:tr>
      <w:tr>
        <w:trPr>
          <w:trHeight w:val="436" w:hRule="exact"/>
        </w:trPr>
        <w:tc>
          <w:tcPr>
            <w:tcW w:w="1705" w:type="dxa"/>
            <w:tcBorders>
              <w:top w:val="single" w:sz="6" w:space="0" w:color="000000"/>
              <w:left w:val="single" w:sz="6" w:space="0" w:color="000000"/>
              <w:bottom w:val="single" w:sz="6" w:space="0" w:color="000000"/>
              <w:right w:val="single" w:sz="6" w:space="0" w:color="000000"/>
            </w:tcBorders>
            <w:shd w:val="clear" w:color="auto" w:fill="CACACA"/>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1,395,969,437.45</w:t>
            </w:r>
          </w:p>
        </w:tc>
        <w:tc>
          <w:tcPr>
            <w:tcW w:w="597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66"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76"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17" w:right="0"/>
              <w:jc w:val="left"/>
              <w:rPr>
                <w:rFonts w:ascii="Times New Roman" w:hAnsi="Times New Roman" w:cs="Times New Roman" w:eastAsia="Times New Roman" w:hint="default"/>
                <w:sz w:val="18"/>
                <w:szCs w:val="18"/>
              </w:rPr>
            </w:pPr>
            <w:r>
              <w:rPr>
                <w:rFonts w:ascii="Times New Roman"/>
                <w:sz w:val="18"/>
              </w:rPr>
              <w:t>11,134,802.26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27" w:right="0"/>
              <w:jc w:val="left"/>
              <w:rPr>
                <w:rFonts w:ascii="Times New Roman" w:hAnsi="Times New Roman" w:cs="Times New Roman" w:eastAsia="Times New Roman" w:hint="default"/>
                <w:sz w:val="18"/>
                <w:szCs w:val="18"/>
              </w:rPr>
            </w:pPr>
            <w:r>
              <w:rPr>
                <w:rFonts w:ascii="Times New Roman"/>
                <w:sz w:val="18"/>
              </w:rPr>
              <w:t>170,500,000.00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-93.47%</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3"/>
        <w:rPr>
          <w:rFonts w:ascii="宋体" w:hAnsi="宋体" w:cs="宋体" w:eastAsia="宋体" w:hint="default"/>
          <w:b/>
          <w:bCs/>
          <w:sz w:val="25"/>
          <w:szCs w:val="25"/>
        </w:rPr>
      </w:pPr>
    </w:p>
    <w:p>
      <w:pPr>
        <w:pStyle w:val="BodyText"/>
        <w:spacing w:line="319" w:lineRule="auto"/>
        <w:ind w:right="8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公司报告期无募集资金使用情况。</w:t>
      </w:r>
    </w:p>
    <w:p>
      <w:pPr>
        <w:spacing w:line="240" w:lineRule="auto" w:before="7"/>
        <w:rPr>
          <w:rFonts w:ascii="宋体" w:hAnsi="宋体" w:cs="宋体" w:eastAsia="宋体" w:hint="default"/>
          <w:sz w:val="22"/>
          <w:szCs w:val="22"/>
        </w:rPr>
      </w:pPr>
    </w:p>
    <w:p>
      <w:pPr>
        <w:pStyle w:val="Heading2"/>
        <w:spacing w:line="240" w:lineRule="auto"/>
        <w:ind w:right="0"/>
        <w:jc w:val="left"/>
        <w:rPr>
          <w:b w:val="0"/>
          <w:bCs w:val="0"/>
        </w:rPr>
      </w:pPr>
      <w:bookmarkStart w:name="六、重大资产和股权出售" w:id="50"/>
      <w:bookmarkEnd w:id="50"/>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1"/>
      <w:bookmarkEnd w:id="51"/>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公司报告期未出售重大资产。</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出售重大股权情况" w:id="52"/>
      <w:bookmarkEnd w:id="52"/>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bookmarkStart w:name="七、主要控股参股公司分析" w:id="53"/>
      <w:bookmarkEnd w:id="53"/>
      <w:r>
        <w:rPr>
          <w:b w:val="0"/>
          <w:bCs w:val="0"/>
        </w:rPr>
      </w:r>
      <w:r>
        <w:rPr/>
        <w:t>七、主要控股参股公司分析</w:t>
      </w:r>
      <w:r>
        <w:rPr>
          <w:b w:val="0"/>
          <w:bCs w:val="0"/>
        </w:rPr>
      </w:r>
    </w:p>
    <w:p>
      <w:pPr>
        <w:spacing w:line="240" w:lineRule="auto" w:before="9"/>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50"/>
          <w:pgMar w:header="731" w:footer="981" w:top="1040" w:bottom="1180" w:left="100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right="-19"/>
        <w:jc w:val="left"/>
      </w:pPr>
      <w:r>
        <w:rPr/>
        <w:t>主要子公司及对公司净利润影响达</w:t>
      </w:r>
      <w:r>
        <w:rPr>
          <w:spacing w:val="-42"/>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BodyText"/>
        <w:spacing w:line="240" w:lineRule="auto"/>
        <w:ind w:right="0"/>
        <w:jc w:val="left"/>
      </w:pPr>
      <w:r>
        <w:rPr/>
        <w:t>单位：元</w:t>
      </w:r>
    </w:p>
    <w:p>
      <w:pPr>
        <w:spacing w:after="0" w:line="240" w:lineRule="auto"/>
        <w:jc w:val="left"/>
        <w:sectPr>
          <w:type w:val="continuous"/>
          <w:pgSz w:w="11910" w:h="16850"/>
          <w:pgMar w:top="1040" w:bottom="1180" w:left="1000" w:right="0"/>
          <w:cols w:num="2" w:equalWidth="0">
            <w:col w:w="4841" w:space="4095"/>
            <w:col w:w="197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51"/>
        <w:gridCol w:w="1202"/>
        <w:gridCol w:w="1052"/>
        <w:gridCol w:w="1036"/>
        <w:gridCol w:w="1051"/>
        <w:gridCol w:w="1052"/>
        <w:gridCol w:w="1036"/>
        <w:gridCol w:w="1051"/>
        <w:gridCol w:w="1051"/>
      </w:tblGrid>
      <w:tr>
        <w:trPr>
          <w:trHeight w:val="405"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6"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上海即富</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120"/>
              <w:jc w:val="both"/>
              <w:rPr>
                <w:rFonts w:ascii="宋体" w:hAnsi="宋体" w:cs="宋体" w:eastAsia="宋体" w:hint="default"/>
                <w:sz w:val="18"/>
                <w:szCs w:val="18"/>
              </w:rPr>
            </w:pPr>
            <w:r>
              <w:rPr>
                <w:rFonts w:ascii="宋体" w:hAnsi="宋体" w:cs="宋体" w:eastAsia="宋体" w:hint="default"/>
                <w:sz w:val="18"/>
                <w:szCs w:val="18"/>
              </w:rPr>
              <w:t>第三方支付 业务，小微 商家数据服 务业务</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8"/>
              <w:ind w:left="14" w:right="0"/>
              <w:jc w:val="left"/>
              <w:rPr>
                <w:rFonts w:ascii="Times New Roman" w:hAnsi="Times New Roman" w:cs="Times New Roman" w:eastAsia="Times New Roman" w:hint="default"/>
                <w:sz w:val="18"/>
                <w:szCs w:val="18"/>
              </w:rPr>
            </w:pPr>
            <w:r>
              <w:rPr>
                <w:rFonts w:ascii="Times New Roman"/>
                <w:sz w:val="18"/>
              </w:rPr>
              <w:t>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1,151,974,58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2.77</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259,721,450.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36</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3,575,171,43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9.15</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341,574,686.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31</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299,538,836.</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04</w:t>
            </w:r>
          </w:p>
        </w:tc>
      </w:tr>
    </w:tbl>
    <w:p>
      <w:pPr>
        <w:pStyle w:val="BodyText"/>
        <w:spacing w:line="240" w:lineRule="auto" w:before="44"/>
        <w:ind w:right="0"/>
        <w:jc w:val="left"/>
      </w:pPr>
      <w:r>
        <w:rPr/>
        <w:t>报告期内取得和处置子公司的情况</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409"/>
        <w:gridCol w:w="3124"/>
        <w:gridCol w:w="3049"/>
      </w:tblGrid>
      <w:tr>
        <w:trPr>
          <w:trHeight w:val="40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85"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5" w:hRule="exact"/>
        </w:trPr>
        <w:tc>
          <w:tcPr>
            <w:tcW w:w="34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4" w:right="-49"/>
              <w:jc w:val="center"/>
              <w:rPr>
                <w:rFonts w:ascii="宋体" w:hAnsi="宋体" w:cs="宋体" w:eastAsia="宋体" w:hint="default"/>
                <w:sz w:val="18"/>
                <w:szCs w:val="18"/>
              </w:rPr>
            </w:pPr>
            <w:r>
              <w:rPr>
                <w:rFonts w:ascii="宋体" w:hAnsi="宋体" w:cs="宋体" w:eastAsia="宋体" w:hint="default"/>
                <w:sz w:val="18"/>
                <w:szCs w:val="18"/>
              </w:rPr>
              <w:t>共青城顺联投资管理合伙企业（有限合伙）</w:t>
            </w:r>
          </w:p>
        </w:tc>
        <w:tc>
          <w:tcPr>
            <w:tcW w:w="31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注销减少子公司</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无明显影响。</w:t>
            </w:r>
          </w:p>
        </w:tc>
      </w:tr>
    </w:tbl>
    <w:p>
      <w:pPr>
        <w:spacing w:after="0" w:line="240" w:lineRule="auto"/>
        <w:jc w:val="left"/>
        <w:rPr>
          <w:rFonts w:ascii="宋体" w:hAnsi="宋体" w:cs="宋体" w:eastAsia="宋体" w:hint="default"/>
          <w:sz w:val="18"/>
          <w:szCs w:val="18"/>
        </w:rPr>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2" w:type="dxa"/>
        <w:tblLayout w:type="fixed"/>
        <w:tblCellMar>
          <w:top w:w="0" w:type="dxa"/>
          <w:left w:w="0" w:type="dxa"/>
          <w:bottom w:w="0" w:type="dxa"/>
          <w:right w:w="0" w:type="dxa"/>
        </w:tblCellMar>
        <w:tblLook w:val="01E0"/>
      </w:tblPr>
      <w:tblGrid>
        <w:gridCol w:w="3413"/>
        <w:gridCol w:w="3124"/>
        <w:gridCol w:w="3049"/>
      </w:tblGrid>
      <w:tr>
        <w:trPr>
          <w:trHeight w:val="390" w:hRule="exact"/>
        </w:trPr>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深圳亚联信息技术服务有限公司</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新设增加子公司</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无明显影响。</w:t>
            </w:r>
          </w:p>
        </w:tc>
      </w:tr>
    </w:tbl>
    <w:p>
      <w:pPr>
        <w:pStyle w:val="BodyText"/>
        <w:spacing w:line="240" w:lineRule="auto" w:before="45"/>
        <w:ind w:right="0"/>
        <w:jc w:val="both"/>
      </w:pPr>
      <w:r>
        <w:rPr/>
        <w:t>主要控股参股公司情况说明</w:t>
      </w:r>
    </w:p>
    <w:p>
      <w:pPr>
        <w:pStyle w:val="BodyText"/>
        <w:spacing w:line="316" w:lineRule="auto" w:before="124"/>
        <w:ind w:right="1097" w:firstLine="405"/>
        <w:jc w:val="both"/>
      </w:pPr>
      <w:r>
        <w:rPr/>
        <w:t>上</w:t>
      </w:r>
      <w:r>
        <w:rPr>
          <w:spacing w:val="-60"/>
        </w:rPr>
        <w:t> </w:t>
      </w:r>
      <w:r>
        <w:rPr/>
        <w:t>海</w:t>
      </w:r>
      <w:r>
        <w:rPr>
          <w:spacing w:val="-60"/>
        </w:rPr>
        <w:t> </w:t>
      </w:r>
      <w:r>
        <w:rPr>
          <w:spacing w:val="7"/>
        </w:rPr>
        <w:t>即富</w:t>
      </w:r>
      <w:r>
        <w:rPr>
          <w:spacing w:val="-60"/>
        </w:rPr>
        <w:t> </w:t>
      </w:r>
      <w:r>
        <w:rPr>
          <w:spacing w:val="7"/>
        </w:rPr>
        <w:t>本报</w:t>
      </w:r>
      <w:r>
        <w:rPr>
          <w:spacing w:val="-60"/>
        </w:rPr>
        <w:t> </w:t>
      </w:r>
      <w:r>
        <w:rPr/>
        <w:t>告</w:t>
      </w:r>
      <w:r>
        <w:rPr>
          <w:spacing w:val="-60"/>
        </w:rPr>
        <w:t> </w:t>
      </w:r>
      <w:r>
        <w:rPr>
          <w:spacing w:val="7"/>
        </w:rPr>
        <w:t>期实</w:t>
      </w:r>
      <w:r>
        <w:rPr>
          <w:spacing w:val="-60"/>
        </w:rPr>
        <w:t> </w:t>
      </w:r>
      <w:r>
        <w:rPr>
          <w:spacing w:val="7"/>
        </w:rPr>
        <w:t>现营</w:t>
      </w:r>
      <w:r>
        <w:rPr>
          <w:spacing w:val="-60"/>
        </w:rPr>
        <w:t> </w:t>
      </w:r>
      <w:r>
        <w:rPr>
          <w:spacing w:val="7"/>
        </w:rPr>
        <w:t>业收</w:t>
      </w:r>
      <w:r>
        <w:rPr>
          <w:spacing w:val="-60"/>
        </w:rPr>
        <w:t> </w:t>
      </w:r>
      <w:r>
        <w:rPr/>
        <w:t>入</w:t>
      </w:r>
      <w:r>
        <w:rPr>
          <w:spacing w:val="-58"/>
        </w:rPr>
        <w:t> </w:t>
      </w:r>
      <w:r>
        <w:rPr>
          <w:rFonts w:ascii="宋体" w:hAnsi="宋体" w:cs="宋体" w:eastAsia="宋体" w:hint="default"/>
        </w:rPr>
        <w:t>3,575,171,439.15</w:t>
      </w:r>
      <w:r>
        <w:rPr>
          <w:rFonts w:ascii="宋体" w:hAnsi="宋体" w:cs="宋体" w:eastAsia="宋体" w:hint="default"/>
          <w:spacing w:val="-73"/>
        </w:rPr>
        <w:t> </w:t>
      </w:r>
      <w:r>
        <w:rPr/>
        <w:t>元</w:t>
      </w:r>
      <w:r>
        <w:rPr>
          <w:spacing w:val="-60"/>
        </w:rPr>
        <w:t> </w:t>
      </w:r>
      <w:r>
        <w:rPr>
          <w:spacing w:val="7"/>
        </w:rPr>
        <w:t>，较</w:t>
      </w:r>
      <w:r>
        <w:rPr>
          <w:spacing w:val="-60"/>
        </w:rPr>
        <w:t> </w:t>
      </w:r>
      <w:r>
        <w:rPr>
          <w:spacing w:val="7"/>
        </w:rPr>
        <w:t>去年</w:t>
      </w:r>
      <w:r>
        <w:rPr>
          <w:spacing w:val="-60"/>
        </w:rPr>
        <w:t> </w:t>
      </w:r>
      <w:r>
        <w:rPr/>
        <w:t>同</w:t>
      </w:r>
      <w:r>
        <w:rPr>
          <w:spacing w:val="-60"/>
        </w:rPr>
        <w:t> </w:t>
      </w:r>
      <w:r>
        <w:rPr>
          <w:spacing w:val="7"/>
        </w:rPr>
        <w:t>期增</w:t>
      </w:r>
      <w:r>
        <w:rPr>
          <w:spacing w:val="-60"/>
        </w:rPr>
        <w:t> </w:t>
      </w:r>
      <w:r>
        <w:rPr/>
        <w:t>长</w:t>
      </w:r>
      <w:r>
        <w:rPr>
          <w:spacing w:val="-59"/>
        </w:rPr>
        <w:t> </w:t>
      </w:r>
      <w:r>
        <w:rPr>
          <w:rFonts w:ascii="宋体" w:hAnsi="宋体" w:cs="宋体" w:eastAsia="宋体" w:hint="default"/>
          <w:spacing w:val="-3"/>
        </w:rPr>
        <w:t>7.65%</w:t>
      </w:r>
      <w:r>
        <w:rPr>
          <w:rFonts w:ascii="宋体" w:hAnsi="宋体" w:cs="宋体" w:eastAsia="宋体" w:hint="default"/>
          <w:spacing w:val="-60"/>
        </w:rPr>
        <w:t> </w:t>
      </w:r>
      <w:r>
        <w:rPr>
          <w:spacing w:val="7"/>
        </w:rPr>
        <w:t>，公</w:t>
      </w:r>
      <w:r>
        <w:rPr>
          <w:spacing w:val="-60"/>
        </w:rPr>
        <w:t> </w:t>
      </w:r>
      <w:r>
        <w:rPr/>
        <w:t>允</w:t>
      </w:r>
      <w:r>
        <w:rPr>
          <w:spacing w:val="-60"/>
        </w:rPr>
        <w:t> </w:t>
      </w:r>
      <w:r>
        <w:rPr>
          <w:spacing w:val="7"/>
        </w:rPr>
        <w:t>价值</w:t>
      </w:r>
      <w:r>
        <w:rPr>
          <w:spacing w:val="-60"/>
        </w:rPr>
        <w:t> </w:t>
      </w:r>
      <w:r>
        <w:rPr>
          <w:spacing w:val="7"/>
        </w:rPr>
        <w:t>调整</w:t>
      </w:r>
      <w:r>
        <w:rPr>
          <w:spacing w:val="-60"/>
        </w:rPr>
        <w:t> </w:t>
      </w:r>
      <w:r>
        <w:rPr>
          <w:spacing w:val="7"/>
        </w:rPr>
        <w:t>后实</w:t>
      </w:r>
      <w:r>
        <w:rPr>
          <w:spacing w:val="-60"/>
        </w:rPr>
        <w:t> </w:t>
      </w:r>
      <w:r>
        <w:rPr/>
        <w:t>现</w:t>
      </w:r>
      <w:r>
        <w:rPr>
          <w:spacing w:val="-60"/>
        </w:rPr>
        <w:t> </w:t>
      </w:r>
      <w:r>
        <w:rPr>
          <w:spacing w:val="7"/>
        </w:rPr>
        <w:t>净利</w:t>
      </w:r>
      <w:r>
        <w:rPr>
          <w:spacing w:val="-60"/>
        </w:rPr>
        <w:t> </w:t>
      </w:r>
      <w:r>
        <w:rPr/>
        <w:t>润</w:t>
      </w:r>
      <w:r>
        <w:rPr/>
        <w:t> </w:t>
      </w:r>
      <w:r>
        <w:rPr>
          <w:rFonts w:ascii="宋体" w:hAnsi="宋体" w:cs="宋体" w:eastAsia="宋体" w:hint="default"/>
        </w:rPr>
        <w:t>299,538,836.04</w:t>
      </w:r>
      <w:r>
        <w:rPr/>
        <w:t>元，较去年同期下降</w:t>
      </w:r>
      <w:r>
        <w:rPr>
          <w:rFonts w:ascii="宋体" w:hAnsi="宋体" w:cs="宋体" w:eastAsia="宋体" w:hint="default"/>
        </w:rPr>
        <w:t>22.19%</w:t>
      </w:r>
      <w:r>
        <w:rPr/>
        <w:t>，主要因上海即富</w:t>
      </w:r>
      <w:r>
        <w:rPr>
          <w:rFonts w:ascii="宋体" w:hAnsi="宋体" w:cs="宋体" w:eastAsia="宋体" w:hint="default"/>
        </w:rPr>
        <w:t>2019</w:t>
      </w:r>
      <w:r>
        <w:rPr/>
        <w:t>年毛利率较去年同期下降</w:t>
      </w:r>
      <w:r>
        <w:rPr>
          <w:rFonts w:ascii="宋体" w:hAnsi="宋体" w:cs="宋体" w:eastAsia="宋体" w:hint="default"/>
        </w:rPr>
        <w:t>7.19%</w:t>
      </w:r>
      <w:r>
        <w:rPr/>
        <w:t>所致，毛利率下降的原因</w:t>
      </w:r>
      <w:r>
        <w:rPr>
          <w:spacing w:val="-84"/>
        </w:rPr>
        <w:t> </w:t>
      </w:r>
      <w:r>
        <w:rPr>
          <w:spacing w:val="-2"/>
        </w:rPr>
        <w:t>主要存在两方面：中国银联不断加大优惠类费率的商户准入管控，导致行业整体商户收单成本上涨；由于市场商户拓展竞争</w:t>
      </w:r>
      <w:r>
        <w:rPr>
          <w:spacing w:val="-75"/>
        </w:rPr>
        <w:t> </w:t>
      </w:r>
      <w:r>
        <w:rPr>
          <w:spacing w:val="-75"/>
        </w:rPr>
      </w:r>
      <w:r>
        <w:rPr/>
        <w:t>压力不断加大，公司对终端商户的定价总体下行。</w:t>
      </w:r>
    </w:p>
    <w:p>
      <w:pPr>
        <w:spacing w:line="240" w:lineRule="auto" w:before="7"/>
        <w:rPr>
          <w:rFonts w:ascii="宋体" w:hAnsi="宋体" w:cs="宋体" w:eastAsia="宋体" w:hint="default"/>
          <w:sz w:val="21"/>
          <w:szCs w:val="21"/>
        </w:rPr>
      </w:pPr>
    </w:p>
    <w:p>
      <w:pPr>
        <w:pStyle w:val="Heading2"/>
        <w:spacing w:line="240" w:lineRule="auto"/>
        <w:ind w:right="0"/>
        <w:jc w:val="both"/>
        <w:rPr>
          <w:b w:val="0"/>
          <w:bCs w:val="0"/>
        </w:rPr>
      </w:pPr>
      <w:bookmarkStart w:name="八、公司控制的结构化主体情况" w:id="54"/>
      <w:bookmarkEnd w:id="54"/>
      <w:r>
        <w:rPr>
          <w:b w:val="0"/>
          <w:bCs w:val="0"/>
        </w:rPr>
      </w:r>
      <w:r>
        <w:rPr/>
        <w:t>八、公司控制的结构化主体情况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both"/>
        <w:rPr>
          <w:b w:val="0"/>
          <w:bCs w:val="0"/>
        </w:rPr>
      </w:pPr>
      <w:bookmarkStart w:name="九、公司未来发展的展望" w:id="55"/>
      <w:bookmarkEnd w:id="55"/>
      <w:r>
        <w:rPr>
          <w:b w:val="0"/>
          <w:bCs w:val="0"/>
        </w:rPr>
      </w:r>
      <w:r>
        <w:rPr/>
        <w:t>九、公司未来发展的展望</w:t>
      </w:r>
      <w:r>
        <w:rPr>
          <w:b w:val="0"/>
          <w:bCs w:val="0"/>
        </w:rPr>
      </w:r>
    </w:p>
    <w:p>
      <w:pPr>
        <w:spacing w:line="240" w:lineRule="auto" w:before="13"/>
        <w:rPr>
          <w:rFonts w:ascii="宋体" w:hAnsi="宋体" w:cs="宋体" w:eastAsia="宋体" w:hint="default"/>
          <w:b/>
          <w:bCs/>
          <w:sz w:val="24"/>
          <w:szCs w:val="24"/>
        </w:rPr>
      </w:pPr>
    </w:p>
    <w:p>
      <w:pPr>
        <w:pStyle w:val="Heading5"/>
        <w:spacing w:line="240" w:lineRule="auto"/>
        <w:ind w:right="0"/>
        <w:jc w:val="left"/>
        <w:rPr>
          <w:b w:val="0"/>
          <w:bCs w:val="0"/>
        </w:rPr>
      </w:pPr>
      <w:r>
        <w:rPr/>
        <w:t>（一）行业发展趋势</w:t>
      </w:r>
      <w:r>
        <w:rPr>
          <w:b w:val="0"/>
          <w:bCs w:val="0"/>
        </w:rPr>
      </w:r>
    </w:p>
    <w:p>
      <w:pPr>
        <w:pStyle w:val="BodyText"/>
        <w:spacing w:line="288" w:lineRule="auto" w:before="95"/>
        <w:ind w:left="501" w:right="1133"/>
        <w:jc w:val="left"/>
      </w:pPr>
      <w:r>
        <w:rPr>
          <w:rFonts w:ascii="Times New Roman" w:hAnsi="Times New Roman" w:cs="Times New Roman" w:eastAsia="Times New Roman" w:hint="default"/>
        </w:rPr>
        <w:t>1</w:t>
      </w:r>
      <w:r>
        <w:rPr/>
        <w:t>、第三方支付业务 </w:t>
      </w:r>
      <w:r>
        <w:rPr>
          <w:spacing w:val="-2"/>
        </w:rPr>
        <w:t>伴随国内银行卡发卡数量稳步增长，银行卡消费笔数和交易金额仍然保持快速增长，为国内第三方支付行业发展提供了</w:t>
      </w:r>
    </w:p>
    <w:p>
      <w:pPr>
        <w:pStyle w:val="BodyText"/>
        <w:spacing w:line="312" w:lineRule="auto" w:before="44"/>
        <w:ind w:right="1049"/>
        <w:jc w:val="both"/>
      </w:pPr>
      <w:r>
        <w:rPr>
          <w:spacing w:val="-2"/>
        </w:rPr>
        <w:t>坚实的基础。全国非现金支付业务规模持续扩大，带动银行卡收单支付乃至整个第三方支付行业持续增长。根据中国人民银</w:t>
      </w:r>
      <w:r>
        <w:rPr>
          <w:spacing w:val="-75"/>
        </w:rPr>
        <w:t> </w:t>
      </w:r>
      <w:r>
        <w:rPr>
          <w:spacing w:val="-75"/>
        </w:rPr>
      </w:r>
      <w:r>
        <w:rPr>
          <w:spacing w:val="-2"/>
        </w:rPr>
        <w:t>行披露的</w:t>
      </w:r>
      <w:r>
        <w:rPr>
          <w:rFonts w:ascii="Times New Roman" w:hAnsi="Times New Roman" w:cs="Times New Roman" w:eastAsia="Times New Roman" w:hint="default"/>
          <w:spacing w:val="-2"/>
        </w:rPr>
        <w:t>2019</w:t>
      </w:r>
      <w:r>
        <w:rPr>
          <w:spacing w:val="-2"/>
        </w:rPr>
        <w:t>年支付体系运行总体情况数据显示，截至</w:t>
      </w:r>
      <w:r>
        <w:rPr>
          <w:rFonts w:ascii="Times New Roman" w:hAnsi="Times New Roman" w:cs="Times New Roman" w:eastAsia="Times New Roman" w:hint="default"/>
          <w:spacing w:val="-2"/>
        </w:rPr>
        <w:t>2019</w:t>
      </w:r>
      <w:r>
        <w:rPr>
          <w:spacing w:val="-2"/>
        </w:rPr>
        <w:t>年末，全国银行卡在用发卡数量</w:t>
      </w:r>
      <w:r>
        <w:rPr>
          <w:rFonts w:ascii="Times New Roman" w:hAnsi="Times New Roman" w:cs="Times New Roman" w:eastAsia="Times New Roman" w:hint="default"/>
          <w:spacing w:val="-2"/>
        </w:rPr>
        <w:t>84.19</w:t>
      </w:r>
      <w:r>
        <w:rPr>
          <w:spacing w:val="-2"/>
        </w:rPr>
        <w:t>亿张，同比增长</w:t>
      </w:r>
      <w:r>
        <w:rPr>
          <w:rFonts w:ascii="Times New Roman" w:hAnsi="Times New Roman" w:cs="Times New Roman" w:eastAsia="Times New Roman" w:hint="default"/>
          <w:spacing w:val="-2"/>
        </w:rPr>
        <w:t>0.82%</w:t>
      </w:r>
      <w:r>
        <w:rPr>
          <w:spacing w:val="-2"/>
        </w:rPr>
        <w:t>。其</w:t>
      </w:r>
      <w:r>
        <w:rPr>
          <w:spacing w:val="-33"/>
        </w:rPr>
        <w:t> </w:t>
      </w:r>
      <w:r>
        <w:rPr/>
        <w:t>中，借记卡在用发卡数量</w:t>
      </w:r>
      <w:r>
        <w:rPr>
          <w:rFonts w:ascii="Times New Roman" w:hAnsi="Times New Roman" w:cs="Times New Roman" w:eastAsia="Times New Roman" w:hint="default"/>
        </w:rPr>
        <w:t>76.73</w:t>
      </w:r>
      <w:r>
        <w:rPr/>
        <w:t>亿张，同比增长</w:t>
      </w:r>
      <w:r>
        <w:rPr>
          <w:rFonts w:ascii="Times New Roman" w:hAnsi="Times New Roman" w:cs="Times New Roman" w:eastAsia="Times New Roman" w:hint="default"/>
        </w:rPr>
        <w:t>11.02%</w:t>
      </w:r>
      <w:r>
        <w:rPr/>
        <w:t>；信用卡和借贷合一卡在用发卡数量共计</w:t>
      </w:r>
      <w:r>
        <w:rPr>
          <w:rFonts w:ascii="Times New Roman" w:hAnsi="Times New Roman" w:cs="Times New Roman" w:eastAsia="Times New Roman" w:hint="default"/>
        </w:rPr>
        <w:t>7.46</w:t>
      </w:r>
      <w:r>
        <w:rPr/>
        <w:t>亿张，同比增长</w:t>
      </w:r>
      <w:r>
        <w:rPr>
          <w:rFonts w:ascii="Times New Roman" w:hAnsi="Times New Roman" w:cs="Times New Roman" w:eastAsia="Times New Roman" w:hint="default"/>
        </w:rPr>
        <w:t>8.78%</w:t>
      </w:r>
      <w:r>
        <w:rPr/>
        <w:t>。</w:t>
      </w:r>
    </w:p>
    <w:p>
      <w:pPr>
        <w:pStyle w:val="BodyText"/>
        <w:spacing w:line="304" w:lineRule="auto" w:before="6"/>
        <w:ind w:right="1046"/>
        <w:jc w:val="left"/>
      </w:pPr>
      <w:r>
        <w:rPr/>
        <w:t>借记卡在用发卡数量占银行卡在用发卡数量的</w:t>
      </w:r>
      <w:r>
        <w:rPr>
          <w:rFonts w:ascii="Times New Roman" w:hAnsi="Times New Roman" w:cs="Times New Roman" w:eastAsia="Times New Roman" w:hint="default"/>
        </w:rPr>
        <w:t>91.14%</w:t>
      </w:r>
      <w:r>
        <w:rPr/>
        <w:t>，较上年末有所上升。全国人均持有银行卡</w:t>
      </w:r>
      <w:r>
        <w:rPr>
          <w:rFonts w:ascii="Times New Roman" w:hAnsi="Times New Roman" w:cs="Times New Roman" w:eastAsia="Times New Roman" w:hint="default"/>
        </w:rPr>
        <w:t>6.03</w:t>
      </w:r>
      <w:r>
        <w:rPr/>
        <w:t>张，同比增长</w:t>
      </w:r>
      <w:r>
        <w:rPr>
          <w:rFonts w:ascii="Times New Roman" w:hAnsi="Times New Roman" w:cs="Times New Roman" w:eastAsia="Times New Roman" w:hint="default"/>
        </w:rPr>
        <w:t>10.40%</w:t>
      </w:r>
      <w:r>
        <w:rPr/>
        <w:t>。</w:t>
      </w:r>
      <w:r>
        <w:rPr>
          <w:spacing w:val="-82"/>
        </w:rPr>
        <w:t> </w:t>
      </w:r>
      <w:r>
        <w:rPr/>
        <w:t>其中，人均持有信用卡和借贷合一卡</w:t>
      </w:r>
      <w:r>
        <w:rPr>
          <w:rFonts w:ascii="Times New Roman" w:hAnsi="Times New Roman" w:cs="Times New Roman" w:eastAsia="Times New Roman" w:hint="default"/>
        </w:rPr>
        <w:t>0.53</w:t>
      </w:r>
      <w:r>
        <w:rPr/>
        <w:t>张，同比增长</w:t>
      </w:r>
      <w:r>
        <w:rPr>
          <w:rFonts w:ascii="Times New Roman" w:hAnsi="Times New Roman" w:cs="Times New Roman" w:eastAsia="Times New Roman" w:hint="default"/>
        </w:rPr>
        <w:t>8.36%</w:t>
      </w:r>
      <w:r>
        <w:rPr/>
        <w:t>。</w:t>
      </w:r>
      <w:r>
        <w:rPr>
          <w:rFonts w:ascii="Times New Roman" w:hAnsi="Times New Roman" w:cs="Times New Roman" w:eastAsia="Times New Roman" w:hint="default"/>
        </w:rPr>
        <w:t>2019</w:t>
      </w:r>
      <w:r>
        <w:rPr/>
        <w:t>年全国银行卡消费业务笔数分别达到</w:t>
      </w:r>
      <w:r>
        <w:rPr>
          <w:rFonts w:ascii="Times New Roman" w:hAnsi="Times New Roman" w:cs="Times New Roman" w:eastAsia="Times New Roman" w:hint="default"/>
        </w:rPr>
        <w:t>1,587.92</w:t>
      </w:r>
      <w:r>
        <w:rPr/>
        <w:t>亿笔，同比 </w:t>
      </w:r>
      <w:r>
        <w:rPr>
          <w:spacing w:val="-1"/>
        </w:rPr>
        <w:t>增速</w:t>
      </w:r>
      <w:r>
        <w:rPr>
          <w:rFonts w:ascii="Times New Roman" w:hAnsi="Times New Roman" w:cs="Times New Roman" w:eastAsia="Times New Roman" w:hint="default"/>
          <w:spacing w:val="-1"/>
        </w:rPr>
        <w:t>60.68%</w:t>
      </w:r>
      <w:r>
        <w:rPr>
          <w:spacing w:val="-1"/>
        </w:rPr>
        <w:t>；全国银行卡消费业务金额分别</w:t>
      </w:r>
      <w:r>
        <w:rPr>
          <w:rFonts w:ascii="Times New Roman" w:hAnsi="Times New Roman" w:cs="Times New Roman" w:eastAsia="Times New Roman" w:hint="default"/>
          <w:spacing w:val="-1"/>
        </w:rPr>
        <w:t>117.15</w:t>
      </w:r>
      <w:r>
        <w:rPr>
          <w:spacing w:val="-1"/>
        </w:rPr>
        <w:t>万亿元，较</w:t>
      </w:r>
      <w:r>
        <w:rPr>
          <w:rFonts w:ascii="Times New Roman" w:hAnsi="Times New Roman" w:cs="Times New Roman" w:eastAsia="Times New Roman" w:hint="default"/>
          <w:spacing w:val="-1"/>
        </w:rPr>
        <w:t>2018</w:t>
      </w:r>
      <w:r>
        <w:rPr>
          <w:spacing w:val="-1"/>
        </w:rPr>
        <w:t>年全年增长</w:t>
      </w:r>
      <w:r>
        <w:rPr>
          <w:rFonts w:ascii="Times New Roman" w:hAnsi="Times New Roman" w:cs="Times New Roman" w:eastAsia="Times New Roman" w:hint="default"/>
          <w:spacing w:val="-1"/>
        </w:rPr>
        <w:t>26.30%</w:t>
      </w:r>
      <w:r>
        <w:rPr>
          <w:spacing w:val="-1"/>
        </w:rPr>
        <w:t>。</w:t>
      </w:r>
      <w:r>
        <w:rPr>
          <w:rFonts w:ascii="Times New Roman" w:hAnsi="Times New Roman" w:cs="Times New Roman" w:eastAsia="Times New Roman" w:hint="default"/>
          <w:spacing w:val="-1"/>
        </w:rPr>
        <w:t>2019</w:t>
      </w:r>
      <w:r>
        <w:rPr>
          <w:spacing w:val="-1"/>
        </w:rPr>
        <w:t>年全年全国银行卡卡均消费金额</w:t>
      </w:r>
      <w:r>
        <w:rPr>
          <w:spacing w:val="-64"/>
        </w:rPr>
        <w:t> </w:t>
      </w:r>
      <w:r>
        <w:rPr>
          <w:spacing w:val="-2"/>
        </w:rPr>
        <w:t>为</w:t>
      </w:r>
      <w:r>
        <w:rPr>
          <w:rFonts w:ascii="Times New Roman" w:hAnsi="Times New Roman" w:cs="Times New Roman" w:eastAsia="Times New Roman" w:hint="default"/>
          <w:spacing w:val="-2"/>
        </w:rPr>
        <w:t>1.39</w:t>
      </w:r>
      <w:r>
        <w:rPr>
          <w:spacing w:val="-2"/>
        </w:rPr>
        <w:t>万元，同比增长</w:t>
      </w:r>
      <w:r>
        <w:rPr>
          <w:rFonts w:ascii="Times New Roman" w:hAnsi="Times New Roman" w:cs="Times New Roman" w:eastAsia="Times New Roman" w:hint="default"/>
          <w:spacing w:val="-2"/>
        </w:rPr>
        <w:t>13.97%</w:t>
      </w:r>
      <w:r>
        <w:rPr>
          <w:spacing w:val="-2"/>
        </w:rPr>
        <w:t>。由于现金交易无法可靠统计，故选取银行卡渗透率反应现金支付业务规模。我国</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32"/>
        </w:rPr>
        <w:t> </w:t>
      </w:r>
      <w:r>
        <w:rPr/>
        <w:t>年年末银行卡渗透率逐年上升，从</w:t>
      </w:r>
      <w:r>
        <w:rPr>
          <w:rFonts w:ascii="Times New Roman" w:hAnsi="Times New Roman" w:cs="Times New Roman" w:eastAsia="Times New Roman" w:hint="default"/>
        </w:rPr>
        <w:t>24.2%</w:t>
      </w:r>
      <w:r>
        <w:rPr/>
        <w:t>上升至</w:t>
      </w:r>
      <w:r>
        <w:rPr>
          <w:rFonts w:ascii="Times New Roman" w:hAnsi="Times New Roman" w:cs="Times New Roman" w:eastAsia="Times New Roman" w:hint="default"/>
        </w:rPr>
        <w:t>49.03%</w:t>
      </w:r>
      <w:r>
        <w:rPr/>
        <w:t>，涨幅</w:t>
      </w:r>
      <w:r>
        <w:rPr>
          <w:rFonts w:ascii="Times New Roman" w:hAnsi="Times New Roman" w:cs="Times New Roman" w:eastAsia="Times New Roman" w:hint="default"/>
        </w:rPr>
        <w:t>24.83%</w:t>
      </w:r>
      <w:r>
        <w:rPr/>
        <w:t>，银行卡交易规模越来越大，相反现金交易规模逐年减 少。</w:t>
      </w:r>
      <w:r>
        <w:rPr>
          <w:rFonts w:ascii="Times New Roman" w:hAnsi="Times New Roman" w:cs="Times New Roman" w:eastAsia="Times New Roman" w:hint="default"/>
        </w:rPr>
        <w:t>2019</w:t>
      </w:r>
      <w:r>
        <w:rPr/>
        <w:t>年全年银行卡渗透率</w:t>
      </w:r>
      <w:r>
        <w:rPr>
          <w:rFonts w:ascii="Times New Roman" w:hAnsi="Times New Roman" w:cs="Times New Roman" w:eastAsia="Times New Roman" w:hint="default"/>
        </w:rPr>
        <w:t>49.03%</w:t>
      </w:r>
      <w:r>
        <w:rPr/>
        <w:t>，较上年上升</w:t>
      </w:r>
      <w:r>
        <w:rPr>
          <w:rFonts w:ascii="Times New Roman" w:hAnsi="Times New Roman" w:cs="Times New Roman" w:eastAsia="Times New Roman" w:hint="default"/>
        </w:rPr>
        <w:t>0.06</w:t>
      </w:r>
      <w:r>
        <w:rPr/>
        <w:t>个百分点，接近</w:t>
      </w:r>
      <w:r>
        <w:rPr>
          <w:rFonts w:ascii="Times New Roman" w:hAnsi="Times New Roman" w:cs="Times New Roman" w:eastAsia="Times New Roman" w:hint="default"/>
        </w:rPr>
        <w:t>50%</w:t>
      </w:r>
      <w:r>
        <w:rPr/>
        <w:t>。全国银行卡消费业务交易笔数和金额在规模扩</w:t>
      </w:r>
      <w:r>
        <w:rPr>
          <w:spacing w:val="-86"/>
        </w:rPr>
        <w:t> </w:t>
      </w:r>
      <w:r>
        <w:rPr>
          <w:spacing w:val="-2"/>
        </w:rPr>
        <w:t>大的同时增速不断提升，主要是因为移动互联网远程支付和近场支付等非现金支付工具安全性提高、快速普及，对高频小额</w:t>
      </w:r>
      <w:r>
        <w:rPr>
          <w:spacing w:val="-75"/>
        </w:rPr>
        <w:t> </w:t>
      </w:r>
      <w:r>
        <w:rPr>
          <w:spacing w:val="-75"/>
        </w:rPr>
      </w:r>
      <w:r>
        <w:rPr>
          <w:spacing w:val="-2"/>
        </w:rPr>
        <w:t>的现金支付构成较大冲击，对银行卡无卡消费交易助推力量显著，预期未来市场交易规模将进一步扩大，目前银行卡交易与</w:t>
      </w:r>
      <w:r>
        <w:rPr>
          <w:spacing w:val="-64"/>
        </w:rPr>
        <w:t> </w:t>
      </w:r>
      <w:r>
        <w:rPr>
          <w:spacing w:val="-64"/>
        </w:rPr>
      </w:r>
      <w:r>
        <w:rPr/>
        <w:t>现金交易规模已半分天下，未来非现金交易规模和渗透率仍然将进一步提升，为第三方支付行业带来持续增长动力。此外， 监管趋严引导收单市场进一步规范，央行停发牌照并且持续注销支付牌照，收单支付行业集中度逐步提升。</w:t>
      </w:r>
    </w:p>
    <w:p>
      <w:pPr>
        <w:pStyle w:val="BodyText"/>
        <w:spacing w:line="321" w:lineRule="auto" w:before="31"/>
        <w:ind w:right="0" w:firstLine="360"/>
        <w:jc w:val="left"/>
      </w:pPr>
      <w:r>
        <w:rPr>
          <w:spacing w:val="-2"/>
        </w:rPr>
        <w:t>新零售的核心是对资金流、商品流、信息流的各方价值的深层次挖掘，随着零售的快速电子化，其商业活动将沉淀下持</w:t>
      </w:r>
      <w:r>
        <w:rPr/>
        <w:t> </w:t>
      </w:r>
      <w:r>
        <w:rPr>
          <w:spacing w:val="-4"/>
        </w:rPr>
        <w:t>续更新的海量数据，使得新零售的想象空间无限放大。作为新零售中资金流的核心环节，收单支付类业态将持续智能化升级。</w:t>
      </w:r>
    </w:p>
    <w:p>
      <w:pPr>
        <w:pStyle w:val="BodyText"/>
        <w:spacing w:line="290" w:lineRule="auto" w:before="33"/>
        <w:ind w:right="0"/>
        <w:jc w:val="left"/>
      </w:pPr>
      <w:r>
        <w:rPr>
          <w:spacing w:val="-2"/>
        </w:rPr>
        <w:t>智能支付终端搭载</w:t>
      </w:r>
      <w:r>
        <w:rPr>
          <w:rFonts w:ascii="Times New Roman" w:hAnsi="Times New Roman" w:cs="Times New Roman" w:eastAsia="Times New Roman" w:hint="default"/>
          <w:spacing w:val="-2"/>
        </w:rPr>
        <w:t>SaaS</w:t>
      </w:r>
      <w:r>
        <w:rPr>
          <w:spacing w:val="-2"/>
        </w:rPr>
        <w:t>软件推动零售端铺开展智慧运营，随着智能支付终端在零售行业的渗透率提高，新零售行业从支付到</w:t>
      </w:r>
      <w:r>
        <w:rPr>
          <w:spacing w:val="-64"/>
        </w:rPr>
        <w:t> </w:t>
      </w:r>
      <w:r>
        <w:rPr>
          <w:spacing w:val="-64"/>
        </w:rPr>
      </w:r>
      <w:r>
        <w:rPr/>
        <w:t>消费环节再到智能营销等方面均被数据覆盖，数据化平台重构传统零售服务模式。</w:t>
      </w:r>
    </w:p>
    <w:p>
      <w:pPr>
        <w:pStyle w:val="BodyText"/>
        <w:spacing w:line="304" w:lineRule="auto" w:before="41"/>
        <w:ind w:left="501" w:right="1083"/>
        <w:jc w:val="left"/>
      </w:pPr>
      <w:r>
        <w:rPr>
          <w:rFonts w:ascii="Times New Roman" w:hAnsi="Times New Roman" w:cs="Times New Roman" w:eastAsia="Times New Roman" w:hint="default"/>
        </w:rPr>
        <w:t>2</w:t>
      </w:r>
      <w:r>
        <w:rPr/>
        <w:t>、金融科技业务 </w:t>
      </w:r>
      <w:r>
        <w:rPr>
          <w:spacing w:val="-1"/>
        </w:rPr>
        <w:t>物流与零售、跨境等场景的产业支付发展火热，第三方支付对这些产业发展产生了积极的影响。</w:t>
      </w:r>
      <w:r>
        <w:rPr>
          <w:rFonts w:ascii="Times New Roman" w:hAnsi="Times New Roman" w:cs="Times New Roman" w:eastAsia="Times New Roman" w:hint="default"/>
          <w:spacing w:val="-1"/>
        </w:rPr>
        <w:t>2019</w:t>
      </w:r>
      <w:r>
        <w:rPr>
          <w:spacing w:val="-1"/>
        </w:rPr>
        <w:t>年以来，金融科技</w:t>
      </w:r>
    </w:p>
    <w:p>
      <w:pPr>
        <w:pStyle w:val="BodyText"/>
        <w:spacing w:line="304" w:lineRule="auto" w:before="12"/>
        <w:ind w:right="1101"/>
        <w:jc w:val="both"/>
      </w:pPr>
      <w:r>
        <w:rPr>
          <w:spacing w:val="-1"/>
        </w:rPr>
        <w:t>正在全面升级支付清结算系统，推动</w:t>
      </w:r>
      <w:r>
        <w:rPr>
          <w:rFonts w:ascii="Times New Roman" w:hAnsi="Times New Roman" w:cs="Times New Roman" w:eastAsia="Times New Roman" w:hint="default"/>
          <w:spacing w:val="-1"/>
        </w:rPr>
        <w:t>“</w:t>
      </w:r>
      <w:r>
        <w:rPr>
          <w:spacing w:val="-1"/>
        </w:rPr>
        <w:t>支付新基建</w:t>
      </w:r>
      <w:r>
        <w:rPr>
          <w:rFonts w:ascii="Times New Roman" w:hAnsi="Times New Roman" w:cs="Times New Roman" w:eastAsia="Times New Roman" w:hint="default"/>
          <w:spacing w:val="-1"/>
        </w:rPr>
        <w:t>”</w:t>
      </w:r>
      <w:r>
        <w:rPr>
          <w:spacing w:val="-1"/>
        </w:rPr>
        <w:t>。支付清结算系统属于关键金融基础设施，其规模化升级需要从央行及监</w:t>
      </w:r>
      <w:r>
        <w:rPr>
          <w:spacing w:val="-71"/>
        </w:rPr>
        <w:t> </w:t>
      </w:r>
      <w:r>
        <w:rPr>
          <w:spacing w:val="-71"/>
        </w:rPr>
      </w:r>
      <w:r>
        <w:rPr>
          <w:spacing w:val="-2"/>
        </w:rPr>
        <w:t>管层面自上而下逐步推进。在金融科技引领支付体系建设的同时，以产业支付驱动为特点的产业支付开始兴起，产业支付伴</w:t>
      </w:r>
      <w:r>
        <w:rPr>
          <w:spacing w:val="-75"/>
        </w:rPr>
        <w:t> </w:t>
      </w:r>
      <w:r>
        <w:rPr>
          <w:spacing w:val="-75"/>
        </w:rPr>
      </w:r>
      <w:r>
        <w:rPr>
          <w:spacing w:val="-2"/>
        </w:rPr>
        <w:t>随着产业互联网的快速崛起正成为第三方支付新的增长点。从单一的支付服务到全产业链的数字化升级支付服务的转型已经</w:t>
      </w:r>
      <w:r>
        <w:rPr>
          <w:spacing w:val="-51"/>
        </w:rPr>
        <w:t> </w:t>
      </w:r>
      <w:r>
        <w:rPr>
          <w:spacing w:val="-51"/>
        </w:rPr>
      </w:r>
      <w:r>
        <w:rPr/>
        <w:t>成为产业支付市场的必然发展方向。</w:t>
      </w:r>
    </w:p>
    <w:p>
      <w:pPr>
        <w:pStyle w:val="BodyText"/>
        <w:spacing w:line="304" w:lineRule="auto" w:before="46"/>
        <w:ind w:right="1106" w:firstLine="360"/>
        <w:jc w:val="left"/>
      </w:pPr>
      <w:r>
        <w:rPr/>
        <w:t>根据中国人民银行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月发布的《金融科技（</w:t>
      </w:r>
      <w:r>
        <w:rPr>
          <w:rFonts w:ascii="Times New Roman" w:hAnsi="Times New Roman" w:cs="Times New Roman" w:eastAsia="Times New Roman" w:hint="default"/>
        </w:rPr>
        <w:t>FinTech</w:t>
      </w:r>
      <w:r>
        <w:rPr/>
        <w:t>）发展规划（</w:t>
      </w:r>
      <w:r>
        <w:rPr>
          <w:rFonts w:ascii="Times New Roman" w:hAnsi="Times New Roman" w:cs="Times New Roman" w:eastAsia="Times New Roman" w:hint="default"/>
        </w:rPr>
        <w:t>2019-2021</w:t>
      </w:r>
      <w:r>
        <w:rPr/>
        <w:t>年）》（以下简称</w:t>
      </w:r>
      <w:r>
        <w:rPr>
          <w:rFonts w:ascii="Times New Roman" w:hAnsi="Times New Roman" w:cs="Times New Roman" w:eastAsia="Times New Roman" w:hint="default"/>
        </w:rPr>
        <w:t>“</w:t>
      </w:r>
      <w:r>
        <w:rPr/>
        <w:t>发展规划</w:t>
      </w:r>
      <w:r>
        <w:rPr>
          <w:rFonts w:ascii="Times New Roman" w:hAnsi="Times New Roman" w:cs="Times New Roman" w:eastAsia="Times New Roman" w:hint="default"/>
        </w:rPr>
        <w:t>”</w:t>
      </w:r>
      <w:r>
        <w:rPr/>
        <w:t>）提出 </w:t>
      </w:r>
      <w:r>
        <w:rPr>
          <w:spacing w:val="-1"/>
        </w:rPr>
        <w:t>的发展目标，到</w:t>
      </w:r>
      <w:r>
        <w:rPr>
          <w:rFonts w:ascii="Times New Roman" w:hAnsi="Times New Roman" w:cs="Times New Roman" w:eastAsia="Times New Roman" w:hint="default"/>
          <w:spacing w:val="-1"/>
        </w:rPr>
        <w:t>2021</w:t>
      </w:r>
      <w:r>
        <w:rPr>
          <w:spacing w:val="-1"/>
        </w:rPr>
        <w:t>年，建立健全我国金融科技发展的</w:t>
      </w:r>
      <w:r>
        <w:rPr>
          <w:rFonts w:ascii="Times New Roman" w:hAnsi="Times New Roman" w:cs="Times New Roman" w:eastAsia="Times New Roman" w:hint="default"/>
          <w:spacing w:val="-1"/>
        </w:rPr>
        <w:t>“</w:t>
      </w:r>
      <w:r>
        <w:rPr>
          <w:spacing w:val="-1"/>
        </w:rPr>
        <w:t>四梁八柱</w:t>
      </w:r>
      <w:r>
        <w:rPr>
          <w:rFonts w:ascii="Times New Roman" w:hAnsi="Times New Roman" w:cs="Times New Roman" w:eastAsia="Times New Roman" w:hint="default"/>
          <w:spacing w:val="-1"/>
        </w:rPr>
        <w:t>”</w:t>
      </w:r>
      <w:r>
        <w:rPr>
          <w:spacing w:val="-1"/>
        </w:rPr>
        <w:t>，进一步增强金融业科技应用能力，实现金融与科技深度</w:t>
      </w:r>
      <w:r>
        <w:rPr>
          <w:spacing w:val="-83"/>
        </w:rPr>
        <w:t> </w:t>
      </w:r>
      <w:r>
        <w:rPr>
          <w:spacing w:val="-83"/>
        </w:rPr>
      </w:r>
      <w:r>
        <w:rPr>
          <w:spacing w:val="-2"/>
        </w:rPr>
        <w:t>融合、协调发展、明显增强人民群众对数字化、网络化、智能化金融产品和服务的满意度，使我国金融科技发展居于国际领</w:t>
      </w:r>
      <w:r>
        <w:rPr>
          <w:spacing w:val="-57"/>
        </w:rPr>
        <w:t> </w:t>
      </w:r>
      <w:r>
        <w:rPr>
          <w:spacing w:val="-57"/>
        </w:rPr>
      </w:r>
      <w:r>
        <w:rPr/>
        <w:t>先水平。发展规划同时提出，金融科技应赋能金融服务提质增效，加大科技赋能支付服务力度。</w:t>
      </w:r>
    </w:p>
    <w:p>
      <w:pPr>
        <w:pStyle w:val="BodyText"/>
        <w:spacing w:line="240" w:lineRule="auto" w:before="31"/>
        <w:ind w:left="501" w:right="0"/>
        <w:jc w:val="left"/>
      </w:pPr>
      <w:r>
        <w:rPr>
          <w:rFonts w:ascii="Times New Roman" w:hAnsi="Times New Roman" w:cs="Times New Roman" w:eastAsia="Times New Roman" w:hint="default"/>
        </w:rPr>
        <w:t>3</w:t>
      </w:r>
      <w:r>
        <w:rPr/>
        <w:t>、专网通信业务</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88" w:lineRule="auto" w:before="44"/>
        <w:ind w:left="501" w:right="1133"/>
        <w:jc w:val="left"/>
      </w:pPr>
      <w:r>
        <w:rPr/>
        <w:t>（</w:t>
      </w:r>
      <w:r>
        <w:rPr>
          <w:rFonts w:ascii="Times New Roman" w:hAnsi="Times New Roman" w:cs="Times New Roman" w:eastAsia="Times New Roman" w:hint="default"/>
        </w:rPr>
        <w:t>1</w:t>
      </w:r>
      <w:r>
        <w:rPr/>
        <w:t>）电力行业领域 </w:t>
      </w:r>
      <w:r>
        <w:rPr>
          <w:spacing w:val="-2"/>
        </w:rPr>
        <w:t>电力行业作为关系国计民生的基础能源产业，其发展周期与宏观经济周期紧密相关。中国电力行业具有较明显的周期性</w:t>
      </w:r>
    </w:p>
    <w:p>
      <w:pPr>
        <w:pStyle w:val="BodyText"/>
        <w:spacing w:line="312" w:lineRule="auto" w:before="44"/>
        <w:ind w:right="1104"/>
        <w:jc w:val="both"/>
      </w:pPr>
      <w:r>
        <w:rPr>
          <w:spacing w:val="-2"/>
        </w:rPr>
        <w:t>特征，变动趋势与宏观经济变动趋势基本相同。根据国家电力规划研究中心出具的《我国中长期发电能力及电力需求发展预</w:t>
      </w:r>
      <w:r>
        <w:rPr>
          <w:spacing w:val="-75"/>
        </w:rPr>
        <w:t> </w:t>
      </w:r>
      <w:r>
        <w:rPr>
          <w:spacing w:val="-75"/>
        </w:rPr>
      </w:r>
      <w:r>
        <w:rPr>
          <w:spacing w:val="-2"/>
        </w:rPr>
        <w:t>测》可以看到，</w:t>
      </w:r>
      <w:r>
        <w:rPr>
          <w:rFonts w:ascii="Times New Roman" w:hAnsi="Times New Roman" w:cs="Times New Roman" w:eastAsia="Times New Roman" w:hint="default"/>
          <w:spacing w:val="-2"/>
        </w:rPr>
        <w:t>2020</w:t>
      </w:r>
      <w:r>
        <w:rPr>
          <w:spacing w:val="-2"/>
        </w:rPr>
        <w:t>年以前，我国仍然处于工业化高级阶段向初级发达经济阶段转型的过程中，电力需求将继续保持较快速</w:t>
      </w:r>
      <w:r>
        <w:rPr>
          <w:spacing w:val="-37"/>
        </w:rPr>
        <w:t> </w:t>
      </w:r>
      <w:r>
        <w:rPr>
          <w:spacing w:val="-37"/>
        </w:rPr>
      </w:r>
      <w:r>
        <w:rPr/>
        <w:t>度增长，年均增速不会低于</w:t>
      </w:r>
      <w:r>
        <w:rPr>
          <w:rFonts w:ascii="Times New Roman" w:hAnsi="Times New Roman" w:cs="Times New Roman" w:eastAsia="Times New Roman" w:hint="default"/>
        </w:rPr>
        <w:t>6%</w:t>
      </w:r>
      <w:r>
        <w:rPr/>
        <w:t>，到</w:t>
      </w:r>
      <w:r>
        <w:rPr>
          <w:rFonts w:ascii="Times New Roman" w:hAnsi="Times New Roman" w:cs="Times New Roman" w:eastAsia="Times New Roman" w:hint="default"/>
        </w:rPr>
        <w:t>2020</w:t>
      </w:r>
      <w:r>
        <w:rPr/>
        <w:t>年全国需电量将达到</w:t>
      </w:r>
      <w:r>
        <w:rPr>
          <w:rFonts w:ascii="Times New Roman" w:hAnsi="Times New Roman" w:cs="Times New Roman" w:eastAsia="Times New Roman" w:hint="default"/>
        </w:rPr>
        <w:t>7</w:t>
      </w:r>
      <w:r>
        <w:rPr/>
        <w:t>至</w:t>
      </w:r>
      <w:r>
        <w:rPr>
          <w:rFonts w:ascii="Times New Roman" w:hAnsi="Times New Roman" w:cs="Times New Roman" w:eastAsia="Times New Roman" w:hint="default"/>
        </w:rPr>
        <w:t>8</w:t>
      </w:r>
      <w:r>
        <w:rPr/>
        <w:t>万亿千瓦时左右。八部委印发的《关于促进智慧城市健康</w:t>
      </w:r>
      <w:r>
        <w:rPr>
          <w:spacing w:val="-86"/>
        </w:rPr>
        <w:t> </w:t>
      </w:r>
      <w:r>
        <w:rPr>
          <w:spacing w:val="-2"/>
        </w:rPr>
        <w:t>发展的指导意见》中提出要加快城市基础设施智能化建设，包括电力、燃气、交通、水务、物流等公用基础设施的智能化水</w:t>
      </w:r>
      <w:r>
        <w:rPr>
          <w:spacing w:val="-68"/>
        </w:rPr>
        <w:t> </w:t>
      </w:r>
      <w:r>
        <w:rPr>
          <w:spacing w:val="-68"/>
        </w:rPr>
      </w:r>
      <w:r>
        <w:rPr>
          <w:spacing w:val="-2"/>
        </w:rPr>
        <w:t>平大幅提升，运行管理实现精准化、协同化、一体化，实现工业化与信息化深度融合。综上，智慧城市、环保节能、能源等</w:t>
      </w:r>
      <w:r>
        <w:rPr>
          <w:spacing w:val="-75"/>
        </w:rPr>
        <w:t> </w:t>
      </w:r>
      <w:r>
        <w:rPr>
          <w:spacing w:val="-75"/>
        </w:rPr>
      </w:r>
      <w:r>
        <w:rPr/>
        <w:t>行业对电力行业的信息化提出了一定要求，这些利好政策为电力信息化行业提供了广阔的发展前景。</w:t>
      </w:r>
    </w:p>
    <w:p>
      <w:pPr>
        <w:pStyle w:val="BodyText"/>
        <w:spacing w:line="240" w:lineRule="auto" w:before="25"/>
        <w:ind w:left="501" w:right="0"/>
        <w:jc w:val="left"/>
      </w:pPr>
      <w:r>
        <w:rPr/>
        <w:t>（</w:t>
      </w:r>
      <w:r>
        <w:rPr>
          <w:rFonts w:ascii="Times New Roman" w:hAnsi="Times New Roman" w:cs="Times New Roman" w:eastAsia="Times New Roman" w:hint="default"/>
        </w:rPr>
        <w:t>2</w:t>
      </w:r>
      <w:r>
        <w:rPr/>
        <w:t>）交通行业领域</w:t>
      </w:r>
    </w:p>
    <w:p>
      <w:pPr>
        <w:pStyle w:val="BodyText"/>
        <w:spacing w:line="321" w:lineRule="auto" w:before="51"/>
        <w:ind w:left="501" w:right="1029"/>
        <w:jc w:val="left"/>
      </w:pPr>
      <w:r>
        <w:rPr/>
        <w:t>①轨道交通 </w:t>
      </w:r>
      <w:r>
        <w:rPr>
          <w:spacing w:val="-2"/>
        </w:rPr>
        <w:t>近年来，随着我国城镇化进程的推进，我国大中城市以改善城市交通状况、减少环境污染为主导，积极发展包括城市轨</w:t>
      </w:r>
    </w:p>
    <w:p>
      <w:pPr>
        <w:pStyle w:val="BodyText"/>
        <w:spacing w:line="309" w:lineRule="auto" w:before="18"/>
        <w:ind w:right="1105"/>
        <w:jc w:val="left"/>
      </w:pPr>
      <w:r>
        <w:rPr>
          <w:spacing w:val="-2"/>
        </w:rPr>
        <w:t>道交通在内的公共交通体系越来越成为一种共识，有更多的城市将加快轨道交通建设纳入计划，城市轨交建设正经历着一个</w:t>
      </w:r>
      <w:r>
        <w:rPr>
          <w:spacing w:val="-72"/>
        </w:rPr>
        <w:t> </w:t>
      </w:r>
      <w:r>
        <w:rPr>
          <w:spacing w:val="-72"/>
        </w:rPr>
      </w:r>
      <w:r>
        <w:rPr>
          <w:spacing w:val="-2"/>
        </w:rPr>
        <w:t>前所未有的高潮。据前瞻产业研究院发布的《城市轨道交通信息化行业市场前瞻与投资战略规划分析报告》数据显示，目前</w:t>
      </w:r>
      <w:r>
        <w:rPr>
          <w:spacing w:val="-42"/>
        </w:rPr>
        <w:t> </w:t>
      </w:r>
      <w:r>
        <w:rPr>
          <w:spacing w:val="-42"/>
        </w:rPr>
      </w:r>
      <w:r>
        <w:rPr>
          <w:spacing w:val="-1"/>
        </w:rPr>
        <w:t>我国正在建设或者规划轨道交通的城市数量已经达到</w:t>
      </w:r>
      <w:r>
        <w:rPr>
          <w:rFonts w:ascii="Times New Roman" w:hAnsi="Times New Roman" w:cs="Times New Roman" w:eastAsia="Times New Roman" w:hint="default"/>
          <w:spacing w:val="-1"/>
        </w:rPr>
        <w:t>39</w:t>
      </w:r>
      <w:r>
        <w:rPr>
          <w:spacing w:val="-1"/>
        </w:rPr>
        <w:t>个，</w:t>
      </w:r>
      <w:r>
        <w:rPr>
          <w:rFonts w:ascii="Times New Roman" w:hAnsi="Times New Roman" w:cs="Times New Roman" w:eastAsia="Times New Roman" w:hint="default"/>
          <w:spacing w:val="-1"/>
        </w:rPr>
        <w:t>2020</w:t>
      </w:r>
      <w:r>
        <w:rPr>
          <w:spacing w:val="-1"/>
        </w:rPr>
        <w:t>年将有超过</w:t>
      </w:r>
      <w:r>
        <w:rPr>
          <w:rFonts w:ascii="Times New Roman" w:hAnsi="Times New Roman" w:cs="Times New Roman" w:eastAsia="Times New Roman" w:hint="default"/>
          <w:spacing w:val="-1"/>
        </w:rPr>
        <w:t>50</w:t>
      </w:r>
      <w:r>
        <w:rPr>
          <w:spacing w:val="-1"/>
        </w:rPr>
        <w:t>个城市兴建轨道交通设施，</w:t>
      </w:r>
      <w:r>
        <w:rPr>
          <w:rFonts w:ascii="Times New Roman" w:hAnsi="Times New Roman" w:cs="Times New Roman" w:eastAsia="Times New Roman" w:hint="default"/>
          <w:spacing w:val="-1"/>
        </w:rPr>
        <w:t>“</w:t>
      </w:r>
      <w:r>
        <w:rPr>
          <w:spacing w:val="-1"/>
        </w:rPr>
        <w:t>十三五期间</w:t>
      </w:r>
      <w:r>
        <w:rPr>
          <w:rFonts w:ascii="Times New Roman" w:hAnsi="Times New Roman" w:cs="Times New Roman" w:eastAsia="Times New Roman" w:hint="default"/>
          <w:spacing w:val="-1"/>
        </w:rPr>
        <w:t>”</w:t>
      </w:r>
      <w:r>
        <w:rPr>
          <w:spacing w:val="-1"/>
        </w:rPr>
        <w:t>国内</w:t>
      </w:r>
      <w:r>
        <w:rPr>
          <w:spacing w:val="-77"/>
        </w:rPr>
        <w:t> </w:t>
      </w:r>
      <w:r>
        <w:rPr/>
        <w:t>城市轨道交通投资总规模将达到</w:t>
      </w:r>
      <w:r>
        <w:rPr>
          <w:rFonts w:ascii="Times New Roman" w:hAnsi="Times New Roman" w:cs="Times New Roman" w:eastAsia="Times New Roman" w:hint="default"/>
        </w:rPr>
        <w:t>2-2.5</w:t>
      </w:r>
      <w:r>
        <w:rPr/>
        <w:t>万亿人民币，受其带动，轨道交通信息化也将维持旺盛需求，预计我国城市轨道交通</w:t>
      </w:r>
      <w:r>
        <w:rPr>
          <w:spacing w:val="-87"/>
        </w:rPr>
        <w:t> </w:t>
      </w:r>
      <w:r>
        <w:rPr/>
        <w:t>建设近几年一直保持增长状态。</w:t>
      </w:r>
    </w:p>
    <w:p>
      <w:pPr>
        <w:pStyle w:val="BodyText"/>
        <w:spacing w:line="240" w:lineRule="auto" w:before="27"/>
        <w:ind w:left="501" w:right="0"/>
        <w:jc w:val="left"/>
      </w:pPr>
      <w:r>
        <w:rPr/>
        <w:t>②高速公路及智能交通</w:t>
      </w:r>
    </w:p>
    <w:p>
      <w:pPr>
        <w:pStyle w:val="BodyText"/>
        <w:spacing w:line="300" w:lineRule="auto" w:before="94"/>
        <w:ind w:right="1100" w:firstLine="360"/>
        <w:jc w:val="both"/>
      </w:pPr>
      <w:r>
        <w:rPr>
          <w:spacing w:val="-1"/>
        </w:rPr>
        <w:t>智能交通的快速发展，离不开国家政策的支持，我国自</w:t>
      </w:r>
      <w:r>
        <w:rPr>
          <w:rFonts w:ascii="Times New Roman" w:hAnsi="Times New Roman" w:cs="Times New Roman" w:eastAsia="Times New Roman" w:hint="default"/>
          <w:spacing w:val="-1"/>
        </w:rPr>
        <w:t>“</w:t>
      </w:r>
      <w:r>
        <w:rPr>
          <w:spacing w:val="-1"/>
        </w:rPr>
        <w:t>九五</w:t>
      </w:r>
      <w:r>
        <w:rPr>
          <w:rFonts w:ascii="Times New Roman" w:hAnsi="Times New Roman" w:cs="Times New Roman" w:eastAsia="Times New Roman" w:hint="default"/>
          <w:spacing w:val="-1"/>
        </w:rPr>
        <w:t>”</w:t>
      </w:r>
      <w:r>
        <w:rPr>
          <w:spacing w:val="-1"/>
        </w:rPr>
        <w:t>期间开始制定研究战略，</w:t>
      </w:r>
      <w:r>
        <w:rPr>
          <w:rFonts w:ascii="Times New Roman" w:hAnsi="Times New Roman" w:cs="Times New Roman" w:eastAsia="Times New Roman" w:hint="default"/>
          <w:spacing w:val="-1"/>
        </w:rPr>
        <w:t>“</w:t>
      </w:r>
      <w:r>
        <w:rPr>
          <w:spacing w:val="-1"/>
        </w:rPr>
        <w:t>十一五</w:t>
      </w:r>
      <w:r>
        <w:rPr>
          <w:rFonts w:ascii="Times New Roman" w:hAnsi="Times New Roman" w:cs="Times New Roman" w:eastAsia="Times New Roman" w:hint="default"/>
          <w:spacing w:val="-1"/>
        </w:rPr>
        <w:t>”</w:t>
      </w:r>
      <w:r>
        <w:rPr>
          <w:spacing w:val="-1"/>
        </w:rPr>
        <w:t>明确在全国重点地区布</w:t>
      </w:r>
      <w:r>
        <w:rPr/>
        <w:t> </w:t>
      </w:r>
      <w:r>
        <w:rPr>
          <w:spacing w:val="-2"/>
        </w:rPr>
        <w:t>局筹划，</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正式落实信息化，智能交通行业得到快速增长。智能交通将逐渐在公路电子收费、交通信息服务、交通运</w:t>
      </w:r>
      <w:r>
        <w:rPr>
          <w:spacing w:val="-49"/>
        </w:rPr>
        <w:t> </w:t>
      </w:r>
      <w:r>
        <w:rPr>
          <w:spacing w:val="-49"/>
        </w:rPr>
      </w:r>
      <w:r>
        <w:rPr>
          <w:spacing w:val="-2"/>
        </w:rPr>
        <w:t>行监管、集装箱运输、公交车辆、营运车辆及船舶动态监管等领域，实现规模应用和产业化，从发展态势来看，物联网和智</w:t>
      </w:r>
      <w:r>
        <w:rPr>
          <w:spacing w:val="-72"/>
        </w:rPr>
        <w:t> </w:t>
      </w:r>
      <w:r>
        <w:rPr>
          <w:spacing w:val="-72"/>
        </w:rPr>
      </w:r>
      <w:r>
        <w:rPr>
          <w:spacing w:val="-2"/>
        </w:rPr>
        <w:t>能交通的结合将是必然的选择，物联网、云计算等现代信息通信技术处理能力将成为未来智能交通发展的核心技术。同时中</w:t>
      </w:r>
    </w:p>
    <w:p>
      <w:pPr>
        <w:pStyle w:val="BodyText"/>
        <w:spacing w:line="314" w:lineRule="auto" w:before="49"/>
        <w:ind w:right="1029"/>
        <w:jc w:val="left"/>
      </w:pPr>
      <w:r>
        <w:rPr/>
        <w:t>国高速公路正朝智能化方向发展，逐步形成</w:t>
      </w:r>
      <w:r>
        <w:rPr>
          <w:rFonts w:ascii="Times New Roman" w:hAnsi="Times New Roman" w:cs="Times New Roman" w:eastAsia="Times New Roman" w:hint="default"/>
        </w:rPr>
        <w:t>“</w:t>
      </w:r>
      <w:r>
        <w:rPr/>
        <w:t>智慧高速公路</w:t>
      </w:r>
      <w:r>
        <w:rPr>
          <w:rFonts w:ascii="Times New Roman" w:hAnsi="Times New Roman" w:cs="Times New Roman" w:eastAsia="Times New Roman" w:hint="default"/>
        </w:rPr>
        <w:t>”</w:t>
      </w:r>
      <w:r>
        <w:rPr/>
        <w:t>科技理念，智慧高速公路提出引入互联网思维和技术，对传统高 </w:t>
      </w:r>
      <w:r>
        <w:rPr>
          <w:spacing w:val="-2"/>
        </w:rPr>
        <w:t>速公路机电系统和管理服务进行重构再造，初期建设任务是通过信息交换与共享、数据融合与挖掘，提升高速公路运营管理</w:t>
      </w:r>
      <w:r>
        <w:rPr>
          <w:spacing w:val="-65"/>
        </w:rPr>
        <w:t> </w:t>
      </w:r>
      <w:r>
        <w:rPr>
          <w:spacing w:val="-65"/>
        </w:rPr>
      </w:r>
      <w:r>
        <w:rPr/>
        <w:t>水平和出行服务质量，实现省域高速公路监控管理、应急指挥、辅助决策、业务办理、出行指引等服务的信息化和智能化。 </w:t>
      </w:r>
      <w:r>
        <w:rPr>
          <w:spacing w:val="-2"/>
        </w:rPr>
        <w:t>未来发展趋势是引入车路通信技术，实现人、车、路和环境协同。高速公路管理工作的开展涉及较多方面，不断的运用互联</w:t>
      </w:r>
      <w:r>
        <w:rPr>
          <w:spacing w:val="-57"/>
        </w:rPr>
        <w:t> </w:t>
      </w:r>
      <w:r>
        <w:rPr>
          <w:spacing w:val="-57"/>
        </w:rPr>
      </w:r>
      <w:r>
        <w:rPr/>
        <w:t>网、网络通信等技术，可以提高中国高速公路的信息化和智能化建设水平，进而也就能提高高速公路的交通运输能力，</w:t>
      </w:r>
      <w:r>
        <w:rPr>
          <w:rFonts w:ascii="Times New Roman" w:hAnsi="Times New Roman" w:cs="Times New Roman" w:eastAsia="Times New Roman" w:hint="default"/>
        </w:rPr>
        <w:t>“</w:t>
      </w:r>
      <w:r>
        <w:rPr/>
        <w:t>互</w:t>
      </w:r>
    </w:p>
    <w:p>
      <w:pPr>
        <w:pStyle w:val="BodyText"/>
        <w:spacing w:line="290" w:lineRule="auto" w:before="4"/>
        <w:ind w:right="0"/>
        <w:jc w:val="left"/>
      </w:pPr>
      <w:r>
        <w:rPr>
          <w:spacing w:val="-2"/>
        </w:rPr>
        <w:t>联网</w:t>
      </w:r>
      <w:r>
        <w:rPr>
          <w:rFonts w:ascii="Times New Roman" w:hAnsi="Times New Roman" w:cs="Times New Roman" w:eastAsia="Times New Roman" w:hint="default"/>
          <w:spacing w:val="-2"/>
        </w:rPr>
        <w:t>+”</w:t>
      </w:r>
      <w:r>
        <w:rPr>
          <w:spacing w:val="-2"/>
        </w:rPr>
        <w:t>和大数据逐步上升为国家战略，互联网成为交通运输的重要基础设施，智慧化成为公路交通运输系统的显著特征，对</w:t>
      </w:r>
      <w:r>
        <w:rPr>
          <w:spacing w:val="-75"/>
        </w:rPr>
        <w:t> </w:t>
      </w:r>
      <w:r>
        <w:rPr>
          <w:spacing w:val="-75"/>
        </w:rPr>
      </w:r>
      <w:r>
        <w:rPr/>
        <w:t>行业治理体系和服务模式产生广泛而深远的影响，行业信息化发展面临前所未有的重大机遇。</w:t>
      </w:r>
    </w:p>
    <w:p>
      <w:pPr>
        <w:pStyle w:val="BodyText"/>
        <w:spacing w:line="336" w:lineRule="auto" w:before="26"/>
        <w:ind w:left="501" w:right="1239"/>
        <w:jc w:val="left"/>
      </w:pPr>
      <w:r>
        <w:rPr>
          <w:rFonts w:ascii="宋体" w:hAnsi="宋体" w:cs="宋体" w:eastAsia="宋体" w:hint="default"/>
          <w:b/>
          <w:bCs/>
        </w:rPr>
        <w:t>（二）公司未来发展战略</w:t>
      </w:r>
      <w:r>
        <w:rPr>
          <w:rFonts w:ascii="宋体" w:hAnsi="宋体" w:cs="宋体" w:eastAsia="宋体" w:hint="default"/>
          <w:b/>
          <w:bCs/>
          <w:spacing w:val="-85"/>
        </w:rPr>
        <w:t> </w:t>
      </w:r>
      <w:r>
        <w:rPr>
          <w:rFonts w:ascii="宋体" w:hAnsi="宋体" w:cs="宋体" w:eastAsia="宋体" w:hint="default"/>
          <w:b/>
          <w:bCs/>
          <w:spacing w:val="-85"/>
        </w:rPr>
      </w:r>
      <w:r>
        <w:rPr/>
        <w:t>自完成对上海即富</w:t>
      </w:r>
      <w:r>
        <w:rPr>
          <w:rFonts w:ascii="Times New Roman" w:hAnsi="Times New Roman" w:cs="Times New Roman" w:eastAsia="Times New Roman" w:hint="default"/>
        </w:rPr>
        <w:t>45%</w:t>
      </w:r>
      <w:r>
        <w:rPr/>
        <w:t>股权收购以来，以上海即富为依托的金融科技业务继续保持原有的竞争优势并取得了长足的发</w:t>
      </w:r>
    </w:p>
    <w:p>
      <w:pPr>
        <w:pStyle w:val="BodyText"/>
        <w:spacing w:line="235" w:lineRule="exact"/>
        <w:ind w:right="0"/>
        <w:jc w:val="left"/>
      </w:pPr>
      <w:r>
        <w:rPr/>
        <w:t>展</w:t>
      </w:r>
      <w:r>
        <w:rPr>
          <w:spacing w:val="-76"/>
        </w:rPr>
        <w:t>，</w:t>
      </w:r>
      <w:r>
        <w:rPr/>
        <w:t>金融科技业务对公司收入和利润的支撑优势地位明显</w:t>
      </w:r>
      <w:r>
        <w:rPr>
          <w:spacing w:val="-76"/>
        </w:rPr>
        <w:t>。</w:t>
      </w:r>
      <w:r>
        <w:rPr/>
        <w:t>经历了前</w:t>
      </w:r>
      <w:r>
        <w:rPr>
          <w:spacing w:val="6"/>
        </w:rPr>
        <w:t>期</w:t>
      </w:r>
      <w:r>
        <w:rPr>
          <w:rFonts w:ascii="Times New Roman" w:hAnsi="Times New Roman" w:cs="Times New Roman" w:eastAsia="Times New Roman" w:hint="default"/>
          <w:spacing w:val="10"/>
          <w:w w:val="100"/>
        </w:rPr>
        <w:t>“</w:t>
      </w:r>
      <w:r>
        <w:rPr/>
        <w:t>支付</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spacing w:val="-5"/>
          <w:w w:val="100"/>
        </w:rPr>
        <w:t>”</w:t>
      </w:r>
      <w:r>
        <w:rPr/>
        <w:t>的探索后</w:t>
      </w:r>
      <w:r>
        <w:rPr>
          <w:spacing w:val="-76"/>
        </w:rPr>
        <w:t>，</w:t>
      </w:r>
      <w:r>
        <w:rPr/>
        <w:t>开启金融科技业</w:t>
      </w:r>
      <w:r>
        <w:rPr>
          <w:spacing w:val="-12"/>
        </w:rPr>
        <w:t>务</w:t>
      </w:r>
      <w:r>
        <w:rPr>
          <w:rFonts w:ascii="Times New Roman" w:hAnsi="Times New Roman" w:cs="Times New Roman" w:eastAsia="Times New Roman" w:hint="default"/>
          <w:spacing w:val="10"/>
          <w:w w:val="100"/>
        </w:rPr>
        <w:t>“</w:t>
      </w:r>
      <w:r>
        <w:rPr/>
        <w:t>第二发展曲</w:t>
      </w:r>
      <w:r>
        <w:rPr>
          <w:spacing w:val="1"/>
        </w:rPr>
        <w:t>线</w:t>
      </w:r>
      <w:r>
        <w:rPr>
          <w:rFonts w:ascii="Times New Roman" w:hAnsi="Times New Roman" w:cs="Times New Roman" w:eastAsia="Times New Roman" w:hint="default"/>
          <w:spacing w:val="-5"/>
          <w:w w:val="100"/>
        </w:rPr>
        <w:t>”</w:t>
      </w:r>
      <w:r>
        <w:rPr/>
        <w:t>，</w:t>
      </w:r>
    </w:p>
    <w:p>
      <w:pPr>
        <w:pStyle w:val="BodyText"/>
        <w:spacing w:line="304" w:lineRule="auto" w:before="66"/>
        <w:ind w:right="0"/>
        <w:jc w:val="left"/>
      </w:pPr>
      <w:r>
        <w:rPr/>
        <w:t>将战略资源更多向</w:t>
      </w:r>
      <w:r>
        <w:rPr>
          <w:rFonts w:ascii="Times New Roman" w:hAnsi="Times New Roman" w:cs="Times New Roman" w:eastAsia="Times New Roman" w:hint="default"/>
        </w:rPr>
        <w:t>“</w:t>
      </w:r>
      <w:r>
        <w:rPr/>
        <w:t>赋能中小微商户智慧经营</w:t>
      </w:r>
      <w:r>
        <w:rPr>
          <w:rFonts w:ascii="Times New Roman" w:hAnsi="Times New Roman" w:cs="Times New Roman" w:eastAsia="Times New Roman" w:hint="default"/>
        </w:rPr>
        <w:t>”</w:t>
      </w:r>
      <w:r>
        <w:rPr/>
        <w:t>聚焦的时机已经成熟，因此公司自</w:t>
      </w:r>
      <w:r>
        <w:rPr>
          <w:rFonts w:ascii="Times New Roman" w:hAnsi="Times New Roman" w:cs="Times New Roman" w:eastAsia="Times New Roman" w:hint="default"/>
        </w:rPr>
        <w:t>2020</w:t>
      </w:r>
      <w:r>
        <w:rPr/>
        <w:t>年起进行战略升级（战略</w:t>
      </w:r>
      <w:r>
        <w:rPr>
          <w:rFonts w:ascii="Times New Roman" w:hAnsi="Times New Roman" w:cs="Times New Roman" w:eastAsia="Times New Roman" w:hint="default"/>
        </w:rPr>
        <w:t>2.0</w:t>
      </w:r>
      <w:r>
        <w:rPr/>
        <w:t>）。公司</w:t>
      </w:r>
      <w:r>
        <w:rPr>
          <w:spacing w:val="-77"/>
        </w:rPr>
        <w:t> </w:t>
      </w:r>
      <w:r>
        <w:rPr>
          <w:spacing w:val="-2"/>
        </w:rPr>
        <w:t>将积极投身智慧化浪潮，以第三方支付为切入，综合运用科技能力、大数据能力、资源匹配能力和数字化运营能力，为中小</w:t>
      </w:r>
      <w:r>
        <w:rPr>
          <w:spacing w:val="-57"/>
        </w:rPr>
        <w:t> </w:t>
      </w:r>
      <w:r>
        <w:rPr>
          <w:spacing w:val="-57"/>
        </w:rPr>
      </w:r>
      <w:r>
        <w:rPr>
          <w:spacing w:val="-1"/>
        </w:rPr>
        <w:t>微商户的智慧经营进行多维度赋能，推动</w:t>
      </w:r>
      <w:r>
        <w:rPr>
          <w:rFonts w:ascii="Times New Roman" w:hAnsi="Times New Roman" w:cs="Times New Roman" w:eastAsia="Times New Roman" w:hint="default"/>
          <w:spacing w:val="-1"/>
        </w:rPr>
        <w:t>“</w:t>
      </w:r>
      <w:r>
        <w:rPr>
          <w:spacing w:val="-1"/>
        </w:rPr>
        <w:t>上云用数赋智</w:t>
      </w:r>
      <w:r>
        <w:rPr>
          <w:rFonts w:ascii="Times New Roman" w:hAnsi="Times New Roman" w:cs="Times New Roman" w:eastAsia="Times New Roman" w:hint="default"/>
          <w:spacing w:val="-1"/>
        </w:rPr>
        <w:t>”</w:t>
      </w:r>
      <w:r>
        <w:rPr>
          <w:spacing w:val="-1"/>
        </w:rPr>
        <w:t>产业政策的落地，助力于数字化生态的实现。对于深耕二十余年的</w:t>
      </w:r>
      <w:r>
        <w:rPr>
          <w:spacing w:val="-71"/>
        </w:rPr>
        <w:t> </w:t>
      </w:r>
      <w:r>
        <w:rPr>
          <w:spacing w:val="-71"/>
        </w:rPr>
      </w:r>
      <w:r>
        <w:rPr/>
        <w:t>专网通信业务，公司也将以</w:t>
      </w:r>
      <w:r>
        <w:rPr>
          <w:rFonts w:ascii="Times New Roman" w:hAnsi="Times New Roman" w:cs="Times New Roman" w:eastAsia="Times New Roman" w:hint="default"/>
        </w:rPr>
        <w:t>“</w:t>
      </w:r>
      <w:r>
        <w:rPr/>
        <w:t>智慧化</w:t>
      </w:r>
      <w:r>
        <w:rPr>
          <w:rFonts w:ascii="Times New Roman" w:hAnsi="Times New Roman" w:cs="Times New Roman" w:eastAsia="Times New Roman" w:hint="default"/>
        </w:rPr>
        <w:t>”</w:t>
      </w:r>
      <w:r>
        <w:rPr/>
        <w:t>为牵引，打造</w:t>
      </w:r>
      <w:r>
        <w:rPr>
          <w:rFonts w:ascii="Times New Roman" w:hAnsi="Times New Roman" w:cs="Times New Roman" w:eastAsia="Times New Roman" w:hint="default"/>
        </w:rPr>
        <w:t>“</w:t>
      </w:r>
      <w:r>
        <w:rPr/>
        <w:t>智慧专网</w:t>
      </w:r>
      <w:r>
        <w:rPr>
          <w:rFonts w:ascii="Times New Roman" w:hAnsi="Times New Roman" w:cs="Times New Roman" w:eastAsia="Times New Roman" w:hint="default"/>
        </w:rPr>
        <w:t>”</w:t>
      </w:r>
      <w:r>
        <w:rPr/>
        <w:t>，提升竞争力水平，继续保持其行业领先地位。</w:t>
      </w:r>
    </w:p>
    <w:p>
      <w:pPr>
        <w:pStyle w:val="BodyText"/>
        <w:spacing w:line="321" w:lineRule="auto"/>
        <w:ind w:right="1096" w:firstLine="360"/>
        <w:jc w:val="both"/>
      </w:pPr>
      <w:r>
        <w:rPr>
          <w:spacing w:val="-2"/>
        </w:rPr>
        <w:t>智慧经营方面，公司将在为中小微商户提供第三方支付服务的基础上，为中小微商户智慧经营赋能。直接赋能方面，从</w:t>
      </w:r>
      <w:r>
        <w:rPr/>
        <w:t> </w:t>
      </w:r>
      <w:r>
        <w:rPr>
          <w:spacing w:val="-2"/>
        </w:rPr>
        <w:t>支付业务出发，帮助小微商户打通线上和线下，从营销、广告，到财务、进销存、客户管理等方面延伸增值服务，发展商户</w:t>
      </w:r>
    </w:p>
    <w:p>
      <w:pPr>
        <w:pStyle w:val="BodyText"/>
        <w:spacing w:line="276" w:lineRule="auto" w:before="33"/>
        <w:ind w:right="1094"/>
        <w:jc w:val="left"/>
      </w:pPr>
      <w:r>
        <w:rPr>
          <w:spacing w:val="-1"/>
        </w:rPr>
        <w:t>经营服务生态闭环；间接赋能方面，基于自身技术优势和数据积累，为金融机构和相关持牌机构在客户风险识别、</w:t>
      </w:r>
      <w:r>
        <w:rPr>
          <w:rFonts w:ascii="Times New Roman" w:hAnsi="Times New Roman" w:cs="Times New Roman" w:eastAsia="Times New Roman" w:hint="default"/>
          <w:spacing w:val="-1"/>
        </w:rPr>
        <w:t>IT</w:t>
      </w:r>
      <w:r>
        <w:rPr>
          <w:spacing w:val="-1"/>
        </w:rPr>
        <w:t>承载能</w:t>
      </w:r>
      <w:r>
        <w:rPr>
          <w:spacing w:val="-75"/>
        </w:rPr>
        <w:t> </w:t>
      </w:r>
      <w:r>
        <w:rPr/>
        <w:t>力等方面提供解决方案，以满足中小微商户的各种金融需求，间接地达成更好地赋能中小微商户智慧经营的目标。</w:t>
      </w:r>
    </w:p>
    <w:p>
      <w:pPr>
        <w:pStyle w:val="BodyText"/>
        <w:spacing w:line="321" w:lineRule="auto" w:before="52"/>
        <w:ind w:right="1121" w:firstLine="360"/>
        <w:jc w:val="both"/>
      </w:pPr>
      <w:r>
        <w:rPr>
          <w:spacing w:val="-2"/>
        </w:rPr>
        <w:t>公司将在加强与第三方支付业务发展过程中共建合作伙伴生态的各大银行合作的基础上，加强与公司作为股东的公募基</w:t>
      </w:r>
      <w:r>
        <w:rPr/>
        <w:t> </w:t>
      </w:r>
      <w:r>
        <w:rPr>
          <w:spacing w:val="-2"/>
        </w:rPr>
        <w:t>金管理公司、相互保险社、小额贷款公司等持牌机构的业务协同，这些参股持牌机构的存在将为公司间接赋能小微商户战略</w:t>
      </w:r>
      <w:r>
        <w:rPr>
          <w:spacing w:val="-75"/>
        </w:rPr>
        <w:t> </w:t>
      </w:r>
      <w:r>
        <w:rPr>
          <w:spacing w:val="-75"/>
        </w:rPr>
      </w:r>
      <w:r>
        <w:rPr/>
        <w:t>的实施提供更多纵深。</w:t>
      </w:r>
    </w:p>
    <w:p>
      <w:pPr>
        <w:pStyle w:val="BodyText"/>
        <w:spacing w:line="307" w:lineRule="auto" w:before="18"/>
        <w:ind w:right="1105" w:firstLine="360"/>
        <w:jc w:val="both"/>
      </w:pPr>
      <w:r>
        <w:rPr>
          <w:spacing w:val="-2"/>
        </w:rPr>
        <w:t>公司还将加快海外布局速度，将在第三方支付行业积累起来的理解行业生态、挖掘需求场景、增强客户粘性、有效风险</w:t>
      </w:r>
      <w:r>
        <w:rPr/>
        <w:t> 管控等方面的优势进行复制，继续做强做大新加坡即富，并以新加坡即富为枢纽，深入拓展海外市场。</w:t>
      </w:r>
    </w:p>
    <w:p>
      <w:pPr>
        <w:spacing w:after="0" w:line="307" w:lineRule="auto"/>
        <w:jc w:val="both"/>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09" w:lineRule="auto" w:before="44"/>
        <w:ind w:right="1127" w:firstLine="360"/>
        <w:jc w:val="both"/>
      </w:pPr>
      <w:r>
        <w:rPr>
          <w:spacing w:val="-1"/>
        </w:rPr>
        <w:t>对于深耕二十余年的专网通信业务，公司也将以</w:t>
      </w:r>
      <w:r>
        <w:rPr>
          <w:rFonts w:ascii="Times New Roman" w:hAnsi="Times New Roman" w:cs="Times New Roman" w:eastAsia="Times New Roman" w:hint="default"/>
          <w:spacing w:val="-1"/>
        </w:rPr>
        <w:t>“</w:t>
      </w:r>
      <w:r>
        <w:rPr>
          <w:spacing w:val="-1"/>
        </w:rPr>
        <w:t>智慧化</w:t>
      </w:r>
      <w:r>
        <w:rPr>
          <w:rFonts w:ascii="Times New Roman" w:hAnsi="Times New Roman" w:cs="Times New Roman" w:eastAsia="Times New Roman" w:hint="default"/>
          <w:spacing w:val="-1"/>
        </w:rPr>
        <w:t>”</w:t>
      </w:r>
      <w:r>
        <w:rPr>
          <w:spacing w:val="-1"/>
        </w:rPr>
        <w:t>为牵引，打造</w:t>
      </w:r>
      <w:r>
        <w:rPr>
          <w:rFonts w:ascii="Times New Roman" w:hAnsi="Times New Roman" w:cs="Times New Roman" w:eastAsia="Times New Roman" w:hint="default"/>
          <w:spacing w:val="-1"/>
        </w:rPr>
        <w:t>“</w:t>
      </w:r>
      <w:r>
        <w:rPr>
          <w:spacing w:val="-1"/>
        </w:rPr>
        <w:t>智慧专网</w:t>
      </w:r>
      <w:r>
        <w:rPr>
          <w:rFonts w:ascii="Times New Roman" w:hAnsi="Times New Roman" w:cs="Times New Roman" w:eastAsia="Times New Roman" w:hint="default"/>
          <w:spacing w:val="-1"/>
        </w:rPr>
        <w:t>”</w:t>
      </w:r>
      <w:r>
        <w:rPr>
          <w:spacing w:val="-1"/>
        </w:rPr>
        <w:t>，提升竞争力水平，继续保持其行业</w:t>
      </w:r>
      <w:r>
        <w:rPr/>
        <w:t> </w:t>
      </w:r>
      <w:r>
        <w:rPr>
          <w:spacing w:val="-2"/>
        </w:rPr>
        <w:t>领先地位。具体说来，就是要结合对所服务行业的深切理解以及行业需求的精准把握，通过不断将通信信息领域先进技术成</w:t>
      </w:r>
      <w:r>
        <w:rPr>
          <w:spacing w:val="-75"/>
        </w:rPr>
        <w:t> </w:t>
      </w:r>
      <w:r>
        <w:rPr>
          <w:spacing w:val="-75"/>
        </w:rPr>
      </w:r>
      <w:r>
        <w:rPr>
          <w:spacing w:val="-2"/>
        </w:rPr>
        <w:t>果引入专网通信领域，加强专网通信技术及其应用技术的研发，满足专网用户更加精细化、个性化及多元化的通信信息服务</w:t>
      </w:r>
      <w:r>
        <w:rPr>
          <w:spacing w:val="-75"/>
        </w:rPr>
        <w:t> </w:t>
      </w:r>
      <w:r>
        <w:rPr>
          <w:spacing w:val="-75"/>
        </w:rPr>
      </w:r>
      <w:r>
        <w:rPr/>
        <w:t>需求，提供更加专业的服务，促进其所服务行业</w:t>
      </w:r>
      <w:r>
        <w:rPr>
          <w:rFonts w:ascii="Times New Roman" w:hAnsi="Times New Roman" w:cs="Times New Roman" w:eastAsia="Times New Roman" w:hint="default"/>
        </w:rPr>
        <w:t>“</w:t>
      </w:r>
      <w:r>
        <w:rPr/>
        <w:t>智慧化</w:t>
      </w:r>
      <w:r>
        <w:rPr>
          <w:rFonts w:ascii="Times New Roman" w:hAnsi="Times New Roman" w:cs="Times New Roman" w:eastAsia="Times New Roman" w:hint="default"/>
        </w:rPr>
        <w:t>”</w:t>
      </w:r>
      <w:r>
        <w:rPr/>
        <w:t>水平的提升。</w:t>
      </w:r>
    </w:p>
    <w:p>
      <w:pPr>
        <w:spacing w:line="5545" w:lineRule="exact"/>
        <w:ind w:left="1196" w:right="0" w:firstLine="0"/>
        <w:rPr>
          <w:rFonts w:ascii="宋体" w:hAnsi="宋体" w:cs="宋体" w:eastAsia="宋体" w:hint="default"/>
          <w:sz w:val="20"/>
          <w:szCs w:val="20"/>
        </w:rPr>
      </w:pPr>
      <w:r>
        <w:rPr>
          <w:rFonts w:ascii="宋体" w:hAnsi="宋体" w:cs="宋体" w:eastAsia="宋体" w:hint="default"/>
          <w:position w:val="-110"/>
          <w:sz w:val="20"/>
          <w:szCs w:val="20"/>
        </w:rPr>
        <w:drawing>
          <wp:inline distT="0" distB="0" distL="0" distR="0">
            <wp:extent cx="5011942" cy="3521583"/>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3" cstate="print"/>
                    <a:stretch>
                      <a:fillRect/>
                    </a:stretch>
                  </pic:blipFill>
                  <pic:spPr>
                    <a:xfrm>
                      <a:off x="0" y="0"/>
                      <a:ext cx="5011942" cy="3521583"/>
                    </a:xfrm>
                    <a:prstGeom prst="rect">
                      <a:avLst/>
                    </a:prstGeom>
                  </pic:spPr>
                </pic:pic>
              </a:graphicData>
            </a:graphic>
          </wp:inline>
        </w:drawing>
      </w:r>
      <w:r>
        <w:rPr>
          <w:rFonts w:ascii="宋体" w:hAnsi="宋体" w:cs="宋体" w:eastAsia="宋体" w:hint="default"/>
          <w:position w:val="-110"/>
          <w:sz w:val="20"/>
          <w:szCs w:val="20"/>
        </w:rPr>
      </w:r>
    </w:p>
    <w:p>
      <w:pPr>
        <w:pStyle w:val="Heading5"/>
        <w:spacing w:line="240" w:lineRule="auto" w:before="78"/>
        <w:ind w:right="0"/>
        <w:jc w:val="left"/>
        <w:rPr>
          <w:b w:val="0"/>
          <w:bCs w:val="0"/>
        </w:rPr>
      </w:pPr>
      <w:r>
        <w:rPr/>
        <w:t>（三）公司经营计划</w:t>
      </w:r>
      <w:r>
        <w:rPr>
          <w:b w:val="0"/>
          <w:bCs w:val="0"/>
        </w:rPr>
      </w:r>
    </w:p>
    <w:p>
      <w:pPr>
        <w:pStyle w:val="BodyText"/>
        <w:spacing w:line="302" w:lineRule="auto" w:before="80"/>
        <w:ind w:right="1133" w:firstLine="360"/>
        <w:jc w:val="both"/>
      </w:pPr>
      <w:r>
        <w:rPr>
          <w:rFonts w:ascii="Times New Roman" w:hAnsi="Times New Roman" w:cs="Times New Roman" w:eastAsia="Times New Roman" w:hint="default"/>
        </w:rPr>
        <w:t>2020</w:t>
      </w:r>
      <w:r>
        <w:rPr/>
        <w:t>年，公司将坚决落实战略</w:t>
      </w:r>
      <w:r>
        <w:rPr>
          <w:rFonts w:ascii="Times New Roman" w:hAnsi="Times New Roman" w:cs="Times New Roman" w:eastAsia="Times New Roman" w:hint="default"/>
        </w:rPr>
        <w:t>2.0</w:t>
      </w:r>
      <w:r>
        <w:rPr/>
        <w:t>，以赋能中小微商户智慧经营为核心，并充分发挥与参股持牌机构的业务协同作用， 同时，加快海外布局速度；专网通信业务将加快推进转型步伐，打造</w:t>
      </w:r>
      <w:r>
        <w:rPr>
          <w:rFonts w:ascii="Times New Roman" w:hAnsi="Times New Roman" w:cs="Times New Roman" w:eastAsia="Times New Roman" w:hint="default"/>
        </w:rPr>
        <w:t>“</w:t>
      </w:r>
      <w:r>
        <w:rPr/>
        <w:t>智慧专网</w:t>
      </w:r>
      <w:r>
        <w:rPr>
          <w:rFonts w:ascii="Times New Roman" w:hAnsi="Times New Roman" w:cs="Times New Roman" w:eastAsia="Times New Roman" w:hint="default"/>
        </w:rPr>
        <w:t>”</w:t>
      </w:r>
      <w:r>
        <w:rPr/>
        <w:t>。</w:t>
      </w:r>
    </w:p>
    <w:p>
      <w:pPr>
        <w:pStyle w:val="BodyText"/>
        <w:spacing w:line="240" w:lineRule="auto" w:before="14"/>
        <w:ind w:left="501" w:right="0"/>
        <w:jc w:val="left"/>
      </w:pPr>
      <w:r>
        <w:rPr>
          <w:rFonts w:ascii="Times New Roman" w:hAnsi="Times New Roman" w:cs="Times New Roman" w:eastAsia="Times New Roman" w:hint="default"/>
        </w:rPr>
        <w:t>1</w:t>
      </w:r>
      <w:r>
        <w:rPr/>
        <w:t>、重点发展金融科技业务，以赋能中小微商户智慧经营为核心</w:t>
      </w:r>
    </w:p>
    <w:p>
      <w:pPr>
        <w:pStyle w:val="BodyText"/>
        <w:spacing w:line="304" w:lineRule="auto" w:before="66"/>
        <w:ind w:right="1111" w:firstLine="360"/>
        <w:jc w:val="both"/>
      </w:pPr>
      <w:r>
        <w:rPr>
          <w:rFonts w:ascii="Times New Roman" w:hAnsi="Times New Roman" w:cs="Times New Roman" w:eastAsia="Times New Roman" w:hint="default"/>
          <w:spacing w:val="-2"/>
        </w:rPr>
        <w:t>2020</w:t>
      </w:r>
      <w:r>
        <w:rPr>
          <w:spacing w:val="-2"/>
        </w:rPr>
        <w:t>年，公司将继续以金融科技业务作为工作重点，立足金融科技，服务实体经济，赋能中小微商户智慧经营。随着新</w:t>
      </w:r>
      <w:r>
        <w:rPr/>
        <w:t> </w:t>
      </w:r>
      <w:r>
        <w:rPr>
          <w:spacing w:val="-2"/>
        </w:rPr>
        <w:t>一代系统的投产运行，以第三方支付平台上海即富为核心，继续深耕第三方支付市场，坚持创新引领，提升用户体验，通过</w:t>
      </w:r>
      <w:r>
        <w:rPr>
          <w:spacing w:val="-46"/>
        </w:rPr>
        <w:t> </w:t>
      </w:r>
      <w:r>
        <w:rPr>
          <w:spacing w:val="-46"/>
        </w:rPr>
      </w:r>
      <w:r>
        <w:rPr>
          <w:spacing w:val="-2"/>
        </w:rPr>
        <w:t>为中小微商家提供</w:t>
      </w:r>
      <w:r>
        <w:rPr>
          <w:rFonts w:ascii="Times New Roman" w:hAnsi="Times New Roman" w:cs="Times New Roman" w:eastAsia="Times New Roman" w:hint="default"/>
          <w:spacing w:val="-2"/>
        </w:rPr>
        <w:t>SaaS</w:t>
      </w:r>
      <w:r>
        <w:rPr>
          <w:spacing w:val="-2"/>
        </w:rPr>
        <w:t>服务解决方案，助力商家打造数字化智慧门店，并通过为中小微商户提供金融科技综合服务，满足中</w:t>
      </w:r>
      <w:r>
        <w:rPr>
          <w:spacing w:val="-74"/>
        </w:rPr>
        <w:t> </w:t>
      </w:r>
      <w:r>
        <w:rPr>
          <w:spacing w:val="-74"/>
        </w:rPr>
      </w:r>
      <w:r>
        <w:rPr>
          <w:spacing w:val="-2"/>
        </w:rPr>
        <w:t>小微商户的各种金融需求，为中小微商户的智慧经营进行多维度赋能。公司将充分依托上海即富支付生态进行金融服务创新</w:t>
      </w:r>
      <w:r>
        <w:rPr>
          <w:spacing w:val="-72"/>
        </w:rPr>
        <w:t> </w:t>
      </w:r>
      <w:r>
        <w:rPr>
          <w:spacing w:val="-72"/>
        </w:rPr>
      </w:r>
      <w:r>
        <w:rPr/>
        <w:t>整合，将基于大数据分析的智能风控模型与上海即富的支付生态深度结合，努力构建第三方支付模式融合与业务协同。</w:t>
      </w:r>
    </w:p>
    <w:p>
      <w:pPr>
        <w:pStyle w:val="BodyText"/>
        <w:spacing w:line="314" w:lineRule="auto" w:before="31"/>
        <w:ind w:right="1105" w:firstLine="360"/>
        <w:jc w:val="both"/>
      </w:pPr>
      <w:r>
        <w:rPr>
          <w:spacing w:val="-2"/>
        </w:rPr>
        <w:t>海外市场方面，持续加强东南亚市场的业务布局，进一步提升新加坡即富的综合实力，争取获得相关业务牌照，同时深</w:t>
      </w:r>
      <w:r>
        <w:rPr/>
        <w:t> </w:t>
      </w:r>
      <w:r>
        <w:rPr>
          <w:spacing w:val="-2"/>
        </w:rPr>
        <w:t>化对新加坡和印尼等地投资的管理和业务合作，实现本地化营运管理，提升海外业务市场占有率，使之成为上海即富新的利</w:t>
      </w:r>
      <w:r>
        <w:rPr>
          <w:spacing w:val="-67"/>
        </w:rPr>
        <w:t> </w:t>
      </w:r>
      <w:r>
        <w:rPr>
          <w:spacing w:val="-67"/>
        </w:rPr>
      </w:r>
      <w:r>
        <w:rPr/>
        <w:t>润增长点，提升公司整体的竞争力。</w:t>
      </w:r>
    </w:p>
    <w:p>
      <w:pPr>
        <w:pStyle w:val="BodyText"/>
        <w:spacing w:line="240" w:lineRule="auto" w:before="39"/>
        <w:ind w:left="501" w:right="0"/>
        <w:jc w:val="left"/>
      </w:pPr>
      <w:r>
        <w:rPr>
          <w:rFonts w:ascii="Times New Roman" w:hAnsi="Times New Roman" w:cs="Times New Roman" w:eastAsia="Times New Roman" w:hint="default"/>
        </w:rPr>
        <w:t>2</w:t>
      </w:r>
      <w:r>
        <w:rPr/>
        <w:t>、加快推进专网通信业务转型步伐，促进其所服务行业</w:t>
      </w:r>
      <w:r>
        <w:rPr>
          <w:rFonts w:ascii="Times New Roman" w:hAnsi="Times New Roman" w:cs="Times New Roman" w:eastAsia="Times New Roman" w:hint="default"/>
        </w:rPr>
        <w:t>“</w:t>
      </w:r>
      <w:r>
        <w:rPr/>
        <w:t>智慧化</w:t>
      </w:r>
      <w:r>
        <w:rPr>
          <w:rFonts w:ascii="Times New Roman" w:hAnsi="Times New Roman" w:cs="Times New Roman" w:eastAsia="Times New Roman" w:hint="default"/>
        </w:rPr>
        <w:t>”</w:t>
      </w:r>
      <w:r>
        <w:rPr/>
        <w:t>水平的提升</w:t>
      </w:r>
    </w:p>
    <w:p>
      <w:pPr>
        <w:pStyle w:val="BodyText"/>
        <w:spacing w:line="304" w:lineRule="auto" w:before="66"/>
        <w:ind w:right="1029" w:firstLine="360"/>
        <w:jc w:val="left"/>
      </w:pPr>
      <w:r>
        <w:rPr>
          <w:rFonts w:ascii="Times New Roman" w:hAnsi="Times New Roman" w:cs="Times New Roman" w:eastAsia="Times New Roman" w:hint="default"/>
        </w:rPr>
        <w:t>2020</w:t>
      </w:r>
      <w:r>
        <w:rPr/>
        <w:t>年，公司将加快推进专网通信业务转型步伐，围绕能源、交通产业生态圈持续推进业务转型升级和平台管理升级。 </w:t>
      </w:r>
      <w:r>
        <w:rPr>
          <w:spacing w:val="-2"/>
        </w:rPr>
        <w:t>公司继续巩固平台信用管理体系，完善并执行高效的交付、服务体系，在电力、轨道交通、高速公路、智能交通各行业领域</w:t>
      </w:r>
      <w:r>
        <w:rPr>
          <w:spacing w:val="-72"/>
        </w:rPr>
        <w:t> </w:t>
      </w:r>
      <w:r>
        <w:rPr>
          <w:spacing w:val="-72"/>
        </w:rPr>
      </w:r>
      <w:r>
        <w:rPr>
          <w:spacing w:val="-2"/>
        </w:rPr>
        <w:t>的专网通信技术解决方案业务方面。公司凭借多年的专网通信业务经营管理经验，充分利用内外部资源搭建一套既有总公司</w:t>
      </w:r>
      <w:r>
        <w:rPr>
          <w:spacing w:val="-72"/>
        </w:rPr>
        <w:t> </w:t>
      </w:r>
      <w:r>
        <w:rPr>
          <w:spacing w:val="-72"/>
        </w:rPr>
      </w:r>
      <w:r>
        <w:rPr/>
        <w:t>的规范化运作，又有子公司的灵活与高效运作的经营管理机制，降低内部经营成本，提升利润空间。</w:t>
      </w:r>
    </w:p>
    <w:p>
      <w:pPr>
        <w:pStyle w:val="BodyText"/>
        <w:spacing w:line="312" w:lineRule="auto" w:before="31"/>
        <w:ind w:right="1105" w:firstLine="360"/>
        <w:jc w:val="both"/>
      </w:pPr>
      <w:r>
        <w:rPr>
          <w:spacing w:val="-2"/>
        </w:rPr>
        <w:t>此外，公司将聚焦相关行业新兴技术发展及需求落地，探索更多业务发展空间，重点聚焦人工智能工业网关、电力物联</w:t>
      </w:r>
      <w:r>
        <w:rPr/>
        <w:t> 网应用、</w:t>
      </w:r>
      <w:r>
        <w:rPr>
          <w:rFonts w:ascii="Times New Roman" w:hAnsi="Times New Roman" w:cs="Times New Roman" w:eastAsia="Times New Roman" w:hint="default"/>
        </w:rPr>
        <w:t>5G</w:t>
      </w:r>
      <w:r>
        <w:rPr/>
        <w:t>行业终端及微服务软件定制等业务方向，探索更多业务发展空间。公司将不断完善公司产品研发体系，加大研</w:t>
      </w:r>
      <w:r>
        <w:rPr>
          <w:spacing w:val="-44"/>
        </w:rPr>
        <w:t> </w:t>
      </w:r>
      <w:r>
        <w:rPr>
          <w:spacing w:val="-44"/>
        </w:rPr>
      </w:r>
      <w:r>
        <w:rPr/>
        <w:t>发投入力度。通过建立公司产品研发体系，深入挖掘行业用户需求，加快推动产品应用的市场化进程。</w:t>
      </w:r>
    </w:p>
    <w:p>
      <w:pPr>
        <w:pStyle w:val="BodyText"/>
        <w:spacing w:line="290" w:lineRule="auto" w:before="41"/>
        <w:ind w:left="501" w:right="0"/>
        <w:jc w:val="left"/>
      </w:pPr>
      <w:r>
        <w:rPr>
          <w:rFonts w:ascii="Times New Roman" w:hAnsi="Times New Roman" w:cs="Times New Roman" w:eastAsia="Times New Roman" w:hint="default"/>
        </w:rPr>
        <w:t>3</w:t>
      </w:r>
      <w:r>
        <w:rPr/>
        <w:t>、加强品牌建设，增强企业综合竞争力 公司将秉承诚信、精进、创新、共享的企业文化，基于公司发展战略</w:t>
      </w:r>
      <w:r>
        <w:rPr>
          <w:rFonts w:ascii="Times New Roman" w:hAnsi="Times New Roman" w:cs="Times New Roman" w:eastAsia="Times New Roman" w:hint="default"/>
        </w:rPr>
        <w:t>2.0</w:t>
      </w:r>
      <w:r>
        <w:rPr/>
        <w:t>对公司品牌进行塑造与推广。公司将通过不断</w:t>
      </w:r>
    </w:p>
    <w:p>
      <w:pPr>
        <w:spacing w:after="0" w:line="29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right="1043"/>
        <w:jc w:val="both"/>
      </w:pPr>
      <w:r>
        <w:rPr/>
        <w:t>提升员工的认同感和归属感，形成公司的凝聚力；通过不断提升企业品牌知名度和认知度，形成品牌的附加值和议价能力，</w:t>
      </w:r>
      <w:r>
        <w:rPr>
          <w:spacing w:val="-87"/>
        </w:rPr>
        <w:t> </w:t>
      </w:r>
      <w:r>
        <w:rPr>
          <w:spacing w:val="-87"/>
        </w:rPr>
      </w:r>
      <w:r>
        <w:rPr/>
        <w:t>增强企业综合竞争力。</w:t>
      </w:r>
    </w:p>
    <w:p>
      <w:pPr>
        <w:pStyle w:val="Heading5"/>
        <w:spacing w:line="240" w:lineRule="auto" w:before="18"/>
        <w:ind w:right="0"/>
        <w:jc w:val="left"/>
        <w:rPr>
          <w:b w:val="0"/>
          <w:bCs w:val="0"/>
        </w:rPr>
      </w:pPr>
      <w:r>
        <w:rPr/>
        <w:t>（四）可能面对的风险</w:t>
      </w:r>
      <w:r>
        <w:rPr>
          <w:b w:val="0"/>
          <w:bCs w:val="0"/>
        </w:rPr>
      </w:r>
    </w:p>
    <w:p>
      <w:pPr>
        <w:pStyle w:val="BodyText"/>
        <w:spacing w:line="288" w:lineRule="auto" w:before="80"/>
        <w:ind w:left="501" w:right="1133"/>
        <w:jc w:val="left"/>
      </w:pPr>
      <w:r>
        <w:rPr>
          <w:rFonts w:ascii="Times New Roman" w:hAnsi="Times New Roman" w:cs="Times New Roman" w:eastAsia="Times New Roman" w:hint="default"/>
        </w:rPr>
        <w:t>1</w:t>
      </w:r>
      <w:r>
        <w:rPr/>
        <w:t>、宏观经济环境和政策风险 </w:t>
      </w:r>
      <w:r>
        <w:rPr>
          <w:spacing w:val="-2"/>
        </w:rPr>
        <w:t>公司从事的专网通信业务主要面向电力、交通行业，上述行业的固定资产投资规模与国家的行业政策和宏观调控政策紧</w:t>
      </w:r>
    </w:p>
    <w:p>
      <w:pPr>
        <w:pStyle w:val="BodyText"/>
        <w:spacing w:line="304" w:lineRule="auto" w:before="59"/>
        <w:ind w:right="1101"/>
        <w:jc w:val="both"/>
      </w:pPr>
      <w:r>
        <w:rPr/>
        <w:t>密联系。</w:t>
      </w:r>
      <w:r>
        <w:rPr>
          <w:rFonts w:ascii="Times New Roman" w:hAnsi="Times New Roman" w:cs="Times New Roman" w:eastAsia="Times New Roman" w:hint="default"/>
        </w:rPr>
        <w:t>2019</w:t>
      </w:r>
      <w:r>
        <w:rPr/>
        <w:t>年初，</w:t>
      </w:r>
      <w:r>
        <w:rPr>
          <w:rFonts w:ascii="Times New Roman" w:hAnsi="Times New Roman" w:cs="Times New Roman" w:eastAsia="Times New Roman" w:hint="default"/>
        </w:rPr>
        <w:t>“</w:t>
      </w:r>
      <w:r>
        <w:rPr/>
        <w:t>强监管</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交备付</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断直连</w:t>
      </w:r>
      <w:r>
        <w:rPr>
          <w:rFonts w:ascii="Times New Roman" w:hAnsi="Times New Roman" w:cs="Times New Roman" w:eastAsia="Times New Roman" w:hint="default"/>
        </w:rPr>
        <w:t>”</w:t>
      </w:r>
      <w:r>
        <w:rPr/>
        <w:t>等政策相继落地，第三方支付模式进入转型发展的新阶段，银行与收单 </w:t>
      </w:r>
      <w:r>
        <w:rPr>
          <w:spacing w:val="-2"/>
        </w:rPr>
        <w:t>机构的合作模式也逐渐发生改变，公司第三方支付业务可能受到因政策变化导致的不利影响。如果宏观经济环境和政策出现</w:t>
      </w:r>
      <w:r>
        <w:rPr>
          <w:spacing w:val="-72"/>
        </w:rPr>
        <w:t> </w:t>
      </w:r>
      <w:r>
        <w:rPr>
          <w:spacing w:val="-72"/>
        </w:rPr>
      </w:r>
      <w:r>
        <w:rPr>
          <w:spacing w:val="-2"/>
        </w:rPr>
        <w:t>不利变化，将会对公司经营业绩产生影响。公司将持续关注政策动向，积极拥抱监管并合规开展业务，严格遵守各项行业政</w:t>
      </w:r>
      <w:r>
        <w:rPr>
          <w:spacing w:val="-39"/>
        </w:rPr>
        <w:t> </w:t>
      </w:r>
      <w:r>
        <w:rPr>
          <w:spacing w:val="-39"/>
        </w:rPr>
      </w:r>
      <w:r>
        <w:rPr/>
        <w:t>策与制度，始终注重违规风险和声誉风险的防控。</w:t>
      </w:r>
    </w:p>
    <w:p>
      <w:pPr>
        <w:pStyle w:val="BodyText"/>
        <w:spacing w:line="288" w:lineRule="auto" w:before="46"/>
        <w:ind w:left="501" w:right="1133"/>
        <w:jc w:val="left"/>
      </w:pPr>
      <w:r>
        <w:rPr>
          <w:rFonts w:ascii="Times New Roman" w:hAnsi="Times New Roman" w:cs="Times New Roman" w:eastAsia="Times New Roman" w:hint="default"/>
        </w:rPr>
        <w:t>2</w:t>
      </w:r>
      <w:r>
        <w:rPr/>
        <w:t>、市场竞争风险 </w:t>
      </w:r>
      <w:r>
        <w:rPr>
          <w:spacing w:val="-2"/>
        </w:rPr>
        <w:t>国内专网通信市场的格局已经发生的根本性改变，公司目前主要的竞争对手为行业内规模较大、技术水平较高的大中型</w:t>
      </w:r>
    </w:p>
    <w:p>
      <w:pPr>
        <w:pStyle w:val="BodyText"/>
        <w:spacing w:line="316" w:lineRule="auto" w:before="44"/>
        <w:ind w:right="1106"/>
        <w:jc w:val="both"/>
      </w:pPr>
      <w:r>
        <w:rPr>
          <w:spacing w:val="-2"/>
        </w:rPr>
        <w:t>私企以及具有政府背景的企业，其拥有从有线到无线、从硬件软件、从设备到终端的全线通信产品线，产品在中国市场逐渐</w:t>
      </w:r>
      <w:r>
        <w:rPr>
          <w:spacing w:val="-42"/>
        </w:rPr>
        <w:t> </w:t>
      </w:r>
      <w:r>
        <w:rPr>
          <w:spacing w:val="-42"/>
        </w:rPr>
      </w:r>
      <w:r>
        <w:rPr>
          <w:spacing w:val="-2"/>
        </w:rPr>
        <w:t>形成垄断优势，公司面临的竞争压力较大。伴随着市场集中度的不断提高，竞争不断激烈，对公司的业务转型、服务差异化</w:t>
      </w:r>
      <w:r>
        <w:rPr>
          <w:spacing w:val="-57"/>
        </w:rPr>
        <w:t> </w:t>
      </w:r>
      <w:r>
        <w:rPr>
          <w:spacing w:val="-57"/>
        </w:rPr>
      </w:r>
      <w:r>
        <w:rPr>
          <w:spacing w:val="-2"/>
        </w:rPr>
        <w:t>等方面都提出了更高的要求。如果公司不能继续强化自身的竞争与服务优势，不能加大市场生态合作力度，可能在日趋激烈</w:t>
      </w:r>
      <w:r>
        <w:rPr>
          <w:spacing w:val="-70"/>
        </w:rPr>
        <w:t> </w:t>
      </w:r>
      <w:r>
        <w:rPr>
          <w:spacing w:val="-70"/>
        </w:rPr>
      </w:r>
      <w:r>
        <w:rPr/>
        <w:t>的市场竞争中处于不利的地位。</w:t>
      </w:r>
    </w:p>
    <w:p>
      <w:pPr>
        <w:pStyle w:val="BodyText"/>
        <w:spacing w:line="316" w:lineRule="auto" w:before="22"/>
        <w:ind w:right="1121" w:firstLine="360"/>
        <w:jc w:val="both"/>
      </w:pPr>
      <w:r>
        <w:rPr>
          <w:spacing w:val="-2"/>
        </w:rPr>
        <w:t>经过多年的经营积累，上海即富及下属机构已经赢得了一定的市场声誉，与客户建立了良好的合作关系，形成一定的竞</w:t>
      </w:r>
      <w:r>
        <w:rPr/>
        <w:t> </w:t>
      </w:r>
      <w:r>
        <w:rPr>
          <w:spacing w:val="-2"/>
        </w:rPr>
        <w:t>争优势。由于无卡支付的兴起，银行卡支付的内涵已从有卡形式扩展到基于无卡形式的支付，第三方支付机构的主流交易模</w:t>
      </w:r>
      <w:r>
        <w:rPr>
          <w:spacing w:val="-75"/>
        </w:rPr>
        <w:t> </w:t>
      </w:r>
      <w:r>
        <w:rPr>
          <w:spacing w:val="-75"/>
        </w:rPr>
      </w:r>
      <w:r>
        <w:rPr>
          <w:spacing w:val="-2"/>
        </w:rPr>
        <w:t>式发生改变。同时，我国提供第三方支付相关产品或服务的企业较多，随着市场规模的扩大、新技术的出现、行业竞争的加</w:t>
      </w:r>
      <w:r>
        <w:rPr>
          <w:spacing w:val="-57"/>
        </w:rPr>
        <w:t> </w:t>
      </w:r>
      <w:r>
        <w:rPr>
          <w:spacing w:val="-57"/>
        </w:rPr>
      </w:r>
      <w:r>
        <w:rPr>
          <w:spacing w:val="-2"/>
        </w:rPr>
        <w:t>剧以及监管政策的逐步完善，市场竞争格局可能发生变化。如上海即富不能继续准确分析市场发展规律并保持前瞻性、加大</w:t>
      </w:r>
      <w:r>
        <w:rPr>
          <w:spacing w:val="-64"/>
        </w:rPr>
        <w:t> </w:t>
      </w:r>
      <w:r>
        <w:rPr>
          <w:spacing w:val="-64"/>
        </w:rPr>
      </w:r>
      <w:r>
        <w:rPr/>
        <w:t>服务创新和市场开发能力，不能在竞争中建立、保持和扩大自己的竞争优势，则可能导致业务拓展困难，影响经营业绩。</w:t>
      </w:r>
    </w:p>
    <w:p>
      <w:pPr>
        <w:pStyle w:val="BodyText"/>
        <w:spacing w:line="321" w:lineRule="auto" w:before="22"/>
        <w:ind w:right="1136" w:firstLine="360"/>
        <w:jc w:val="both"/>
      </w:pPr>
      <w:r>
        <w:rPr>
          <w:spacing w:val="-2"/>
        </w:rPr>
        <w:t>公司将密切关注市场环境与竞争格局情况，保持业务前瞻性，在不断提升服务水平的同时也在不断提升业务、产品的创</w:t>
      </w:r>
      <w:r>
        <w:rPr/>
        <w:t> 新能力，持续建立、保持和扩大自己的竞争优势，以适应市场不断变化的需求。</w:t>
      </w:r>
    </w:p>
    <w:p>
      <w:pPr>
        <w:pStyle w:val="BodyText"/>
        <w:spacing w:line="290" w:lineRule="auto" w:before="33"/>
        <w:ind w:left="501" w:right="0"/>
        <w:jc w:val="left"/>
      </w:pPr>
      <w:r>
        <w:rPr>
          <w:rFonts w:ascii="Times New Roman" w:hAnsi="Times New Roman" w:cs="Times New Roman" w:eastAsia="Times New Roman" w:hint="default"/>
        </w:rPr>
        <w:t>3</w:t>
      </w:r>
      <w:r>
        <w:rPr/>
        <w:t>、商誉减值风险 </w:t>
      </w:r>
      <w:r>
        <w:rPr>
          <w:spacing w:val="-3"/>
        </w:rPr>
        <w:t>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日，公司由于重大资产重组形成商誉</w:t>
      </w:r>
      <w:r>
        <w:rPr>
          <w:rFonts w:ascii="Times New Roman" w:hAnsi="Times New Roman" w:cs="Times New Roman" w:eastAsia="Times New Roman" w:hint="default"/>
          <w:spacing w:val="-3"/>
        </w:rPr>
        <w:t>8.59</w:t>
      </w:r>
      <w:r>
        <w:rPr>
          <w:spacing w:val="-3"/>
        </w:rPr>
        <w:t>亿元，占总资产比重为</w:t>
      </w:r>
      <w:r>
        <w:rPr>
          <w:rFonts w:ascii="Times New Roman" w:hAnsi="Times New Roman" w:cs="Times New Roman" w:eastAsia="Times New Roman" w:hint="default"/>
          <w:spacing w:val="-3"/>
        </w:rPr>
        <w:t>27.95%</w:t>
      </w:r>
      <w:r>
        <w:rPr>
          <w:spacing w:val="-3"/>
        </w:rPr>
        <w:t>。根据《企业会计准则》规定，</w:t>
      </w:r>
    </w:p>
    <w:p>
      <w:pPr>
        <w:pStyle w:val="BodyText"/>
        <w:spacing w:line="316" w:lineRule="auto" w:before="9"/>
        <w:ind w:right="1106"/>
        <w:jc w:val="both"/>
      </w:pPr>
      <w:r>
        <w:rPr>
          <w:spacing w:val="-2"/>
        </w:rPr>
        <w:t>本次重大资产重组形成的商誉不作摊销处理，但需在未来每年年度终了进行减值测试。如上海即富经营所处的经济、技术或</w:t>
      </w:r>
      <w:r>
        <w:rPr>
          <w:spacing w:val="-66"/>
        </w:rPr>
        <w:t> </w:t>
      </w:r>
      <w:r>
        <w:rPr>
          <w:spacing w:val="-66"/>
        </w:rPr>
      </w:r>
      <w:r>
        <w:rPr>
          <w:spacing w:val="-2"/>
        </w:rPr>
        <w:t>者法律等环境以及其所处的市场在当期或者将在近期发生重大不利变化，或者有证据表明其经营绩效已经低于或者将低于预</w:t>
      </w:r>
      <w:r>
        <w:rPr>
          <w:spacing w:val="-58"/>
        </w:rPr>
        <w:t> </w:t>
      </w:r>
      <w:r>
        <w:rPr>
          <w:spacing w:val="-58"/>
        </w:rPr>
      </w:r>
      <w:r>
        <w:rPr>
          <w:spacing w:val="-2"/>
        </w:rPr>
        <w:t>期，则公司存在商誉减值的风险。若该部分商誉发生减值，则可能对上市公司当期损益造成不利影响。公司将加强对上海即</w:t>
      </w:r>
      <w:r>
        <w:rPr>
          <w:spacing w:val="-42"/>
        </w:rPr>
        <w:t> </w:t>
      </w:r>
      <w:r>
        <w:rPr>
          <w:spacing w:val="-42"/>
        </w:rPr>
      </w:r>
      <w:r>
        <w:rPr>
          <w:spacing w:val="-2"/>
        </w:rPr>
        <w:t>富的内部控制与管理，促进其实现稳定经营与发展，并力争通过发挥业务板块的协同效应，提升上海即富的竞争力，降低商</w:t>
      </w:r>
      <w:r>
        <w:rPr>
          <w:spacing w:val="-42"/>
        </w:rPr>
        <w:t> </w:t>
      </w:r>
      <w:r>
        <w:rPr>
          <w:spacing w:val="-42"/>
        </w:rPr>
      </w:r>
      <w:r>
        <w:rPr/>
        <w:t>誉减值风险。</w:t>
      </w:r>
    </w:p>
    <w:p>
      <w:pPr>
        <w:pStyle w:val="BodyText"/>
        <w:spacing w:line="288" w:lineRule="auto" w:before="37"/>
        <w:ind w:left="501" w:right="0"/>
        <w:jc w:val="left"/>
      </w:pPr>
      <w:r>
        <w:rPr>
          <w:rFonts w:ascii="Times New Roman" w:hAnsi="Times New Roman" w:cs="Times New Roman" w:eastAsia="Times New Roman" w:hint="default"/>
        </w:rPr>
        <w:t>4</w:t>
      </w:r>
      <w:r>
        <w:rPr/>
        <w:t>、经营管理风险 </w:t>
      </w:r>
      <w:r>
        <w:rPr>
          <w:spacing w:val="-2"/>
        </w:rPr>
        <w:t>随着公司的快速发展，公司的资产规模、运营规模、人员规模等将可能进一步扩张，对于公司的人员素质、管理水平等</w:t>
      </w:r>
    </w:p>
    <w:p>
      <w:pPr>
        <w:pStyle w:val="BodyText"/>
        <w:spacing w:line="321" w:lineRule="auto" w:before="44"/>
        <w:ind w:right="1134"/>
        <w:jc w:val="both"/>
      </w:pPr>
      <w:r>
        <w:rPr>
          <w:spacing w:val="-2"/>
        </w:rPr>
        <w:t>方面提出了更高要求。如果公司管理水平和机制不能适应公司业务发展，将可能影响公司实际经营和市场竞争能力。公司将</w:t>
      </w:r>
      <w:r>
        <w:rPr>
          <w:spacing w:val="-73"/>
        </w:rPr>
        <w:t> </w:t>
      </w:r>
      <w:r>
        <w:rPr>
          <w:spacing w:val="-73"/>
        </w:rPr>
      </w:r>
      <w:r>
        <w:rPr/>
        <w:t>不断完善法人治理结构和组织架构，健全运营体系，加强风险管控，以降低经营管理风险。</w:t>
      </w:r>
    </w:p>
    <w:p>
      <w:pPr>
        <w:pStyle w:val="BodyText"/>
        <w:spacing w:line="290" w:lineRule="auto" w:before="18"/>
        <w:ind w:left="501" w:right="1133"/>
        <w:jc w:val="left"/>
      </w:pPr>
      <w:r>
        <w:rPr>
          <w:rFonts w:ascii="Times New Roman" w:hAnsi="Times New Roman" w:cs="Times New Roman" w:eastAsia="Times New Roman" w:hint="default"/>
        </w:rPr>
        <w:t>5</w:t>
      </w:r>
      <w:r>
        <w:rPr/>
        <w:t>、应收账款和现金流的风险 </w:t>
      </w:r>
      <w:r>
        <w:rPr>
          <w:spacing w:val="-2"/>
        </w:rPr>
        <w:t>随着公司业务规模的扩大和销售收入的增加，公司应收账款也可能随之增长。如果出现应收账款无法收回而发生坏账的</w:t>
      </w:r>
    </w:p>
    <w:p>
      <w:pPr>
        <w:pStyle w:val="BodyText"/>
        <w:spacing w:line="316" w:lineRule="auto" w:before="41"/>
        <w:ind w:right="1106"/>
        <w:jc w:val="both"/>
      </w:pPr>
      <w:r>
        <w:rPr>
          <w:spacing w:val="-2"/>
        </w:rPr>
        <w:t>情况，将对公司业绩和生产经营产生不利影响。随着公司业务的快速发展，人员机构、投资项目不断增加，对公司现金流提</w:t>
      </w:r>
      <w:r>
        <w:rPr>
          <w:spacing w:val="-57"/>
        </w:rPr>
        <w:t> </w:t>
      </w:r>
      <w:r>
        <w:rPr>
          <w:spacing w:val="-57"/>
        </w:rPr>
      </w:r>
      <w:r>
        <w:rPr>
          <w:spacing w:val="-2"/>
        </w:rPr>
        <w:t>出了更高要求，同时，公司重大资产重组贷款一定程度上提高了公司的资产负债率，较高的资产负债率可能带来财务费用较</w:t>
      </w:r>
      <w:r>
        <w:rPr>
          <w:spacing w:val="-64"/>
        </w:rPr>
        <w:t> </w:t>
      </w:r>
      <w:r>
        <w:rPr>
          <w:spacing w:val="-64"/>
        </w:rPr>
      </w:r>
      <w:r>
        <w:rPr>
          <w:spacing w:val="-2"/>
        </w:rPr>
        <w:t>高、经营效率下降等风险，如果公司现金流不能支撑公司业务快速扩张将对公司造成很大财务风险，影响公司未来发展。公</w:t>
      </w:r>
      <w:r>
        <w:rPr>
          <w:spacing w:val="-42"/>
        </w:rPr>
        <w:t> </w:t>
      </w:r>
      <w:r>
        <w:rPr>
          <w:spacing w:val="-42"/>
        </w:rPr>
      </w:r>
      <w:r>
        <w:rPr/>
        <w:t>司将通过资本结构优化以及上海即富分红等方式回收部分现金，逐渐降低资产负债率和财务风险。</w:t>
      </w:r>
    </w:p>
    <w:p>
      <w:pPr>
        <w:pStyle w:val="BodyText"/>
        <w:spacing w:line="290" w:lineRule="auto" w:before="37"/>
        <w:ind w:left="501" w:right="0"/>
        <w:jc w:val="left"/>
      </w:pPr>
      <w:r>
        <w:rPr>
          <w:rFonts w:ascii="Times New Roman" w:hAnsi="Times New Roman" w:cs="Times New Roman" w:eastAsia="Times New Roman" w:hint="default"/>
        </w:rPr>
        <w:t>6</w:t>
      </w:r>
      <w:r>
        <w:rPr/>
        <w:t>、第三方支付业务的经营风险 </w:t>
      </w:r>
      <w:r>
        <w:rPr>
          <w:spacing w:val="-4"/>
        </w:rPr>
        <w:t>公司从事的第三方支付业务，在商户准入过程中，对商户的真实性、用户征信等级、外包服务商的管理存在一定的风险；</w:t>
      </w:r>
    </w:p>
    <w:p>
      <w:pPr>
        <w:pStyle w:val="BodyText"/>
        <w:spacing w:line="321" w:lineRule="auto" w:before="42"/>
        <w:ind w:right="1136"/>
        <w:jc w:val="both"/>
      </w:pPr>
      <w:r>
        <w:rPr>
          <w:spacing w:val="-2"/>
        </w:rPr>
        <w:t>商户交易过程中可能存在的由于监测体系不完善导致的银行卡欺诈等行为，同时随着公司产品类型不断增多，存在服务商利</w:t>
      </w:r>
      <w:r>
        <w:rPr>
          <w:spacing w:val="-72"/>
        </w:rPr>
        <w:t> </w:t>
      </w:r>
      <w:r>
        <w:rPr>
          <w:spacing w:val="-72"/>
        </w:rPr>
      </w:r>
      <w:r>
        <w:rPr/>
        <w:t>用营销政策的漏洞，获取非合规性盈利的风险。</w:t>
      </w:r>
    </w:p>
    <w:p>
      <w:pPr>
        <w:pStyle w:val="BodyText"/>
        <w:spacing w:line="240" w:lineRule="auto" w:before="3"/>
        <w:ind w:left="501" w:right="0"/>
        <w:jc w:val="left"/>
      </w:pPr>
      <w:r>
        <w:rPr/>
        <w:t>公司通过强化用户认证体系，提高商户质量，同时，健全交易监控体系，加强风险侦测。公司严格按照中国银联相关业</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right="0"/>
        <w:jc w:val="left"/>
      </w:pPr>
      <w:r>
        <w:rPr>
          <w:spacing w:val="-2"/>
        </w:rPr>
        <w:t>务规则进行商户准入流程，通过录入唯一的商户地区代码、商户入网需做现场注册等措施核查商户真实性，同时建立入网资</w:t>
      </w:r>
      <w:r>
        <w:rPr>
          <w:spacing w:val="-75"/>
        </w:rPr>
        <w:t> </w:t>
      </w:r>
      <w:r>
        <w:rPr>
          <w:spacing w:val="-75"/>
        </w:rPr>
      </w:r>
      <w:r>
        <w:rPr>
          <w:spacing w:val="-2"/>
        </w:rPr>
        <w:t>料信息校验、活体检测等功能；并对接各类权威征信服务商，对客户的身份证、手机号、银行卡号等要素进行验证来确保商</w:t>
      </w:r>
    </w:p>
    <w:p>
      <w:pPr>
        <w:pStyle w:val="BodyText"/>
        <w:spacing w:line="297" w:lineRule="auto" w:before="33"/>
        <w:ind w:right="1115"/>
        <w:jc w:val="both"/>
      </w:pPr>
      <w:r>
        <w:rPr>
          <w:spacing w:val="-2"/>
        </w:rPr>
        <w:t>户真实性，严禁虚假商户入网，确保商户真实落地。</w:t>
      </w:r>
      <w:r>
        <w:rPr>
          <w:rFonts w:ascii="Times New Roman" w:hAnsi="Times New Roman" w:cs="Times New Roman" w:eastAsia="Times New Roman" w:hint="default"/>
          <w:spacing w:val="-2"/>
        </w:rPr>
        <w:t>2019</w:t>
      </w:r>
      <w:r>
        <w:rPr>
          <w:spacing w:val="-2"/>
        </w:rPr>
        <w:t>年度，公司在不断强化商户交易监控的基础上，又新增一套风控系</w:t>
      </w:r>
      <w:r>
        <w:rPr>
          <w:spacing w:val="-49"/>
        </w:rPr>
        <w:t> </w:t>
      </w:r>
      <w:r>
        <w:rPr>
          <w:spacing w:val="-49"/>
        </w:rPr>
      </w:r>
      <w:r>
        <w:rPr>
          <w:spacing w:val="-2"/>
        </w:rPr>
        <w:t>统（营销反欺诈系统），针对服务商业务拓展情况的风险监控。两套风控系统并行，根据设置的针对性风控规则，并结合风</w:t>
      </w:r>
      <w:r>
        <w:rPr>
          <w:spacing w:val="-61"/>
        </w:rPr>
        <w:t> </w:t>
      </w:r>
      <w:r>
        <w:rPr>
          <w:spacing w:val="-61"/>
        </w:rPr>
      </w:r>
      <w:r>
        <w:rPr>
          <w:spacing w:val="-2"/>
        </w:rPr>
        <w:t>险模型的数据，进行多维度的各类风险甄别并预警潜在风险的交易；同时人工根据欺诈形势动态调整规则参数，通过事前预</w:t>
      </w:r>
    </w:p>
    <w:p>
      <w:pPr>
        <w:pStyle w:val="BodyText"/>
        <w:spacing w:line="240" w:lineRule="auto" w:before="37"/>
        <w:ind w:right="0"/>
        <w:jc w:val="both"/>
      </w:pPr>
      <w:r>
        <w:rPr/>
        <w:t>防、事中监测、事后分析形成实时的监控体系，从商户到服务商层面多维度建立有效的反欺诈机制。</w:t>
      </w:r>
    </w:p>
    <w:p>
      <w:pPr>
        <w:spacing w:line="240" w:lineRule="auto" w:before="13"/>
        <w:rPr>
          <w:rFonts w:ascii="宋体" w:hAnsi="宋体" w:cs="宋体" w:eastAsia="宋体" w:hint="default"/>
          <w:sz w:val="25"/>
          <w:szCs w:val="25"/>
        </w:rPr>
      </w:pPr>
    </w:p>
    <w:p>
      <w:pPr>
        <w:pStyle w:val="Heading2"/>
        <w:spacing w:line="240" w:lineRule="auto"/>
        <w:ind w:right="0"/>
        <w:jc w:val="both"/>
        <w:rPr>
          <w:b w:val="0"/>
          <w:bCs w:val="0"/>
        </w:rPr>
      </w:pPr>
      <w:bookmarkStart w:name="十、接待调研、沟通、采访等活动" w:id="56"/>
      <w:bookmarkEnd w:id="56"/>
      <w:r>
        <w:rPr>
          <w:b w:val="0"/>
          <w:bCs w:val="0"/>
        </w:rPr>
      </w:r>
      <w:r>
        <w:rPr/>
        <w:t>十、接待调研、沟通、采访等活动</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both"/>
        <w:rPr>
          <w:b w:val="0"/>
          <w:bCs w:val="0"/>
        </w:rPr>
      </w:pPr>
      <w:bookmarkStart w:name="1、报告期内接待调研、沟通、采访等活动登记表" w:id="57"/>
      <w:bookmarkEnd w:id="57"/>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6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公司报告期内未发生接待调研、沟通、采访等活动。</w:t>
      </w:r>
    </w:p>
    <w:p>
      <w:pPr>
        <w:spacing w:after="0" w:line="319"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right="983"/>
        <w:jc w:val="center"/>
        <w:rPr>
          <w:b w:val="0"/>
          <w:bCs w:val="0"/>
        </w:rPr>
      </w:pPr>
      <w:bookmarkStart w:name="第五节重要事项" w:id="58"/>
      <w:bookmarkEnd w:id="58"/>
      <w:r>
        <w:rPr>
          <w:b w:val="0"/>
          <w:bCs w:val="0"/>
        </w:rPr>
      </w:r>
      <w:bookmarkStart w:name="_bookmark3" w:id="59"/>
      <w:bookmarkEnd w:id="59"/>
      <w:r>
        <w:rPr>
          <w:b w:val="0"/>
          <w:bCs w:val="0"/>
        </w:rPr>
      </w:r>
      <w:r>
        <w:rPr>
          <w:spacing w:val="5"/>
        </w:rPr>
        <w:t>第五节重要事项</w:t>
      </w:r>
      <w:r>
        <w:rPr>
          <w:b w:val="0"/>
          <w:bCs w:val="0"/>
          <w:spacing w:val="5"/>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0"/>
      <w:bookmarkEnd w:id="60"/>
      <w:r>
        <w:rPr>
          <w:b w:val="0"/>
          <w:bCs w:val="0"/>
        </w:rPr>
      </w:r>
      <w:r>
        <w:rPr/>
        <w:t>一、公司普通股利润分配及资本公积金转增股本情况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48" w:lineRule="auto" w:before="125"/>
        <w:ind w:left="501" w:right="1156"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根据中国证监会相关规定要求，公司已在《公司章程》中制定了利润分配政策，并制定了《未来三年（</w:t>
      </w:r>
      <w:r>
        <w:rPr>
          <w:rFonts w:ascii="Times New Roman" w:hAnsi="Times New Roman" w:cs="Times New Roman" w:eastAsia="Times New Roman" w:hint="default"/>
        </w:rPr>
        <w:t>2018-2020</w:t>
      </w:r>
      <w:r>
        <w:rPr/>
        <w:t>年）</w:t>
      </w:r>
    </w:p>
    <w:p>
      <w:pPr>
        <w:pStyle w:val="BodyText"/>
        <w:spacing w:line="197" w:lineRule="exact"/>
        <w:ind w:right="0"/>
        <w:jc w:val="left"/>
      </w:pPr>
      <w:r>
        <w:rPr/>
        <w:t>股东回报规划》，公司能够严格遵照执行。</w:t>
      </w:r>
    </w:p>
    <w:p>
      <w:pPr>
        <w:spacing w:line="240" w:lineRule="auto" w:before="1"/>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6368"/>
        <w:gridCol w:w="3206"/>
      </w:tblGrid>
      <w:tr>
        <w:trPr>
          <w:trHeight w:val="390"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 w:right="23"/>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6" w:hRule="exact"/>
        </w:trPr>
        <w:tc>
          <w:tcPr>
            <w:tcW w:w="63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20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63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20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63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20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63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20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63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20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63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20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314" w:lineRule="auto" w:before="60"/>
        <w:ind w:left="501" w:right="2742" w:hanging="361"/>
        <w:jc w:val="left"/>
      </w:pPr>
      <w:r>
        <w:rPr/>
        <w:t>公司近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spacing w:val="-3"/>
        </w:rPr>
        <w:t>年（包括本报告期）的普通股股利分配方案（预案）、资本公积金转增股本方案（预案）情况</w:t>
      </w:r>
      <w:r>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年度利润分配及资本公积转增股本的方案 公司对</w:t>
      </w:r>
      <w:r>
        <w:rPr>
          <w:rFonts w:ascii="Times New Roman" w:hAnsi="Times New Roman" w:cs="Times New Roman" w:eastAsia="Times New Roman" w:hint="default"/>
        </w:rPr>
        <w:t>2017</w:t>
      </w:r>
      <w:r>
        <w:rPr/>
        <w:t>年度不派发现金红利，不送红股，不以公积金转增股本。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年度利润分配及资本公积转增股本的方案</w:t>
      </w:r>
    </w:p>
    <w:p>
      <w:pPr>
        <w:pStyle w:val="BodyText"/>
        <w:spacing w:line="304" w:lineRule="auto"/>
        <w:ind w:right="0" w:firstLine="360"/>
        <w:jc w:val="left"/>
      </w:pPr>
      <w:r>
        <w:rPr>
          <w:spacing w:val="-1"/>
        </w:rPr>
        <w:t>公司以</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393,120,000</w:t>
      </w:r>
      <w:r>
        <w:rPr>
          <w:spacing w:val="-1"/>
        </w:rPr>
        <w:t>股为基数，向全体股东按每</w:t>
      </w:r>
      <w:r>
        <w:rPr>
          <w:rFonts w:ascii="Times New Roman" w:hAnsi="Times New Roman" w:cs="Times New Roman" w:eastAsia="Times New Roman" w:hint="default"/>
          <w:spacing w:val="-1"/>
        </w:rPr>
        <w:t>10</w:t>
      </w:r>
      <w:r>
        <w:rPr>
          <w:spacing w:val="-1"/>
        </w:rPr>
        <w:t>股派发现金红利人民币</w:t>
      </w:r>
      <w:r>
        <w:rPr>
          <w:rFonts w:ascii="Times New Roman" w:hAnsi="Times New Roman" w:cs="Times New Roman" w:eastAsia="Times New Roman" w:hint="default"/>
          <w:spacing w:val="-1"/>
        </w:rPr>
        <w:t>0.15</w:t>
      </w:r>
      <w:r>
        <w:rPr>
          <w:spacing w:val="-1"/>
        </w:rPr>
        <w:t>元（含税），共计派</w:t>
      </w:r>
      <w:r>
        <w:rPr/>
        <w:t> 发现金红利</w:t>
      </w:r>
      <w:r>
        <w:rPr>
          <w:rFonts w:ascii="Times New Roman" w:hAnsi="Times New Roman" w:cs="Times New Roman" w:eastAsia="Times New Roman" w:hint="default"/>
        </w:rPr>
        <w:t>5,896,800.00</w:t>
      </w:r>
      <w:r>
        <w:rPr/>
        <w:t>元，不送红股，不以公积金转增股本。</w:t>
      </w:r>
    </w:p>
    <w:p>
      <w:pPr>
        <w:pStyle w:val="BodyText"/>
        <w:spacing w:line="319" w:lineRule="auto" w:before="12"/>
        <w:ind w:left="501" w:right="4989"/>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年度利润分配及资本公积转增股本的预案 公司对</w:t>
      </w:r>
      <w:r>
        <w:rPr>
          <w:rFonts w:ascii="Times New Roman" w:hAnsi="Times New Roman" w:cs="Times New Roman" w:eastAsia="Times New Roman" w:hint="default"/>
        </w:rPr>
        <w:t>2019</w:t>
      </w:r>
      <w:r>
        <w:rPr/>
        <w:t>年度不派发现金红利，不送红股，不以公积金转增股本。 公司近三年（包括本报告期）普通股现金分红情况表</w:t>
      </w:r>
    </w:p>
    <w:p>
      <w:pPr>
        <w:pStyle w:val="BodyText"/>
        <w:spacing w:line="240" w:lineRule="auto" w:before="50"/>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991"/>
        <w:gridCol w:w="1142"/>
        <w:gridCol w:w="1457"/>
        <w:gridCol w:w="1202"/>
        <w:gridCol w:w="1201"/>
        <w:gridCol w:w="1186"/>
        <w:gridCol w:w="1217"/>
        <w:gridCol w:w="1179"/>
      </w:tblGrid>
      <w:tr>
        <w:trPr>
          <w:trHeight w:val="157" w:hRule="exact"/>
        </w:trPr>
        <w:tc>
          <w:tcPr>
            <w:tcW w:w="99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42" w:type="dxa"/>
            <w:vMerge w:val="restart"/>
            <w:tcBorders>
              <w:top w:val="single" w:sz="6" w:space="0" w:color="000000"/>
              <w:left w:val="single" w:sz="6" w:space="0" w:color="000000"/>
              <w:right w:val="single" w:sz="6" w:space="0" w:color="000000"/>
            </w:tcBorders>
            <w:shd w:val="clear" w:color="auto" w:fill="D2D2D2"/>
          </w:tcPr>
          <w:p>
            <w:pPr/>
          </w:p>
        </w:tc>
        <w:tc>
          <w:tcPr>
            <w:tcW w:w="145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90" w:right="91"/>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2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1" w:type="dxa"/>
            <w:vMerge w:val="restart"/>
            <w:tcBorders>
              <w:top w:val="single" w:sz="6" w:space="0" w:color="000000"/>
              <w:left w:val="single" w:sz="6" w:space="0" w:color="000000"/>
              <w:right w:val="single" w:sz="6" w:space="0" w:color="000000"/>
            </w:tcBorders>
            <w:shd w:val="clear" w:color="auto" w:fill="D2D2D2"/>
          </w:tcPr>
          <w:p>
            <w:pPr/>
          </w:p>
        </w:tc>
        <w:tc>
          <w:tcPr>
            <w:tcW w:w="1186" w:type="dxa"/>
            <w:tcBorders>
              <w:top w:val="single" w:sz="6" w:space="0" w:color="000000"/>
              <w:left w:val="single" w:sz="6" w:space="0" w:color="000000"/>
              <w:bottom w:val="nil" w:sz="6" w:space="0" w:color="auto"/>
              <w:right w:val="single" w:sz="6" w:space="0" w:color="000000"/>
            </w:tcBorders>
            <w:shd w:val="clear" w:color="auto" w:fill="D2D2D2"/>
          </w:tcPr>
          <w:p>
            <w:pPr/>
          </w:p>
        </w:tc>
        <w:tc>
          <w:tcPr>
            <w:tcW w:w="1217" w:type="dxa"/>
            <w:vMerge w:val="restart"/>
            <w:tcBorders>
              <w:top w:val="single" w:sz="6" w:space="0" w:color="000000"/>
              <w:left w:val="single" w:sz="6" w:space="0" w:color="000000"/>
              <w:right w:val="single" w:sz="6" w:space="0" w:color="000000"/>
            </w:tcBorders>
            <w:shd w:val="clear" w:color="auto" w:fill="D2D2D2"/>
          </w:tcPr>
          <w:p>
            <w:pPr/>
          </w:p>
        </w:tc>
        <w:tc>
          <w:tcPr>
            <w:tcW w:w="117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64"/>
              <w:ind w:left="45" w:right="36"/>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315" w:hRule="exact"/>
        </w:trPr>
        <w:tc>
          <w:tcPr>
            <w:tcW w:w="991"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shd w:val="clear" w:color="auto" w:fill="D2D2D2"/>
          </w:tcPr>
          <w:p>
            <w:pPr/>
          </w:p>
        </w:tc>
        <w:tc>
          <w:tcPr>
            <w:tcW w:w="1457" w:type="dxa"/>
            <w:vMerge/>
            <w:tcBorders>
              <w:left w:val="single" w:sz="6" w:space="0" w:color="000000"/>
              <w:right w:val="single" w:sz="6" w:space="0" w:color="000000"/>
            </w:tcBorders>
            <w:shd w:val="clear" w:color="auto" w:fill="D2D2D2"/>
          </w:tcPr>
          <w:p>
            <w:pPr/>
          </w:p>
        </w:tc>
        <w:tc>
          <w:tcPr>
            <w:tcW w:w="1202" w:type="dxa"/>
            <w:vMerge w:val="restart"/>
            <w:tcBorders>
              <w:top w:val="nil" w:sz="6" w:space="0" w:color="auto"/>
              <w:left w:val="single" w:sz="6" w:space="0" w:color="000000"/>
              <w:right w:val="single" w:sz="6" w:space="0" w:color="000000"/>
            </w:tcBorders>
            <w:shd w:val="clear" w:color="auto" w:fill="D2D2D2"/>
          </w:tcPr>
          <w:p>
            <w:pPr>
              <w:pStyle w:val="TableParagraph"/>
              <w:spacing w:line="319" w:lineRule="auto" w:before="45"/>
              <w:ind w:left="60" w:right="44"/>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1" w:type="dxa"/>
            <w:vMerge/>
            <w:tcBorders>
              <w:left w:val="single" w:sz="6" w:space="0" w:color="000000"/>
              <w:bottom w:val="nil" w:sz="6" w:space="0" w:color="auto"/>
              <w:right w:val="single" w:sz="6" w:space="0" w:color="000000"/>
            </w:tcBorders>
            <w:shd w:val="clear" w:color="auto" w:fill="D2D2D2"/>
          </w:tcPr>
          <w:p>
            <w:pPr/>
          </w:p>
        </w:tc>
        <w:tc>
          <w:tcPr>
            <w:tcW w:w="1186" w:type="dxa"/>
            <w:vMerge w:val="restart"/>
            <w:tcBorders>
              <w:top w:val="nil" w:sz="6" w:space="0" w:color="auto"/>
              <w:left w:val="single" w:sz="6" w:space="0" w:color="000000"/>
              <w:right w:val="single" w:sz="6" w:space="0" w:color="000000"/>
            </w:tcBorders>
            <w:shd w:val="clear" w:color="auto" w:fill="D2D2D2"/>
          </w:tcPr>
          <w:p>
            <w:pPr>
              <w:pStyle w:val="TableParagraph"/>
              <w:spacing w:line="319" w:lineRule="auto" w:before="45"/>
              <w:ind w:left="45" w:right="44"/>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17"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0" w:hRule="exact"/>
        </w:trPr>
        <w:tc>
          <w:tcPr>
            <w:tcW w:w="991"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shd w:val="clear" w:color="auto" w:fill="D2D2D2"/>
          </w:tcPr>
          <w:p>
            <w:pPr/>
          </w:p>
        </w:tc>
        <w:tc>
          <w:tcPr>
            <w:tcW w:w="1457"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21" w:lineRule="auto" w:before="64"/>
              <w:ind w:left="45" w:right="59"/>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6" w:type="dxa"/>
            <w:vMerge/>
            <w:tcBorders>
              <w:left w:val="single" w:sz="6" w:space="0" w:color="000000"/>
              <w:right w:val="single" w:sz="6" w:space="0" w:color="000000"/>
            </w:tcBorders>
            <w:shd w:val="clear" w:color="auto" w:fill="D2D2D2"/>
          </w:tcPr>
          <w:p>
            <w:pPr/>
          </w:p>
        </w:tc>
        <w:tc>
          <w:tcPr>
            <w:tcW w:w="1217" w:type="dxa"/>
            <w:vMerge/>
            <w:tcBorders>
              <w:left w:val="single" w:sz="6" w:space="0" w:color="000000"/>
              <w:bottom w:val="nil" w:sz="6" w:space="0" w:color="auto"/>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66" w:hRule="exact"/>
        </w:trPr>
        <w:tc>
          <w:tcPr>
            <w:tcW w:w="991"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bottom w:val="nil" w:sz="6" w:space="0" w:color="auto"/>
              <w:right w:val="single" w:sz="6" w:space="0" w:color="000000"/>
            </w:tcBorders>
            <w:shd w:val="clear" w:color="auto" w:fill="D2D2D2"/>
          </w:tcPr>
          <w:p>
            <w:pPr/>
          </w:p>
        </w:tc>
        <w:tc>
          <w:tcPr>
            <w:tcW w:w="1457"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1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60"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1" w:lineRule="auto" w:before="79"/>
              <w:ind w:left="420" w:right="149" w:hanging="271"/>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79" w:type="dxa"/>
            <w:vMerge/>
            <w:tcBorders>
              <w:left w:val="single" w:sz="6" w:space="0" w:color="000000"/>
              <w:right w:val="single" w:sz="6" w:space="0" w:color="000000"/>
            </w:tcBorders>
            <w:shd w:val="clear" w:color="auto" w:fill="D2D2D2"/>
          </w:tcPr>
          <w:p>
            <w:pPr/>
          </w:p>
        </w:tc>
      </w:tr>
      <w:tr>
        <w:trPr>
          <w:trHeight w:val="705" w:hRule="exact"/>
        </w:trPr>
        <w:tc>
          <w:tcPr>
            <w:tcW w:w="991" w:type="dxa"/>
            <w:vMerge/>
            <w:tcBorders>
              <w:left w:val="single" w:sz="6" w:space="0" w:color="000000"/>
              <w:right w:val="single" w:sz="6" w:space="0" w:color="000000"/>
            </w:tcBorders>
            <w:shd w:val="clear" w:color="auto" w:fill="D2D2D2"/>
          </w:tcPr>
          <w:p>
            <w:pPr/>
          </w:p>
        </w:tc>
        <w:tc>
          <w:tcPr>
            <w:tcW w:w="114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07" w:lineRule="auto" w:before="44"/>
              <w:ind w:left="120" w:right="105"/>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457"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17"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0" w:hRule="exact"/>
        </w:trPr>
        <w:tc>
          <w:tcPr>
            <w:tcW w:w="991" w:type="dxa"/>
            <w:vMerge/>
            <w:tcBorders>
              <w:left w:val="single" w:sz="6" w:space="0" w:color="000000"/>
              <w:right w:val="single" w:sz="6" w:space="0" w:color="000000"/>
            </w:tcBorders>
            <w:shd w:val="clear" w:color="auto" w:fill="D2D2D2"/>
          </w:tcPr>
          <w:p>
            <w:pPr/>
          </w:p>
        </w:tc>
        <w:tc>
          <w:tcPr>
            <w:tcW w:w="1142" w:type="dxa"/>
            <w:vMerge w:val="restart"/>
            <w:tcBorders>
              <w:top w:val="nil" w:sz="6" w:space="0" w:color="auto"/>
              <w:left w:val="single" w:sz="6" w:space="0" w:color="000000"/>
              <w:right w:val="single" w:sz="6" w:space="0" w:color="000000"/>
            </w:tcBorders>
            <w:shd w:val="clear" w:color="auto" w:fill="D2D2D2"/>
          </w:tcPr>
          <w:p>
            <w:pPr/>
          </w:p>
        </w:tc>
        <w:tc>
          <w:tcPr>
            <w:tcW w:w="1457"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17" w:type="dxa"/>
            <w:vMerge/>
            <w:tcBorders>
              <w:left w:val="single" w:sz="6" w:space="0" w:color="000000"/>
              <w:bottom w:val="nil" w:sz="6" w:space="0" w:color="auto"/>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65" w:hRule="exact"/>
        </w:trPr>
        <w:tc>
          <w:tcPr>
            <w:tcW w:w="991"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shd w:val="clear" w:color="auto" w:fill="D2D2D2"/>
          </w:tcPr>
          <w:p>
            <w:pPr/>
          </w:p>
        </w:tc>
        <w:tc>
          <w:tcPr>
            <w:tcW w:w="1457"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17" w:type="dxa"/>
            <w:vMerge w:val="restart"/>
            <w:tcBorders>
              <w:top w:val="nil" w:sz="6" w:space="0" w:color="auto"/>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301" w:hRule="exact"/>
        </w:trPr>
        <w:tc>
          <w:tcPr>
            <w:tcW w:w="991"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shd w:val="clear" w:color="auto" w:fill="D2D2D2"/>
          </w:tcPr>
          <w:p>
            <w:pPr/>
          </w:p>
        </w:tc>
        <w:tc>
          <w:tcPr>
            <w:tcW w:w="1457"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bottom w:val="nil" w:sz="6" w:space="0" w:color="auto"/>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
        </w:tc>
        <w:tc>
          <w:tcPr>
            <w:tcW w:w="1186" w:type="dxa"/>
            <w:vMerge/>
            <w:tcBorders>
              <w:left w:val="single" w:sz="6" w:space="0" w:color="000000"/>
              <w:bottom w:val="nil" w:sz="6" w:space="0" w:color="auto"/>
              <w:right w:val="single" w:sz="6" w:space="0" w:color="000000"/>
            </w:tcBorders>
            <w:shd w:val="clear" w:color="auto" w:fill="D2D2D2"/>
          </w:tcPr>
          <w:p>
            <w:pPr/>
          </w:p>
        </w:tc>
        <w:tc>
          <w:tcPr>
            <w:tcW w:w="1217"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73" w:hRule="exact"/>
        </w:trPr>
        <w:tc>
          <w:tcPr>
            <w:tcW w:w="991" w:type="dxa"/>
            <w:vMerge/>
            <w:tcBorders>
              <w:left w:val="single" w:sz="6" w:space="0" w:color="000000"/>
              <w:bottom w:val="single" w:sz="6" w:space="0" w:color="000000"/>
              <w:right w:val="single" w:sz="6" w:space="0" w:color="000000"/>
            </w:tcBorders>
            <w:shd w:val="clear" w:color="auto" w:fill="D2D2D2"/>
          </w:tcPr>
          <w:p>
            <w:pPr/>
          </w:p>
        </w:tc>
        <w:tc>
          <w:tcPr>
            <w:tcW w:w="1142" w:type="dxa"/>
            <w:vMerge/>
            <w:tcBorders>
              <w:left w:val="single" w:sz="6" w:space="0" w:color="000000"/>
              <w:bottom w:val="single" w:sz="6" w:space="0" w:color="000000"/>
              <w:right w:val="single" w:sz="6" w:space="0" w:color="000000"/>
            </w:tcBorders>
            <w:shd w:val="clear" w:color="auto" w:fill="D2D2D2"/>
          </w:tcPr>
          <w:p>
            <w:pPr/>
          </w:p>
        </w:tc>
        <w:tc>
          <w:tcPr>
            <w:tcW w:w="1457" w:type="dxa"/>
            <w:vMerge/>
            <w:tcBorders>
              <w:left w:val="single" w:sz="6" w:space="0" w:color="000000"/>
              <w:bottom w:val="single" w:sz="6" w:space="0" w:color="000000"/>
              <w:right w:val="single" w:sz="6" w:space="0" w:color="000000"/>
            </w:tcBorders>
            <w:shd w:val="clear" w:color="auto" w:fill="D2D2D2"/>
          </w:tcPr>
          <w:p>
            <w:pPr/>
          </w:p>
        </w:tc>
        <w:tc>
          <w:tcPr>
            <w:tcW w:w="12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186" w:type="dxa"/>
            <w:tcBorders>
              <w:top w:val="nil" w:sz="6" w:space="0" w:color="auto"/>
              <w:left w:val="single" w:sz="6" w:space="0" w:color="000000"/>
              <w:bottom w:val="single" w:sz="6" w:space="0" w:color="000000"/>
              <w:right w:val="single" w:sz="6" w:space="0" w:color="000000"/>
            </w:tcBorders>
            <w:shd w:val="clear" w:color="auto" w:fill="D2D2D2"/>
          </w:tcPr>
          <w:p>
            <w:pPr/>
          </w:p>
        </w:tc>
        <w:tc>
          <w:tcPr>
            <w:tcW w:w="1217" w:type="dxa"/>
            <w:vMerge/>
            <w:tcBorders>
              <w:left w:val="single" w:sz="6" w:space="0" w:color="000000"/>
              <w:bottom w:val="single" w:sz="6" w:space="0" w:color="000000"/>
              <w:right w:val="single" w:sz="6" w:space="0" w:color="000000"/>
            </w:tcBorders>
            <w:shd w:val="clear" w:color="auto" w:fill="D2D2D2"/>
          </w:tcPr>
          <w:p>
            <w:pPr/>
          </w:p>
        </w:tc>
        <w:tc>
          <w:tcPr>
            <w:tcW w:w="1179"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1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-148,345,871.43</w:t>
            </w:r>
            <w:r>
              <w:rPr>
                <w:rFonts w:ascii="Times New Roman"/>
                <w:sz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390" w:hRule="exact"/>
        </w:trPr>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1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5,896,800.00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100,026,434.62</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5.90%</w:t>
            </w:r>
            <w:r>
              <w:rPr>
                <w:rFonts w:ascii="Times New Roman"/>
                <w:sz w:val="18"/>
              </w:rPr>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5,896,800.00</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
              <w:jc w:val="right"/>
              <w:rPr>
                <w:rFonts w:ascii="Times New Roman" w:hAnsi="Times New Roman" w:cs="Times New Roman" w:eastAsia="Times New Roman" w:hint="default"/>
                <w:sz w:val="18"/>
                <w:szCs w:val="18"/>
              </w:rPr>
            </w:pPr>
            <w:r>
              <w:rPr>
                <w:rFonts w:ascii="Times New Roman"/>
                <w:w w:val="95"/>
                <w:sz w:val="18"/>
              </w:rPr>
              <w:t>5.90%</w:t>
            </w:r>
            <w:r>
              <w:rPr>
                <w:rFonts w:ascii="Times New Roman"/>
                <w:sz w:val="18"/>
              </w:rPr>
            </w:r>
          </w:p>
        </w:tc>
      </w:tr>
      <w:tr>
        <w:trPr>
          <w:trHeight w:val="405" w:hRule="exact"/>
        </w:trPr>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c>
          <w:tcPr>
            <w:tcW w:w="11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-24,348,172.41</w:t>
            </w:r>
            <w:r>
              <w:rPr>
                <w:rFonts w:ascii="Times New Roman"/>
                <w:sz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bl>
    <w:p>
      <w:pPr>
        <w:pStyle w:val="BodyText"/>
        <w:spacing w:line="240" w:lineRule="auto" w:before="45"/>
        <w:ind w:right="0"/>
        <w:jc w:val="left"/>
      </w:pPr>
      <w:r>
        <w:rPr/>
        <w:t>公司报告期内盈利且母公司可供普通股股东分配利润为正但未提出普通股现金红利分配预案</w:t>
      </w:r>
    </w:p>
    <w:p>
      <w:pPr>
        <w:pStyle w:val="BodyText"/>
        <w:spacing w:line="240" w:lineRule="auto" w:before="1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5"/>
          <w:szCs w:val="25"/>
        </w:rPr>
      </w:pPr>
    </w:p>
    <w:p>
      <w:pPr>
        <w:pStyle w:val="Heading2"/>
        <w:spacing w:line="240" w:lineRule="auto" w:before="26"/>
        <w:ind w:right="0"/>
        <w:jc w:val="left"/>
        <w:rPr>
          <w:b w:val="0"/>
          <w:bCs w:val="0"/>
        </w:rPr>
      </w:pPr>
      <w:bookmarkStart w:name="二、本报告期利润分配及资本公积金转增股本情况" w:id="61"/>
      <w:bookmarkEnd w:id="61"/>
      <w:r>
        <w:rPr>
          <w:b w:val="0"/>
          <w:bCs w:val="0"/>
        </w:rPr>
      </w:r>
      <w:r>
        <w:rPr/>
        <w:t>二、本报告期利润分配及资本公积金转增股本情况</w:t>
      </w:r>
      <w:r>
        <w:rPr>
          <w:b w:val="0"/>
          <w:bCs w:val="0"/>
        </w:rPr>
      </w:r>
    </w:p>
    <w:p>
      <w:pPr>
        <w:spacing w:line="240" w:lineRule="auto" w:before="1"/>
        <w:rPr>
          <w:rFonts w:ascii="宋体" w:hAnsi="宋体" w:cs="宋体" w:eastAsia="宋体" w:hint="default"/>
          <w:b/>
          <w:bCs/>
          <w:sz w:val="26"/>
          <w:szCs w:val="26"/>
        </w:rPr>
      </w:pPr>
    </w:p>
    <w:p>
      <w:pPr>
        <w:pStyle w:val="BodyText"/>
        <w:spacing w:line="319" w:lineRule="auto"/>
        <w:ind w:right="55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公司计划年度不派发现金红利，不送红股，不以公积金转增股本。</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三、承诺事项履行情况" w:id="62"/>
      <w:bookmarkEnd w:id="62"/>
      <w:r>
        <w:rPr>
          <w:b w:val="0"/>
          <w:bCs w:val="0"/>
        </w:rPr>
      </w:r>
      <w:r>
        <w:rPr/>
        <w:t>三、承诺事项履行情况</w:t>
      </w:r>
      <w:r>
        <w:rPr>
          <w:b w:val="0"/>
          <w:bCs w:val="0"/>
        </w:rPr>
      </w:r>
    </w:p>
    <w:p>
      <w:pPr>
        <w:spacing w:line="240" w:lineRule="auto" w:before="7"/>
        <w:rPr>
          <w:rFonts w:ascii="宋体" w:hAnsi="宋体" w:cs="宋体" w:eastAsia="宋体" w:hint="default"/>
          <w:b/>
          <w:bCs/>
          <w:sz w:val="24"/>
          <w:szCs w:val="24"/>
        </w:rPr>
      </w:pPr>
    </w:p>
    <w:p>
      <w:pPr>
        <w:pStyle w:val="Heading3"/>
        <w:spacing w:line="247" w:lineRule="auto"/>
        <w:ind w:right="0"/>
        <w:jc w:val="left"/>
        <w:rPr>
          <w:b w:val="0"/>
          <w:bCs w:val="0"/>
        </w:rPr>
      </w:pPr>
      <w:bookmarkStart w:name="1、公司实际控制人、股东、关联方、收购人以及公司等承诺相关方在报告期内履行完毕及" w:id="63"/>
      <w:bookmarkEnd w:id="63"/>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53"/>
        </w:rPr>
        <w:t> </w:t>
      </w:r>
      <w:r>
        <w:rPr>
          <w:spacing w:val="-53"/>
        </w:rPr>
      </w:r>
      <w:r>
        <w:rPr/>
        <w:t>尚未履行完毕的承诺事项</w:t>
      </w:r>
      <w:r>
        <w:rPr>
          <w:b w:val="0"/>
          <w:bCs w:val="0"/>
        </w:rPr>
      </w:r>
    </w:p>
    <w:p>
      <w:pPr>
        <w:spacing w:line="240" w:lineRule="auto" w:before="3"/>
        <w:rPr>
          <w:rFonts w:ascii="宋体" w:hAnsi="宋体" w:cs="宋体" w:eastAsia="宋体" w:hint="default"/>
          <w:b/>
          <w:bCs/>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277"/>
        <w:gridCol w:w="1427"/>
        <w:gridCol w:w="706"/>
        <w:gridCol w:w="3830"/>
        <w:gridCol w:w="856"/>
        <w:gridCol w:w="841"/>
        <w:gridCol w:w="646"/>
      </w:tblGrid>
      <w:tr>
        <w:trPr>
          <w:trHeight w:val="188" w:hRule="exact"/>
        </w:trPr>
        <w:tc>
          <w:tcPr>
            <w:tcW w:w="1277" w:type="dxa"/>
            <w:tcBorders>
              <w:top w:val="single" w:sz="6" w:space="0" w:color="000000"/>
              <w:left w:val="single" w:sz="6" w:space="0" w:color="000000"/>
              <w:bottom w:val="nil" w:sz="6" w:space="0" w:color="auto"/>
              <w:right w:val="single" w:sz="6" w:space="0" w:color="000000"/>
            </w:tcBorders>
            <w:shd w:val="clear" w:color="auto" w:fill="D2D2D2"/>
          </w:tcPr>
          <w:p>
            <w:pPr/>
          </w:p>
        </w:tc>
        <w:tc>
          <w:tcPr>
            <w:tcW w:w="1427" w:type="dxa"/>
            <w:tcBorders>
              <w:top w:val="single" w:sz="6" w:space="0" w:color="000000"/>
              <w:left w:val="single" w:sz="6" w:space="0" w:color="000000"/>
              <w:bottom w:val="nil" w:sz="6" w:space="0" w:color="auto"/>
              <w:right w:val="single" w:sz="6" w:space="0" w:color="000000"/>
            </w:tcBorders>
            <w:shd w:val="clear" w:color="auto" w:fill="D2D2D2"/>
          </w:tcPr>
          <w:p>
            <w:pPr/>
          </w:p>
        </w:tc>
        <w:tc>
          <w:tcPr>
            <w:tcW w:w="706" w:type="dxa"/>
            <w:vMerge w:val="restart"/>
            <w:tcBorders>
              <w:top w:val="single" w:sz="6" w:space="0" w:color="000000"/>
              <w:left w:val="single" w:sz="6" w:space="0" w:color="000000"/>
              <w:right w:val="single" w:sz="6" w:space="0" w:color="000000"/>
            </w:tcBorders>
            <w:shd w:val="clear" w:color="auto" w:fill="D2D2D2"/>
          </w:tcPr>
          <w:p>
            <w:pPr>
              <w:pStyle w:val="TableParagraph"/>
              <w:spacing w:line="352" w:lineRule="auto" w:before="44"/>
              <w:ind w:left="150" w:right="178"/>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3830" w:type="dxa"/>
            <w:tcBorders>
              <w:top w:val="single" w:sz="6" w:space="0" w:color="000000"/>
              <w:left w:val="single" w:sz="6" w:space="0" w:color="000000"/>
              <w:bottom w:val="nil" w:sz="6" w:space="0" w:color="auto"/>
              <w:right w:val="single" w:sz="6" w:space="0" w:color="000000"/>
            </w:tcBorders>
            <w:shd w:val="clear" w:color="auto" w:fill="D2D2D2"/>
          </w:tcPr>
          <w:p>
            <w:pPr/>
          </w:p>
        </w:tc>
        <w:tc>
          <w:tcPr>
            <w:tcW w:w="856" w:type="dxa"/>
            <w:tcBorders>
              <w:top w:val="single" w:sz="6" w:space="0" w:color="000000"/>
              <w:left w:val="single" w:sz="6" w:space="0" w:color="000000"/>
              <w:bottom w:val="nil" w:sz="6" w:space="0" w:color="auto"/>
              <w:right w:val="single" w:sz="6" w:space="0" w:color="000000"/>
            </w:tcBorders>
            <w:shd w:val="clear" w:color="auto" w:fill="D2D2D2"/>
          </w:tcPr>
          <w:p>
            <w:pPr/>
          </w:p>
        </w:tc>
        <w:tc>
          <w:tcPr>
            <w:tcW w:w="841" w:type="dxa"/>
            <w:tcBorders>
              <w:top w:val="single" w:sz="6" w:space="0" w:color="000000"/>
              <w:left w:val="single" w:sz="6" w:space="0" w:color="000000"/>
              <w:bottom w:val="nil" w:sz="6" w:space="0" w:color="auto"/>
              <w:right w:val="single" w:sz="6" w:space="0" w:color="000000"/>
            </w:tcBorders>
            <w:shd w:val="clear" w:color="auto" w:fill="D2D2D2"/>
          </w:tcPr>
          <w:p>
            <w:pPr/>
          </w:p>
        </w:tc>
        <w:tc>
          <w:tcPr>
            <w:tcW w:w="646" w:type="dxa"/>
            <w:vMerge w:val="restart"/>
            <w:tcBorders>
              <w:top w:val="single" w:sz="6" w:space="0" w:color="000000"/>
              <w:left w:val="single" w:sz="6" w:space="0" w:color="000000"/>
              <w:right w:val="single" w:sz="6" w:space="0" w:color="000000"/>
            </w:tcBorders>
            <w:shd w:val="clear" w:color="auto" w:fill="D2D2D2"/>
          </w:tcPr>
          <w:p>
            <w:pPr>
              <w:pStyle w:val="TableParagraph"/>
              <w:spacing w:line="352" w:lineRule="auto" w:before="44"/>
              <w:ind w:left="135" w:right="133"/>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1" w:hRule="exact"/>
        </w:trPr>
        <w:tc>
          <w:tcPr>
            <w:tcW w:w="127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2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706" w:type="dxa"/>
            <w:vMerge/>
            <w:tcBorders>
              <w:left w:val="single" w:sz="6" w:space="0" w:color="000000"/>
              <w:right w:val="single" w:sz="6" w:space="0" w:color="000000"/>
            </w:tcBorders>
            <w:shd w:val="clear" w:color="auto" w:fill="D2D2D2"/>
          </w:tcPr>
          <w:p>
            <w:pPr/>
          </w:p>
        </w:tc>
        <w:tc>
          <w:tcPr>
            <w:tcW w:w="3830"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4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646" w:type="dxa"/>
            <w:vMerge/>
            <w:tcBorders>
              <w:left w:val="single" w:sz="6" w:space="0" w:color="000000"/>
              <w:right w:val="single" w:sz="6" w:space="0" w:color="000000"/>
            </w:tcBorders>
            <w:shd w:val="clear" w:color="auto" w:fill="D2D2D2"/>
          </w:tcPr>
          <w:p>
            <w:pPr/>
          </w:p>
        </w:tc>
      </w:tr>
      <w:tr>
        <w:trPr>
          <w:trHeight w:val="188" w:hRule="exact"/>
        </w:trPr>
        <w:tc>
          <w:tcPr>
            <w:tcW w:w="1277" w:type="dxa"/>
            <w:vMerge/>
            <w:tcBorders>
              <w:left w:val="single" w:sz="6" w:space="0" w:color="000000"/>
              <w:bottom w:val="single" w:sz="6" w:space="0" w:color="000000"/>
              <w:right w:val="single" w:sz="6" w:space="0" w:color="000000"/>
            </w:tcBorders>
            <w:shd w:val="clear" w:color="auto" w:fill="D2D2D2"/>
          </w:tcPr>
          <w:p>
            <w:pPr/>
          </w:p>
        </w:tc>
        <w:tc>
          <w:tcPr>
            <w:tcW w:w="1427" w:type="dxa"/>
            <w:tcBorders>
              <w:top w:val="nil" w:sz="6" w:space="0" w:color="auto"/>
              <w:left w:val="single" w:sz="6" w:space="0" w:color="000000"/>
              <w:bottom w:val="single" w:sz="6" w:space="0" w:color="000000"/>
              <w:right w:val="single" w:sz="6" w:space="0" w:color="000000"/>
            </w:tcBorders>
            <w:shd w:val="clear" w:color="auto" w:fill="D2D2D2"/>
          </w:tcPr>
          <w:p>
            <w:pPr/>
          </w:p>
        </w:tc>
        <w:tc>
          <w:tcPr>
            <w:tcW w:w="706" w:type="dxa"/>
            <w:vMerge/>
            <w:tcBorders>
              <w:left w:val="single" w:sz="6" w:space="0" w:color="000000"/>
              <w:bottom w:val="single" w:sz="6" w:space="0" w:color="000000"/>
              <w:right w:val="single" w:sz="6" w:space="0" w:color="000000"/>
            </w:tcBorders>
            <w:shd w:val="clear" w:color="auto" w:fill="D2D2D2"/>
          </w:tcPr>
          <w:p>
            <w:pPr/>
          </w:p>
        </w:tc>
        <w:tc>
          <w:tcPr>
            <w:tcW w:w="3830" w:type="dxa"/>
            <w:vMerge/>
            <w:tcBorders>
              <w:left w:val="single" w:sz="6" w:space="0" w:color="000000"/>
              <w:bottom w:val="single" w:sz="6" w:space="0" w:color="000000"/>
              <w:right w:val="single" w:sz="6" w:space="0" w:color="000000"/>
            </w:tcBorders>
            <w:shd w:val="clear" w:color="auto" w:fill="D2D2D2"/>
          </w:tcPr>
          <w:p>
            <w:pPr/>
          </w:p>
        </w:tc>
        <w:tc>
          <w:tcPr>
            <w:tcW w:w="856" w:type="dxa"/>
            <w:tcBorders>
              <w:top w:val="nil" w:sz="6" w:space="0" w:color="auto"/>
              <w:left w:val="single" w:sz="6" w:space="0" w:color="000000"/>
              <w:bottom w:val="single" w:sz="6" w:space="0" w:color="000000"/>
              <w:right w:val="single" w:sz="6" w:space="0" w:color="000000"/>
            </w:tcBorders>
            <w:shd w:val="clear" w:color="auto" w:fill="D2D2D2"/>
          </w:tcPr>
          <w:p>
            <w:pPr/>
          </w:p>
        </w:tc>
        <w:tc>
          <w:tcPr>
            <w:tcW w:w="841" w:type="dxa"/>
            <w:tcBorders>
              <w:top w:val="nil" w:sz="6" w:space="0" w:color="auto"/>
              <w:left w:val="single" w:sz="6" w:space="0" w:color="000000"/>
              <w:bottom w:val="single" w:sz="6" w:space="0" w:color="000000"/>
              <w:right w:val="single" w:sz="6" w:space="0" w:color="000000"/>
            </w:tcBorders>
            <w:shd w:val="clear" w:color="auto" w:fill="D2D2D2"/>
          </w:tcPr>
          <w:p>
            <w:pPr/>
          </w:p>
        </w:tc>
        <w:tc>
          <w:tcPr>
            <w:tcW w:w="646" w:type="dxa"/>
            <w:vMerge/>
            <w:tcBorders>
              <w:left w:val="single" w:sz="6" w:space="0" w:color="000000"/>
              <w:bottom w:val="single" w:sz="6" w:space="0" w:color="000000"/>
              <w:right w:val="single" w:sz="6" w:space="0" w:color="000000"/>
            </w:tcBorders>
            <w:shd w:val="clear" w:color="auto" w:fill="D2D2D2"/>
          </w:tcPr>
          <w:p>
            <w:pPr/>
          </w:p>
        </w:tc>
      </w:tr>
      <w:tr>
        <w:trPr>
          <w:trHeight w:val="391" w:hRule="exact"/>
        </w:trPr>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4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6" w:type="dxa"/>
            <w:tcBorders>
              <w:top w:val="single" w:sz="6" w:space="0" w:color="000000"/>
              <w:left w:val="single" w:sz="6" w:space="0" w:color="000000"/>
              <w:bottom w:val="single" w:sz="6" w:space="0" w:color="000000"/>
              <w:right w:val="single" w:sz="6" w:space="0" w:color="000000"/>
            </w:tcBorders>
          </w:tcPr>
          <w:p>
            <w:pPr/>
          </w:p>
        </w:tc>
        <w:tc>
          <w:tcPr>
            <w:tcW w:w="3830"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64"/>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14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6" w:type="dxa"/>
            <w:tcBorders>
              <w:top w:val="single" w:sz="6" w:space="0" w:color="000000"/>
              <w:left w:val="single" w:sz="6" w:space="0" w:color="000000"/>
              <w:bottom w:val="single" w:sz="6" w:space="0" w:color="000000"/>
              <w:right w:val="single" w:sz="6" w:space="0" w:color="000000"/>
            </w:tcBorders>
          </w:tcPr>
          <w:p>
            <w:pPr/>
          </w:p>
        </w:tc>
        <w:tc>
          <w:tcPr>
            <w:tcW w:w="3830"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r>
      <w:tr>
        <w:trPr>
          <w:trHeight w:val="2267" w:hRule="exact"/>
        </w:trPr>
        <w:tc>
          <w:tcPr>
            <w:tcW w:w="127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304" w:lineRule="auto"/>
              <w:ind w:left="15" w:right="164"/>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4" w:lineRule="auto"/>
              <w:ind w:left="30" w:right="15"/>
              <w:jc w:val="left"/>
              <w:rPr>
                <w:rFonts w:ascii="宋体" w:hAnsi="宋体" w:cs="宋体" w:eastAsia="宋体" w:hint="default"/>
                <w:sz w:val="18"/>
                <w:szCs w:val="18"/>
              </w:rPr>
            </w:pPr>
            <w:r>
              <w:rPr>
                <w:rFonts w:ascii="宋体" w:hAnsi="宋体" w:cs="宋体" w:eastAsia="宋体" w:hint="default"/>
                <w:sz w:val="18"/>
                <w:szCs w:val="18"/>
              </w:rPr>
              <w:t>嘉兴乾德精一投 </w:t>
            </w:r>
            <w:r>
              <w:rPr>
                <w:rFonts w:ascii="宋体" w:hAnsi="宋体" w:cs="宋体" w:eastAsia="宋体" w:hint="default"/>
                <w:spacing w:val="-10"/>
                <w:sz w:val="18"/>
                <w:szCs w:val="18"/>
              </w:rPr>
              <w:t>资合伙企业（有限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合伙）</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21" w:lineRule="auto"/>
              <w:ind w:left="15" w:right="133"/>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3830"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44"/>
              <w:ind w:left="1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自本承诺函出具之日起直至本次交易完成后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60 </w:t>
            </w:r>
            <w:r>
              <w:rPr>
                <w:rFonts w:ascii="宋体" w:hAnsi="宋体" w:cs="宋体" w:eastAsia="宋体" w:hint="default"/>
                <w:sz w:val="18"/>
                <w:szCs w:val="18"/>
              </w:rPr>
              <w:t>个月内，本合伙企业保证不会以直接或间接方式 减持在本次交易前持有的上市公司股份，并保证 上市公司的控股股东在此期间不会因合伙企业 自身原因发生变更。若本合伙企业违反前述承 诺，给上市公司或者投资者造成损失的，本合伙</w:t>
            </w:r>
          </w:p>
          <w:p>
            <w:pPr>
              <w:pStyle w:val="TableParagraph"/>
              <w:spacing w:line="240" w:lineRule="auto" w:before="40"/>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企业将依法承担赔偿责任。</w:t>
            </w:r>
            <w:r>
              <w:rPr>
                <w:rFonts w:ascii="Times New Roman" w:hAnsi="Times New Roman" w:cs="Times New Roman" w:eastAsia="Times New Roman" w:hint="default"/>
                <w:sz w:val="18"/>
                <w:szCs w:val="18"/>
              </w:rPr>
              <w:t>"</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05</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5" w:right="-1"/>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6"/>
              <w:ind w:left="15"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30" w:right="58"/>
              <w:jc w:val="left"/>
              <w:rPr>
                <w:rFonts w:ascii="宋体" w:hAnsi="宋体" w:cs="宋体" w:eastAsia="宋体" w:hint="default"/>
                <w:sz w:val="18"/>
                <w:szCs w:val="18"/>
              </w:rPr>
            </w:pPr>
            <w:r>
              <w:rPr>
                <w:rFonts w:ascii="宋体" w:hAnsi="宋体" w:cs="宋体" w:eastAsia="宋体" w:hint="default"/>
                <w:sz w:val="18"/>
                <w:szCs w:val="18"/>
              </w:rPr>
              <w:t>报告期 内，承 诺人严 格履行 了承 诺。</w:t>
            </w:r>
          </w:p>
        </w:tc>
      </w:tr>
      <w:tr>
        <w:trPr>
          <w:trHeight w:val="1967" w:hRule="exact"/>
        </w:trPr>
        <w:tc>
          <w:tcPr>
            <w:tcW w:w="1277" w:type="dxa"/>
            <w:vMerge/>
            <w:tcBorders>
              <w:left w:val="single" w:sz="6" w:space="0" w:color="000000"/>
              <w:right w:val="single" w:sz="6" w:space="0" w:color="000000"/>
            </w:tcBorders>
            <w:shd w:val="clear" w:color="auto" w:fill="D2D2D2"/>
          </w:tcPr>
          <w:p>
            <w:pPr/>
          </w:p>
        </w:tc>
        <w:tc>
          <w:tcPr>
            <w:tcW w:w="14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7" w:lineRule="auto"/>
              <w:ind w:left="22" w:right="121"/>
              <w:jc w:val="left"/>
              <w:rPr>
                <w:rFonts w:ascii="宋体" w:hAnsi="宋体" w:cs="宋体" w:eastAsia="宋体" w:hint="default"/>
                <w:sz w:val="18"/>
                <w:szCs w:val="18"/>
              </w:rPr>
            </w:pPr>
            <w:r>
              <w:rPr>
                <w:rFonts w:ascii="宋体" w:hAnsi="宋体" w:cs="宋体" w:eastAsia="宋体" w:hint="default"/>
                <w:sz w:val="18"/>
                <w:szCs w:val="18"/>
              </w:rPr>
              <w:t>键桥通讯技术有 限公司</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7" w:lineRule="auto"/>
              <w:ind w:left="15" w:right="133"/>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3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09" w:lineRule="auto"/>
              <w:ind w:left="14" w:right="19"/>
              <w:jc w:val="left"/>
              <w:rPr>
                <w:rFonts w:ascii="宋体" w:hAnsi="宋体" w:cs="宋体" w:eastAsia="宋体" w:hint="default"/>
                <w:sz w:val="18"/>
                <w:szCs w:val="18"/>
              </w:rPr>
            </w:pPr>
            <w:r>
              <w:rPr>
                <w:rFonts w:ascii="宋体" w:hAnsi="宋体" w:cs="宋体" w:eastAsia="宋体" w:hint="default"/>
                <w:sz w:val="18"/>
                <w:szCs w:val="18"/>
              </w:rPr>
              <w:t>自本承诺函出具之日起直至本次交易完成后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60 </w:t>
            </w:r>
            <w:r>
              <w:rPr>
                <w:rFonts w:ascii="宋体" w:hAnsi="宋体" w:cs="宋体" w:eastAsia="宋体" w:hint="default"/>
                <w:sz w:val="18"/>
                <w:szCs w:val="18"/>
              </w:rPr>
              <w:t>个月内，本公司保证不会以直接或间接方式减持 上市公司股份。若本公司违反前述承诺，给上市 公司或者投资者造成损失的，本公司将依法承担 赔偿责任。上述承诺与保证不可变更及撤销。</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05</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5" w:right="-1"/>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1"/>
              <w:ind w:left="15"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4"/>
              <w:ind w:left="30" w:right="58"/>
              <w:jc w:val="left"/>
              <w:rPr>
                <w:rFonts w:ascii="宋体" w:hAnsi="宋体" w:cs="宋体" w:eastAsia="宋体" w:hint="default"/>
                <w:sz w:val="18"/>
                <w:szCs w:val="18"/>
              </w:rPr>
            </w:pPr>
            <w:r>
              <w:rPr>
                <w:rFonts w:ascii="宋体" w:hAnsi="宋体" w:cs="宋体" w:eastAsia="宋体" w:hint="default"/>
                <w:sz w:val="18"/>
                <w:szCs w:val="18"/>
              </w:rPr>
              <w:t>报告期 内，承 诺人严 格履行 了承 诺。</w:t>
            </w:r>
          </w:p>
        </w:tc>
      </w:tr>
      <w:tr>
        <w:trPr>
          <w:trHeight w:val="1967" w:hRule="exact"/>
        </w:trPr>
        <w:tc>
          <w:tcPr>
            <w:tcW w:w="1277" w:type="dxa"/>
            <w:vMerge/>
            <w:tcBorders>
              <w:left w:val="single" w:sz="6" w:space="0" w:color="000000"/>
              <w:right w:val="single" w:sz="6" w:space="0" w:color="000000"/>
            </w:tcBorders>
            <w:shd w:val="clear" w:color="auto" w:fill="D2D2D2"/>
          </w:tcPr>
          <w:p>
            <w:pPr/>
          </w:p>
        </w:tc>
        <w:tc>
          <w:tcPr>
            <w:tcW w:w="14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上市公司</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52" w:lineRule="auto"/>
              <w:ind w:left="15" w:right="31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97" w:lineRule="auto"/>
              <w:ind w:left="14" w:right="32"/>
              <w:jc w:val="left"/>
              <w:rPr>
                <w:rFonts w:ascii="宋体" w:hAnsi="宋体" w:cs="宋体" w:eastAsia="宋体" w:hint="default"/>
                <w:sz w:val="18"/>
                <w:szCs w:val="18"/>
              </w:rPr>
            </w:pPr>
            <w:r>
              <w:rPr>
                <w:rFonts w:ascii="宋体" w:hAnsi="宋体" w:cs="宋体" w:eastAsia="宋体" w:hint="default"/>
                <w:sz w:val="18"/>
                <w:szCs w:val="18"/>
              </w:rPr>
              <w:t>自本承诺函出具之日起直至本次交易完成后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60 </w:t>
            </w:r>
            <w:r>
              <w:rPr>
                <w:rFonts w:ascii="宋体" w:hAnsi="宋体" w:cs="宋体" w:eastAsia="宋体" w:hint="default"/>
                <w:spacing w:val="-1"/>
                <w:sz w:val="18"/>
                <w:szCs w:val="18"/>
              </w:rPr>
              <w:t>个月内，本公司不会因发行股份等事项变更实际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控制人。上述承诺与保证不可变更及撤销。</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05</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 w:right="-1"/>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6"/>
              <w:ind w:left="15"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58"/>
              <w:jc w:val="left"/>
              <w:rPr>
                <w:rFonts w:ascii="宋体" w:hAnsi="宋体" w:cs="宋体" w:eastAsia="宋体" w:hint="default"/>
                <w:sz w:val="18"/>
                <w:szCs w:val="18"/>
              </w:rPr>
            </w:pPr>
            <w:r>
              <w:rPr>
                <w:rFonts w:ascii="宋体" w:hAnsi="宋体" w:cs="宋体" w:eastAsia="宋体" w:hint="default"/>
                <w:sz w:val="18"/>
                <w:szCs w:val="18"/>
              </w:rPr>
              <w:t>报告期 内，承 诺人严 格履行 了承 诺。</w:t>
            </w:r>
          </w:p>
        </w:tc>
      </w:tr>
      <w:tr>
        <w:trPr>
          <w:trHeight w:val="1952" w:hRule="exact"/>
        </w:trPr>
        <w:tc>
          <w:tcPr>
            <w:tcW w:w="1277" w:type="dxa"/>
            <w:vMerge/>
            <w:tcBorders>
              <w:left w:val="single" w:sz="6" w:space="0" w:color="000000"/>
              <w:bottom w:val="single" w:sz="6" w:space="0" w:color="000000"/>
              <w:right w:val="single" w:sz="6" w:space="0" w:color="000000"/>
            </w:tcBorders>
            <w:shd w:val="clear" w:color="auto" w:fill="D2D2D2"/>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90" w:lineRule="auto"/>
              <w:ind w:left="30" w:right="28"/>
              <w:jc w:val="left"/>
              <w:rPr>
                <w:rFonts w:ascii="宋体" w:hAnsi="宋体" w:cs="宋体" w:eastAsia="宋体" w:hint="default"/>
                <w:sz w:val="18"/>
                <w:szCs w:val="18"/>
              </w:rPr>
            </w:pPr>
            <w:r>
              <w:rPr>
                <w:rFonts w:ascii="宋体" w:hAnsi="宋体" w:cs="宋体" w:eastAsia="宋体" w:hint="default"/>
                <w:sz w:val="18"/>
                <w:szCs w:val="18"/>
              </w:rPr>
              <w:t>黄喜胜</w:t>
            </w:r>
            <w:r>
              <w:rPr>
                <w:rFonts w:ascii="Times New Roman" w:hAnsi="Times New Roman" w:cs="Times New Roman" w:eastAsia="Times New Roman" w:hint="default"/>
                <w:sz w:val="18"/>
                <w:szCs w:val="18"/>
              </w:rPr>
              <w:t>;</w:t>
            </w:r>
            <w:r>
              <w:rPr>
                <w:rFonts w:ascii="宋体" w:hAnsi="宋体" w:cs="宋体" w:eastAsia="宋体" w:hint="default"/>
                <w:sz w:val="18"/>
                <w:szCs w:val="18"/>
              </w:rPr>
              <w:t>王雁铭</w:t>
            </w:r>
            <w:r>
              <w:rPr>
                <w:rFonts w:ascii="Times New Roman" w:hAnsi="Times New Roman" w:cs="Times New Roman" w:eastAsia="Times New Roman" w:hint="default"/>
                <w:sz w:val="18"/>
                <w:szCs w:val="18"/>
              </w:rPr>
              <w:t>;</w:t>
            </w:r>
            <w:r>
              <w:rPr>
                <w:rFonts w:ascii="宋体" w:hAnsi="宋体" w:cs="宋体" w:eastAsia="宋体" w:hint="default"/>
                <w:sz w:val="18"/>
                <w:szCs w:val="18"/>
              </w:rPr>
              <w:t>张 振新</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52" w:lineRule="auto"/>
              <w:ind w:left="15" w:right="31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83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75"/>
              <w:ind w:left="1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关于不谋求上市公司控制权的承诺函自本承诺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函出具之日起直至本次交易完成后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60 </w:t>
            </w:r>
            <w:r>
              <w:rPr>
                <w:rFonts w:ascii="宋体" w:hAnsi="宋体" w:cs="宋体" w:eastAsia="宋体" w:hint="default"/>
                <w:sz w:val="18"/>
                <w:szCs w:val="18"/>
              </w:rPr>
              <w:t>个月内， 本人不会以直接或间接方式增持上市公司股份， 不会以所持有的上市公司股份单独或共同谋求 上市公司的实际控制权，亦不会以委托、征集投 票权、协议、联合其他股东以及其他任何方式单</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05</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 w:right="-1"/>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6"/>
              <w:ind w:left="15"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58"/>
              <w:jc w:val="left"/>
              <w:rPr>
                <w:rFonts w:ascii="宋体" w:hAnsi="宋体" w:cs="宋体" w:eastAsia="宋体" w:hint="default"/>
                <w:sz w:val="18"/>
                <w:szCs w:val="18"/>
              </w:rPr>
            </w:pPr>
            <w:r>
              <w:rPr>
                <w:rFonts w:ascii="宋体" w:hAnsi="宋体" w:cs="宋体" w:eastAsia="宋体" w:hint="default"/>
                <w:sz w:val="18"/>
                <w:szCs w:val="18"/>
              </w:rPr>
              <w:t>报告期 内，承 诺人严 格履行 了承 诺。</w:t>
            </w:r>
          </w:p>
        </w:tc>
      </w:tr>
    </w:tbl>
    <w:p>
      <w:pPr>
        <w:spacing w:after="0" w:line="314"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shape style="position:absolute;margin-left:250.830002pt;margin-top:235.699997pt;width:210.25pt;height:156.15pt;mso-position-horizontal-relative:page;mso-position-vertical-relative:page;z-index:-11423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5"/>
                      <w:szCs w:val="15"/>
                    </w:rPr>
                  </w:pPr>
                </w:p>
                <w:p>
                  <w:pPr>
                    <w:pStyle w:val="BodyText"/>
                    <w:spacing w:line="240" w:lineRule="auto"/>
                    <w:ind w:left="0" w:right="0"/>
                    <w:jc w:val="left"/>
                  </w:pPr>
                  <w:r>
                    <w:rPr/>
                    <w:t>、本次转让前，承诺人互不存在关联关系，</w:t>
                  </w:r>
                </w:p>
              </w:txbxContent>
            </v:textbox>
            <w10:wrap type="none"/>
          </v:shape>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77"/>
        <w:gridCol w:w="1427"/>
        <w:gridCol w:w="706"/>
        <w:gridCol w:w="3830"/>
        <w:gridCol w:w="856"/>
        <w:gridCol w:w="841"/>
        <w:gridCol w:w="646"/>
      </w:tblGrid>
      <w:tr>
        <w:trPr>
          <w:trHeight w:val="1306" w:hRule="exact"/>
        </w:trPr>
        <w:tc>
          <w:tcPr>
            <w:tcW w:w="1277" w:type="dxa"/>
            <w:vMerge w:val="restart"/>
            <w:tcBorders>
              <w:top w:val="single" w:sz="6" w:space="0" w:color="000000"/>
              <w:left w:val="single" w:sz="6" w:space="0" w:color="000000"/>
              <w:right w:val="single" w:sz="6" w:space="0" w:color="000000"/>
            </w:tcBorders>
            <w:shd w:val="clear" w:color="auto" w:fill="D2D2D2"/>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383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独或共同谋求上市公司的实际控制权。若本人违 反前述承诺，给上市公司或者投资者造成损失 的，本人将依法承担赔偿责任。上述承诺与保证 不可变更及撤销。</w:t>
            </w:r>
            <w:r>
              <w:rPr>
                <w:rFonts w:ascii="Times New Roman" w:hAnsi="Times New Roman" w:cs="Times New Roman" w:eastAsia="Times New Roman" w:hint="default"/>
                <w:sz w:val="18"/>
                <w:szCs w:val="18"/>
              </w:rPr>
              <w:t>"</w:t>
            </w: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r>
      <w:tr>
        <w:trPr>
          <w:trHeight w:val="1952" w:hRule="exact"/>
        </w:trPr>
        <w:tc>
          <w:tcPr>
            <w:tcW w:w="1277" w:type="dxa"/>
            <w:vMerge/>
            <w:tcBorders>
              <w:left w:val="single" w:sz="6" w:space="0" w:color="000000"/>
              <w:right w:val="single" w:sz="6" w:space="0" w:color="000000"/>
            </w:tcBorders>
            <w:shd w:val="clear" w:color="auto" w:fill="D2D2D2"/>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上市公司</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67" w:lineRule="auto"/>
              <w:ind w:left="15" w:right="31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83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9"/>
              <w:ind w:left="14" w:right="19"/>
              <w:jc w:val="left"/>
              <w:rPr>
                <w:rFonts w:ascii="宋体" w:hAnsi="宋体" w:cs="宋体" w:eastAsia="宋体" w:hint="default"/>
                <w:sz w:val="18"/>
                <w:szCs w:val="18"/>
              </w:rPr>
            </w:pPr>
            <w:r>
              <w:rPr>
                <w:rFonts w:ascii="宋体" w:hAnsi="宋体" w:cs="宋体" w:eastAsia="宋体" w:hint="default"/>
                <w:sz w:val="18"/>
                <w:szCs w:val="18"/>
              </w:rPr>
              <w:t>本公司作为专业从事专网通信技术解决方案业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务的服务商，主要为能源、交通等行业提供信息 通信技术解决方案。在本次交易完成之后的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个月内，本公司没有将与前述主营业务相关的主 要资产剥离的计划。上述承诺与保证不可变更及</w:t>
            </w:r>
          </w:p>
          <w:p>
            <w:pPr>
              <w:pStyle w:val="TableParagraph"/>
              <w:spacing w:line="240" w:lineRule="auto" w:before="24"/>
              <w:ind w:left="14" w:right="0"/>
              <w:jc w:val="left"/>
              <w:rPr>
                <w:rFonts w:ascii="宋体" w:hAnsi="宋体" w:cs="宋体" w:eastAsia="宋体" w:hint="default"/>
                <w:sz w:val="18"/>
                <w:szCs w:val="18"/>
              </w:rPr>
            </w:pPr>
            <w:r>
              <w:rPr>
                <w:rFonts w:ascii="宋体" w:hAnsi="宋体" w:cs="宋体" w:eastAsia="宋体" w:hint="default"/>
                <w:sz w:val="18"/>
                <w:szCs w:val="18"/>
              </w:rPr>
              <w:t>撤销。</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05</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5" w:right="-1"/>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15"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07" w:lineRule="auto"/>
              <w:ind w:left="30" w:right="58"/>
              <w:jc w:val="left"/>
              <w:rPr>
                <w:rFonts w:ascii="宋体" w:hAnsi="宋体" w:cs="宋体" w:eastAsia="宋体" w:hint="default"/>
                <w:sz w:val="18"/>
                <w:szCs w:val="18"/>
              </w:rPr>
            </w:pPr>
            <w:r>
              <w:rPr>
                <w:rFonts w:ascii="宋体" w:hAnsi="宋体" w:cs="宋体" w:eastAsia="宋体" w:hint="default"/>
                <w:sz w:val="18"/>
                <w:szCs w:val="18"/>
              </w:rPr>
              <w:t>履行完 毕。</w:t>
            </w:r>
          </w:p>
        </w:tc>
      </w:tr>
      <w:tr>
        <w:trPr>
          <w:trHeight w:val="6967" w:hRule="exact"/>
        </w:trPr>
        <w:tc>
          <w:tcPr>
            <w:tcW w:w="1277" w:type="dxa"/>
            <w:vMerge/>
            <w:tcBorders>
              <w:left w:val="single" w:sz="6" w:space="0" w:color="000000"/>
              <w:right w:val="single" w:sz="6" w:space="0" w:color="000000"/>
            </w:tcBorders>
            <w:shd w:val="clear" w:color="auto" w:fill="D2D2D2"/>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88" w:lineRule="auto" w:before="135"/>
              <w:ind w:left="30" w:right="73"/>
              <w:jc w:val="both"/>
              <w:rPr>
                <w:rFonts w:ascii="宋体" w:hAnsi="宋体" w:cs="宋体" w:eastAsia="宋体" w:hint="default"/>
                <w:sz w:val="18"/>
                <w:szCs w:val="18"/>
              </w:rPr>
            </w:pPr>
            <w:r>
              <w:rPr>
                <w:rFonts w:ascii="宋体" w:hAnsi="宋体" w:cs="宋体" w:eastAsia="宋体" w:hint="default"/>
                <w:sz w:val="18"/>
                <w:szCs w:val="18"/>
              </w:rPr>
              <w:t>黄喜胜</w:t>
            </w:r>
            <w:r>
              <w:rPr>
                <w:rFonts w:ascii="Times New Roman" w:hAnsi="Times New Roman" w:cs="Times New Roman" w:eastAsia="Times New Roman" w:hint="default"/>
                <w:sz w:val="18"/>
                <w:szCs w:val="18"/>
              </w:rPr>
              <w:t>;</w:t>
            </w:r>
            <w:r>
              <w:rPr>
                <w:rFonts w:ascii="宋体" w:hAnsi="宋体" w:cs="宋体" w:eastAsia="宋体" w:hint="default"/>
                <w:sz w:val="18"/>
                <w:szCs w:val="18"/>
              </w:rPr>
              <w:t>键桥通讯 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王 雁铭</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52" w:lineRule="auto"/>
              <w:ind w:left="15" w:right="31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830"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60"/>
              <w:ind w:left="14" w:right="4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鉴于键桥通讯技术有限公司（以下简称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香港键</w:t>
            </w:r>
            <w:r>
              <w:rPr>
                <w:rFonts w:ascii="宋体" w:hAnsi="宋体" w:cs="宋体" w:eastAsia="宋体" w:hint="default"/>
                <w:spacing w:val="-85"/>
                <w:sz w:val="18"/>
                <w:szCs w:val="18"/>
              </w:rPr>
              <w:t> </w:t>
            </w:r>
            <w:r>
              <w:rPr>
                <w:rFonts w:ascii="宋体" w:hAnsi="宋体" w:cs="宋体" w:eastAsia="宋体" w:hint="default"/>
                <w:sz w:val="18"/>
                <w:szCs w:val="18"/>
              </w:rPr>
              <w:t>桥</w:t>
            </w:r>
            <w:r>
              <w:rPr>
                <w:rFonts w:ascii="Times New Roman" w:hAnsi="Times New Roman" w:cs="Times New Roman" w:eastAsia="Times New Roman" w:hint="default"/>
                <w:sz w:val="18"/>
                <w:szCs w:val="18"/>
              </w:rPr>
              <w:t>"</w:t>
            </w:r>
            <w:r>
              <w:rPr>
                <w:rFonts w:ascii="宋体" w:hAnsi="宋体" w:cs="宋体" w:eastAsia="宋体" w:hint="default"/>
                <w:sz w:val="18"/>
                <w:szCs w:val="18"/>
              </w:rPr>
              <w:t>）向黄喜胜、王雁铭转让上市公司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2,869.21</w:t>
            </w:r>
          </w:p>
          <w:p>
            <w:pPr>
              <w:pStyle w:val="TableParagraph"/>
              <w:spacing w:line="297" w:lineRule="auto" w:before="26"/>
              <w:ind w:left="14" w:right="13"/>
              <w:jc w:val="both"/>
              <w:rPr>
                <w:rFonts w:ascii="宋体" w:hAnsi="宋体" w:cs="宋体" w:eastAsia="宋体" w:hint="default"/>
                <w:sz w:val="18"/>
                <w:szCs w:val="18"/>
              </w:rPr>
            </w:pPr>
            <w:r>
              <w:rPr>
                <w:rFonts w:ascii="宋体" w:hAnsi="宋体" w:cs="宋体" w:eastAsia="宋体" w:hint="default"/>
                <w:sz w:val="18"/>
                <w:szCs w:val="18"/>
              </w:rPr>
              <w:t>万股和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1,965.60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万股股份，占上市公司股份总额 的比例为</w:t>
            </w:r>
            <w:r>
              <w:rPr>
                <w:rFonts w:ascii="宋体" w:hAnsi="宋体" w:cs="宋体" w:eastAsia="宋体" w:hint="default"/>
                <w:spacing w:val="-31"/>
                <w:sz w:val="18"/>
                <w:szCs w:val="18"/>
              </w:rPr>
              <w:t> </w:t>
            </w:r>
            <w:r>
              <w:rPr>
                <w:rFonts w:ascii="Times New Roman" w:hAnsi="Times New Roman" w:cs="Times New Roman" w:eastAsia="Times New Roman" w:hint="default"/>
                <w:spacing w:val="-5"/>
                <w:w w:val="99"/>
                <w:sz w:val="18"/>
                <w:szCs w:val="18"/>
              </w:rPr>
              <w:t>7.3%</w:t>
            </w:r>
            <w:r>
              <w:rPr>
                <w:rFonts w:ascii="宋体" w:hAnsi="宋体" w:cs="宋体" w:eastAsia="宋体" w:hint="default"/>
                <w:spacing w:val="-5"/>
                <w:w w:val="99"/>
                <w:sz w:val="18"/>
                <w:szCs w:val="18"/>
              </w:rPr>
              <w:t>、</w:t>
            </w:r>
            <w:r>
              <w:rPr>
                <w:rFonts w:ascii="Times New Roman" w:hAnsi="Times New Roman" w:cs="Times New Roman" w:eastAsia="Times New Roman" w:hint="default"/>
                <w:spacing w:val="-5"/>
                <w:w w:val="99"/>
                <w:sz w:val="18"/>
                <w:szCs w:val="18"/>
              </w:rPr>
              <w:t>5%</w:t>
            </w:r>
            <w:r>
              <w:rPr>
                <w:rFonts w:ascii="宋体" w:hAnsi="宋体" w:cs="宋体" w:eastAsia="宋体" w:hint="default"/>
                <w:spacing w:val="-5"/>
                <w:w w:val="99"/>
                <w:sz w:val="18"/>
                <w:szCs w:val="18"/>
              </w:rPr>
              <w:t>（以下简称</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本次转让</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）。香</w:t>
            </w:r>
            <w:r>
              <w:rPr>
                <w:rFonts w:ascii="宋体" w:hAnsi="宋体" w:cs="宋体" w:eastAsia="宋体" w:hint="default"/>
                <w:spacing w:val="-84"/>
                <w:w w:val="99"/>
                <w:sz w:val="18"/>
                <w:szCs w:val="18"/>
              </w:rPr>
              <w:t> </w:t>
            </w:r>
            <w:r>
              <w:rPr>
                <w:rFonts w:ascii="宋体" w:hAnsi="宋体" w:cs="宋体" w:eastAsia="宋体" w:hint="default"/>
                <w:spacing w:val="-84"/>
                <w:w w:val="99"/>
                <w:sz w:val="18"/>
                <w:szCs w:val="18"/>
              </w:rPr>
            </w:r>
            <w:r>
              <w:rPr>
                <w:rFonts w:ascii="宋体" w:hAnsi="宋体" w:cs="宋体" w:eastAsia="宋体" w:hint="default"/>
                <w:sz w:val="18"/>
                <w:szCs w:val="18"/>
              </w:rPr>
              <w:t>港键桥、黄喜胜、王雁铭作出如下不可撤销的承</w:t>
            </w:r>
          </w:p>
          <w:p>
            <w:pPr>
              <w:pStyle w:val="TableParagraph"/>
              <w:spacing w:line="297" w:lineRule="auto" w:before="51"/>
              <w:ind w:left="14" w:right="19"/>
              <w:jc w:val="left"/>
              <w:rPr>
                <w:rFonts w:ascii="宋体" w:hAnsi="宋体" w:cs="宋体" w:eastAsia="宋体" w:hint="default"/>
                <w:sz w:val="18"/>
                <w:szCs w:val="18"/>
              </w:rPr>
            </w:pPr>
            <w:r>
              <w:rPr>
                <w:rFonts w:ascii="宋体" w:hAnsi="宋体" w:cs="宋体" w:eastAsia="宋体" w:hint="default"/>
                <w:sz w:val="18"/>
                <w:szCs w:val="18"/>
              </w:rPr>
              <w:t>诺：</w:t>
            </w:r>
            <w:r>
              <w:rPr>
                <w:rFonts w:ascii="Times New Roman" w:hAnsi="Times New Roman" w:cs="Times New Roman" w:eastAsia="Times New Roman" w:hint="default"/>
                <w:sz w:val="18"/>
                <w:szCs w:val="18"/>
              </w:rPr>
              <w:t>1 </w:t>
            </w:r>
            <w:r>
              <w:rPr>
                <w:rFonts w:ascii="宋体" w:hAnsi="宋体" w:cs="宋体" w:eastAsia="宋体" w:hint="default"/>
                <w:sz w:val="18"/>
                <w:szCs w:val="18"/>
              </w:rPr>
              <w:t>互不存在一致行动关系；本次转让后，承诺人也 无意通过投资关系、协议、人员、资金安排等方</w:t>
            </w:r>
          </w:p>
          <w:p>
            <w:pPr>
              <w:pStyle w:val="TableParagraph"/>
              <w:spacing w:line="316" w:lineRule="auto" w:before="36"/>
              <w:ind w:left="14" w:right="19"/>
              <w:jc w:val="both"/>
              <w:rPr>
                <w:rFonts w:ascii="宋体" w:hAnsi="宋体" w:cs="宋体" w:eastAsia="宋体" w:hint="default"/>
                <w:sz w:val="18"/>
                <w:szCs w:val="18"/>
              </w:rPr>
            </w:pPr>
            <w:r>
              <w:rPr>
                <w:rFonts w:ascii="宋体" w:hAnsi="宋体" w:cs="宋体" w:eastAsia="宋体" w:hint="default"/>
                <w:sz w:val="18"/>
                <w:szCs w:val="18"/>
              </w:rPr>
              <w:t>式持有或者共同控制上市公司股份，或者对上市 公司董事、监事、高级管理人员人选及上市公司 对外投资、分红等重大事项投票达成包括但不限 于合作、协议、默契及其他一致行动安排，更无 意通过一致行动安排谋取上市公司实际控制权；</w:t>
            </w:r>
          </w:p>
          <w:p>
            <w:pPr>
              <w:pStyle w:val="TableParagraph"/>
              <w:spacing w:line="312" w:lineRule="auto" w:before="37"/>
              <w:ind w:left="1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、本次转让与本次交易无关，本次转让与本次 交易不互为前提、互为条件，承诺人相互之间不 存在对上市公司有重大影响的其他正在签署或 者谈判的合同、默契或者安排；</w:t>
            </w:r>
            <w:r>
              <w:rPr>
                <w:rFonts w:ascii="Times New Roman" w:hAnsi="Times New Roman" w:cs="Times New Roman" w:eastAsia="Times New Roman" w:hint="default"/>
                <w:sz w:val="18"/>
                <w:szCs w:val="18"/>
              </w:rPr>
              <w:t>3</w:t>
            </w:r>
            <w:r>
              <w:rPr>
                <w:rFonts w:ascii="宋体" w:hAnsi="宋体" w:cs="宋体" w:eastAsia="宋体" w:hint="default"/>
                <w:sz w:val="18"/>
                <w:szCs w:val="18"/>
              </w:rPr>
              <w:t>、如本次转让</w:t>
            </w:r>
            <w:r>
              <w:rPr>
                <w:rFonts w:ascii="宋体" w:hAnsi="宋体" w:cs="宋体" w:eastAsia="宋体" w:hint="default"/>
                <w:spacing w:val="-87"/>
                <w:sz w:val="18"/>
                <w:szCs w:val="18"/>
              </w:rPr>
              <w:t> </w:t>
            </w:r>
            <w:r>
              <w:rPr>
                <w:rFonts w:ascii="宋体" w:hAnsi="宋体" w:cs="宋体" w:eastAsia="宋体" w:hint="default"/>
                <w:sz w:val="18"/>
                <w:szCs w:val="18"/>
              </w:rPr>
              <w:t>因涉嫌所提供或者披露的信息存在虚假记载、误</w:t>
            </w:r>
            <w:r>
              <w:rPr>
                <w:rFonts w:ascii="宋体" w:hAnsi="宋体" w:cs="宋体" w:eastAsia="宋体" w:hint="default"/>
                <w:sz w:val="18"/>
                <w:szCs w:val="18"/>
              </w:rPr>
              <w:t> 导性陈述或者重大遗漏，被司法机关立案侦查或 者被中国证监会立案调查的，在案件调查结论明 确之前，将暂停转让承诺人在上市公司直接或间</w:t>
            </w:r>
          </w:p>
          <w:p>
            <w:pPr>
              <w:pStyle w:val="TableParagraph"/>
              <w:spacing w:line="240" w:lineRule="auto" w:before="25"/>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接拥有权益的股份。</w:t>
            </w:r>
            <w:r>
              <w:rPr>
                <w:rFonts w:ascii="Times New Roman" w:hAnsi="Times New Roman" w:cs="Times New Roman" w:eastAsia="Times New Roman" w:hint="default"/>
                <w:sz w:val="18"/>
                <w:szCs w:val="18"/>
              </w:rPr>
              <w:t>"</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3123"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1"/>
                <w:sz w:val="20"/>
                <w:szCs w:val="20"/>
              </w:rPr>
              <w:pict>
                <v:group style="width:42.05pt;height:156.15pt;mso-position-horizontal-relative:char;mso-position-vertical-relative:line" coordorigin="0,0" coordsize="841,3123">
                  <v:group style="position:absolute;left:0;top:0;width:841;height:3123" coordorigin="0,0" coordsize="841,3123">
                    <v:shape style="position:absolute;left:0;top:0;width:841;height:3123" coordorigin="0,0" coordsize="841,3123" path="m0,3123l841,3123,841,0,0,0,0,3123xe" filled="true" fillcolor="#ffffff" stroked="false">
                      <v:path arrowok="t"/>
                      <v:fill type="solid"/>
                    </v:shape>
                  </v:group>
                </v:group>
              </w:pict>
            </w:r>
            <w:r>
              <w:rPr>
                <w:rFonts w:ascii="Times New Roman" w:hAnsi="Times New Roman" w:cs="Times New Roman" w:eastAsia="Times New Roman" w:hint="default"/>
                <w:position w:val="-61"/>
                <w:sz w:val="20"/>
                <w:szCs w:val="20"/>
              </w:rPr>
            </w:r>
          </w:p>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05</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30" w:right="58"/>
              <w:jc w:val="left"/>
              <w:rPr>
                <w:rFonts w:ascii="宋体" w:hAnsi="宋体" w:cs="宋体" w:eastAsia="宋体" w:hint="default"/>
                <w:sz w:val="18"/>
                <w:szCs w:val="18"/>
              </w:rPr>
            </w:pPr>
            <w:r>
              <w:rPr>
                <w:rFonts w:ascii="宋体" w:hAnsi="宋体" w:cs="宋体" w:eastAsia="宋体" w:hint="default"/>
                <w:sz w:val="18"/>
                <w:szCs w:val="18"/>
              </w:rPr>
              <w:t>报告期 内，承 诺人严 格履行 了承 诺。</w:t>
            </w:r>
          </w:p>
        </w:tc>
      </w:tr>
      <w:tr>
        <w:trPr>
          <w:trHeight w:val="2282" w:hRule="exact"/>
        </w:trPr>
        <w:tc>
          <w:tcPr>
            <w:tcW w:w="1277" w:type="dxa"/>
            <w:vMerge/>
            <w:tcBorders>
              <w:left w:val="single" w:sz="6" w:space="0" w:color="000000"/>
              <w:right w:val="single" w:sz="6" w:space="0" w:color="000000"/>
            </w:tcBorders>
            <w:shd w:val="clear" w:color="auto" w:fill="D2D2D2"/>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黄喜胜</w:t>
            </w:r>
            <w:r>
              <w:rPr>
                <w:rFonts w:ascii="Times New Roman" w:hAnsi="Times New Roman" w:cs="Times New Roman" w:eastAsia="Times New Roman" w:hint="default"/>
                <w:sz w:val="18"/>
                <w:szCs w:val="18"/>
              </w:rPr>
              <w:t>;</w:t>
            </w:r>
            <w:r>
              <w:rPr>
                <w:rFonts w:ascii="宋体" w:hAnsi="宋体" w:cs="宋体" w:eastAsia="宋体" w:hint="default"/>
                <w:sz w:val="18"/>
                <w:szCs w:val="18"/>
              </w:rPr>
              <w:t>王雁铭</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352" w:lineRule="auto"/>
              <w:ind w:left="15" w:right="31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830"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59"/>
              <w:ind w:left="14" w:right="15"/>
              <w:jc w:val="left"/>
              <w:rPr>
                <w:rFonts w:ascii="宋体" w:hAnsi="宋体" w:cs="宋体" w:eastAsia="宋体" w:hint="default"/>
                <w:sz w:val="18"/>
                <w:szCs w:val="18"/>
              </w:rPr>
            </w:pPr>
            <w:r>
              <w:rPr>
                <w:rFonts w:ascii="宋体" w:hAnsi="宋体" w:cs="宋体" w:eastAsia="宋体" w:hint="default"/>
                <w:spacing w:val="-14"/>
                <w:w w:val="99"/>
                <w:sz w:val="18"/>
                <w:szCs w:val="18"/>
              </w:rPr>
              <w:t>佰趣投资咨询（上海）有限公司、</w:t>
            </w:r>
            <w:r>
              <w:rPr>
                <w:rFonts w:ascii="Times New Roman" w:hAnsi="Times New Roman" w:cs="Times New Roman" w:eastAsia="Times New Roman" w:hint="default"/>
                <w:spacing w:val="-14"/>
                <w:w w:val="99"/>
                <w:sz w:val="18"/>
                <w:szCs w:val="18"/>
              </w:rPr>
              <w:t>M</w:t>
            </w:r>
            <w:r>
              <w:rPr>
                <w:rFonts w:ascii="Times New Roman" w:hAnsi="Times New Roman" w:cs="Times New Roman" w:eastAsia="Times New Roman" w:hint="default"/>
                <w:spacing w:val="-23"/>
                <w:w w:val="99"/>
                <w:sz w:val="18"/>
                <w:szCs w:val="18"/>
              </w:rPr>
              <w:t> </w:t>
            </w:r>
            <w:r>
              <w:rPr>
                <w:rFonts w:ascii="Times New Roman" w:hAnsi="Times New Roman" w:cs="Times New Roman" w:eastAsia="Times New Roman" w:hint="default"/>
                <w:spacing w:val="-5"/>
                <w:sz w:val="18"/>
                <w:szCs w:val="18"/>
              </w:rPr>
              <w:t>axcard</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3"/>
                <w:w w:val="99"/>
                <w:sz w:val="18"/>
                <w:szCs w:val="18"/>
              </w:rPr>
              <w:t>Holding</w:t>
            </w:r>
            <w:r>
              <w:rPr>
                <w:rFonts w:ascii="Times New Roman" w:hAnsi="Times New Roman" w:cs="Times New Roman" w:eastAsia="Times New Roman" w:hint="default"/>
                <w:spacing w:val="-41"/>
                <w:w w:val="99"/>
                <w:sz w:val="18"/>
                <w:szCs w:val="18"/>
              </w:rPr>
              <w:t> </w:t>
            </w:r>
            <w:r>
              <w:rPr>
                <w:rFonts w:ascii="Times New Roman" w:hAnsi="Times New Roman" w:cs="Times New Roman" w:eastAsia="Times New Roman" w:hint="default"/>
                <w:spacing w:val="-41"/>
                <w:w w:val="99"/>
                <w:sz w:val="18"/>
                <w:szCs w:val="18"/>
              </w:rPr>
            </w:r>
            <w:r>
              <w:rPr>
                <w:rFonts w:ascii="Times New Roman" w:hAnsi="Times New Roman" w:cs="Times New Roman" w:eastAsia="Times New Roman" w:hint="default"/>
                <w:spacing w:val="-3"/>
                <w:sz w:val="18"/>
                <w:szCs w:val="18"/>
              </w:rPr>
              <w:t>Limited </w:t>
            </w:r>
            <w:r>
              <w:rPr>
                <w:rFonts w:ascii="宋体" w:hAnsi="宋体" w:cs="宋体" w:eastAsia="宋体" w:hint="default"/>
                <w:spacing w:val="-5"/>
                <w:sz w:val="18"/>
                <w:szCs w:val="18"/>
              </w:rPr>
              <w:t>产生的一切义务、风险、损失，均由黄喜</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胜、王雁铭负责协调解决；如对上海即富及其子 公司造成损失，则由黄喜胜、王雁铭对上海即富 及其子公司进行补偿并承担无限连带责任。本人</w:t>
            </w:r>
            <w:r>
              <w:rPr>
                <w:rFonts w:ascii="宋体" w:hAnsi="宋体" w:cs="宋体" w:eastAsia="宋体" w:hint="default"/>
                <w:sz w:val="18"/>
                <w:szCs w:val="18"/>
              </w:rPr>
              <w:t> 保证上海即富不会因上述事项收到任何实际损 失。</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75"/>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9" w:lineRule="auto"/>
              <w:ind w:left="30" w:right="58"/>
              <w:jc w:val="left"/>
              <w:rPr>
                <w:rFonts w:ascii="宋体" w:hAnsi="宋体" w:cs="宋体" w:eastAsia="宋体" w:hint="default"/>
                <w:sz w:val="18"/>
                <w:szCs w:val="18"/>
              </w:rPr>
            </w:pPr>
            <w:r>
              <w:rPr>
                <w:rFonts w:ascii="宋体" w:hAnsi="宋体" w:cs="宋体" w:eastAsia="宋体" w:hint="default"/>
                <w:sz w:val="18"/>
                <w:szCs w:val="18"/>
              </w:rPr>
              <w:t>报告期 内，承 诺人严 格履行 了承 诺。</w:t>
            </w:r>
          </w:p>
        </w:tc>
      </w:tr>
      <w:tr>
        <w:trPr>
          <w:trHeight w:val="1291" w:hRule="exact"/>
        </w:trPr>
        <w:tc>
          <w:tcPr>
            <w:tcW w:w="1277" w:type="dxa"/>
            <w:vMerge/>
            <w:tcBorders>
              <w:left w:val="single" w:sz="6" w:space="0" w:color="000000"/>
              <w:bottom w:val="single" w:sz="6" w:space="0" w:color="000000"/>
              <w:right w:val="single" w:sz="6" w:space="0" w:color="000000"/>
            </w:tcBorders>
            <w:shd w:val="clear" w:color="auto" w:fill="D2D2D2"/>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52" w:lineRule="auto"/>
              <w:ind w:left="15" w:right="31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830"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44"/>
              <w:ind w:left="1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关于保证上市公司控制权稳定性的承诺函自本 承诺函出具之日起直至本次交易完成后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60 </w:t>
            </w:r>
            <w:r>
              <w:rPr>
                <w:rFonts w:ascii="宋体" w:hAnsi="宋体" w:cs="宋体" w:eastAsia="宋体" w:hint="default"/>
                <w:sz w:val="18"/>
                <w:szCs w:val="18"/>
              </w:rPr>
              <w:t>个月 内，本人保证不丧失对嘉兴乾德精一投资合伙企</w:t>
            </w:r>
          </w:p>
          <w:p>
            <w:pPr>
              <w:pStyle w:val="TableParagraph"/>
              <w:spacing w:line="240" w:lineRule="auto" w:before="42"/>
              <w:ind w:left="14" w:right="0"/>
              <w:jc w:val="both"/>
              <w:rPr>
                <w:rFonts w:ascii="宋体" w:hAnsi="宋体" w:cs="宋体" w:eastAsia="宋体" w:hint="default"/>
                <w:sz w:val="18"/>
                <w:szCs w:val="18"/>
              </w:rPr>
            </w:pPr>
            <w:r>
              <w:rPr>
                <w:rFonts w:ascii="宋体" w:hAnsi="宋体" w:cs="宋体" w:eastAsia="宋体" w:hint="default"/>
                <w:sz w:val="18"/>
                <w:szCs w:val="18"/>
              </w:rPr>
              <w:t>业（有限合伙）的控制权，不会以直接或间接方</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05</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1"/>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1"/>
              <w:ind w:left="15"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30" w:right="58"/>
              <w:jc w:val="both"/>
              <w:rPr>
                <w:rFonts w:ascii="宋体" w:hAnsi="宋体" w:cs="宋体" w:eastAsia="宋体" w:hint="default"/>
                <w:sz w:val="18"/>
                <w:szCs w:val="18"/>
              </w:rPr>
            </w:pPr>
            <w:r>
              <w:rPr>
                <w:rFonts w:ascii="宋体" w:hAnsi="宋体" w:cs="宋体" w:eastAsia="宋体" w:hint="default"/>
                <w:sz w:val="18"/>
                <w:szCs w:val="18"/>
              </w:rPr>
              <w:t>报告期 内，承 诺人严 格履行</w:t>
            </w:r>
          </w:p>
        </w:tc>
      </w:tr>
    </w:tbl>
    <w:p>
      <w:pPr>
        <w:spacing w:after="0" w:line="316" w:lineRule="auto"/>
        <w:jc w:val="both"/>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shape style="position:absolute;margin-left:259.829987pt;margin-top:168.899994pt;width:201.25pt;height:280pt;mso-position-horizontal-relative:page;mso-position-vertical-relative:page;z-index:-11423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3"/>
                      <w:szCs w:val="23"/>
                    </w:rPr>
                  </w:pPr>
                </w:p>
                <w:p>
                  <w:pPr>
                    <w:pStyle w:val="BodyText"/>
                    <w:spacing w:line="240" w:lineRule="auto"/>
                    <w:ind w:left="0" w:right="0" w:firstLine="1261"/>
                    <w:jc w:val="left"/>
                  </w:pPr>
                  <w:r>
                    <w:rPr/>
                    <w:t>年度审计报告同时出具。</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6"/>
                      <w:szCs w:val="16"/>
                    </w:rPr>
                  </w:pPr>
                </w:p>
                <w:p>
                  <w:pPr>
                    <w:pStyle w:val="BodyText"/>
                    <w:spacing w:line="240" w:lineRule="auto"/>
                    <w:ind w:left="0" w:right="0"/>
                    <w:jc w:val="left"/>
                  </w:pPr>
                  <w:r>
                    <w:rPr/>
                    <w:t>年度专项审计报告出具后十个工作日内，</w:t>
                  </w:r>
                </w:p>
              </w:txbxContent>
            </v:textbox>
            <w10:wrap type="none"/>
          </v:shape>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77"/>
        <w:gridCol w:w="1427"/>
        <w:gridCol w:w="706"/>
        <w:gridCol w:w="3830"/>
        <w:gridCol w:w="856"/>
        <w:gridCol w:w="841"/>
        <w:gridCol w:w="646"/>
      </w:tblGrid>
      <w:tr>
        <w:trPr>
          <w:trHeight w:val="1921" w:hRule="exact"/>
        </w:trPr>
        <w:tc>
          <w:tcPr>
            <w:tcW w:w="1277" w:type="dxa"/>
            <w:vMerge w:val="restart"/>
            <w:tcBorders>
              <w:top w:val="single" w:sz="6" w:space="0" w:color="000000"/>
              <w:left w:val="single" w:sz="6" w:space="0" w:color="000000"/>
              <w:right w:val="single" w:sz="6" w:space="0" w:color="000000"/>
            </w:tcBorders>
            <w:shd w:val="clear" w:color="auto" w:fill="D2D2D2"/>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383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4"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式减持嘉兴乾德精一投资合伙企业（有限合伙） 在本次交易前持有的上市公司股份，并保证上市 公司的控股股东、实际控制人在此期间不会因本 人原因发生变更。若本人违反前述承诺，给上市 公司或者投资者造成损失的，本人将依法承担赔 偿责任。上述承诺与保证不可变更及撤销。</w:t>
            </w:r>
            <w:r>
              <w:rPr>
                <w:rFonts w:ascii="Times New Roman" w:hAnsi="Times New Roman" w:cs="Times New Roman" w:eastAsia="Times New Roman" w:hint="default"/>
                <w:sz w:val="18"/>
                <w:szCs w:val="18"/>
              </w:rPr>
              <w:t>"</w:t>
            </w: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30" w:right="238"/>
              <w:jc w:val="left"/>
              <w:rPr>
                <w:rFonts w:ascii="宋体" w:hAnsi="宋体" w:cs="宋体" w:eastAsia="宋体" w:hint="default"/>
                <w:sz w:val="18"/>
                <w:szCs w:val="18"/>
              </w:rPr>
            </w:pPr>
            <w:r>
              <w:rPr>
                <w:rFonts w:ascii="宋体" w:hAnsi="宋体" w:cs="宋体" w:eastAsia="宋体" w:hint="default"/>
                <w:sz w:val="18"/>
                <w:szCs w:val="18"/>
              </w:rPr>
              <w:t>了承 诺。</w:t>
            </w:r>
          </w:p>
        </w:tc>
      </w:tr>
      <w:tr>
        <w:trPr>
          <w:trHeight w:val="11921" w:hRule="exact"/>
        </w:trPr>
        <w:tc>
          <w:tcPr>
            <w:tcW w:w="1277" w:type="dxa"/>
            <w:vMerge/>
            <w:tcBorders>
              <w:left w:val="single" w:sz="6" w:space="0" w:color="000000"/>
              <w:bottom w:val="single" w:sz="6" w:space="0" w:color="000000"/>
              <w:right w:val="single" w:sz="6" w:space="0" w:color="000000"/>
            </w:tcBorders>
            <w:shd w:val="clear" w:color="auto" w:fill="D2D2D2"/>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8" w:lineRule="auto" w:before="145"/>
              <w:ind w:left="30" w:right="15"/>
              <w:jc w:val="left"/>
              <w:rPr>
                <w:rFonts w:ascii="宋体" w:hAnsi="宋体" w:cs="宋体" w:eastAsia="宋体" w:hint="default"/>
                <w:sz w:val="18"/>
                <w:szCs w:val="18"/>
              </w:rPr>
            </w:pPr>
            <w:r>
              <w:rPr>
                <w:rFonts w:ascii="宋体" w:hAnsi="宋体" w:cs="宋体" w:eastAsia="宋体" w:hint="default"/>
                <w:sz w:val="18"/>
                <w:szCs w:val="18"/>
              </w:rPr>
              <w:t>湖州同胜信息技 </w:t>
            </w:r>
            <w:r>
              <w:rPr>
                <w:rFonts w:ascii="宋体" w:hAnsi="宋体" w:cs="宋体" w:eastAsia="宋体" w:hint="default"/>
                <w:spacing w:val="-10"/>
                <w:sz w:val="18"/>
                <w:szCs w:val="18"/>
              </w:rPr>
              <w:t>术合伙企业（有限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r>
              <w:rPr>
                <w:rFonts w:ascii="宋体" w:hAnsi="宋体" w:cs="宋体" w:eastAsia="宋体" w:hint="default"/>
                <w:sz w:val="18"/>
                <w:szCs w:val="18"/>
              </w:rPr>
              <w:t>黄喜胜</w:t>
            </w:r>
            <w:r>
              <w:rPr>
                <w:rFonts w:ascii="Times New Roman" w:hAnsi="Times New Roman" w:cs="Times New Roman" w:eastAsia="Times New Roman" w:hint="default"/>
                <w:sz w:val="18"/>
                <w:szCs w:val="18"/>
              </w:rPr>
              <w:t>;</w:t>
            </w:r>
            <w:r>
              <w:rPr>
                <w:rFonts w:ascii="宋体" w:hAnsi="宋体" w:cs="宋体" w:eastAsia="宋体" w:hint="default"/>
                <w:sz w:val="18"/>
                <w:szCs w:val="18"/>
              </w:rPr>
              <w:t>王</w:t>
            </w:r>
          </w:p>
          <w:p>
            <w:pPr>
              <w:pStyle w:val="TableParagraph"/>
              <w:spacing w:line="300" w:lineRule="auto"/>
              <w:ind w:left="30" w:right="58"/>
              <w:jc w:val="left"/>
              <w:rPr>
                <w:rFonts w:ascii="宋体" w:hAnsi="宋体" w:cs="宋体" w:eastAsia="宋体" w:hint="default"/>
                <w:sz w:val="18"/>
                <w:szCs w:val="18"/>
              </w:rPr>
            </w:pPr>
            <w:r>
              <w:rPr>
                <w:rFonts w:ascii="宋体" w:hAnsi="宋体" w:cs="宋体" w:eastAsia="宋体" w:hint="default"/>
                <w:sz w:val="18"/>
                <w:szCs w:val="18"/>
              </w:rPr>
              <w:t>雁铭</w:t>
            </w:r>
            <w:r>
              <w:rPr>
                <w:rFonts w:ascii="Times New Roman" w:hAnsi="Times New Roman" w:cs="Times New Roman" w:eastAsia="Times New Roman" w:hint="default"/>
                <w:sz w:val="18"/>
                <w:szCs w:val="18"/>
              </w:rPr>
              <w:t>;</w:t>
            </w:r>
            <w:r>
              <w:rPr>
                <w:rFonts w:ascii="宋体" w:hAnsi="宋体" w:cs="宋体" w:eastAsia="宋体" w:hint="default"/>
                <w:sz w:val="18"/>
                <w:szCs w:val="18"/>
              </w:rPr>
              <w:t>义乌市博铭 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义乌市 纬诺投资合伙企 业（有限合伙）</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21" w:lineRule="auto"/>
              <w:ind w:left="15" w:right="133"/>
              <w:jc w:val="both"/>
              <w:rPr>
                <w:rFonts w:ascii="宋体" w:hAnsi="宋体" w:cs="宋体" w:eastAsia="宋体" w:hint="default"/>
                <w:sz w:val="18"/>
                <w:szCs w:val="18"/>
              </w:rPr>
            </w:pPr>
            <w:r>
              <w:rPr>
                <w:rFonts w:ascii="宋体" w:hAnsi="宋体" w:cs="宋体" w:eastAsia="宋体" w:hint="default"/>
                <w:sz w:val="18"/>
                <w:szCs w:val="18"/>
              </w:rPr>
              <w:t>业绩承 诺及补 偿安排</w:t>
            </w:r>
          </w:p>
        </w:tc>
        <w:tc>
          <w:tcPr>
            <w:tcW w:w="383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4" w:right="14"/>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、纬诺投资、博铭投资、湖州同胜（以下简称</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pacing w:val="-4"/>
                <w:w w:val="99"/>
                <w:sz w:val="18"/>
                <w:szCs w:val="18"/>
              </w:rPr>
              <w:t>补偿义务人</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）就标的公司实现的盈利承诺期限为</w:t>
            </w:r>
            <w:r>
              <w:rPr>
                <w:rFonts w:ascii="宋体" w:hAnsi="宋体" w:cs="宋体" w:eastAsia="宋体" w:hint="default"/>
                <w:spacing w:val="-76"/>
                <w:w w:val="99"/>
                <w:sz w:val="18"/>
                <w:szCs w:val="18"/>
              </w:rPr>
              <w:t> </w:t>
            </w:r>
            <w:r>
              <w:rPr>
                <w:rFonts w:ascii="宋体" w:hAnsi="宋体" w:cs="宋体" w:eastAsia="宋体" w:hint="default"/>
                <w:spacing w:val="-76"/>
                <w:w w:val="99"/>
                <w:sz w:val="18"/>
                <w:szCs w:val="18"/>
              </w:rPr>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 </w:t>
            </w:r>
            <w:r>
              <w:rPr>
                <w:rFonts w:ascii="宋体" w:hAnsi="宋体" w:cs="宋体" w:eastAsia="宋体" w:hint="default"/>
                <w:spacing w:val="-3"/>
                <w:sz w:val="18"/>
                <w:szCs w:val="18"/>
              </w:rPr>
              <w:t>年度、</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年度。</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、标的公司</w:t>
            </w:r>
          </w:p>
          <w:p>
            <w:pPr>
              <w:pStyle w:val="TableParagraph"/>
              <w:spacing w:line="240" w:lineRule="auto" w:before="18"/>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年度实现的净利润数额不低于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亿元、</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年度实现的净利润数额不低于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亿元、</w:t>
            </w:r>
            <w:r>
              <w:rPr>
                <w:rFonts w:ascii="Times New Roman" w:hAnsi="Times New Roman" w:cs="Times New Roman" w:eastAsia="Times New Roman" w:hint="default"/>
                <w:spacing w:val="-9"/>
                <w:sz w:val="18"/>
                <w:szCs w:val="18"/>
              </w:rPr>
              <w:t>2018</w:t>
            </w:r>
          </w:p>
          <w:p>
            <w:pPr>
              <w:pStyle w:val="TableParagraph"/>
              <w:spacing w:line="312" w:lineRule="auto" w:before="51"/>
              <w:ind w:left="14" w:right="31"/>
              <w:jc w:val="left"/>
              <w:rPr>
                <w:rFonts w:ascii="宋体" w:hAnsi="宋体" w:cs="宋体" w:eastAsia="宋体" w:hint="default"/>
                <w:sz w:val="18"/>
                <w:szCs w:val="18"/>
              </w:rPr>
            </w:pPr>
            <w:r>
              <w:rPr>
                <w:rFonts w:ascii="宋体" w:hAnsi="宋体" w:cs="宋体" w:eastAsia="宋体" w:hint="default"/>
                <w:sz w:val="18"/>
                <w:szCs w:val="18"/>
              </w:rPr>
              <w:t>年度实现的净利润数额不低于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亿元。上市公 司应聘请经各方认可的具有证券期货相关业务 资格的审计机构就标的公司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95" w:lineRule="auto" w:before="6"/>
              <w:ind w:left="14" w:right="31"/>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度、</w:t>
            </w:r>
            <w:r>
              <w:rPr>
                <w:rFonts w:ascii="Times New Roman" w:hAnsi="Times New Roman" w:cs="Times New Roman" w:eastAsia="Times New Roman" w:hint="default"/>
                <w:spacing w:val="-10"/>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年度实现的净利润数额出具专项审计报 告进行确认，专项审计报告应与上市公司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w:t>
            </w:r>
          </w:p>
          <w:p>
            <w:pPr>
              <w:pStyle w:val="TableParagraph"/>
              <w:spacing w:line="304" w:lineRule="auto" w:before="20"/>
              <w:ind w:left="1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、若标的公司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度合计实现的净利润数额低于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亿元（排除经上</w:t>
            </w:r>
            <w:r>
              <w:rPr>
                <w:rFonts w:ascii="宋体" w:hAnsi="宋体" w:cs="宋体" w:eastAsia="宋体" w:hint="default"/>
                <w:sz w:val="18"/>
                <w:szCs w:val="18"/>
              </w:rPr>
              <w:t> 市公司同意后标的公司对其核心管理人员实施 股权激励而对标的公司造成的股份支付影响和 </w:t>
            </w:r>
            <w:r>
              <w:rPr>
                <w:rFonts w:ascii="宋体" w:hAnsi="宋体" w:cs="宋体" w:eastAsia="宋体" w:hint="default"/>
                <w:spacing w:val="-5"/>
                <w:sz w:val="18"/>
                <w:szCs w:val="18"/>
              </w:rPr>
              <w:t>超额业绩奖励影响），则补偿义务人应于标的公</w:t>
            </w:r>
          </w:p>
          <w:p>
            <w:pPr>
              <w:pStyle w:val="TableParagraph"/>
              <w:spacing w:line="240" w:lineRule="auto" w:before="4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按照如下标准一次性对上市公司进行现金补偿</w:t>
            </w:r>
          </w:p>
          <w:p>
            <w:pPr>
              <w:pStyle w:val="TableParagraph"/>
              <w:spacing w:line="240" w:lineRule="auto" w:before="94"/>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（以下简</w:t>
            </w:r>
            <w:r>
              <w:rPr>
                <w:rFonts w:ascii="宋体" w:hAnsi="宋体" w:cs="宋体" w:eastAsia="宋体" w:hint="default"/>
                <w:spacing w:val="1"/>
                <w:sz w:val="18"/>
                <w:szCs w:val="18"/>
              </w:rPr>
              <w:t>称</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承诺补偿金</w:t>
            </w:r>
            <w:r>
              <w:rPr>
                <w:rFonts w:ascii="宋体" w:hAnsi="宋体" w:cs="宋体" w:eastAsia="宋体" w:hint="default"/>
                <w:spacing w:val="1"/>
                <w:sz w:val="18"/>
                <w:szCs w:val="18"/>
              </w:rPr>
              <w:t>额</w:t>
            </w:r>
            <w:r>
              <w:rPr>
                <w:rFonts w:ascii="Times New Roman" w:hAnsi="Times New Roman" w:cs="Times New Roman" w:eastAsia="Times New Roman" w:hint="default"/>
                <w:spacing w:val="1"/>
                <w:w w:val="99"/>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：应补偿现金数</w:t>
            </w:r>
            <w:r>
              <w:rPr>
                <w:rFonts w:ascii="宋体" w:hAnsi="宋体" w:cs="宋体" w:eastAsia="宋体" w:hint="default"/>
                <w:spacing w:val="2"/>
                <w:sz w:val="18"/>
                <w:szCs w:val="18"/>
              </w:rPr>
              <w:t>额</w:t>
            </w:r>
            <w:r>
              <w:rPr>
                <w:rFonts w:ascii="Times New Roman" w:hAnsi="Times New Roman" w:cs="Times New Roman" w:eastAsia="Times New Roman" w:hint="default"/>
                <w:sz w:val="18"/>
                <w:szCs w:val="18"/>
              </w:rPr>
              <w:t>=</w:t>
            </w:r>
          </w:p>
          <w:p>
            <w:pPr>
              <w:pStyle w:val="TableParagraph"/>
              <w:spacing w:line="312" w:lineRule="auto" w:before="66"/>
              <w:ind w:left="14"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－盈利承诺期限内累积实现的净利润数额</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pacing w:val="-36"/>
                <w:sz w:val="18"/>
                <w:szCs w:val="18"/>
              </w:rPr>
            </w:r>
            <w:r>
              <w:rPr>
                <w:rFonts w:ascii="宋体" w:hAnsi="宋体" w:cs="宋体" w:eastAsia="宋体" w:hint="default"/>
                <w:sz w:val="18"/>
                <w:szCs w:val="18"/>
              </w:rPr>
              <w:t>亿元）</w:t>
            </w:r>
            <w:r>
              <w:rPr>
                <w:rFonts w:ascii="Times New Roman" w:hAnsi="Times New Roman" w:cs="Times New Roman" w:eastAsia="Times New Roman" w:hint="default"/>
                <w:sz w:val="18"/>
                <w:szCs w:val="18"/>
              </w:rPr>
              <w:t>×</w:t>
            </w:r>
            <w:r>
              <w:rPr>
                <w:rFonts w:ascii="宋体" w:hAnsi="宋体" w:cs="宋体" w:eastAsia="宋体" w:hint="default"/>
                <w:sz w:val="18"/>
                <w:szCs w:val="18"/>
              </w:rPr>
              <w:t>标的资产的交易总价为避免疑义，尽管</w:t>
            </w:r>
            <w:r>
              <w:rPr>
                <w:rFonts w:ascii="宋体" w:hAnsi="宋体" w:cs="宋体" w:eastAsia="宋体" w:hint="default"/>
                <w:spacing w:val="-86"/>
                <w:sz w:val="18"/>
                <w:szCs w:val="18"/>
              </w:rPr>
              <w:t> </w:t>
            </w:r>
            <w:r>
              <w:rPr>
                <w:rFonts w:ascii="宋体" w:hAnsi="宋体" w:cs="宋体" w:eastAsia="宋体" w:hint="default"/>
                <w:sz w:val="18"/>
                <w:szCs w:val="18"/>
              </w:rPr>
              <w:t>有上述计算公式，在任何情况下，各补偿义务人 的应补偿现金数额将不超过其因本次交易取得 的实际税后收益。补偿义务人应以无限连带责任</w:t>
            </w:r>
            <w:r>
              <w:rPr>
                <w:rFonts w:ascii="宋体" w:hAnsi="宋体" w:cs="宋体" w:eastAsia="宋体" w:hint="default"/>
                <w:sz w:val="18"/>
                <w:szCs w:val="18"/>
              </w:rPr>
              <w:t> 方式对上市公司承担补偿义务，补偿义务人内部 应按照本次交易前其持有的标的公司相对股权 比例确定各自应分担的赔偿金额。受限于协议约 定，若补偿义务人无法按时足额履行前述现金补 偿义务，则每逾期一日，应按照欠付补偿金额的</w:t>
            </w:r>
          </w:p>
          <w:p>
            <w:pPr>
              <w:pStyle w:val="TableParagraph"/>
              <w:spacing w:line="309" w:lineRule="auto" w:before="25"/>
              <w:ind w:left="14" w:right="32"/>
              <w:jc w:val="left"/>
              <w:rPr>
                <w:rFonts w:ascii="宋体" w:hAnsi="宋体" w:cs="宋体" w:eastAsia="宋体" w:hint="default"/>
                <w:sz w:val="18"/>
                <w:szCs w:val="18"/>
              </w:rPr>
            </w:pPr>
            <w:r>
              <w:rPr>
                <w:rFonts w:ascii="宋体" w:hAnsi="宋体" w:cs="宋体" w:eastAsia="宋体" w:hint="default"/>
                <w:spacing w:val="-1"/>
                <w:sz w:val="18"/>
                <w:szCs w:val="18"/>
              </w:rPr>
              <w:t>万分之三的标准，另行向上市公司支付延迟履行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违约金。</w:t>
            </w:r>
            <w:r>
              <w:rPr>
                <w:rFonts w:ascii="Times New Roman" w:hAnsi="Times New Roman" w:cs="Times New Roman" w:eastAsia="Times New Roman" w:hint="default"/>
                <w:sz w:val="18"/>
                <w:szCs w:val="18"/>
              </w:rPr>
              <w:t>4</w:t>
            </w:r>
            <w:r>
              <w:rPr>
                <w:rFonts w:ascii="宋体" w:hAnsi="宋体" w:cs="宋体" w:eastAsia="宋体" w:hint="default"/>
                <w:sz w:val="18"/>
                <w:szCs w:val="18"/>
              </w:rPr>
              <w:t>、黄喜胜应对纬诺投资和湖州同胜的 </w:t>
            </w:r>
            <w:r>
              <w:rPr>
                <w:rFonts w:ascii="宋体" w:hAnsi="宋体" w:cs="宋体" w:eastAsia="宋体" w:hint="default"/>
                <w:spacing w:val="-1"/>
                <w:sz w:val="18"/>
                <w:szCs w:val="18"/>
              </w:rPr>
              <w:t>上述业绩补偿承诺义务承担连带保证责任；王雁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铭应对博铭投资的上述业绩补偿承诺义务承担</w:t>
            </w:r>
          </w:p>
          <w:p>
            <w:pPr>
              <w:pStyle w:val="TableParagraph"/>
              <w:spacing w:line="302" w:lineRule="auto" w:before="42"/>
              <w:ind w:left="14" w:right="105"/>
              <w:jc w:val="left"/>
              <w:rPr>
                <w:rFonts w:ascii="宋体" w:hAnsi="宋体" w:cs="宋体" w:eastAsia="宋体" w:hint="default"/>
                <w:sz w:val="18"/>
                <w:szCs w:val="18"/>
              </w:rPr>
            </w:pPr>
            <w:r>
              <w:rPr>
                <w:rFonts w:ascii="宋体" w:hAnsi="宋体" w:cs="宋体" w:eastAsia="宋体" w:hint="default"/>
                <w:sz w:val="18"/>
                <w:szCs w:val="18"/>
              </w:rPr>
              <w:t>连带保证责任。</w:t>
            </w:r>
            <w:r>
              <w:rPr>
                <w:rFonts w:ascii="Times New Roman" w:hAnsi="Times New Roman" w:cs="Times New Roman" w:eastAsia="Times New Roman" w:hint="default"/>
                <w:sz w:val="18"/>
                <w:szCs w:val="18"/>
              </w:rPr>
              <w:t>5</w:t>
            </w:r>
            <w:r>
              <w:rPr>
                <w:rFonts w:ascii="宋体" w:hAnsi="宋体" w:cs="宋体" w:eastAsia="宋体" w:hint="default"/>
                <w:sz w:val="18"/>
                <w:szCs w:val="18"/>
              </w:rPr>
              <w:t>、黄喜胜自愿承诺，自其受让 的上市公司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2,869.211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万股股份登记至黄喜胜名</w:t>
            </w:r>
          </w:p>
          <w:p>
            <w:pPr>
              <w:pStyle w:val="TableParagraph"/>
              <w:spacing w:line="312" w:lineRule="auto"/>
              <w:ind w:left="14" w:right="19"/>
              <w:jc w:val="left"/>
              <w:rPr>
                <w:rFonts w:ascii="宋体" w:hAnsi="宋体" w:cs="宋体" w:eastAsia="宋体" w:hint="default"/>
                <w:sz w:val="18"/>
                <w:szCs w:val="18"/>
              </w:rPr>
            </w:pPr>
            <w:r>
              <w:rPr>
                <w:rFonts w:ascii="宋体" w:hAnsi="宋体" w:cs="宋体" w:eastAsia="宋体" w:hint="default"/>
                <w:sz w:val="18"/>
                <w:szCs w:val="18"/>
              </w:rPr>
              <w:t>下之日起，至标的公司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年度审计报告出具 之日（或点佰持有的《支付业务许可证》有效期 </w:t>
            </w:r>
            <w:r>
              <w:rPr>
                <w:rFonts w:ascii="宋体" w:hAnsi="宋体" w:cs="宋体" w:eastAsia="宋体" w:hint="default"/>
                <w:spacing w:val="-8"/>
                <w:w w:val="99"/>
                <w:sz w:val="18"/>
                <w:szCs w:val="18"/>
              </w:rPr>
              <w:t>续展完成之日，孰晚）止（以下简称</w:t>
            </w:r>
            <w:r>
              <w:rPr>
                <w:rFonts w:ascii="Times New Roman" w:hAnsi="Times New Roman" w:cs="Times New Roman" w:eastAsia="Times New Roman" w:hint="default"/>
                <w:spacing w:val="-8"/>
                <w:w w:val="99"/>
                <w:sz w:val="18"/>
                <w:szCs w:val="18"/>
              </w:rPr>
              <w:t>"</w:t>
            </w:r>
            <w:r>
              <w:rPr>
                <w:rFonts w:ascii="宋体" w:hAnsi="宋体" w:cs="宋体" w:eastAsia="宋体" w:hint="default"/>
                <w:spacing w:val="-8"/>
                <w:w w:val="99"/>
                <w:sz w:val="18"/>
                <w:szCs w:val="18"/>
              </w:rPr>
              <w:t>锁定期</w:t>
            </w:r>
            <w:r>
              <w:rPr>
                <w:rFonts w:ascii="Times New Roman" w:hAnsi="Times New Roman" w:cs="Times New Roman" w:eastAsia="Times New Roman" w:hint="default"/>
                <w:spacing w:val="-8"/>
                <w:w w:val="99"/>
                <w:sz w:val="18"/>
                <w:szCs w:val="18"/>
              </w:rPr>
              <w:t>"</w:t>
            </w:r>
            <w:r>
              <w:rPr>
                <w:rFonts w:ascii="宋体" w:hAnsi="宋体" w:cs="宋体" w:eastAsia="宋体" w:hint="default"/>
                <w:spacing w:val="-8"/>
                <w:w w:val="99"/>
                <w:sz w:val="18"/>
                <w:szCs w:val="18"/>
              </w:rPr>
              <w:t>），</w:t>
            </w:r>
            <w:r>
              <w:rPr>
                <w:rFonts w:ascii="宋体" w:hAnsi="宋体" w:cs="宋体" w:eastAsia="宋体" w:hint="default"/>
                <w:w w:val="99"/>
                <w:sz w:val="18"/>
                <w:szCs w:val="18"/>
              </w:rPr>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560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1"/>
                <w:sz w:val="20"/>
                <w:szCs w:val="20"/>
              </w:rPr>
              <w:pict>
                <v:group style="width:42.05pt;height:280pt;mso-position-horizontal-relative:char;mso-position-vertical-relative:line" coordorigin="0,0" coordsize="841,5600">
                  <v:group style="position:absolute;left:0;top:0;width:841;height:5600" coordorigin="0,0" coordsize="841,5600">
                    <v:shape style="position:absolute;left:0;top:0;width:841;height:5600" coordorigin="0,0" coordsize="841,5600" path="m0,5600l841,5600,841,0,0,0,0,5600xe" filled="true" fillcolor="#ffffff" stroked="false">
                      <v:path arrowok="t"/>
                      <v:fill type="solid"/>
                    </v:shape>
                  </v:group>
                </v:group>
              </w:pict>
            </w:r>
            <w:r>
              <w:rPr>
                <w:rFonts w:ascii="Times New Roman" w:hAnsi="Times New Roman" w:cs="Times New Roman" w:eastAsia="Times New Roman" w:hint="default"/>
                <w:position w:val="-111"/>
                <w:sz w:val="20"/>
                <w:szCs w:val="20"/>
              </w:rPr>
            </w:r>
          </w:p>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5" w:right="-1"/>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15"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07" w:lineRule="auto"/>
              <w:ind w:left="30" w:right="58"/>
              <w:jc w:val="left"/>
              <w:rPr>
                <w:rFonts w:ascii="宋体" w:hAnsi="宋体" w:cs="宋体" w:eastAsia="宋体" w:hint="default"/>
                <w:sz w:val="18"/>
                <w:szCs w:val="18"/>
              </w:rPr>
            </w:pPr>
            <w:r>
              <w:rPr>
                <w:rFonts w:ascii="宋体" w:hAnsi="宋体" w:cs="宋体" w:eastAsia="宋体" w:hint="default"/>
                <w:sz w:val="18"/>
                <w:szCs w:val="18"/>
              </w:rPr>
              <w:t>履行完 毕。</w:t>
            </w:r>
          </w:p>
        </w:tc>
      </w:tr>
    </w:tbl>
    <w:p>
      <w:pPr>
        <w:spacing w:after="0" w:line="307"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shape style="position:absolute;margin-left:322.843994pt;margin-top:72.830002pt;width:138.25pt;height:423.35pt;mso-position-horizontal-relative:page;mso-position-vertical-relative:page;z-index:-11422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1"/>
                    <w:ind w:left="0" w:right="0"/>
                    <w:jc w:val="left"/>
                  </w:pPr>
                  <w:r>
                    <w:rPr/>
                    <w:t>则按以下比例分批解锁：</w:t>
                  </w:r>
                </w:p>
              </w:txbxContent>
            </v:textbox>
            <w10:wrap type="none"/>
          </v:shape>
        </w:pict>
      </w:r>
      <w:r>
        <w:rPr/>
        <w:pict>
          <v:group style="position:absolute;margin-left:419.019989pt;margin-top:72.830002pt;width:42.05pt;height:423.35pt;mso-position-horizontal-relative:page;mso-position-vertical-relative:page;z-index:-1142272" coordorigin="8380,1457" coordsize="841,8467">
            <v:shape style="position:absolute;left:8380;top:1457;width:841;height:8467" coordorigin="8380,1457" coordsize="841,8467" path="m8380,9924l9221,9924,9221,1457,8380,1457,8380,9924xe" filled="true" fillcolor="#ffffff" stroked="false">
              <v:path arrowok="t"/>
              <v:fill type="solid"/>
            </v:shape>
            <w10:wrap type="none"/>
          </v:group>
        </w:pict>
      </w:r>
    </w:p>
    <w:p>
      <w:pPr>
        <w:spacing w:line="240" w:lineRule="auto" w:before="2"/>
        <w:rPr>
          <w:rFonts w:ascii="Times New Roman" w:hAnsi="Times New Roman" w:cs="Times New Roman" w:eastAsia="Times New Roman"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1277"/>
        <w:gridCol w:w="1427"/>
        <w:gridCol w:w="706"/>
        <w:gridCol w:w="3830"/>
        <w:gridCol w:w="856"/>
        <w:gridCol w:w="841"/>
        <w:gridCol w:w="650"/>
      </w:tblGrid>
      <w:tr>
        <w:trPr>
          <w:trHeight w:val="8482" w:hRule="exact"/>
        </w:trPr>
        <w:tc>
          <w:tcPr>
            <w:tcW w:w="1277" w:type="dxa"/>
            <w:vMerge w:val="restart"/>
            <w:tcBorders>
              <w:top w:val="single" w:sz="6" w:space="0" w:color="000000"/>
              <w:left w:val="single" w:sz="6" w:space="0" w:color="000000"/>
              <w:right w:val="single" w:sz="6" w:space="0" w:color="000000"/>
            </w:tcBorders>
            <w:shd w:val="clear" w:color="auto" w:fill="D2D2D2"/>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3830"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before="14"/>
              <w:ind w:left="14" w:right="14"/>
              <w:jc w:val="both"/>
              <w:rPr>
                <w:rFonts w:ascii="宋体" w:hAnsi="宋体" w:cs="宋体" w:eastAsia="宋体" w:hint="default"/>
                <w:sz w:val="18"/>
                <w:szCs w:val="18"/>
              </w:rPr>
            </w:pPr>
            <w:r>
              <w:rPr>
                <w:rFonts w:ascii="宋体" w:hAnsi="宋体" w:cs="宋体" w:eastAsia="宋体" w:hint="default"/>
                <w:sz w:val="18"/>
                <w:szCs w:val="18"/>
              </w:rPr>
              <w:t>不转让其持有的上市公司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2,869.211</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万股股份（以</w:t>
            </w:r>
            <w:r>
              <w:rPr>
                <w:rFonts w:ascii="宋体" w:hAnsi="宋体" w:cs="宋体" w:eastAsia="宋体" w:hint="default"/>
                <w:sz w:val="18"/>
                <w:szCs w:val="18"/>
              </w:rPr>
              <w:t> </w:t>
            </w:r>
            <w:r>
              <w:rPr>
                <w:rFonts w:ascii="宋体" w:hAnsi="宋体" w:cs="宋体" w:eastAsia="宋体" w:hint="default"/>
                <w:spacing w:val="-7"/>
                <w:w w:val="99"/>
                <w:sz w:val="18"/>
                <w:szCs w:val="18"/>
              </w:rPr>
              <w:t>下简称</w:t>
            </w:r>
            <w:r>
              <w:rPr>
                <w:rFonts w:ascii="Times New Roman" w:hAnsi="Times New Roman" w:cs="Times New Roman" w:eastAsia="Times New Roman" w:hint="default"/>
                <w:spacing w:val="-7"/>
                <w:w w:val="99"/>
                <w:sz w:val="18"/>
                <w:szCs w:val="18"/>
              </w:rPr>
              <w:t>"</w:t>
            </w:r>
            <w:r>
              <w:rPr>
                <w:rFonts w:ascii="宋体" w:hAnsi="宋体" w:cs="宋体" w:eastAsia="宋体" w:hint="default"/>
                <w:spacing w:val="-7"/>
                <w:w w:val="99"/>
                <w:sz w:val="18"/>
                <w:szCs w:val="18"/>
              </w:rPr>
              <w:t>锁定股份</w:t>
            </w:r>
            <w:r>
              <w:rPr>
                <w:rFonts w:ascii="Times New Roman" w:hAnsi="Times New Roman" w:cs="Times New Roman" w:eastAsia="Times New Roman" w:hint="default"/>
                <w:spacing w:val="-7"/>
                <w:w w:val="99"/>
                <w:sz w:val="18"/>
                <w:szCs w:val="18"/>
              </w:rPr>
              <w:t>"</w:t>
            </w:r>
            <w:r>
              <w:rPr>
                <w:rFonts w:ascii="宋体" w:hAnsi="宋体" w:cs="宋体" w:eastAsia="宋体" w:hint="default"/>
                <w:spacing w:val="-7"/>
                <w:w w:val="99"/>
                <w:sz w:val="18"/>
                <w:szCs w:val="18"/>
              </w:rPr>
              <w:t>）；王雁铭自愿承诺，自其受让</w:t>
            </w:r>
            <w:r>
              <w:rPr>
                <w:rFonts w:ascii="宋体" w:hAnsi="宋体" w:cs="宋体" w:eastAsia="宋体" w:hint="default"/>
                <w:spacing w:val="-77"/>
                <w:w w:val="99"/>
                <w:sz w:val="18"/>
                <w:szCs w:val="18"/>
              </w:rPr>
              <w:t> </w:t>
            </w:r>
            <w:r>
              <w:rPr>
                <w:rFonts w:ascii="宋体" w:hAnsi="宋体" w:cs="宋体" w:eastAsia="宋体" w:hint="default"/>
                <w:spacing w:val="-77"/>
                <w:w w:val="99"/>
                <w:sz w:val="18"/>
                <w:szCs w:val="18"/>
              </w:rPr>
            </w:r>
            <w:r>
              <w:rPr>
                <w:rFonts w:ascii="宋体" w:hAnsi="宋体" w:cs="宋体" w:eastAsia="宋体" w:hint="default"/>
                <w:sz w:val="18"/>
                <w:szCs w:val="18"/>
              </w:rPr>
              <w:t>的上市公司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1,965.60 </w:t>
            </w:r>
            <w:r>
              <w:rPr>
                <w:rFonts w:ascii="宋体" w:hAnsi="宋体" w:cs="宋体" w:eastAsia="宋体" w:hint="default"/>
                <w:sz w:val="18"/>
                <w:szCs w:val="18"/>
              </w:rPr>
              <w:t>万股股份登记至王雁铭名下</w:t>
            </w:r>
          </w:p>
          <w:p>
            <w:pPr>
              <w:pStyle w:val="TableParagraph"/>
              <w:spacing w:line="312" w:lineRule="auto" w:before="20"/>
              <w:ind w:left="14" w:right="13"/>
              <w:jc w:val="left"/>
              <w:rPr>
                <w:rFonts w:ascii="宋体" w:hAnsi="宋体" w:cs="宋体" w:eastAsia="宋体" w:hint="default"/>
                <w:sz w:val="18"/>
                <w:szCs w:val="18"/>
              </w:rPr>
            </w:pPr>
            <w:r>
              <w:rPr>
                <w:rFonts w:ascii="宋体" w:hAnsi="宋体" w:cs="宋体" w:eastAsia="宋体" w:hint="default"/>
                <w:sz w:val="18"/>
                <w:szCs w:val="18"/>
              </w:rPr>
              <w:t>之日起，至标的公司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年度审计报告出具之 日（或点佰持有的《支付业务许可证》有效期续 </w:t>
            </w:r>
            <w:r>
              <w:rPr>
                <w:rFonts w:ascii="宋体" w:hAnsi="宋体" w:cs="宋体" w:eastAsia="宋体" w:hint="default"/>
                <w:spacing w:val="-7"/>
                <w:w w:val="99"/>
                <w:sz w:val="18"/>
                <w:szCs w:val="18"/>
              </w:rPr>
              <w:t>展完成之日，孰晚）止（以下简称</w:t>
            </w:r>
            <w:r>
              <w:rPr>
                <w:rFonts w:ascii="Times New Roman" w:hAnsi="Times New Roman" w:cs="Times New Roman" w:eastAsia="Times New Roman" w:hint="default"/>
                <w:spacing w:val="-7"/>
                <w:w w:val="99"/>
                <w:sz w:val="18"/>
                <w:szCs w:val="18"/>
              </w:rPr>
              <w:t>"</w:t>
            </w:r>
            <w:r>
              <w:rPr>
                <w:rFonts w:ascii="宋体" w:hAnsi="宋体" w:cs="宋体" w:eastAsia="宋体" w:hint="default"/>
                <w:spacing w:val="-7"/>
                <w:w w:val="99"/>
                <w:sz w:val="18"/>
                <w:szCs w:val="18"/>
              </w:rPr>
              <w:t>锁定期</w:t>
            </w:r>
            <w:r>
              <w:rPr>
                <w:rFonts w:ascii="Times New Roman" w:hAnsi="Times New Roman" w:cs="Times New Roman" w:eastAsia="Times New Roman" w:hint="default"/>
                <w:spacing w:val="-7"/>
                <w:w w:val="99"/>
                <w:sz w:val="18"/>
                <w:szCs w:val="18"/>
              </w:rPr>
              <w:t>"</w:t>
            </w:r>
            <w:r>
              <w:rPr>
                <w:rFonts w:ascii="宋体" w:hAnsi="宋体" w:cs="宋体" w:eastAsia="宋体" w:hint="default"/>
                <w:spacing w:val="-7"/>
                <w:w w:val="99"/>
                <w:sz w:val="18"/>
                <w:szCs w:val="18"/>
              </w:rPr>
              <w:t>），不</w:t>
            </w:r>
          </w:p>
          <w:p>
            <w:pPr>
              <w:pStyle w:val="TableParagraph"/>
              <w:spacing w:line="304" w:lineRule="auto"/>
              <w:ind w:left="14" w:right="29"/>
              <w:jc w:val="both"/>
              <w:rPr>
                <w:rFonts w:ascii="宋体" w:hAnsi="宋体" w:cs="宋体" w:eastAsia="宋体" w:hint="default"/>
                <w:sz w:val="18"/>
                <w:szCs w:val="18"/>
              </w:rPr>
            </w:pPr>
            <w:r>
              <w:rPr>
                <w:rFonts w:ascii="宋体" w:hAnsi="宋体" w:cs="宋体" w:eastAsia="宋体" w:hint="default"/>
                <w:sz w:val="18"/>
                <w:szCs w:val="18"/>
              </w:rPr>
              <w:t>转让其持有的上市公司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1,965.60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万股股份（以下</w:t>
            </w:r>
            <w:r>
              <w:rPr>
                <w:rFonts w:ascii="宋体" w:hAnsi="宋体" w:cs="宋体" w:eastAsia="宋体" w:hint="default"/>
                <w:sz w:val="18"/>
                <w:szCs w:val="18"/>
              </w:rPr>
              <w:t> </w:t>
            </w:r>
            <w:r>
              <w:rPr>
                <w:rFonts w:ascii="宋体" w:hAnsi="宋体" w:cs="宋体" w:eastAsia="宋体" w:hint="default"/>
                <w:spacing w:val="-13"/>
                <w:w w:val="99"/>
                <w:sz w:val="18"/>
                <w:szCs w:val="18"/>
              </w:rPr>
              <w:t>简称</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锁定股份</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）；之后，</w:t>
            </w:r>
          </w:p>
          <w:p>
            <w:pPr>
              <w:pStyle w:val="TableParagraph"/>
              <w:spacing w:line="240" w:lineRule="auto" w:before="12"/>
              <w:ind w:left="14" w:right="0"/>
              <w:jc w:val="both"/>
              <w:rPr>
                <w:rFonts w:ascii="宋体" w:hAnsi="宋体" w:cs="宋体" w:eastAsia="宋体" w:hint="default"/>
                <w:sz w:val="18"/>
                <w:szCs w:val="18"/>
              </w:rPr>
            </w:pPr>
            <w:r>
              <w:rPr>
                <w:rFonts w:ascii="宋体" w:hAnsi="宋体" w:cs="宋体" w:eastAsia="宋体" w:hint="default"/>
                <w:sz w:val="18"/>
                <w:szCs w:val="18"/>
              </w:rPr>
              <w:t>①若标的公司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年度实现的净利润数额不低</w:t>
            </w:r>
          </w:p>
          <w:p>
            <w:pPr>
              <w:pStyle w:val="TableParagraph"/>
              <w:spacing w:line="295" w:lineRule="auto" w:before="66"/>
              <w:ind w:left="14" w:right="61"/>
              <w:jc w:val="both"/>
              <w:rPr>
                <w:rFonts w:ascii="宋体" w:hAnsi="宋体" w:cs="宋体" w:eastAsia="宋体" w:hint="default"/>
                <w:sz w:val="18"/>
                <w:szCs w:val="18"/>
              </w:rPr>
            </w:pPr>
            <w:r>
              <w:rPr>
                <w:rFonts w:ascii="宋体" w:hAnsi="宋体" w:cs="宋体" w:eastAsia="宋体" w:hint="default"/>
                <w:sz w:val="18"/>
                <w:szCs w:val="18"/>
              </w:rPr>
              <w:t>于人民币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亿元，则于锁定期满之次日，可解 锁</w:t>
            </w:r>
            <w:r>
              <w:rPr>
                <w:rFonts w:ascii="Times New Roman" w:hAnsi="Times New Roman" w:cs="Times New Roman" w:eastAsia="Times New Roman" w:hint="default"/>
                <w:sz w:val="18"/>
                <w:szCs w:val="18"/>
              </w:rPr>
              <w:t>"</w:t>
            </w:r>
            <w:r>
              <w:rPr>
                <w:rFonts w:ascii="宋体" w:hAnsi="宋体" w:cs="宋体" w:eastAsia="宋体" w:hint="default"/>
                <w:sz w:val="18"/>
                <w:szCs w:val="18"/>
              </w:rPr>
              <w:t>锁定股份</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；②若标的公司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年度合计实现的净利润数额不低于人民币</w:t>
            </w:r>
          </w:p>
          <w:p>
            <w:pPr>
              <w:pStyle w:val="TableParagraph"/>
              <w:spacing w:line="304" w:lineRule="auto" w:before="20"/>
              <w:ind w:left="14" w:right="13"/>
              <w:jc w:val="both"/>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亿元，则于标的公司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年度审计报告出具 之次日，可解锁</w:t>
            </w:r>
            <w:r>
              <w:rPr>
                <w:rFonts w:ascii="Times New Roman" w:hAnsi="Times New Roman" w:cs="Times New Roman" w:eastAsia="Times New Roman" w:hint="default"/>
                <w:sz w:val="18"/>
                <w:szCs w:val="18"/>
              </w:rPr>
              <w:t>"</w:t>
            </w:r>
            <w:r>
              <w:rPr>
                <w:rFonts w:ascii="宋体" w:hAnsi="宋体" w:cs="宋体" w:eastAsia="宋体" w:hint="default"/>
                <w:sz w:val="18"/>
                <w:szCs w:val="18"/>
              </w:rPr>
              <w:t>锁定股份</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58.33%</w:t>
            </w:r>
            <w:r>
              <w:rPr>
                <w:rFonts w:ascii="宋体" w:hAnsi="宋体" w:cs="宋体" w:eastAsia="宋体" w:hint="default"/>
                <w:sz w:val="18"/>
                <w:szCs w:val="18"/>
              </w:rPr>
              <w:t>；③若标的 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年度合计实现 的净利润数额不低于人民币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亿元，则于标的公</w:t>
            </w:r>
          </w:p>
          <w:p>
            <w:pPr>
              <w:pStyle w:val="TableParagraph"/>
              <w:spacing w:line="297" w:lineRule="auto"/>
              <w:ind w:left="14" w:right="13"/>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年度审计报告出具之次日，可全部解锁 若标的公司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年度合 计实现的净利润数额未达到人民币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3"/>
                <w:sz w:val="18"/>
                <w:szCs w:val="18"/>
              </w:rPr>
              <w:t>亿元，则于</w:t>
            </w:r>
            <w:r>
              <w:rPr>
                <w:rFonts w:ascii="宋体" w:hAnsi="宋体" w:cs="宋体" w:eastAsia="宋体" w:hint="default"/>
                <w:sz w:val="18"/>
                <w:szCs w:val="18"/>
              </w:rPr>
              <w:t> 补偿义务人及黄喜胜、王雁铭足额履行现金补偿</w:t>
            </w:r>
          </w:p>
          <w:p>
            <w:pPr>
              <w:pStyle w:val="TableParagraph"/>
              <w:spacing w:line="297" w:lineRule="auto" w:before="51"/>
              <w:ind w:left="14" w:right="19"/>
              <w:jc w:val="left"/>
              <w:rPr>
                <w:rFonts w:ascii="宋体" w:hAnsi="宋体" w:cs="宋体" w:eastAsia="宋体" w:hint="default"/>
                <w:sz w:val="18"/>
                <w:szCs w:val="18"/>
              </w:rPr>
            </w:pPr>
            <w:r>
              <w:rPr>
                <w:rFonts w:ascii="宋体" w:hAnsi="宋体" w:cs="宋体" w:eastAsia="宋体" w:hint="default"/>
                <w:sz w:val="18"/>
                <w:szCs w:val="18"/>
              </w:rPr>
              <w:t>义务之次日，可全部解锁。</w:t>
            </w:r>
            <w:r>
              <w:rPr>
                <w:rFonts w:ascii="Times New Roman" w:hAnsi="Times New Roman" w:cs="Times New Roman" w:eastAsia="Times New Roman" w:hint="default"/>
                <w:sz w:val="18"/>
                <w:szCs w:val="18"/>
              </w:rPr>
              <w:t>6</w:t>
            </w:r>
            <w:r>
              <w:rPr>
                <w:rFonts w:ascii="宋体" w:hAnsi="宋体" w:cs="宋体" w:eastAsia="宋体" w:hint="default"/>
                <w:sz w:val="18"/>
                <w:szCs w:val="18"/>
              </w:rPr>
              <w:t>、若补偿义务人及</w:t>
            </w:r>
            <w:r>
              <w:rPr>
                <w:rFonts w:ascii="宋体" w:hAnsi="宋体" w:cs="宋体" w:eastAsia="宋体" w:hint="default"/>
                <w:spacing w:val="-87"/>
                <w:sz w:val="18"/>
                <w:szCs w:val="18"/>
              </w:rPr>
              <w:t> </w:t>
            </w:r>
            <w:r>
              <w:rPr>
                <w:rFonts w:ascii="宋体" w:hAnsi="宋体" w:cs="宋体" w:eastAsia="宋体" w:hint="default"/>
                <w:sz w:val="18"/>
                <w:szCs w:val="18"/>
              </w:rPr>
              <w:t>黄喜胜、王雁铭均无法按时足额履行现金补偿义</w:t>
            </w:r>
            <w:r>
              <w:rPr>
                <w:rFonts w:ascii="宋体" w:hAnsi="宋体" w:cs="宋体" w:eastAsia="宋体" w:hint="default"/>
                <w:sz w:val="18"/>
                <w:szCs w:val="18"/>
              </w:rPr>
              <w:t> 务，则黄喜胜、王雁铭同意，自补偿义务人逾期</w:t>
            </w:r>
          </w:p>
          <w:p>
            <w:pPr>
              <w:pStyle w:val="TableParagraph"/>
              <w:spacing w:line="240" w:lineRule="auto" w:before="37"/>
              <w:ind w:left="14" w:right="0"/>
              <w:jc w:val="both"/>
              <w:rPr>
                <w:rFonts w:ascii="宋体" w:hAnsi="宋体" w:cs="宋体" w:eastAsia="宋体" w:hint="default"/>
                <w:sz w:val="18"/>
                <w:szCs w:val="18"/>
              </w:rPr>
            </w:pPr>
            <w:r>
              <w:rPr>
                <w:rFonts w:ascii="宋体" w:hAnsi="宋体" w:cs="宋体" w:eastAsia="宋体" w:hint="default"/>
                <w:sz w:val="18"/>
                <w:szCs w:val="18"/>
              </w:rPr>
              <w:t>履行补偿义务之日起十个工作日内，无条件处置</w:t>
            </w:r>
          </w:p>
          <w:p>
            <w:pPr>
              <w:pStyle w:val="TableParagraph"/>
              <w:spacing w:line="304" w:lineRule="auto" w:before="94"/>
              <w:ind w:left="14" w:right="31"/>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（包括转让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质押等方式）其持有的等额上市公司</w:t>
            </w:r>
            <w:r>
              <w:rPr>
                <w:rFonts w:ascii="宋体" w:hAnsi="宋体" w:cs="宋体" w:eastAsia="宋体" w:hint="default"/>
                <w:sz w:val="18"/>
                <w:szCs w:val="18"/>
              </w:rPr>
              <w:t> </w:t>
            </w:r>
            <w:r>
              <w:rPr>
                <w:rFonts w:ascii="宋体" w:hAnsi="宋体" w:cs="宋体" w:eastAsia="宋体" w:hint="default"/>
                <w:spacing w:val="-1"/>
                <w:sz w:val="18"/>
                <w:szCs w:val="18"/>
              </w:rPr>
              <w:t>股份，以保障补偿义务人能足额向上市公司支付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现金补偿及延迟履行违约金。</w:t>
            </w:r>
            <w:r>
              <w:rPr>
                <w:rFonts w:ascii="Times New Roman" w:hAnsi="Times New Roman" w:cs="Times New Roman" w:eastAsia="Times New Roman" w:hint="default"/>
                <w:sz w:val="18"/>
                <w:szCs w:val="18"/>
              </w:rPr>
              <w:t>"</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w:t>
            </w:r>
          </w:p>
        </w:tc>
        <w:tc>
          <w:tcPr>
            <w:tcW w:w="841"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r>
      <w:tr>
        <w:trPr>
          <w:trHeight w:val="5360" w:hRule="exact"/>
        </w:trPr>
        <w:tc>
          <w:tcPr>
            <w:tcW w:w="1277" w:type="dxa"/>
            <w:vMerge/>
            <w:tcBorders>
              <w:left w:val="single" w:sz="6" w:space="0" w:color="000000"/>
              <w:bottom w:val="single" w:sz="6" w:space="0" w:color="000000"/>
              <w:right w:val="single" w:sz="6" w:space="0" w:color="000000"/>
            </w:tcBorders>
            <w:shd w:val="clear" w:color="auto" w:fill="D2D2D2"/>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12" w:lineRule="auto"/>
              <w:ind w:left="30" w:right="68"/>
              <w:jc w:val="both"/>
              <w:rPr>
                <w:rFonts w:ascii="Times New Roman" w:hAnsi="Times New Roman" w:cs="Times New Roman" w:eastAsia="Times New Roman" w:hint="default"/>
                <w:sz w:val="18"/>
                <w:szCs w:val="18"/>
              </w:rPr>
            </w:pPr>
            <w:r>
              <w:rPr>
                <w:rFonts w:ascii="宋体" w:hAnsi="宋体" w:cs="宋体" w:eastAsia="宋体" w:hint="default"/>
                <w:sz w:val="18"/>
                <w:szCs w:val="18"/>
              </w:rPr>
              <w:t>黄喜胜</w:t>
            </w:r>
            <w:r>
              <w:rPr>
                <w:rFonts w:ascii="Times New Roman" w:hAnsi="Times New Roman" w:cs="Times New Roman" w:eastAsia="Times New Roman" w:hint="default"/>
                <w:sz w:val="18"/>
                <w:szCs w:val="18"/>
              </w:rPr>
              <w:t>;</w:t>
            </w:r>
            <w:r>
              <w:rPr>
                <w:rFonts w:ascii="宋体" w:hAnsi="宋体" w:cs="宋体" w:eastAsia="宋体" w:hint="default"/>
                <w:sz w:val="18"/>
                <w:szCs w:val="18"/>
              </w:rPr>
              <w:t>嘉兴乾德 精一投资合伙企 业（有限合伙）</w:t>
            </w:r>
            <w:r>
              <w:rPr>
                <w:rFonts w:ascii="Times New Roman" w:hAnsi="Times New Roman" w:cs="Times New Roman" w:eastAsia="Times New Roman" w:hint="default"/>
                <w:sz w:val="18"/>
                <w:szCs w:val="18"/>
              </w:rPr>
              <w:t>;</w:t>
            </w:r>
          </w:p>
          <w:p>
            <w:pPr>
              <w:pStyle w:val="TableParagraph"/>
              <w:spacing w:line="240" w:lineRule="auto" w:before="6"/>
              <w:ind w:left="30" w:right="0"/>
              <w:jc w:val="both"/>
              <w:rPr>
                <w:rFonts w:ascii="宋体" w:hAnsi="宋体" w:cs="宋体" w:eastAsia="宋体" w:hint="default"/>
                <w:sz w:val="18"/>
                <w:szCs w:val="18"/>
              </w:rPr>
            </w:pPr>
            <w:r>
              <w:rPr>
                <w:rFonts w:ascii="宋体" w:hAnsi="宋体" w:cs="宋体" w:eastAsia="宋体" w:hint="default"/>
                <w:sz w:val="18"/>
                <w:szCs w:val="18"/>
              </w:rPr>
              <w:t>刘辉</w:t>
            </w:r>
            <w:r>
              <w:rPr>
                <w:rFonts w:ascii="Times New Roman" w:hAnsi="Times New Roman" w:cs="Times New Roman" w:eastAsia="Times New Roman" w:hint="default"/>
                <w:sz w:val="18"/>
                <w:szCs w:val="18"/>
              </w:rPr>
              <w:t>;</w:t>
            </w:r>
            <w:r>
              <w:rPr>
                <w:rFonts w:ascii="宋体" w:hAnsi="宋体" w:cs="宋体" w:eastAsia="宋体" w:hint="default"/>
                <w:sz w:val="18"/>
                <w:szCs w:val="18"/>
              </w:rPr>
              <w:t>王雁铭</w:t>
            </w:r>
          </w:p>
        </w:tc>
        <w:tc>
          <w:tcPr>
            <w:tcW w:w="7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8"/>
              <w:ind w:left="15" w:right="21"/>
              <w:jc w:val="left"/>
              <w:rPr>
                <w:rFonts w:ascii="宋体" w:hAnsi="宋体" w:cs="宋体" w:eastAsia="宋体" w:hint="default"/>
                <w:sz w:val="18"/>
                <w:szCs w:val="18"/>
              </w:rPr>
            </w:pPr>
            <w:r>
              <w:rPr>
                <w:rFonts w:ascii="宋体" w:hAnsi="宋体" w:cs="宋体" w:eastAsia="宋体" w:hint="default"/>
                <w:sz w:val="18"/>
                <w:szCs w:val="18"/>
              </w:rPr>
              <w:t>关于同 业竞争 关联交 </w:t>
            </w:r>
            <w:r>
              <w:rPr>
                <w:rFonts w:ascii="宋体" w:hAnsi="宋体" w:cs="宋体" w:eastAsia="宋体" w:hint="default"/>
                <w:spacing w:val="-19"/>
                <w:sz w:val="18"/>
                <w:szCs w:val="18"/>
              </w:rPr>
              <w:t>易、资金</w:t>
            </w:r>
            <w:r>
              <w:rPr>
                <w:rFonts w:ascii="宋体" w:hAnsi="宋体" w:cs="宋体" w:eastAsia="宋体" w:hint="default"/>
                <w:sz w:val="18"/>
                <w:szCs w:val="18"/>
              </w:rPr>
              <w:t> 占用方 面的承 诺</w:t>
            </w:r>
          </w:p>
        </w:tc>
        <w:tc>
          <w:tcPr>
            <w:tcW w:w="3830" w:type="dxa"/>
            <w:tcBorders>
              <w:top w:val="single" w:sz="6" w:space="0" w:color="000000"/>
              <w:left w:val="single" w:sz="12" w:space="0" w:color="000000"/>
              <w:bottom w:val="single" w:sz="6" w:space="0" w:color="000000"/>
              <w:right w:val="single" w:sz="6" w:space="0" w:color="000000"/>
            </w:tcBorders>
          </w:tcPr>
          <w:p>
            <w:pPr>
              <w:pStyle w:val="TableParagraph"/>
              <w:spacing w:line="297" w:lineRule="auto" w:before="60"/>
              <w:ind w:left="7"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、公司控股股东乾德精一、实际控制人刘辉出 </w:t>
            </w:r>
            <w:r>
              <w:rPr>
                <w:rFonts w:ascii="宋体" w:hAnsi="宋体" w:cs="宋体" w:eastAsia="宋体" w:hint="default"/>
                <w:spacing w:val="-5"/>
                <w:sz w:val="18"/>
                <w:szCs w:val="18"/>
              </w:rPr>
              <w:t>具《关于避免同业竞争的承诺函》，具体如下：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截至承诺函签署日，乾德精一、刘辉及其控制的</w:t>
            </w:r>
          </w:p>
          <w:p>
            <w:pPr>
              <w:pStyle w:val="TableParagraph"/>
              <w:spacing w:line="314" w:lineRule="auto" w:before="37"/>
              <w:ind w:left="7" w:right="19"/>
              <w:jc w:val="both"/>
              <w:rPr>
                <w:rFonts w:ascii="宋体" w:hAnsi="宋体" w:cs="宋体" w:eastAsia="宋体" w:hint="default"/>
                <w:sz w:val="18"/>
                <w:szCs w:val="18"/>
              </w:rPr>
            </w:pPr>
            <w:r>
              <w:rPr>
                <w:rFonts w:ascii="宋体" w:hAnsi="宋体" w:cs="宋体" w:eastAsia="宋体" w:hint="default"/>
                <w:sz w:val="18"/>
                <w:szCs w:val="18"/>
              </w:rPr>
              <w:t>其他公司、企业或者其他经济组织未从事与上市 公司、上海即富及其控制的其他公司、企业或者 其他经济组织存在同业竞争关系的业务。在作为</w:t>
            </w:r>
          </w:p>
          <w:p>
            <w:pPr>
              <w:pStyle w:val="TableParagraph"/>
              <w:spacing w:line="316" w:lineRule="auto" w:before="13"/>
              <w:ind w:left="7" w:right="19" w:hanging="166"/>
              <w:jc w:val="left"/>
              <w:rPr>
                <w:rFonts w:ascii="宋体" w:hAnsi="宋体" w:cs="宋体" w:eastAsia="宋体" w:hint="default"/>
                <w:sz w:val="18"/>
                <w:szCs w:val="18"/>
              </w:rPr>
            </w:pPr>
            <w:r>
              <w:rPr>
                <w:rFonts w:ascii="宋体" w:hAnsi="宋体" w:cs="宋体" w:eastAsia="宋体" w:hint="default"/>
                <w:position w:val="1"/>
                <w:sz w:val="18"/>
                <w:szCs w:val="18"/>
              </w:rPr>
              <w:t>、</w:t>
            </w:r>
            <w:r>
              <w:rPr>
                <w:rFonts w:ascii="宋体" w:hAnsi="宋体" w:cs="宋体" w:eastAsia="宋体" w:hint="default"/>
                <w:sz w:val="18"/>
                <w:szCs w:val="18"/>
              </w:rPr>
              <w:t>上市公司的控股股东、实际控制人期间，乾德精</w:t>
            </w:r>
            <w:r>
              <w:rPr>
                <w:rFonts w:ascii="宋体" w:hAnsi="宋体" w:cs="宋体" w:eastAsia="宋体" w:hint="default"/>
                <w:sz w:val="18"/>
                <w:szCs w:val="18"/>
              </w:rPr>
              <w:t> 一、刘辉及其控制的其他公司、企业或者其他经 济组织将避免从事任何与上市公司、上海即富及 其控制的其他公司、企业或者其他经济组织相同 或相似且构成或可能构成竞争关系的业务，亦不 从事任何可能损害上市公司、上海即富及其控制 的其他公司、企业或者其他经济组织利益的活 动。如乾德精一、刘辉及其控制的其他公司、企 业或者其他经济组织遇到上市公司、上海即富及 其控制的其他公司、企业或者其他经济组织主营 业务范围内的业务机会，乾德精一、刘辉及其控</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10</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4" w:lineRule="auto"/>
              <w:ind w:left="30" w:right="62"/>
              <w:jc w:val="left"/>
              <w:rPr>
                <w:rFonts w:ascii="宋体" w:hAnsi="宋体" w:cs="宋体" w:eastAsia="宋体" w:hint="default"/>
                <w:sz w:val="18"/>
                <w:szCs w:val="18"/>
              </w:rPr>
            </w:pPr>
            <w:r>
              <w:rPr>
                <w:rFonts w:ascii="宋体" w:hAnsi="宋体" w:cs="宋体" w:eastAsia="宋体" w:hint="default"/>
                <w:sz w:val="18"/>
                <w:szCs w:val="18"/>
              </w:rPr>
              <w:t>报告期 内，承 诺人严 格履行 了承 诺。</w:t>
            </w:r>
          </w:p>
        </w:tc>
      </w:tr>
    </w:tbl>
    <w:p>
      <w:pPr>
        <w:spacing w:after="0" w:line="314"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group style="position:absolute;margin-left:419.019989pt;margin-top:293.489990pt;width:42.05pt;height:132.9pt;mso-position-horizontal-relative:page;mso-position-vertical-relative:page;z-index:-1142248" coordorigin="8380,5870" coordsize="841,2658">
            <v:shape style="position:absolute;left:8380;top:5870;width:841;height:2658" coordorigin="8380,5870" coordsize="841,2658" path="m8380,8527l9221,8527,9221,5870,8380,5870,8380,8527xe" filled="true" fillcolor="#ffffff" stroked="false">
              <v:path arrowok="t"/>
              <v:fill type="solid"/>
            </v:shape>
            <w10:wrap type="none"/>
          </v:group>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77"/>
        <w:gridCol w:w="1427"/>
        <w:gridCol w:w="713"/>
        <w:gridCol w:w="3822"/>
        <w:gridCol w:w="856"/>
        <w:gridCol w:w="841"/>
        <w:gridCol w:w="646"/>
      </w:tblGrid>
      <w:tr>
        <w:trPr>
          <w:trHeight w:val="4428" w:hRule="exact"/>
        </w:trPr>
        <w:tc>
          <w:tcPr>
            <w:tcW w:w="1277" w:type="dxa"/>
            <w:vMerge w:val="restart"/>
            <w:tcBorders>
              <w:top w:val="single" w:sz="6" w:space="0" w:color="000000"/>
              <w:left w:val="single" w:sz="6" w:space="0" w:color="000000"/>
              <w:right w:val="single" w:sz="6" w:space="0" w:color="000000"/>
            </w:tcBorders>
            <w:shd w:val="clear" w:color="auto" w:fill="D2D2D2"/>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38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7" w:right="19"/>
              <w:jc w:val="both"/>
              <w:rPr>
                <w:rFonts w:ascii="宋体" w:hAnsi="宋体" w:cs="宋体" w:eastAsia="宋体" w:hint="default"/>
                <w:sz w:val="18"/>
                <w:szCs w:val="18"/>
              </w:rPr>
            </w:pPr>
            <w:r>
              <w:rPr>
                <w:rFonts w:ascii="宋体" w:hAnsi="宋体" w:cs="宋体" w:eastAsia="宋体" w:hint="default"/>
                <w:sz w:val="18"/>
                <w:szCs w:val="18"/>
              </w:rPr>
              <w:t>制的其他公司、企业或者其他经济组织应将该等 合作机会让予上市公司、上海即富及其控制的其 他公司、企业或者其他经济组织。乾德精一、刘 辉若违反上述承诺，将承担因此而给上市公司、 上海即富及其控制的其他公司、企业或者其他经</w:t>
            </w:r>
          </w:p>
          <w:p>
            <w:pPr>
              <w:pStyle w:val="TableParagraph"/>
              <w:spacing w:line="273" w:lineRule="auto" w:before="37"/>
              <w:ind w:left="7" w:right="88"/>
              <w:jc w:val="left"/>
              <w:rPr>
                <w:rFonts w:ascii="宋体" w:hAnsi="宋体" w:cs="宋体" w:eastAsia="宋体" w:hint="default"/>
                <w:sz w:val="18"/>
                <w:szCs w:val="18"/>
              </w:rPr>
            </w:pPr>
            <w:r>
              <w:rPr>
                <w:rFonts w:ascii="宋体" w:hAnsi="宋体" w:cs="宋体" w:eastAsia="宋体" w:hint="default"/>
                <w:sz w:val="18"/>
                <w:szCs w:val="18"/>
              </w:rPr>
              <w:t>济组织造成的损失。</w:t>
            </w:r>
            <w:r>
              <w:rPr>
                <w:rFonts w:ascii="Times New Roman" w:hAnsi="Times New Roman" w:cs="Times New Roman" w:eastAsia="Times New Roman" w:hint="default"/>
                <w:sz w:val="18"/>
                <w:szCs w:val="18"/>
              </w:rPr>
              <w:t>2</w:t>
            </w:r>
            <w:r>
              <w:rPr>
                <w:rFonts w:ascii="宋体" w:hAnsi="宋体" w:cs="宋体" w:eastAsia="宋体" w:hint="default"/>
                <w:sz w:val="18"/>
                <w:szCs w:val="18"/>
              </w:rPr>
              <w:t>、黄喜胜、王雁铭分别出 </w:t>
            </w:r>
            <w:r>
              <w:rPr>
                <w:rFonts w:ascii="宋体" w:hAnsi="宋体" w:cs="宋体" w:eastAsia="宋体" w:hint="default"/>
                <w:spacing w:val="-5"/>
                <w:sz w:val="18"/>
                <w:szCs w:val="18"/>
              </w:rPr>
              <w:t>具《关于避免同业竞争的承诺函》，具体如下：</w:t>
            </w:r>
          </w:p>
          <w:p>
            <w:pPr>
              <w:pStyle w:val="TableParagraph"/>
              <w:spacing w:line="312" w:lineRule="auto" w:before="69"/>
              <w:ind w:left="7" w:right="19"/>
              <w:jc w:val="left"/>
              <w:rPr>
                <w:rFonts w:ascii="宋体" w:hAnsi="宋体" w:cs="宋体" w:eastAsia="宋体" w:hint="default"/>
                <w:sz w:val="18"/>
                <w:szCs w:val="18"/>
              </w:rPr>
            </w:pPr>
            <w:r>
              <w:rPr>
                <w:rFonts w:ascii="宋体" w:hAnsi="宋体" w:cs="宋体" w:eastAsia="宋体" w:hint="default"/>
                <w:sz w:val="18"/>
                <w:szCs w:val="18"/>
              </w:rPr>
              <w:t>本次交易完成后，在担任上海即富持股</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的股东、董事、监事、高级管理人员期间内：黄 喜胜、王雁铭及其实际控制的企业不会参与或进 行与上市公司及其控股子公司实际从事的业务 存在竞争的业务活动。黄喜胜、王雁铭若违反上 述承诺，将承担因此给上市公司及其控制的其他</w:t>
            </w:r>
          </w:p>
          <w:p>
            <w:pPr>
              <w:pStyle w:val="TableParagraph"/>
              <w:spacing w:line="240" w:lineRule="auto" w:before="40"/>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企业造成的一切损失。</w:t>
            </w:r>
            <w:r>
              <w:rPr>
                <w:rFonts w:ascii="Times New Roman" w:hAnsi="Times New Roman" w:cs="Times New Roman" w:eastAsia="Times New Roman" w:hint="default"/>
                <w:sz w:val="18"/>
                <w:szCs w:val="18"/>
              </w:rPr>
              <w:t>"</w:t>
            </w: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r>
      <w:tr>
        <w:trPr>
          <w:trHeight w:val="6021" w:hRule="exact"/>
        </w:trPr>
        <w:tc>
          <w:tcPr>
            <w:tcW w:w="1277" w:type="dxa"/>
            <w:vMerge/>
            <w:tcBorders>
              <w:left w:val="single" w:sz="6" w:space="0" w:color="000000"/>
              <w:right w:val="single" w:sz="6" w:space="0" w:color="000000"/>
            </w:tcBorders>
            <w:shd w:val="clear" w:color="auto" w:fill="D2D2D2"/>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07" w:lineRule="auto"/>
              <w:ind w:left="30" w:right="15"/>
              <w:jc w:val="left"/>
              <w:rPr>
                <w:rFonts w:ascii="宋体" w:hAnsi="宋体" w:cs="宋体" w:eastAsia="宋体" w:hint="default"/>
                <w:sz w:val="18"/>
                <w:szCs w:val="18"/>
              </w:rPr>
            </w:pPr>
            <w:r>
              <w:rPr>
                <w:rFonts w:ascii="宋体" w:hAnsi="宋体" w:cs="宋体" w:eastAsia="宋体" w:hint="default"/>
                <w:sz w:val="18"/>
                <w:szCs w:val="18"/>
              </w:rPr>
              <w:t>湖州同胜信息技 </w:t>
            </w:r>
            <w:r>
              <w:rPr>
                <w:rFonts w:ascii="宋体" w:hAnsi="宋体" w:cs="宋体" w:eastAsia="宋体" w:hint="default"/>
                <w:spacing w:val="-10"/>
                <w:sz w:val="18"/>
                <w:szCs w:val="18"/>
              </w:rPr>
              <w:t>术合伙企业（有限</w:t>
            </w:r>
          </w:p>
          <w:p>
            <w:pPr>
              <w:pStyle w:val="TableParagraph"/>
              <w:spacing w:line="312" w:lineRule="auto" w:before="44"/>
              <w:ind w:left="30" w:right="28"/>
              <w:jc w:val="left"/>
              <w:rPr>
                <w:rFonts w:ascii="宋体" w:hAnsi="宋体" w:cs="宋体" w:eastAsia="宋体"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r>
              <w:rPr>
                <w:rFonts w:ascii="宋体" w:hAnsi="宋体" w:cs="宋体" w:eastAsia="宋体" w:hint="default"/>
                <w:sz w:val="18"/>
                <w:szCs w:val="18"/>
              </w:rPr>
              <w:t>黄喜胜</w:t>
            </w:r>
            <w:r>
              <w:rPr>
                <w:rFonts w:ascii="Times New Roman" w:hAnsi="Times New Roman" w:cs="Times New Roman" w:eastAsia="Times New Roman" w:hint="default"/>
                <w:sz w:val="18"/>
                <w:szCs w:val="18"/>
              </w:rPr>
              <w:t>;</w:t>
            </w:r>
            <w:r>
              <w:rPr>
                <w:rFonts w:ascii="宋体" w:hAnsi="宋体" w:cs="宋体" w:eastAsia="宋体" w:hint="default"/>
                <w:sz w:val="18"/>
                <w:szCs w:val="18"/>
              </w:rPr>
              <w:t>上 海复星工业技术 发展有限公司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王</w:t>
            </w:r>
          </w:p>
          <w:p>
            <w:pPr>
              <w:pStyle w:val="TableParagraph"/>
              <w:spacing w:line="304" w:lineRule="auto"/>
              <w:ind w:left="30" w:right="58"/>
              <w:jc w:val="left"/>
              <w:rPr>
                <w:rFonts w:ascii="宋体" w:hAnsi="宋体" w:cs="宋体" w:eastAsia="宋体" w:hint="default"/>
                <w:sz w:val="18"/>
                <w:szCs w:val="18"/>
              </w:rPr>
            </w:pPr>
            <w:r>
              <w:rPr>
                <w:rFonts w:ascii="宋体" w:hAnsi="宋体" w:cs="宋体" w:eastAsia="宋体" w:hint="default"/>
                <w:sz w:val="18"/>
                <w:szCs w:val="18"/>
              </w:rPr>
              <w:t>雁铭</w:t>
            </w:r>
            <w:r>
              <w:rPr>
                <w:rFonts w:ascii="Times New Roman" w:hAnsi="Times New Roman" w:cs="Times New Roman" w:eastAsia="Times New Roman" w:hint="default"/>
                <w:sz w:val="18"/>
                <w:szCs w:val="18"/>
              </w:rPr>
              <w:t>;</w:t>
            </w:r>
            <w:r>
              <w:rPr>
                <w:rFonts w:ascii="宋体" w:hAnsi="宋体" w:cs="宋体" w:eastAsia="宋体" w:hint="default"/>
                <w:sz w:val="18"/>
                <w:szCs w:val="18"/>
              </w:rPr>
              <w:t>义乌市博铭 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义乌市 纬诺投资合伙企 业（有限合伙）</w:t>
            </w:r>
          </w:p>
        </w:tc>
        <w:tc>
          <w:tcPr>
            <w:tcW w:w="7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15" w:right="-45"/>
              <w:jc w:val="left"/>
              <w:rPr>
                <w:rFonts w:ascii="宋体" w:hAnsi="宋体" w:cs="宋体" w:eastAsia="宋体" w:hint="default"/>
                <w:sz w:val="18"/>
                <w:szCs w:val="18"/>
              </w:rPr>
            </w:pPr>
            <w:r>
              <w:rPr>
                <w:rFonts w:ascii="宋体" w:hAnsi="宋体" w:cs="宋体" w:eastAsia="宋体" w:hint="default"/>
                <w:sz w:val="18"/>
                <w:szCs w:val="18"/>
              </w:rPr>
              <w:t>关于同 业竞争、 关联交 </w:t>
            </w:r>
            <w:r>
              <w:rPr>
                <w:rFonts w:ascii="宋体" w:hAnsi="宋体" w:cs="宋体" w:eastAsia="宋体" w:hint="default"/>
                <w:spacing w:val="-19"/>
                <w:sz w:val="18"/>
                <w:szCs w:val="18"/>
              </w:rPr>
              <w:t>易、资金</w:t>
            </w:r>
            <w:r>
              <w:rPr>
                <w:rFonts w:ascii="宋体" w:hAnsi="宋体" w:cs="宋体" w:eastAsia="宋体" w:hint="default"/>
                <w:sz w:val="18"/>
                <w:szCs w:val="18"/>
              </w:rPr>
              <w:t> 占用方 面的承</w:t>
            </w:r>
          </w:p>
          <w:p>
            <w:pPr>
              <w:pStyle w:val="TableParagraph"/>
              <w:spacing w:line="240" w:lineRule="auto" w:before="5"/>
              <w:ind w:left="15"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822" w:type="dxa"/>
            <w:tcBorders>
              <w:top w:val="single" w:sz="6" w:space="0" w:color="000000"/>
              <w:left w:val="single" w:sz="12" w:space="0" w:color="000000"/>
              <w:bottom w:val="single" w:sz="6" w:space="0" w:color="000000"/>
              <w:right w:val="single" w:sz="6" w:space="0" w:color="000000"/>
            </w:tcBorders>
          </w:tcPr>
          <w:p>
            <w:pPr>
              <w:pStyle w:val="TableParagraph"/>
              <w:spacing w:line="304" w:lineRule="auto" w:before="45"/>
              <w:ind w:left="-1"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关于避免资金占用的承诺函：</w:t>
            </w:r>
            <w:r>
              <w:rPr>
                <w:rFonts w:ascii="Times New Roman" w:hAnsi="Times New Roman" w:cs="Times New Roman" w:eastAsia="Times New Roman" w:hint="default"/>
                <w:sz w:val="18"/>
                <w:szCs w:val="18"/>
              </w:rPr>
              <w:t>1</w:t>
            </w:r>
            <w:r>
              <w:rPr>
                <w:rFonts w:ascii="宋体" w:hAnsi="宋体" w:cs="宋体" w:eastAsia="宋体" w:hint="default"/>
                <w:sz w:val="18"/>
                <w:szCs w:val="18"/>
              </w:rPr>
              <w:t>、除正常经营性</w:t>
            </w:r>
            <w:r>
              <w:rPr>
                <w:rFonts w:ascii="宋体" w:hAnsi="宋体" w:cs="宋体" w:eastAsia="宋体" w:hint="default"/>
                <w:spacing w:val="-87"/>
                <w:sz w:val="18"/>
                <w:szCs w:val="18"/>
              </w:rPr>
              <w:t> </w:t>
            </w:r>
            <w:r>
              <w:rPr>
                <w:rFonts w:ascii="宋体" w:hAnsi="宋体" w:cs="宋体" w:eastAsia="宋体" w:hint="default"/>
                <w:spacing w:val="-6"/>
                <w:sz w:val="18"/>
                <w:szCs w:val="18"/>
              </w:rPr>
              <w:t>往来外，本人、本公司、本企业及本人、本公司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本企业所控制的其他企业目前不存在违规占用 上海即富的资金，或采用预收款、应付款等形式</w:t>
            </w:r>
          </w:p>
          <w:p>
            <w:pPr>
              <w:pStyle w:val="TableParagraph"/>
              <w:spacing w:line="314" w:lineRule="auto" w:before="46"/>
              <w:ind w:left="-1" w:right="19"/>
              <w:jc w:val="left"/>
              <w:rPr>
                <w:rFonts w:ascii="宋体" w:hAnsi="宋体" w:cs="宋体" w:eastAsia="宋体" w:hint="default"/>
                <w:sz w:val="18"/>
                <w:szCs w:val="18"/>
              </w:rPr>
            </w:pPr>
            <w:r>
              <w:rPr>
                <w:rFonts w:ascii="宋体" w:hAnsi="宋体" w:cs="宋体" w:eastAsia="宋体" w:hint="default"/>
                <w:sz w:val="18"/>
                <w:szCs w:val="18"/>
              </w:rPr>
              <w:t>违规变相占用上海即富资金的情况。</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w:t>
            </w:r>
            <w:r>
              <w:rPr>
                <w:rFonts w:ascii="宋体" w:hAnsi="宋体" w:cs="宋体" w:eastAsia="宋体" w:hint="default"/>
                <w:spacing w:val="-86"/>
                <w:sz w:val="18"/>
                <w:szCs w:val="18"/>
              </w:rPr>
              <w:t> </w:t>
            </w:r>
            <w:r>
              <w:rPr>
                <w:rFonts w:ascii="宋体" w:hAnsi="宋体" w:cs="宋体" w:eastAsia="宋体" w:hint="default"/>
                <w:sz w:val="18"/>
                <w:szCs w:val="18"/>
              </w:rPr>
              <w:t>易完成后，本人、本公司、本企业及本人、本公 司、本企业所控制的其他企业将严格遵守国家有</w:t>
            </w:r>
            <w:r>
              <w:rPr>
                <w:rFonts w:ascii="宋体" w:hAnsi="宋体" w:cs="宋体" w:eastAsia="宋体" w:hint="default"/>
                <w:sz w:val="18"/>
                <w:szCs w:val="18"/>
              </w:rPr>
              <w:t> 关法律、法规、规范性文件以及上海即富、上市 公司相关规章制度的规定，坚决预防和杜绝本 人、本公司、本企业及其所控制的其他企业对上 海即富的非经营性占用资金情况发生，不以任何</w:t>
            </w:r>
          </w:p>
          <w:p>
            <w:pPr>
              <w:pStyle w:val="TableParagraph"/>
              <w:spacing w:line="314" w:lineRule="auto" w:before="24"/>
              <w:ind w:left="-1" w:right="19"/>
              <w:jc w:val="left"/>
              <w:rPr>
                <w:rFonts w:ascii="宋体" w:hAnsi="宋体" w:cs="宋体" w:eastAsia="宋体" w:hint="default"/>
                <w:sz w:val="18"/>
                <w:szCs w:val="18"/>
              </w:rPr>
            </w:pPr>
            <w:r>
              <w:rPr>
                <w:rFonts w:ascii="宋体" w:hAnsi="宋体" w:cs="宋体" w:eastAsia="宋体" w:hint="default"/>
                <w:sz w:val="18"/>
                <w:szCs w:val="18"/>
              </w:rPr>
              <w:t>方式违规占用或使用上海即富的资金或其他资 产、资源，不以任何直接或者间接的方式从事损 害或可能损害上海即富、上市公司及其他股东利 益的行为。</w:t>
            </w:r>
            <w:r>
              <w:rPr>
                <w:rFonts w:ascii="Times New Roman" w:hAnsi="Times New Roman" w:cs="Times New Roman" w:eastAsia="Times New Roman" w:hint="default"/>
                <w:sz w:val="18"/>
                <w:szCs w:val="18"/>
              </w:rPr>
              <w:t>3</w:t>
            </w:r>
            <w:r>
              <w:rPr>
                <w:rFonts w:ascii="宋体" w:hAnsi="宋体" w:cs="宋体" w:eastAsia="宋体" w:hint="default"/>
                <w:sz w:val="18"/>
                <w:szCs w:val="18"/>
              </w:rPr>
              <w:t>、本人、本公司、本企业将利用对 所控制的其他企业的控制权，促使该企业按照同</w:t>
            </w:r>
          </w:p>
          <w:p>
            <w:pPr>
              <w:pStyle w:val="TableParagraph"/>
              <w:spacing w:line="321" w:lineRule="auto" w:before="24"/>
              <w:ind w:left="-1"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样的标准遵守上述承诺。本人、本公司、本企业 若违反上述承诺，将承担因此给上海即富、上市 公司造成的一切损失。</w:t>
            </w:r>
            <w:r>
              <w:rPr>
                <w:rFonts w:ascii="Times New Roman" w:hAnsi="Times New Roman" w:cs="Times New Roman" w:eastAsia="Times New Roman" w:hint="default"/>
                <w:sz w:val="18"/>
                <w:szCs w:val="18"/>
              </w:rPr>
              <w:t>"</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4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75"/>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19" w:lineRule="auto"/>
              <w:ind w:left="30" w:right="58"/>
              <w:jc w:val="left"/>
              <w:rPr>
                <w:rFonts w:ascii="宋体" w:hAnsi="宋体" w:cs="宋体" w:eastAsia="宋体" w:hint="default"/>
                <w:sz w:val="18"/>
                <w:szCs w:val="18"/>
              </w:rPr>
            </w:pPr>
            <w:r>
              <w:rPr>
                <w:rFonts w:ascii="宋体" w:hAnsi="宋体" w:cs="宋体" w:eastAsia="宋体" w:hint="default"/>
                <w:sz w:val="18"/>
                <w:szCs w:val="18"/>
              </w:rPr>
              <w:t>报告期 内，承 诺人严 格履行 了承 诺。</w:t>
            </w:r>
          </w:p>
        </w:tc>
      </w:tr>
      <w:tr>
        <w:trPr>
          <w:trHeight w:val="3483" w:hRule="exact"/>
        </w:trPr>
        <w:tc>
          <w:tcPr>
            <w:tcW w:w="1277" w:type="dxa"/>
            <w:vMerge/>
            <w:tcBorders>
              <w:left w:val="single" w:sz="6" w:space="0" w:color="000000"/>
              <w:bottom w:val="single" w:sz="6" w:space="0" w:color="000000"/>
              <w:right w:val="single" w:sz="6" w:space="0" w:color="000000"/>
            </w:tcBorders>
            <w:shd w:val="clear" w:color="auto" w:fill="D2D2D2"/>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00" w:lineRule="auto"/>
              <w:ind w:left="30" w:right="28"/>
              <w:jc w:val="both"/>
              <w:rPr>
                <w:rFonts w:ascii="宋体" w:hAnsi="宋体" w:cs="宋体" w:eastAsia="宋体" w:hint="default"/>
                <w:sz w:val="18"/>
                <w:szCs w:val="18"/>
              </w:rPr>
            </w:pPr>
            <w:r>
              <w:rPr>
                <w:rFonts w:ascii="宋体" w:hAnsi="宋体" w:cs="宋体" w:eastAsia="宋体" w:hint="default"/>
                <w:sz w:val="18"/>
                <w:szCs w:val="18"/>
              </w:rPr>
              <w:t>黄喜胜</w:t>
            </w:r>
            <w:r>
              <w:rPr>
                <w:rFonts w:ascii="Times New Roman" w:hAnsi="Times New Roman" w:cs="Times New Roman" w:eastAsia="Times New Roman" w:hint="default"/>
                <w:sz w:val="18"/>
                <w:szCs w:val="18"/>
              </w:rPr>
              <w:t>;</w:t>
            </w:r>
            <w:r>
              <w:rPr>
                <w:rFonts w:ascii="宋体" w:hAnsi="宋体" w:cs="宋体" w:eastAsia="宋体" w:hint="default"/>
                <w:sz w:val="18"/>
                <w:szCs w:val="18"/>
              </w:rPr>
              <w:t>嘉兴乾德 精一投资合伙企 业（有限合伙）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键桥通讯技术有</w:t>
            </w:r>
          </w:p>
          <w:p>
            <w:pPr>
              <w:pStyle w:val="TableParagraph"/>
              <w:spacing w:line="288" w:lineRule="auto" w:before="50"/>
              <w:ind w:left="30" w:right="28"/>
              <w:jc w:val="both"/>
              <w:rPr>
                <w:rFonts w:ascii="宋体" w:hAnsi="宋体" w:cs="宋体" w:eastAsia="宋体" w:hint="default"/>
                <w:sz w:val="18"/>
                <w:szCs w:val="18"/>
              </w:rPr>
            </w:pP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刘辉</w:t>
            </w:r>
            <w:r>
              <w:rPr>
                <w:rFonts w:ascii="Times New Roman" w:hAnsi="Times New Roman" w:cs="Times New Roman" w:eastAsia="Times New Roman" w:hint="default"/>
                <w:sz w:val="18"/>
                <w:szCs w:val="18"/>
              </w:rPr>
              <w:t>;</w:t>
            </w:r>
            <w:r>
              <w:rPr>
                <w:rFonts w:ascii="宋体" w:hAnsi="宋体" w:cs="宋体" w:eastAsia="宋体" w:hint="default"/>
                <w:sz w:val="18"/>
                <w:szCs w:val="18"/>
              </w:rPr>
              <w:t>王雁 铭</w:t>
            </w:r>
          </w:p>
        </w:tc>
        <w:tc>
          <w:tcPr>
            <w:tcW w:w="7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14" w:lineRule="auto"/>
              <w:ind w:left="15" w:right="-45"/>
              <w:jc w:val="left"/>
              <w:rPr>
                <w:rFonts w:ascii="宋体" w:hAnsi="宋体" w:cs="宋体" w:eastAsia="宋体" w:hint="default"/>
                <w:sz w:val="18"/>
                <w:szCs w:val="18"/>
              </w:rPr>
            </w:pPr>
            <w:r>
              <w:rPr>
                <w:rFonts w:ascii="宋体" w:hAnsi="宋体" w:cs="宋体" w:eastAsia="宋体" w:hint="default"/>
                <w:sz w:val="18"/>
                <w:szCs w:val="18"/>
              </w:rPr>
              <w:t>关于同 业竞争、 关联交 </w:t>
            </w:r>
            <w:r>
              <w:rPr>
                <w:rFonts w:ascii="宋体" w:hAnsi="宋体" w:cs="宋体" w:eastAsia="宋体" w:hint="default"/>
                <w:spacing w:val="-19"/>
                <w:sz w:val="18"/>
                <w:szCs w:val="18"/>
              </w:rPr>
              <w:t>易、资金</w:t>
            </w:r>
            <w:r>
              <w:rPr>
                <w:rFonts w:ascii="宋体" w:hAnsi="宋体" w:cs="宋体" w:eastAsia="宋体" w:hint="default"/>
                <w:sz w:val="18"/>
                <w:szCs w:val="18"/>
              </w:rPr>
              <w:t> 占用方 面的承</w:t>
            </w:r>
          </w:p>
          <w:p>
            <w:pPr>
              <w:pStyle w:val="TableParagraph"/>
              <w:spacing w:line="240" w:lineRule="auto" w:before="24"/>
              <w:ind w:left="15"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822" w:type="dxa"/>
            <w:tcBorders>
              <w:top w:val="single" w:sz="6" w:space="0" w:color="000000"/>
              <w:left w:val="single" w:sz="12" w:space="0" w:color="000000"/>
              <w:bottom w:val="single" w:sz="6" w:space="0" w:color="000000"/>
              <w:right w:val="single" w:sz="6" w:space="0" w:color="000000"/>
            </w:tcBorders>
          </w:tcPr>
          <w:p>
            <w:pPr>
              <w:pStyle w:val="TableParagraph"/>
              <w:spacing w:line="312" w:lineRule="auto" w:before="44"/>
              <w:ind w:left="-1"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、公司控股股东乾德精一、实际控制人刘辉出 </w:t>
            </w:r>
            <w:r>
              <w:rPr>
                <w:rFonts w:ascii="宋体" w:hAnsi="宋体" w:cs="宋体" w:eastAsia="宋体" w:hint="default"/>
                <w:spacing w:val="-5"/>
                <w:sz w:val="18"/>
                <w:szCs w:val="18"/>
              </w:rPr>
              <w:t>具《关于减少和规范关联交易的承诺函》，具体</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如下：在作为上市公司的控股股东、实际控制人 期间，乾德精一、刘辉及其控制的其他公司、企 业或者其他经济组织将尽量减少并规范与上市 公司、上海即富及其控制的其他公司、企业或者</w:t>
            </w:r>
          </w:p>
          <w:p>
            <w:pPr>
              <w:pStyle w:val="TableParagraph"/>
              <w:spacing w:line="316" w:lineRule="auto" w:before="26"/>
              <w:ind w:left="-1" w:right="19"/>
              <w:jc w:val="left"/>
              <w:rPr>
                <w:rFonts w:ascii="宋体" w:hAnsi="宋体" w:cs="宋体" w:eastAsia="宋体" w:hint="default"/>
                <w:sz w:val="18"/>
                <w:szCs w:val="18"/>
              </w:rPr>
            </w:pPr>
            <w:r>
              <w:rPr>
                <w:rFonts w:ascii="宋体" w:hAnsi="宋体" w:cs="宋体" w:eastAsia="宋体" w:hint="default"/>
                <w:sz w:val="18"/>
                <w:szCs w:val="18"/>
              </w:rPr>
              <w:t>其他经济组织之间的关联交易。对于无法避免或 有合理原因而发生的关联交易，乾徳精一、刘辉 及其控制的其他公司、企业或者其他经济组织将 遵循市场原则以公允、合理的市场价格进行交 易，并根据有关法律、法规及规范性文件的规定</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75"/>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319" w:lineRule="auto"/>
              <w:ind w:left="30" w:right="58"/>
              <w:jc w:val="left"/>
              <w:rPr>
                <w:rFonts w:ascii="宋体" w:hAnsi="宋体" w:cs="宋体" w:eastAsia="宋体" w:hint="default"/>
                <w:sz w:val="18"/>
                <w:szCs w:val="18"/>
              </w:rPr>
            </w:pPr>
            <w:r>
              <w:rPr>
                <w:rFonts w:ascii="宋体" w:hAnsi="宋体" w:cs="宋体" w:eastAsia="宋体" w:hint="default"/>
                <w:sz w:val="18"/>
                <w:szCs w:val="18"/>
              </w:rPr>
              <w:t>报告期 内，承 诺人严 格履行 了承 诺。</w:t>
            </w:r>
          </w:p>
        </w:tc>
      </w:tr>
    </w:tbl>
    <w:p>
      <w:pPr>
        <w:spacing w:after="0" w:line="319"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77"/>
        <w:gridCol w:w="1427"/>
        <w:gridCol w:w="706"/>
        <w:gridCol w:w="3830"/>
        <w:gridCol w:w="856"/>
        <w:gridCol w:w="841"/>
        <w:gridCol w:w="646"/>
      </w:tblGrid>
      <w:tr>
        <w:trPr>
          <w:trHeight w:val="11289" w:hRule="exact"/>
        </w:trPr>
        <w:tc>
          <w:tcPr>
            <w:tcW w:w="1277" w:type="dxa"/>
            <w:vMerge w:val="restart"/>
            <w:tcBorders>
              <w:top w:val="single" w:sz="6" w:space="0" w:color="000000"/>
              <w:left w:val="single" w:sz="6" w:space="0" w:color="000000"/>
              <w:right w:val="single" w:sz="6" w:space="0" w:color="000000"/>
            </w:tcBorders>
            <w:shd w:val="clear" w:color="auto" w:fill="D2D2D2"/>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38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14" w:right="19"/>
              <w:jc w:val="both"/>
              <w:rPr>
                <w:rFonts w:ascii="宋体" w:hAnsi="宋体" w:cs="宋体" w:eastAsia="宋体" w:hint="default"/>
                <w:sz w:val="18"/>
                <w:szCs w:val="18"/>
              </w:rPr>
            </w:pPr>
            <w:r>
              <w:rPr>
                <w:rFonts w:ascii="宋体" w:hAnsi="宋体" w:cs="宋体" w:eastAsia="宋体" w:hint="default"/>
                <w:sz w:val="18"/>
                <w:szCs w:val="18"/>
              </w:rPr>
              <w:t>履行关联交易决策程序，依法履行信息披露义务 和办理有关报批程序，不利用重要股东地位损害 上市公司及其他股东的合法权益。乾徳精一、刘 辉若违反上述承诺，将承担因此而给上市公司、 上海即富及其控制的其他公司、企业或者其他经</w:t>
            </w:r>
          </w:p>
          <w:p>
            <w:pPr>
              <w:pStyle w:val="TableParagraph"/>
              <w:spacing w:line="273" w:lineRule="auto" w:before="37"/>
              <w:ind w:left="14" w:right="28"/>
              <w:jc w:val="left"/>
              <w:rPr>
                <w:rFonts w:ascii="宋体" w:hAnsi="宋体" w:cs="宋体" w:eastAsia="宋体" w:hint="default"/>
                <w:sz w:val="18"/>
                <w:szCs w:val="18"/>
              </w:rPr>
            </w:pPr>
            <w:r>
              <w:rPr>
                <w:rFonts w:ascii="宋体" w:hAnsi="宋体" w:cs="宋体" w:eastAsia="宋体" w:hint="default"/>
                <w:sz w:val="18"/>
                <w:szCs w:val="18"/>
              </w:rPr>
              <w:t>济组织造成的损失。</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、公司持股</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 香港键桥出具《关于减少和规范关联交易的承诺</w:t>
            </w:r>
          </w:p>
          <w:p>
            <w:pPr>
              <w:pStyle w:val="TableParagraph"/>
              <w:spacing w:line="312" w:lineRule="auto" w:before="69"/>
              <w:ind w:left="14" w:right="19"/>
              <w:jc w:val="left"/>
              <w:rPr>
                <w:rFonts w:ascii="宋体" w:hAnsi="宋体" w:cs="宋体" w:eastAsia="宋体" w:hint="default"/>
                <w:sz w:val="18"/>
                <w:szCs w:val="18"/>
              </w:rPr>
            </w:pPr>
            <w:r>
              <w:rPr>
                <w:rFonts w:ascii="宋体" w:hAnsi="宋体" w:cs="宋体" w:eastAsia="宋体" w:hint="default"/>
                <w:spacing w:val="-7"/>
                <w:sz w:val="18"/>
                <w:szCs w:val="18"/>
              </w:rPr>
              <w:t>函》，具体如下：在作为上市公司的持股</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w:t>
            </w:r>
            <w:r>
              <w:rPr>
                <w:rFonts w:ascii="宋体" w:hAnsi="宋体" w:cs="宋体" w:eastAsia="宋体" w:hint="default"/>
                <w:spacing w:val="-88"/>
                <w:sz w:val="18"/>
                <w:szCs w:val="18"/>
              </w:rPr>
              <w:t> </w:t>
            </w:r>
            <w:r>
              <w:rPr>
                <w:rFonts w:ascii="宋体" w:hAnsi="宋体" w:cs="宋体" w:eastAsia="宋体" w:hint="default"/>
                <w:sz w:val="18"/>
                <w:szCs w:val="18"/>
              </w:rPr>
              <w:t>的股东期间，香港键桥及其控制的其他公司、企 业或者其他经济组织将尽量减少并规范与上市 公司、上海即富及其控制的其他公司、企业或者 其他经济组织之间的关联交易。对于无法避免或</w:t>
            </w:r>
            <w:r>
              <w:rPr>
                <w:rFonts w:ascii="宋体" w:hAnsi="宋体" w:cs="宋体" w:eastAsia="宋体" w:hint="default"/>
                <w:sz w:val="18"/>
                <w:szCs w:val="18"/>
              </w:rPr>
              <w:t> 有合理原因而发生的关联交易，香港键桥及其控</w:t>
            </w:r>
          </w:p>
          <w:p>
            <w:pPr>
              <w:pStyle w:val="TableParagraph"/>
              <w:spacing w:line="319" w:lineRule="auto" w:before="25"/>
              <w:ind w:left="14" w:right="15"/>
              <w:jc w:val="both"/>
              <w:rPr>
                <w:rFonts w:ascii="宋体" w:hAnsi="宋体" w:cs="宋体" w:eastAsia="宋体" w:hint="default"/>
                <w:sz w:val="18"/>
                <w:szCs w:val="18"/>
              </w:rPr>
            </w:pPr>
            <w:r>
              <w:rPr>
                <w:rFonts w:ascii="宋体" w:hAnsi="宋体" w:cs="宋体" w:eastAsia="宋体" w:hint="default"/>
                <w:sz w:val="18"/>
                <w:szCs w:val="18"/>
              </w:rPr>
              <w:t>制的其他公司、企业或者其他经济组织将遵循市 场原则以公允、合理的市场价格进行交易，并根 据有关法律、法规及规范性文件的规定履行关联 交易决策程序，依法履行信息披露义务和办理有 关报批程序，不利用重要股东地位损害上市公司 及其他股东的合法权益。香港键桥若违反上述承 诺，将承担因此而给上市公司、上海即富及其控 制的其他公司、企业或者其他经济组织造成的损</w:t>
            </w:r>
          </w:p>
          <w:p>
            <w:pPr>
              <w:pStyle w:val="TableParagraph"/>
              <w:spacing w:line="290" w:lineRule="auto" w:before="20"/>
              <w:ind w:left="14" w:right="19"/>
              <w:jc w:val="left"/>
              <w:rPr>
                <w:rFonts w:ascii="宋体" w:hAnsi="宋体" w:cs="宋体" w:eastAsia="宋体" w:hint="default"/>
                <w:sz w:val="18"/>
                <w:szCs w:val="18"/>
              </w:rPr>
            </w:pPr>
            <w:r>
              <w:rPr>
                <w:rFonts w:ascii="宋体" w:hAnsi="宋体" w:cs="宋体" w:eastAsia="宋体" w:hint="default"/>
                <w:sz w:val="18"/>
                <w:szCs w:val="18"/>
              </w:rPr>
              <w:t>失。</w:t>
            </w:r>
            <w:r>
              <w:rPr>
                <w:rFonts w:ascii="Times New Roman" w:hAnsi="Times New Roman" w:cs="Times New Roman" w:eastAsia="Times New Roman" w:hint="default"/>
                <w:sz w:val="18"/>
                <w:szCs w:val="18"/>
              </w:rPr>
              <w:t>3</w:t>
            </w:r>
            <w:r>
              <w:rPr>
                <w:rFonts w:ascii="宋体" w:hAnsi="宋体" w:cs="宋体" w:eastAsia="宋体" w:hint="default"/>
                <w:sz w:val="18"/>
                <w:szCs w:val="18"/>
              </w:rPr>
              <w:t>、黄喜胜、王雁铭分别出具《关于减少和 </w:t>
            </w:r>
            <w:r>
              <w:rPr>
                <w:rFonts w:ascii="宋体" w:hAnsi="宋体" w:cs="宋体" w:eastAsia="宋体" w:hint="default"/>
                <w:spacing w:val="-5"/>
                <w:sz w:val="18"/>
                <w:szCs w:val="18"/>
              </w:rPr>
              <w:t>规范关联交易的承诺函》，具体如下：本次交易</w:t>
            </w:r>
          </w:p>
          <w:p>
            <w:pPr>
              <w:pStyle w:val="TableParagraph"/>
              <w:spacing w:line="312" w:lineRule="auto" w:before="57"/>
              <w:ind w:left="14" w:right="19"/>
              <w:jc w:val="left"/>
              <w:rPr>
                <w:rFonts w:ascii="宋体" w:hAnsi="宋体" w:cs="宋体" w:eastAsia="宋体" w:hint="default"/>
                <w:sz w:val="18"/>
                <w:szCs w:val="18"/>
              </w:rPr>
            </w:pPr>
            <w:r>
              <w:rPr>
                <w:rFonts w:ascii="宋体" w:hAnsi="宋体" w:cs="宋体" w:eastAsia="宋体" w:hint="default"/>
                <w:sz w:val="18"/>
                <w:szCs w:val="18"/>
              </w:rPr>
              <w:t>完成后，在担任上市公司持股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 董事、监事、高级管理人员等关联方期间，黄喜 胜、王雁铭及其控制的企业将减少并规范与上市 公司及其控制的企业之间的关联交易。对于无法 避免或有合理原因而发生的关联交易，黄喜胜、 王雁铭及其控制的企业将遵循市场原则以公允、</w:t>
            </w:r>
          </w:p>
          <w:p>
            <w:pPr>
              <w:pStyle w:val="TableParagraph"/>
              <w:spacing w:line="321" w:lineRule="auto" w:before="26"/>
              <w:ind w:left="1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合理的市场价格进行，根据有关法律、法规及规 范性文件的规定履行关联交易决策程序，依法履 行信息披露义务和办理有关报批手续，不损害上 市公司及其控制的企业以及前述企业股东的合 法权益。黄喜胜、王雁铭若违反上述承诺，将承 担因此而给上市公司及其控制的企业造成的一 切损失。</w:t>
            </w:r>
            <w:r>
              <w:rPr>
                <w:rFonts w:ascii="Times New Roman" w:hAnsi="Times New Roman" w:cs="Times New Roman" w:eastAsia="Times New Roman" w:hint="default"/>
                <w:sz w:val="18"/>
                <w:szCs w:val="18"/>
              </w:rPr>
              <w:t>"</w:t>
            </w: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r>
      <w:tr>
        <w:trPr>
          <w:trHeight w:val="2552" w:hRule="exact"/>
        </w:trPr>
        <w:tc>
          <w:tcPr>
            <w:tcW w:w="1277" w:type="dxa"/>
            <w:vMerge/>
            <w:tcBorders>
              <w:left w:val="single" w:sz="6" w:space="0" w:color="000000"/>
              <w:bottom w:val="single" w:sz="6" w:space="0" w:color="000000"/>
              <w:right w:val="single" w:sz="6" w:space="0" w:color="000000"/>
            </w:tcBorders>
            <w:shd w:val="clear" w:color="auto" w:fill="D2D2D2"/>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before="60"/>
              <w:ind w:left="30" w:right="28"/>
              <w:jc w:val="left"/>
              <w:rPr>
                <w:rFonts w:ascii="宋体" w:hAnsi="宋体" w:cs="宋体" w:eastAsia="宋体" w:hint="default"/>
                <w:sz w:val="18"/>
                <w:szCs w:val="18"/>
              </w:rPr>
            </w:pPr>
            <w:r>
              <w:rPr>
                <w:rFonts w:ascii="宋体" w:hAnsi="宋体" w:cs="宋体" w:eastAsia="宋体" w:hint="default"/>
                <w:sz w:val="18"/>
                <w:szCs w:val="18"/>
              </w:rPr>
              <w:t>白涛</w:t>
            </w:r>
            <w:r>
              <w:rPr>
                <w:rFonts w:ascii="Times New Roman" w:hAnsi="Times New Roman" w:cs="Times New Roman" w:eastAsia="Times New Roman" w:hint="default"/>
                <w:sz w:val="18"/>
                <w:szCs w:val="18"/>
              </w:rPr>
              <w:t>;</w:t>
            </w:r>
            <w:r>
              <w:rPr>
                <w:rFonts w:ascii="宋体" w:hAnsi="宋体" w:cs="宋体" w:eastAsia="宋体" w:hint="default"/>
                <w:sz w:val="18"/>
                <w:szCs w:val="18"/>
              </w:rPr>
              <w:t>陈道军</w:t>
            </w:r>
            <w:r>
              <w:rPr>
                <w:rFonts w:ascii="Times New Roman" w:hAnsi="Times New Roman" w:cs="Times New Roman" w:eastAsia="Times New Roman" w:hint="default"/>
                <w:sz w:val="18"/>
                <w:szCs w:val="18"/>
              </w:rPr>
              <w:t>;</w:t>
            </w:r>
            <w:r>
              <w:rPr>
                <w:rFonts w:ascii="宋体" w:hAnsi="宋体" w:cs="宋体" w:eastAsia="宋体" w:hint="default"/>
                <w:sz w:val="18"/>
                <w:szCs w:val="18"/>
              </w:rPr>
              <w:t>程启 北</w:t>
            </w:r>
            <w:r>
              <w:rPr>
                <w:rFonts w:ascii="Times New Roman" w:hAnsi="Times New Roman" w:cs="Times New Roman" w:eastAsia="Times New Roman" w:hint="default"/>
                <w:sz w:val="18"/>
                <w:szCs w:val="18"/>
              </w:rPr>
              <w:t>;</w:t>
            </w:r>
            <w:r>
              <w:rPr>
                <w:rFonts w:ascii="宋体" w:hAnsi="宋体" w:cs="宋体" w:eastAsia="宋体" w:hint="default"/>
                <w:sz w:val="18"/>
                <w:szCs w:val="18"/>
              </w:rPr>
              <w:t>丛丰森</w:t>
            </w:r>
            <w:r>
              <w:rPr>
                <w:rFonts w:ascii="Times New Roman" w:hAnsi="Times New Roman" w:cs="Times New Roman" w:eastAsia="Times New Roman" w:hint="default"/>
                <w:sz w:val="18"/>
                <w:szCs w:val="18"/>
              </w:rPr>
              <w:t>;</w:t>
            </w:r>
            <w:r>
              <w:rPr>
                <w:rFonts w:ascii="宋体" w:hAnsi="宋体" w:cs="宋体" w:eastAsia="宋体" w:hint="default"/>
                <w:sz w:val="18"/>
                <w:szCs w:val="18"/>
              </w:rPr>
              <w:t>杜军</w:t>
            </w:r>
            <w:r>
              <w:rPr>
                <w:rFonts w:ascii="Times New Roman" w:hAnsi="Times New Roman" w:cs="Times New Roman" w:eastAsia="Times New Roman" w:hint="default"/>
                <w:sz w:val="18"/>
                <w:szCs w:val="18"/>
              </w:rPr>
              <w:t>; </w:t>
            </w:r>
            <w:r>
              <w:rPr>
                <w:rFonts w:ascii="宋体" w:hAnsi="宋体" w:cs="宋体" w:eastAsia="宋体" w:hint="default"/>
                <w:sz w:val="18"/>
                <w:szCs w:val="18"/>
              </w:rPr>
              <w:t>高岩</w:t>
            </w:r>
            <w:r>
              <w:rPr>
                <w:rFonts w:ascii="Times New Roman" w:hAnsi="Times New Roman" w:cs="Times New Roman" w:eastAsia="Times New Roman" w:hint="default"/>
                <w:sz w:val="18"/>
                <w:szCs w:val="18"/>
              </w:rPr>
              <w:t>;</w:t>
            </w:r>
            <w:r>
              <w:rPr>
                <w:rFonts w:ascii="宋体" w:hAnsi="宋体" w:cs="宋体" w:eastAsia="宋体" w:hint="default"/>
                <w:sz w:val="18"/>
                <w:szCs w:val="18"/>
              </w:rPr>
              <w:t>湖州同胜信 息技术合伙企业</w:t>
            </w:r>
          </w:p>
          <w:p>
            <w:pPr>
              <w:pStyle w:val="TableParagraph"/>
              <w:spacing w:line="290" w:lineRule="auto" w:before="53"/>
              <w:ind w:left="30" w:right="73"/>
              <w:jc w:val="both"/>
              <w:rPr>
                <w:rFonts w:ascii="宋体" w:hAnsi="宋体" w:cs="宋体" w:eastAsia="宋体" w:hint="default"/>
                <w:sz w:val="18"/>
                <w:szCs w:val="18"/>
              </w:rPr>
            </w:pP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黄 喜胜</w:t>
            </w:r>
            <w:r>
              <w:rPr>
                <w:rFonts w:ascii="Times New Roman" w:hAnsi="Times New Roman" w:cs="Times New Roman" w:eastAsia="Times New Roman" w:hint="default"/>
                <w:sz w:val="18"/>
                <w:szCs w:val="18"/>
              </w:rPr>
              <w:t>;</w:t>
            </w:r>
            <w:r>
              <w:rPr>
                <w:rFonts w:ascii="宋体" w:hAnsi="宋体" w:cs="宋体" w:eastAsia="宋体" w:hint="default"/>
                <w:sz w:val="18"/>
                <w:szCs w:val="18"/>
              </w:rPr>
              <w:t>嘉兴乾德精 一投资合伙企业</w:t>
            </w:r>
          </w:p>
          <w:p>
            <w:pPr>
              <w:pStyle w:val="TableParagraph"/>
              <w:spacing w:line="240" w:lineRule="auto" w:before="57"/>
              <w:ind w:left="30" w:right="0"/>
              <w:jc w:val="left"/>
              <w:rPr>
                <w:rFonts w:ascii="宋体" w:hAnsi="宋体" w:cs="宋体" w:eastAsia="宋体" w:hint="default"/>
                <w:sz w:val="18"/>
                <w:szCs w:val="18"/>
              </w:rPr>
            </w:pP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键</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52" w:lineRule="auto" w:before="118"/>
              <w:ind w:left="15" w:right="31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83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4" w:right="32"/>
              <w:jc w:val="left"/>
              <w:rPr>
                <w:rFonts w:ascii="宋体" w:hAnsi="宋体" w:cs="宋体" w:eastAsia="宋体" w:hint="default"/>
                <w:sz w:val="18"/>
                <w:szCs w:val="18"/>
              </w:rPr>
            </w:pPr>
            <w:r>
              <w:rPr>
                <w:rFonts w:ascii="宋体" w:hAnsi="宋体" w:cs="宋体" w:eastAsia="宋体" w:hint="default"/>
                <w:sz w:val="18"/>
                <w:szCs w:val="18"/>
              </w:rPr>
              <w:t>不存在泄露上市公司本次交易的相关内幕信息 </w:t>
            </w:r>
            <w:r>
              <w:rPr>
                <w:rFonts w:ascii="宋体" w:hAnsi="宋体" w:cs="宋体" w:eastAsia="宋体" w:hint="default"/>
                <w:spacing w:val="-1"/>
                <w:sz w:val="18"/>
                <w:szCs w:val="18"/>
              </w:rPr>
              <w:t>及利用该内幕信息进行内幕交易的情形，不存在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因涉嫌本次交易相关的内幕交易被立案调查或 </w:t>
            </w:r>
            <w:r>
              <w:rPr>
                <w:rFonts w:ascii="宋体" w:hAnsi="宋体" w:cs="宋体" w:eastAsia="宋体" w:hint="default"/>
                <w:spacing w:val="-1"/>
                <w:sz w:val="18"/>
                <w:szCs w:val="18"/>
              </w:rPr>
              <w:t>者立案侦查的情形，不存在因涉嫌本次交易相关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的内幕交易而被中国证监会作出行政处罚或者 被司法机关依法追究刑事责任的情形，不存在</w:t>
            </w:r>
          </w:p>
          <w:p>
            <w:pPr>
              <w:pStyle w:val="TableParagraph"/>
              <w:spacing w:line="321" w:lineRule="auto" w:before="23"/>
              <w:ind w:left="14" w:right="32"/>
              <w:jc w:val="left"/>
              <w:rPr>
                <w:rFonts w:ascii="宋体" w:hAnsi="宋体" w:cs="宋体" w:eastAsia="宋体" w:hint="default"/>
                <w:sz w:val="18"/>
                <w:szCs w:val="18"/>
              </w:rPr>
            </w:pPr>
            <w:r>
              <w:rPr>
                <w:rFonts w:ascii="宋体" w:hAnsi="宋体" w:cs="宋体" w:eastAsia="宋体" w:hint="default"/>
                <w:sz w:val="18"/>
                <w:szCs w:val="18"/>
              </w:rPr>
              <w:t>《关于加强与上市公司重大资产重组相关股票 </w:t>
            </w:r>
            <w:r>
              <w:rPr>
                <w:rFonts w:ascii="宋体" w:hAnsi="宋体" w:cs="宋体" w:eastAsia="宋体" w:hint="default"/>
                <w:spacing w:val="-1"/>
                <w:sz w:val="18"/>
                <w:szCs w:val="18"/>
              </w:rPr>
              <w:t>异常交易监管的暂行规定》第十三条规定的不得</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3"/>
              <w:ind w:left="30" w:right="58"/>
              <w:jc w:val="left"/>
              <w:rPr>
                <w:rFonts w:ascii="宋体" w:hAnsi="宋体" w:cs="宋体" w:eastAsia="宋体" w:hint="default"/>
                <w:sz w:val="18"/>
                <w:szCs w:val="18"/>
              </w:rPr>
            </w:pPr>
            <w:r>
              <w:rPr>
                <w:rFonts w:ascii="宋体" w:hAnsi="宋体" w:cs="宋体" w:eastAsia="宋体" w:hint="default"/>
                <w:sz w:val="18"/>
                <w:szCs w:val="18"/>
              </w:rPr>
              <w:t>报告期 内，承 诺人严 格履行 了承 诺。</w:t>
            </w:r>
          </w:p>
        </w:tc>
      </w:tr>
    </w:tbl>
    <w:p>
      <w:pPr>
        <w:spacing w:after="0" w:line="319"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shape style="position:absolute;margin-left:376.761017pt;margin-top:262.720001pt;width:84.35pt;height:163.65pt;mso-position-horizontal-relative:page;mso-position-vertical-relative:page;z-index:-11422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1"/>
                      <w:szCs w:val="21"/>
                    </w:rPr>
                  </w:pPr>
                </w:p>
                <w:p>
                  <w:pPr>
                    <w:pStyle w:val="BodyText"/>
                    <w:spacing w:line="240" w:lineRule="auto"/>
                    <w:ind w:left="0" w:right="0"/>
                    <w:jc w:val="left"/>
                  </w:pPr>
                  <w:r>
                    <w:rPr/>
                    <w:t>博铭投资、</w:t>
                  </w:r>
                </w:p>
              </w:txbxContent>
            </v:textbox>
            <w10:wrap type="none"/>
          </v:shape>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77"/>
        <w:gridCol w:w="1427"/>
        <w:gridCol w:w="706"/>
        <w:gridCol w:w="3830"/>
        <w:gridCol w:w="856"/>
        <w:gridCol w:w="841"/>
        <w:gridCol w:w="646"/>
      </w:tblGrid>
      <w:tr>
        <w:trPr>
          <w:trHeight w:val="3798" w:hRule="exact"/>
        </w:trPr>
        <w:tc>
          <w:tcPr>
            <w:tcW w:w="1277" w:type="dxa"/>
            <w:vMerge w:val="restart"/>
            <w:tcBorders>
              <w:top w:val="single" w:sz="6" w:space="0" w:color="000000"/>
              <w:left w:val="single" w:sz="6" w:space="0" w:color="000000"/>
              <w:right w:val="single" w:sz="6" w:space="0" w:color="000000"/>
            </w:tcBorders>
            <w:shd w:val="clear" w:color="auto" w:fill="D2D2D2"/>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30" w:right="30"/>
              <w:jc w:val="left"/>
              <w:rPr>
                <w:rFonts w:ascii="宋体" w:hAnsi="宋体" w:cs="宋体" w:eastAsia="宋体" w:hint="default"/>
                <w:sz w:val="18"/>
                <w:szCs w:val="18"/>
              </w:rPr>
            </w:pPr>
            <w:r>
              <w:rPr>
                <w:rFonts w:ascii="宋体" w:hAnsi="宋体" w:cs="宋体" w:eastAsia="宋体" w:hint="default"/>
                <w:sz w:val="18"/>
                <w:szCs w:val="18"/>
              </w:rPr>
              <w:t>桥通讯技术有限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蒋华良</w:t>
            </w:r>
            <w:r>
              <w:rPr>
                <w:rFonts w:ascii="Times New Roman" w:hAnsi="Times New Roman" w:cs="Times New Roman" w:eastAsia="Times New Roman" w:hint="default"/>
                <w:sz w:val="18"/>
                <w:szCs w:val="18"/>
              </w:rPr>
              <w:t>;</w:t>
            </w:r>
            <w:r>
              <w:rPr>
                <w:rFonts w:ascii="宋体" w:hAnsi="宋体" w:cs="宋体" w:eastAsia="宋体" w:hint="default"/>
                <w:sz w:val="18"/>
                <w:szCs w:val="18"/>
              </w:rPr>
              <w:t>刘 辉</w:t>
            </w:r>
            <w:r>
              <w:rPr>
                <w:rFonts w:ascii="Times New Roman" w:hAnsi="Times New Roman" w:cs="Times New Roman" w:eastAsia="Times New Roman" w:hint="default"/>
                <w:sz w:val="18"/>
                <w:szCs w:val="18"/>
              </w:rPr>
              <w:t>;</w:t>
            </w:r>
            <w:r>
              <w:rPr>
                <w:rFonts w:ascii="宋体" w:hAnsi="宋体" w:cs="宋体" w:eastAsia="宋体" w:hint="default"/>
                <w:sz w:val="18"/>
                <w:szCs w:val="18"/>
              </w:rPr>
              <w:t>刘永泽</w:t>
            </w:r>
            <w:r>
              <w:rPr>
                <w:rFonts w:ascii="Times New Roman" w:hAnsi="Times New Roman" w:cs="Times New Roman" w:eastAsia="Times New Roman" w:hint="default"/>
                <w:sz w:val="18"/>
                <w:szCs w:val="18"/>
              </w:rPr>
              <w:t>;</w:t>
            </w:r>
            <w:r>
              <w:rPr>
                <w:rFonts w:ascii="宋体" w:hAnsi="宋体" w:cs="宋体" w:eastAsia="宋体" w:hint="default"/>
                <w:sz w:val="18"/>
                <w:szCs w:val="18"/>
              </w:rPr>
              <w:t>刘煜 辉</w:t>
            </w:r>
            <w:r>
              <w:rPr>
                <w:rFonts w:ascii="Times New Roman" w:hAnsi="Times New Roman" w:cs="Times New Roman" w:eastAsia="Times New Roman" w:hint="default"/>
                <w:sz w:val="18"/>
                <w:szCs w:val="18"/>
              </w:rPr>
              <w:t>;</w:t>
            </w:r>
            <w:r>
              <w:rPr>
                <w:rFonts w:ascii="宋体" w:hAnsi="宋体" w:cs="宋体" w:eastAsia="宋体" w:hint="default"/>
                <w:sz w:val="18"/>
                <w:szCs w:val="18"/>
              </w:rPr>
              <w:t>孟令章</w:t>
            </w:r>
            <w:r>
              <w:rPr>
                <w:rFonts w:ascii="Times New Roman" w:hAnsi="Times New Roman" w:cs="Times New Roman" w:eastAsia="Times New Roman" w:hint="default"/>
                <w:sz w:val="18"/>
                <w:szCs w:val="18"/>
              </w:rPr>
              <w:t>;</w:t>
            </w:r>
            <w:r>
              <w:rPr>
                <w:rFonts w:ascii="宋体" w:hAnsi="宋体" w:cs="宋体" w:eastAsia="宋体" w:hint="default"/>
                <w:sz w:val="18"/>
                <w:szCs w:val="18"/>
              </w:rPr>
              <w:t>上海复 星工业技术发展</w:t>
            </w:r>
          </w:p>
          <w:p>
            <w:pPr>
              <w:pStyle w:val="TableParagraph"/>
              <w:spacing w:line="273" w:lineRule="auto" w:before="46"/>
              <w:ind w:left="30" w:right="28"/>
              <w:jc w:val="left"/>
              <w:rPr>
                <w:rFonts w:ascii="宋体" w:hAnsi="宋体" w:cs="宋体" w:eastAsia="宋体" w:hint="default"/>
                <w:sz w:val="18"/>
                <w:szCs w:val="18"/>
              </w:rPr>
            </w:pP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 来美居贸易有限</w:t>
            </w:r>
          </w:p>
          <w:p>
            <w:pPr>
              <w:pStyle w:val="TableParagraph"/>
              <w:spacing w:line="300" w:lineRule="auto" w:before="69"/>
              <w:ind w:left="30" w:right="28"/>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陶艳艳</w:t>
            </w:r>
            <w:r>
              <w:rPr>
                <w:rFonts w:ascii="Times New Roman" w:hAnsi="Times New Roman" w:cs="Times New Roman" w:eastAsia="Times New Roman" w:hint="default"/>
                <w:sz w:val="18"/>
                <w:szCs w:val="18"/>
              </w:rPr>
              <w:t>;</w:t>
            </w:r>
            <w:r>
              <w:rPr>
                <w:rFonts w:ascii="宋体" w:hAnsi="宋体" w:cs="宋体" w:eastAsia="宋体" w:hint="default"/>
                <w:sz w:val="18"/>
                <w:szCs w:val="18"/>
              </w:rPr>
              <w:t>王雁 铭</w:t>
            </w:r>
            <w:r>
              <w:rPr>
                <w:rFonts w:ascii="Times New Roman" w:hAnsi="Times New Roman" w:cs="Times New Roman" w:eastAsia="Times New Roman" w:hint="default"/>
                <w:sz w:val="18"/>
                <w:szCs w:val="18"/>
              </w:rPr>
              <w:t>;</w:t>
            </w:r>
            <w:r>
              <w:rPr>
                <w:rFonts w:ascii="宋体" w:hAnsi="宋体" w:cs="宋体" w:eastAsia="宋体" w:hint="default"/>
                <w:sz w:val="18"/>
                <w:szCs w:val="18"/>
              </w:rPr>
              <w:t>王永彬</w:t>
            </w:r>
            <w:r>
              <w:rPr>
                <w:rFonts w:ascii="Times New Roman" w:hAnsi="Times New Roman" w:cs="Times New Roman" w:eastAsia="Times New Roman" w:hint="default"/>
                <w:sz w:val="18"/>
                <w:szCs w:val="18"/>
              </w:rPr>
              <w:t>;</w:t>
            </w:r>
            <w:r>
              <w:rPr>
                <w:rFonts w:ascii="宋体" w:hAnsi="宋体" w:cs="宋体" w:eastAsia="宋体" w:hint="default"/>
                <w:sz w:val="18"/>
                <w:szCs w:val="18"/>
              </w:rPr>
              <w:t>易欢 欢</w:t>
            </w:r>
            <w:r>
              <w:rPr>
                <w:rFonts w:ascii="Times New Roman" w:hAnsi="Times New Roman" w:cs="Times New Roman" w:eastAsia="Times New Roman" w:hint="default"/>
                <w:sz w:val="18"/>
                <w:szCs w:val="18"/>
              </w:rPr>
              <w:t>;</w:t>
            </w:r>
            <w:r>
              <w:rPr>
                <w:rFonts w:ascii="宋体" w:hAnsi="宋体" w:cs="宋体" w:eastAsia="宋体" w:hint="default"/>
                <w:sz w:val="18"/>
                <w:szCs w:val="18"/>
              </w:rPr>
              <w:t>袁训明</w:t>
            </w:r>
            <w:r>
              <w:rPr>
                <w:rFonts w:ascii="Times New Roman" w:hAnsi="Times New Roman" w:cs="Times New Roman" w:eastAsia="Times New Roman" w:hint="default"/>
                <w:sz w:val="18"/>
                <w:szCs w:val="18"/>
              </w:rPr>
              <w:t>;</w:t>
            </w:r>
            <w:r>
              <w:rPr>
                <w:rFonts w:ascii="宋体" w:hAnsi="宋体" w:cs="宋体" w:eastAsia="宋体" w:hint="default"/>
                <w:sz w:val="18"/>
                <w:szCs w:val="18"/>
              </w:rPr>
              <w:t>中国信 贷科技控股有限 公司</w:t>
            </w:r>
          </w:p>
        </w:tc>
        <w:tc>
          <w:tcPr>
            <w:tcW w:w="706" w:type="dxa"/>
            <w:tcBorders>
              <w:top w:val="single" w:sz="6" w:space="0" w:color="000000"/>
              <w:left w:val="single" w:sz="6" w:space="0" w:color="000000"/>
              <w:bottom w:val="single" w:sz="6" w:space="0" w:color="000000"/>
              <w:right w:val="single" w:sz="6" w:space="0" w:color="000000"/>
            </w:tcBorders>
          </w:tcPr>
          <w:p>
            <w:pPr/>
          </w:p>
        </w:tc>
        <w:tc>
          <w:tcPr>
            <w:tcW w:w="38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参与上市公司重大资产重组的情形。</w:t>
            </w: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r>
      <w:tr>
        <w:trPr>
          <w:trHeight w:val="7267" w:hRule="exact"/>
        </w:trPr>
        <w:tc>
          <w:tcPr>
            <w:tcW w:w="1277" w:type="dxa"/>
            <w:vMerge/>
            <w:tcBorders>
              <w:left w:val="single" w:sz="6" w:space="0" w:color="000000"/>
              <w:right w:val="single" w:sz="6" w:space="0" w:color="000000"/>
            </w:tcBorders>
            <w:shd w:val="clear" w:color="auto" w:fill="D2D2D2"/>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76" w:lineRule="auto"/>
              <w:ind w:left="30" w:right="74"/>
              <w:jc w:val="both"/>
              <w:rPr>
                <w:rFonts w:ascii="宋体" w:hAnsi="宋体" w:cs="宋体" w:eastAsia="宋体" w:hint="default"/>
                <w:sz w:val="18"/>
                <w:szCs w:val="18"/>
              </w:rPr>
            </w:pPr>
            <w:r>
              <w:rPr>
                <w:rFonts w:ascii="宋体" w:hAnsi="宋体" w:cs="宋体" w:eastAsia="宋体" w:hint="default"/>
                <w:sz w:val="18"/>
                <w:szCs w:val="18"/>
              </w:rPr>
              <w:t>白涛</w:t>
            </w:r>
            <w:r>
              <w:rPr>
                <w:rFonts w:ascii="Times New Roman" w:hAnsi="Times New Roman" w:cs="Times New Roman" w:eastAsia="Times New Roman" w:hint="default"/>
                <w:sz w:val="18"/>
                <w:szCs w:val="18"/>
              </w:rPr>
              <w:t>;</w:t>
            </w:r>
            <w:r>
              <w:rPr>
                <w:rFonts w:ascii="宋体" w:hAnsi="宋体" w:cs="宋体" w:eastAsia="宋体" w:hint="default"/>
                <w:sz w:val="18"/>
                <w:szCs w:val="18"/>
              </w:rPr>
              <w:t>湖州同胜信 息技术合伙企业</w:t>
            </w:r>
          </w:p>
          <w:p>
            <w:pPr>
              <w:pStyle w:val="TableParagraph"/>
              <w:spacing w:line="297" w:lineRule="auto" w:before="67"/>
              <w:ind w:left="30" w:right="73"/>
              <w:jc w:val="both"/>
              <w:rPr>
                <w:rFonts w:ascii="宋体" w:hAnsi="宋体" w:cs="宋体" w:eastAsia="宋体" w:hint="default"/>
                <w:sz w:val="18"/>
                <w:szCs w:val="18"/>
              </w:rPr>
            </w:pP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黄 喜胜</w:t>
            </w:r>
            <w:r>
              <w:rPr>
                <w:rFonts w:ascii="Times New Roman" w:hAnsi="Times New Roman" w:cs="Times New Roman" w:eastAsia="Times New Roman" w:hint="default"/>
                <w:sz w:val="18"/>
                <w:szCs w:val="18"/>
              </w:rPr>
              <w:t>;</w:t>
            </w:r>
            <w:r>
              <w:rPr>
                <w:rFonts w:ascii="宋体" w:hAnsi="宋体" w:cs="宋体" w:eastAsia="宋体" w:hint="default"/>
                <w:sz w:val="18"/>
                <w:szCs w:val="18"/>
              </w:rPr>
              <w:t>嘉兴乾德精 一投资合伙企业</w:t>
            </w:r>
          </w:p>
          <w:p>
            <w:pPr>
              <w:pStyle w:val="TableParagraph"/>
              <w:spacing w:line="288" w:lineRule="auto" w:before="51"/>
              <w:ind w:left="30" w:right="73"/>
              <w:jc w:val="both"/>
              <w:rPr>
                <w:rFonts w:ascii="宋体" w:hAnsi="宋体" w:cs="宋体" w:eastAsia="宋体" w:hint="default"/>
                <w:sz w:val="18"/>
                <w:szCs w:val="18"/>
              </w:rPr>
            </w:pP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刘 辉</w:t>
            </w:r>
            <w:r>
              <w:rPr>
                <w:rFonts w:ascii="Times New Roman" w:hAnsi="Times New Roman" w:cs="Times New Roman" w:eastAsia="Times New Roman" w:hint="default"/>
                <w:sz w:val="18"/>
                <w:szCs w:val="18"/>
              </w:rPr>
              <w:t>;</w:t>
            </w:r>
            <w:r>
              <w:rPr>
                <w:rFonts w:ascii="宋体" w:hAnsi="宋体" w:cs="宋体" w:eastAsia="宋体" w:hint="default"/>
                <w:sz w:val="18"/>
                <w:szCs w:val="18"/>
              </w:rPr>
              <w:t>上海复星工业 技术发展有限公</w:t>
            </w:r>
          </w:p>
          <w:p>
            <w:pPr>
              <w:pStyle w:val="TableParagraph"/>
              <w:spacing w:line="297" w:lineRule="auto" w:before="59"/>
              <w:ind w:left="30" w:right="58"/>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深圳市来美居 贸易有限公司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王 雁铭</w:t>
            </w:r>
            <w:r>
              <w:rPr>
                <w:rFonts w:ascii="Times New Roman" w:hAnsi="Times New Roman" w:cs="Times New Roman" w:eastAsia="Times New Roman" w:hint="default"/>
                <w:sz w:val="18"/>
                <w:szCs w:val="18"/>
              </w:rPr>
              <w:t>;</w:t>
            </w:r>
            <w:r>
              <w:rPr>
                <w:rFonts w:ascii="宋体" w:hAnsi="宋体" w:cs="宋体" w:eastAsia="宋体" w:hint="default"/>
                <w:sz w:val="18"/>
                <w:szCs w:val="18"/>
              </w:rPr>
              <w:t>义乌市博铭 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义乌市 纬诺投资合伙企</w:t>
            </w:r>
          </w:p>
          <w:p>
            <w:pPr>
              <w:pStyle w:val="TableParagraph"/>
              <w:spacing w:line="297" w:lineRule="auto" w:before="51"/>
              <w:ind w:left="30" w:right="68"/>
              <w:jc w:val="both"/>
              <w:rPr>
                <w:rFonts w:ascii="宋体" w:hAnsi="宋体" w:cs="宋体" w:eastAsia="宋体" w:hint="default"/>
                <w:sz w:val="18"/>
                <w:szCs w:val="18"/>
              </w:rPr>
            </w:pPr>
            <w:r>
              <w:rPr>
                <w:rFonts w:ascii="宋体" w:hAnsi="宋体" w:cs="宋体" w:eastAsia="宋体" w:hint="default"/>
                <w:sz w:val="18"/>
                <w:szCs w:val="18"/>
              </w:rPr>
              <w:t>业（有限合伙）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中国信贷科技控 股有限公司</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52" w:lineRule="auto"/>
              <w:ind w:left="15" w:right="31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83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0"/>
              <w:ind w:left="14" w:right="19"/>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、乾德精一、刘辉出具《关于不存在关联关系</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不互为一致行动人的承诺函》，具体如下：本次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交易前，乾德精一、刘辉与纬诺投资、</w:t>
            </w:r>
          </w:p>
          <w:p>
            <w:pPr>
              <w:pStyle w:val="TableParagraph"/>
              <w:spacing w:line="314" w:lineRule="auto" w:before="36"/>
              <w:ind w:left="14" w:right="19"/>
              <w:jc w:val="left"/>
              <w:rPr>
                <w:rFonts w:ascii="宋体" w:hAnsi="宋体" w:cs="宋体" w:eastAsia="宋体" w:hint="default"/>
                <w:sz w:val="18"/>
                <w:szCs w:val="18"/>
              </w:rPr>
            </w:pPr>
            <w:r>
              <w:rPr>
                <w:rFonts w:ascii="宋体" w:hAnsi="宋体" w:cs="宋体" w:eastAsia="宋体" w:hint="default"/>
                <w:sz w:val="18"/>
                <w:szCs w:val="18"/>
              </w:rPr>
              <w:t>黄喜胜、王雁铭、湖州同胜、复兴工业、白涛不 存在任何关联关系，亦不存在《上市公司收购管 理办法》第八十三条所定义的构成一致行动关系 的情形。</w:t>
            </w:r>
            <w:r>
              <w:rPr>
                <w:rFonts w:ascii="Times New Roman" w:hAnsi="Times New Roman" w:cs="Times New Roman" w:eastAsia="Times New Roman" w:hint="default"/>
                <w:sz w:val="18"/>
                <w:szCs w:val="18"/>
              </w:rPr>
              <w:t>2</w:t>
            </w:r>
            <w:r>
              <w:rPr>
                <w:rFonts w:ascii="宋体" w:hAnsi="宋体" w:cs="宋体" w:eastAsia="宋体" w:hint="default"/>
                <w:sz w:val="18"/>
                <w:szCs w:val="18"/>
              </w:rPr>
              <w:t>、纬诺投资、博铭投资、黄喜胜、王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雁铭出具《关于不存在关联关系、不互为一致行</w:t>
            </w:r>
          </w:p>
          <w:p>
            <w:pPr>
              <w:pStyle w:val="TableParagraph"/>
              <w:spacing w:line="316" w:lineRule="auto" w:before="23"/>
              <w:ind w:left="14" w:right="19"/>
              <w:jc w:val="left"/>
              <w:rPr>
                <w:rFonts w:ascii="宋体" w:hAnsi="宋体" w:cs="宋体" w:eastAsia="宋体" w:hint="default"/>
                <w:sz w:val="18"/>
                <w:szCs w:val="18"/>
              </w:rPr>
            </w:pPr>
            <w:r>
              <w:rPr>
                <w:rFonts w:ascii="宋体" w:hAnsi="宋体" w:cs="宋体" w:eastAsia="宋体" w:hint="default"/>
                <w:spacing w:val="-5"/>
                <w:sz w:val="18"/>
                <w:szCs w:val="18"/>
              </w:rPr>
              <w:t>动人的承诺函》，具体如下：本次交易前纬诺投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资、博铭投资、黄喜胜、王雁铭与乾德精一及其 主要出资人、实际控制人刘辉除已公开披露的信</w:t>
            </w:r>
            <w:r>
              <w:rPr>
                <w:rFonts w:ascii="宋体" w:hAnsi="宋体" w:cs="宋体" w:eastAsia="宋体" w:hint="default"/>
                <w:sz w:val="18"/>
                <w:szCs w:val="18"/>
              </w:rPr>
              <w:t> 息外，不存在任何关联关系，亦不存在《上市公 司收购管理办法》第八十三条所定义的构成一致</w:t>
            </w:r>
          </w:p>
          <w:p>
            <w:pPr>
              <w:pStyle w:val="TableParagraph"/>
              <w:spacing w:line="297" w:lineRule="auto" w:before="37"/>
              <w:ind w:left="14" w:right="19"/>
              <w:jc w:val="left"/>
              <w:rPr>
                <w:rFonts w:ascii="宋体" w:hAnsi="宋体" w:cs="宋体" w:eastAsia="宋体" w:hint="default"/>
                <w:sz w:val="18"/>
                <w:szCs w:val="18"/>
              </w:rPr>
            </w:pPr>
            <w:r>
              <w:rPr>
                <w:rFonts w:ascii="宋体" w:hAnsi="宋体" w:cs="宋体" w:eastAsia="宋体" w:hint="default"/>
                <w:sz w:val="18"/>
                <w:szCs w:val="18"/>
              </w:rPr>
              <w:t>行动关系的情形。</w:t>
            </w:r>
            <w:r>
              <w:rPr>
                <w:rFonts w:ascii="Times New Roman" w:hAnsi="Times New Roman" w:cs="Times New Roman" w:eastAsia="Times New Roman" w:hint="default"/>
                <w:sz w:val="18"/>
                <w:szCs w:val="18"/>
              </w:rPr>
              <w:t>3</w:t>
            </w:r>
            <w:r>
              <w:rPr>
                <w:rFonts w:ascii="宋体" w:hAnsi="宋体" w:cs="宋体" w:eastAsia="宋体" w:hint="default"/>
                <w:sz w:val="18"/>
                <w:szCs w:val="18"/>
              </w:rPr>
              <w:t>、上海即富全体股东、黄喜 胜、王雁铭、中国信贷科技出具《关于不互为一 </w:t>
            </w:r>
            <w:r>
              <w:rPr>
                <w:rFonts w:ascii="宋体" w:hAnsi="宋体" w:cs="宋体" w:eastAsia="宋体" w:hint="default"/>
                <w:spacing w:val="-5"/>
                <w:sz w:val="18"/>
                <w:szCs w:val="18"/>
              </w:rPr>
              <w:t>致行动人的承诺函》，具体如下：本次交易对方</w:t>
            </w:r>
          </w:p>
          <w:p>
            <w:pPr>
              <w:pStyle w:val="TableParagraph"/>
              <w:spacing w:line="321" w:lineRule="auto" w:before="36"/>
              <w:ind w:left="14" w:right="13"/>
              <w:jc w:val="left"/>
              <w:rPr>
                <w:rFonts w:ascii="Times New Roman" w:hAnsi="Times New Roman" w:cs="Times New Roman" w:eastAsia="Times New Roman" w:hint="default"/>
                <w:sz w:val="18"/>
                <w:szCs w:val="18"/>
              </w:rPr>
            </w:pPr>
            <w:r>
              <w:rPr>
                <w:rFonts w:ascii="宋体" w:hAnsi="宋体" w:cs="宋体" w:eastAsia="宋体" w:hint="default"/>
                <w:sz w:val="18"/>
                <w:szCs w:val="18"/>
              </w:rPr>
              <w:t>中，纬诺投资和湖州同胜均为黄喜胜控制，纬诺 投资与湖州同胜构成一致行动关系；复星工业与 白涛构成一致行动关系。除此之外，上海即富其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他股东不存在任何亲属关系或其他关联关系，亦</w:t>
            </w:r>
            <w:r>
              <w:rPr>
                <w:rFonts w:ascii="宋体" w:hAnsi="宋体" w:cs="宋体" w:eastAsia="宋体" w:hint="default"/>
                <w:sz w:val="18"/>
                <w:szCs w:val="18"/>
              </w:rPr>
              <w:t> 不存在通过协议或其他安排在上海即富的经营 管理、决策、提案和股权收益等方面形成一致行 动关系的情形。</w:t>
            </w:r>
            <w:r>
              <w:rPr>
                <w:rFonts w:ascii="Times New Roman" w:hAnsi="Times New Roman" w:cs="Times New Roman" w:eastAsia="Times New Roman" w:hint="default"/>
                <w:sz w:val="18"/>
                <w:szCs w:val="18"/>
              </w:rPr>
              <w:t>"</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p>
            <w:pPr>
              <w:pStyle w:val="TableParagraph"/>
              <w:spacing w:line="3273"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4"/>
                <w:sz w:val="20"/>
                <w:szCs w:val="20"/>
              </w:rPr>
              <w:pict>
                <v:group style="width:42.05pt;height:163.65pt;mso-position-horizontal-relative:char;mso-position-vertical-relative:line" coordorigin="0,0" coordsize="841,3273">
                  <v:group style="position:absolute;left:0;top:0;width:841;height:3273" coordorigin="0,0" coordsize="841,3273">
                    <v:shape style="position:absolute;left:0;top:0;width:841;height:3273" coordorigin="0,0" coordsize="841,3273" path="m0,3273l841,3273,841,0,0,0,0,3273xe" filled="true" fillcolor="#ffffff" stroked="false">
                      <v:path arrowok="t"/>
                      <v:fill type="solid"/>
                    </v:shape>
                  </v:group>
                </v:group>
              </w:pict>
            </w:r>
            <w:r>
              <w:rPr>
                <w:rFonts w:ascii="Times New Roman" w:hAnsi="Times New Roman" w:cs="Times New Roman" w:eastAsia="Times New Roman" w:hint="default"/>
                <w:position w:val="-6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5"/>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19" w:lineRule="auto"/>
              <w:ind w:left="30" w:right="58"/>
              <w:jc w:val="left"/>
              <w:rPr>
                <w:rFonts w:ascii="宋体" w:hAnsi="宋体" w:cs="宋体" w:eastAsia="宋体" w:hint="default"/>
                <w:sz w:val="18"/>
                <w:szCs w:val="18"/>
              </w:rPr>
            </w:pPr>
            <w:r>
              <w:rPr>
                <w:rFonts w:ascii="宋体" w:hAnsi="宋体" w:cs="宋体" w:eastAsia="宋体" w:hint="default"/>
                <w:sz w:val="18"/>
                <w:szCs w:val="18"/>
              </w:rPr>
              <w:t>报告期 内，承 诺人严 格履行 了承 诺。</w:t>
            </w:r>
          </w:p>
        </w:tc>
      </w:tr>
      <w:tr>
        <w:trPr>
          <w:trHeight w:val="1967" w:hRule="exact"/>
        </w:trPr>
        <w:tc>
          <w:tcPr>
            <w:tcW w:w="1277" w:type="dxa"/>
            <w:vMerge/>
            <w:tcBorders>
              <w:left w:val="single" w:sz="6" w:space="0" w:color="000000"/>
              <w:right w:val="single" w:sz="6" w:space="0" w:color="000000"/>
            </w:tcBorders>
            <w:shd w:val="clear" w:color="auto" w:fill="D2D2D2"/>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21" w:lineRule="auto"/>
              <w:ind w:left="30" w:right="15"/>
              <w:jc w:val="left"/>
              <w:rPr>
                <w:rFonts w:ascii="宋体" w:hAnsi="宋体" w:cs="宋体" w:eastAsia="宋体" w:hint="default"/>
                <w:sz w:val="18"/>
                <w:szCs w:val="18"/>
              </w:rPr>
            </w:pPr>
            <w:r>
              <w:rPr>
                <w:rFonts w:ascii="宋体" w:hAnsi="宋体" w:cs="宋体" w:eastAsia="宋体" w:hint="default"/>
                <w:sz w:val="18"/>
                <w:szCs w:val="18"/>
              </w:rPr>
              <w:t>嘉兴乾德精一投 </w:t>
            </w:r>
            <w:r>
              <w:rPr>
                <w:rFonts w:ascii="宋体" w:hAnsi="宋体" w:cs="宋体" w:eastAsia="宋体" w:hint="default"/>
                <w:spacing w:val="-10"/>
                <w:sz w:val="18"/>
                <w:szCs w:val="18"/>
              </w:rPr>
              <w:t>资合伙企业（有限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r>
              <w:rPr>
                <w:rFonts w:ascii="宋体" w:hAnsi="宋体" w:cs="宋体" w:eastAsia="宋体" w:hint="default"/>
                <w:sz w:val="18"/>
                <w:szCs w:val="18"/>
              </w:rPr>
              <w:t>刘辉</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50" w:lineRule="auto"/>
              <w:ind w:left="15" w:right="31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97" w:lineRule="auto"/>
              <w:ind w:left="14" w:right="17"/>
              <w:jc w:val="both"/>
              <w:rPr>
                <w:rFonts w:ascii="宋体" w:hAnsi="宋体" w:cs="宋体" w:eastAsia="宋体" w:hint="default"/>
                <w:sz w:val="18"/>
                <w:szCs w:val="18"/>
              </w:rPr>
            </w:pP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关于保证独立性的承诺函保证上市公司、上海即</w:t>
            </w:r>
            <w:r>
              <w:rPr>
                <w:rFonts w:ascii="宋体" w:hAnsi="宋体" w:cs="宋体" w:eastAsia="宋体" w:hint="default"/>
                <w:spacing w:val="-76"/>
                <w:w w:val="99"/>
                <w:sz w:val="18"/>
                <w:szCs w:val="18"/>
              </w:rPr>
              <w:t> </w:t>
            </w:r>
            <w:r>
              <w:rPr>
                <w:rFonts w:ascii="宋体" w:hAnsi="宋体" w:cs="宋体" w:eastAsia="宋体" w:hint="default"/>
                <w:spacing w:val="-76"/>
                <w:w w:val="99"/>
                <w:sz w:val="18"/>
                <w:szCs w:val="18"/>
              </w:rPr>
            </w:r>
            <w:r>
              <w:rPr>
                <w:rFonts w:ascii="宋体" w:hAnsi="宋体" w:cs="宋体" w:eastAsia="宋体" w:hint="default"/>
                <w:sz w:val="18"/>
                <w:szCs w:val="18"/>
              </w:rPr>
              <w:t>富的人员、机构、业务、财务独立，资产独立、 完整，若违反上述承诺，将承担因此而给上市公</w:t>
            </w:r>
          </w:p>
          <w:p>
            <w:pPr>
              <w:pStyle w:val="TableParagraph"/>
              <w:spacing w:line="240" w:lineRule="auto" w:before="51"/>
              <w:ind w:left="1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司、上海即富造成的损失。</w:t>
            </w:r>
            <w:r>
              <w:rPr>
                <w:rFonts w:ascii="Times New Roman" w:hAnsi="Times New Roman" w:cs="Times New Roman" w:eastAsia="Times New Roman" w:hint="default"/>
                <w:sz w:val="18"/>
                <w:szCs w:val="18"/>
              </w:rPr>
              <w:t>"</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4"/>
              <w:ind w:left="30" w:right="58"/>
              <w:jc w:val="left"/>
              <w:rPr>
                <w:rFonts w:ascii="宋体" w:hAnsi="宋体" w:cs="宋体" w:eastAsia="宋体" w:hint="default"/>
                <w:sz w:val="18"/>
                <w:szCs w:val="18"/>
              </w:rPr>
            </w:pPr>
            <w:r>
              <w:rPr>
                <w:rFonts w:ascii="宋体" w:hAnsi="宋体" w:cs="宋体" w:eastAsia="宋体" w:hint="default"/>
                <w:sz w:val="18"/>
                <w:szCs w:val="18"/>
              </w:rPr>
              <w:t>报告期 内，承 诺人严 格履行 了承 诺。</w:t>
            </w:r>
          </w:p>
        </w:tc>
      </w:tr>
      <w:tr>
        <w:trPr>
          <w:trHeight w:val="751" w:hRule="exact"/>
        </w:trPr>
        <w:tc>
          <w:tcPr>
            <w:tcW w:w="1277" w:type="dxa"/>
            <w:vMerge/>
            <w:tcBorders>
              <w:left w:val="single" w:sz="6" w:space="0" w:color="000000"/>
              <w:bottom w:val="single" w:sz="6" w:space="0" w:color="000000"/>
              <w:right w:val="single" w:sz="6" w:space="0" w:color="000000"/>
            </w:tcBorders>
            <w:shd w:val="clear" w:color="auto" w:fill="D2D2D2"/>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75"/>
              <w:ind w:left="30" w:right="28"/>
              <w:jc w:val="left"/>
              <w:rPr>
                <w:rFonts w:ascii="宋体" w:hAnsi="宋体" w:cs="宋体" w:eastAsia="宋体" w:hint="default"/>
                <w:sz w:val="18"/>
                <w:szCs w:val="18"/>
              </w:rPr>
            </w:pPr>
            <w:r>
              <w:rPr>
                <w:rFonts w:ascii="宋体" w:hAnsi="宋体" w:cs="宋体" w:eastAsia="宋体" w:hint="default"/>
                <w:sz w:val="18"/>
                <w:szCs w:val="18"/>
              </w:rPr>
              <w:t>黄喜胜</w:t>
            </w:r>
            <w:r>
              <w:rPr>
                <w:rFonts w:ascii="Times New Roman" w:hAnsi="Times New Roman" w:cs="Times New Roman" w:eastAsia="Times New Roman" w:hint="default"/>
                <w:sz w:val="18"/>
                <w:szCs w:val="18"/>
              </w:rPr>
              <w:t>;</w:t>
            </w:r>
            <w:r>
              <w:rPr>
                <w:rFonts w:ascii="宋体" w:hAnsi="宋体" w:cs="宋体" w:eastAsia="宋体" w:hint="default"/>
                <w:sz w:val="18"/>
                <w:szCs w:val="18"/>
              </w:rPr>
              <w:t>刘杨芸</w:t>
            </w:r>
            <w:r>
              <w:rPr>
                <w:rFonts w:ascii="Times New Roman" w:hAnsi="Times New Roman" w:cs="Times New Roman" w:eastAsia="Times New Roman" w:hint="default"/>
                <w:sz w:val="18"/>
                <w:szCs w:val="18"/>
              </w:rPr>
              <w:t>;</w:t>
            </w:r>
            <w:r>
              <w:rPr>
                <w:rFonts w:ascii="宋体" w:hAnsi="宋体" w:cs="宋体" w:eastAsia="宋体" w:hint="default"/>
                <w:sz w:val="18"/>
                <w:szCs w:val="18"/>
              </w:rPr>
              <w:t>邵 叶佳</w:t>
            </w:r>
            <w:r>
              <w:rPr>
                <w:rFonts w:ascii="Times New Roman" w:hAnsi="Times New Roman" w:cs="Times New Roman" w:eastAsia="Times New Roman" w:hint="default"/>
                <w:sz w:val="18"/>
                <w:szCs w:val="18"/>
              </w:rPr>
              <w:t>;</w:t>
            </w:r>
            <w:r>
              <w:rPr>
                <w:rFonts w:ascii="宋体" w:hAnsi="宋体" w:cs="宋体" w:eastAsia="宋体" w:hint="default"/>
                <w:sz w:val="18"/>
                <w:szCs w:val="18"/>
              </w:rPr>
              <w:t>沈航惠</w:t>
            </w:r>
            <w:r>
              <w:rPr>
                <w:rFonts w:ascii="Times New Roman" w:hAnsi="Times New Roman" w:cs="Times New Roman" w:eastAsia="Times New Roman" w:hint="default"/>
                <w:sz w:val="18"/>
                <w:szCs w:val="18"/>
              </w:rPr>
              <w:t>;</w:t>
            </w:r>
            <w:r>
              <w:rPr>
                <w:rFonts w:ascii="宋体" w:hAnsi="宋体" w:cs="宋体" w:eastAsia="宋体" w:hint="default"/>
                <w:sz w:val="18"/>
                <w:szCs w:val="18"/>
              </w:rPr>
              <w:t>史恩</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352" w:lineRule="auto" w:before="45"/>
              <w:ind w:left="15" w:right="31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83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90"/>
              <w:ind w:left="14" w:right="13"/>
              <w:jc w:val="left"/>
              <w:rPr>
                <w:rFonts w:ascii="宋体" w:hAnsi="宋体" w:cs="宋体" w:eastAsia="宋体" w:hint="default"/>
                <w:sz w:val="18"/>
                <w:szCs w:val="18"/>
              </w:rPr>
            </w:pP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关于任职期限及竞业禁止的承诺包括黄喜胜、史</w:t>
            </w:r>
            <w:r>
              <w:rPr>
                <w:rFonts w:ascii="宋体" w:hAnsi="宋体" w:cs="宋体" w:eastAsia="宋体" w:hint="default"/>
                <w:spacing w:val="-76"/>
                <w:w w:val="99"/>
                <w:sz w:val="18"/>
                <w:szCs w:val="18"/>
              </w:rPr>
              <w:t> </w:t>
            </w:r>
            <w:r>
              <w:rPr>
                <w:rFonts w:ascii="宋体" w:hAnsi="宋体" w:cs="宋体" w:eastAsia="宋体" w:hint="default"/>
                <w:spacing w:val="-76"/>
                <w:w w:val="99"/>
                <w:sz w:val="18"/>
                <w:szCs w:val="18"/>
              </w:rPr>
            </w:r>
            <w:r>
              <w:rPr>
                <w:rFonts w:ascii="宋体" w:hAnsi="宋体" w:cs="宋体" w:eastAsia="宋体" w:hint="default"/>
                <w:sz w:val="18"/>
                <w:szCs w:val="18"/>
              </w:rPr>
              <w:t>恩、邵叶佳、刘杨芸和沈航惠在内的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名标的公</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10</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75"/>
              <w:ind w:left="30" w:right="58"/>
              <w:jc w:val="left"/>
              <w:rPr>
                <w:rFonts w:ascii="宋体" w:hAnsi="宋体" w:cs="宋体" w:eastAsia="宋体" w:hint="default"/>
                <w:sz w:val="18"/>
                <w:szCs w:val="18"/>
              </w:rPr>
            </w:pPr>
            <w:r>
              <w:rPr>
                <w:rFonts w:ascii="宋体" w:hAnsi="宋体" w:cs="宋体" w:eastAsia="宋体" w:hint="default"/>
                <w:sz w:val="18"/>
                <w:szCs w:val="18"/>
              </w:rPr>
              <w:t>报告期 内，承</w:t>
            </w:r>
          </w:p>
        </w:tc>
      </w:tr>
    </w:tbl>
    <w:p>
      <w:pPr>
        <w:spacing w:after="0" w:line="321"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shape style="position:absolute;margin-left:277.850006pt;margin-top:72.830002pt;width:183.25pt;height:313.8pt;mso-position-horizontal-relative:page;mso-position-vertical-relative:page;z-index:-11421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9"/>
                      <w:szCs w:val="19"/>
                    </w:rPr>
                  </w:pPr>
                </w:p>
                <w:p>
                  <w:pPr>
                    <w:pStyle w:val="BodyText"/>
                    <w:spacing w:line="240" w:lineRule="auto"/>
                    <w:ind w:left="0" w:right="0"/>
                    <w:jc w:val="left"/>
                  </w:pPr>
                  <w:r>
                    <w:rPr/>
                    <w:t>名标的公司主要管理人员不得离职，</w:t>
                  </w:r>
                </w:p>
              </w:txbxContent>
            </v:textbox>
            <w10:wrap type="none"/>
          </v:shape>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77"/>
        <w:gridCol w:w="1427"/>
        <w:gridCol w:w="706"/>
        <w:gridCol w:w="3830"/>
        <w:gridCol w:w="856"/>
        <w:gridCol w:w="841"/>
        <w:gridCol w:w="646"/>
      </w:tblGrid>
      <w:tr>
        <w:trPr>
          <w:trHeight w:val="303" w:hRule="exact"/>
        </w:trPr>
        <w:tc>
          <w:tcPr>
            <w:tcW w:w="1277" w:type="dxa"/>
            <w:vMerge w:val="restart"/>
            <w:tcBorders>
              <w:top w:val="single" w:sz="6" w:space="0" w:color="000000"/>
              <w:left w:val="single" w:sz="6" w:space="0" w:color="000000"/>
              <w:right w:val="single" w:sz="6" w:space="0" w:color="000000"/>
            </w:tcBorders>
            <w:shd w:val="clear" w:color="auto" w:fill="D2D2D2"/>
          </w:tcPr>
          <w:p>
            <w:pPr/>
          </w:p>
        </w:tc>
        <w:tc>
          <w:tcPr>
            <w:tcW w:w="1427" w:type="dxa"/>
            <w:vMerge w:val="restart"/>
            <w:tcBorders>
              <w:top w:val="single" w:sz="6" w:space="0" w:color="000000"/>
              <w:left w:val="single" w:sz="6" w:space="0" w:color="000000"/>
              <w:right w:val="single" w:sz="6" w:space="0" w:color="000000"/>
            </w:tcBorders>
          </w:tcPr>
          <w:p>
            <w:pPr/>
          </w:p>
        </w:tc>
        <w:tc>
          <w:tcPr>
            <w:tcW w:w="706" w:type="dxa"/>
            <w:vMerge w:val="restart"/>
            <w:tcBorders>
              <w:top w:val="single" w:sz="6" w:space="0" w:color="000000"/>
              <w:left w:val="single" w:sz="6" w:space="0" w:color="000000"/>
              <w:right w:val="single" w:sz="6" w:space="0" w:color="000000"/>
            </w:tcBorders>
          </w:tcPr>
          <w:p>
            <w:pPr/>
          </w:p>
        </w:tc>
        <w:tc>
          <w:tcPr>
            <w:tcW w:w="3830"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司主要管理人员在标的资产交割完成后五个工</w:t>
            </w:r>
          </w:p>
        </w:tc>
        <w:tc>
          <w:tcPr>
            <w:tcW w:w="856" w:type="dxa"/>
            <w:vMerge w:val="restart"/>
            <w:tcBorders>
              <w:top w:val="single" w:sz="6" w:space="0" w:color="000000"/>
              <w:left w:val="single" w:sz="6" w:space="0" w:color="000000"/>
              <w:right w:val="single" w:sz="6" w:space="0" w:color="000000"/>
            </w:tcBorders>
          </w:tcPr>
          <w:p>
            <w:pPr>
              <w:pStyle w:val="TableParagraph"/>
              <w:spacing w:line="6275"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5"/>
                <w:sz w:val="20"/>
                <w:szCs w:val="20"/>
              </w:rPr>
              <w:pict>
                <v:group style="width:42.05pt;height:313.8pt;mso-position-horizontal-relative:char;mso-position-vertical-relative:line" coordorigin="0,0" coordsize="841,6276">
                  <v:group style="position:absolute;left:0;top:0;width:841;height:6276" coordorigin="0,0" coordsize="841,6276">
                    <v:shape style="position:absolute;left:0;top:0;width:841;height:6276" coordorigin="0,0" coordsize="841,6276" path="m0,6275l841,6275,841,0,0,0,0,6275xe" filled="true" fillcolor="#ffffff" stroked="false">
                      <v:path arrowok="t"/>
                      <v:fill type="solid"/>
                    </v:shape>
                  </v:group>
                </v:group>
              </w:pict>
            </w:r>
            <w:r>
              <w:rPr>
                <w:rFonts w:ascii="Times New Roman" w:hAnsi="Times New Roman" w:cs="Times New Roman" w:eastAsia="Times New Roman" w:hint="default"/>
                <w:position w:val="-125"/>
                <w:sz w:val="20"/>
                <w:szCs w:val="20"/>
              </w:rPr>
            </w:r>
          </w:p>
        </w:tc>
        <w:tc>
          <w:tcPr>
            <w:tcW w:w="841" w:type="dxa"/>
            <w:vMerge w:val="restart"/>
            <w:tcBorders>
              <w:top w:val="single" w:sz="6" w:space="0" w:color="000000"/>
              <w:left w:val="single" w:sz="6" w:space="0" w:color="000000"/>
              <w:right w:val="single" w:sz="6" w:space="0" w:color="000000"/>
            </w:tcBorders>
          </w:tcPr>
          <w:p>
            <w:pPr/>
          </w:p>
        </w:tc>
        <w:tc>
          <w:tcPr>
            <w:tcW w:w="64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诺人严</w:t>
            </w:r>
          </w:p>
        </w:tc>
      </w:tr>
      <w:tr>
        <w:trPr>
          <w:trHeight w:val="320" w:hRule="exact"/>
        </w:trPr>
        <w:tc>
          <w:tcPr>
            <w:tcW w:w="1277" w:type="dxa"/>
            <w:vMerge/>
            <w:tcBorders>
              <w:left w:val="single" w:sz="6" w:space="0" w:color="000000"/>
              <w:right w:val="single" w:sz="6" w:space="0" w:color="000000"/>
            </w:tcBorders>
            <w:shd w:val="clear" w:color="auto" w:fill="D2D2D2"/>
          </w:tcPr>
          <w:p>
            <w:pPr/>
          </w:p>
        </w:tc>
        <w:tc>
          <w:tcPr>
            <w:tcW w:w="1427"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作日内与标的公司签订服务期至少至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856" w:type="dxa"/>
            <w:vMerge/>
            <w:tcBorders>
              <w:left w:val="single" w:sz="6" w:space="0" w:color="000000"/>
              <w:right w:val="single" w:sz="6" w:space="0" w:color="000000"/>
            </w:tcBorders>
          </w:tcPr>
          <w:p>
            <w:pPr/>
          </w:p>
        </w:tc>
        <w:tc>
          <w:tcPr>
            <w:tcW w:w="841" w:type="dxa"/>
            <w:vMerge/>
            <w:tcBorders>
              <w:left w:val="single" w:sz="6" w:space="0" w:color="000000"/>
              <w:right w:val="single" w:sz="6" w:space="0" w:color="000000"/>
            </w:tcBorders>
          </w:tcPr>
          <w:p>
            <w:pPr/>
          </w:p>
        </w:tc>
        <w:tc>
          <w:tcPr>
            <w:tcW w:w="64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z w:val="18"/>
                <w:szCs w:val="18"/>
              </w:rPr>
              <w:t>格履行</w:t>
            </w:r>
          </w:p>
        </w:tc>
      </w:tr>
      <w:tr>
        <w:trPr>
          <w:trHeight w:val="315" w:hRule="exact"/>
        </w:trPr>
        <w:tc>
          <w:tcPr>
            <w:tcW w:w="1277" w:type="dxa"/>
            <w:vMerge/>
            <w:tcBorders>
              <w:left w:val="single" w:sz="6" w:space="0" w:color="000000"/>
              <w:right w:val="single" w:sz="6" w:space="0" w:color="000000"/>
            </w:tcBorders>
            <w:shd w:val="clear" w:color="auto" w:fill="D2D2D2"/>
          </w:tcPr>
          <w:p>
            <w:pPr/>
          </w:p>
        </w:tc>
        <w:tc>
          <w:tcPr>
            <w:tcW w:w="1427"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日的劳动合同。自协议签署日至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856" w:type="dxa"/>
            <w:vMerge/>
            <w:tcBorders>
              <w:left w:val="single" w:sz="6" w:space="0" w:color="000000"/>
              <w:right w:val="single" w:sz="6" w:space="0" w:color="000000"/>
            </w:tcBorders>
          </w:tcPr>
          <w:p>
            <w:pPr/>
          </w:p>
        </w:tc>
        <w:tc>
          <w:tcPr>
            <w:tcW w:w="841" w:type="dxa"/>
            <w:vMerge/>
            <w:tcBorders>
              <w:left w:val="single" w:sz="6" w:space="0" w:color="000000"/>
              <w:right w:val="single" w:sz="6" w:space="0" w:color="000000"/>
            </w:tcBorders>
          </w:tcPr>
          <w:p>
            <w:pPr/>
          </w:p>
        </w:tc>
        <w:tc>
          <w:tcPr>
            <w:tcW w:w="646"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了承</w:t>
            </w:r>
          </w:p>
        </w:tc>
      </w:tr>
      <w:tr>
        <w:trPr>
          <w:trHeight w:val="323" w:hRule="exact"/>
        </w:trPr>
        <w:tc>
          <w:tcPr>
            <w:tcW w:w="1277" w:type="dxa"/>
            <w:vMerge/>
            <w:tcBorders>
              <w:left w:val="single" w:sz="6" w:space="0" w:color="000000"/>
              <w:right w:val="single" w:sz="6" w:space="0" w:color="000000"/>
            </w:tcBorders>
            <w:shd w:val="clear" w:color="auto" w:fill="D2D2D2"/>
          </w:tcPr>
          <w:p>
            <w:pPr/>
          </w:p>
        </w:tc>
        <w:tc>
          <w:tcPr>
            <w:tcW w:w="1427"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日前，除非因法定事由或经上市公司书面</w:t>
            </w:r>
          </w:p>
        </w:tc>
        <w:tc>
          <w:tcPr>
            <w:tcW w:w="856" w:type="dxa"/>
            <w:vMerge/>
            <w:tcBorders>
              <w:left w:val="single" w:sz="6" w:space="0" w:color="000000"/>
              <w:right w:val="single" w:sz="6" w:space="0" w:color="000000"/>
            </w:tcBorders>
          </w:tcPr>
          <w:p>
            <w:pPr/>
          </w:p>
        </w:tc>
        <w:tc>
          <w:tcPr>
            <w:tcW w:w="841" w:type="dxa"/>
            <w:vMerge/>
            <w:tcBorders>
              <w:left w:val="single" w:sz="6" w:space="0" w:color="000000"/>
              <w:right w:val="single" w:sz="6" w:space="0" w:color="000000"/>
            </w:tcBorders>
          </w:tcPr>
          <w:p>
            <w:pPr/>
          </w:p>
        </w:tc>
        <w:tc>
          <w:tcPr>
            <w:tcW w:w="646"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诺。</w:t>
            </w:r>
          </w:p>
        </w:tc>
      </w:tr>
      <w:tr>
        <w:trPr>
          <w:trHeight w:val="308" w:hRule="exact"/>
        </w:trPr>
        <w:tc>
          <w:tcPr>
            <w:tcW w:w="1277" w:type="dxa"/>
            <w:vMerge/>
            <w:tcBorders>
              <w:left w:val="single" w:sz="6" w:space="0" w:color="000000"/>
              <w:right w:val="single" w:sz="6" w:space="0" w:color="000000"/>
            </w:tcBorders>
            <w:shd w:val="clear" w:color="auto" w:fill="D2D2D2"/>
          </w:tcPr>
          <w:p>
            <w:pPr/>
          </w:p>
        </w:tc>
        <w:tc>
          <w:tcPr>
            <w:tcW w:w="1427"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同意</w:t>
            </w:r>
            <w:r>
              <w:rPr>
                <w:rFonts w:ascii="宋体" w:hAnsi="宋体" w:cs="宋体" w:eastAsia="宋体" w:hint="default"/>
                <w:spacing w:val="-90"/>
                <w:sz w:val="18"/>
                <w:szCs w:val="18"/>
              </w:rPr>
              <w:t>，</w:t>
            </w:r>
            <w:r>
              <w:rPr>
                <w:rFonts w:ascii="宋体" w:hAnsi="宋体" w:cs="宋体" w:eastAsia="宋体" w:hint="default"/>
                <w:sz w:val="18"/>
                <w:szCs w:val="18"/>
              </w:rPr>
              <w:t>前述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856" w:type="dxa"/>
            <w:vMerge/>
            <w:tcBorders>
              <w:left w:val="single" w:sz="6" w:space="0" w:color="000000"/>
              <w:right w:val="single" w:sz="6" w:space="0" w:color="000000"/>
            </w:tcBorders>
          </w:tcPr>
          <w:p>
            <w:pPr/>
          </w:p>
        </w:tc>
        <w:tc>
          <w:tcPr>
            <w:tcW w:w="841" w:type="dxa"/>
            <w:vMerge/>
            <w:tcBorders>
              <w:left w:val="single" w:sz="6" w:space="0" w:color="000000"/>
              <w:right w:val="single" w:sz="6" w:space="0" w:color="000000"/>
            </w:tcBorders>
          </w:tcPr>
          <w:p>
            <w:pPr/>
          </w:p>
        </w:tc>
        <w:tc>
          <w:tcPr>
            <w:tcW w:w="646" w:type="dxa"/>
            <w:tcBorders>
              <w:top w:val="nil" w:sz="6" w:space="0" w:color="auto"/>
              <w:left w:val="single" w:sz="6" w:space="0" w:color="000000"/>
              <w:bottom w:val="nil" w:sz="6" w:space="0" w:color="auto"/>
              <w:right w:val="single" w:sz="6" w:space="0" w:color="000000"/>
            </w:tcBorders>
          </w:tcPr>
          <w:p>
            <w:pPr/>
          </w:p>
        </w:tc>
      </w:tr>
      <w:tr>
        <w:trPr>
          <w:trHeight w:val="303" w:hRule="exact"/>
        </w:trPr>
        <w:tc>
          <w:tcPr>
            <w:tcW w:w="1277" w:type="dxa"/>
            <w:vMerge/>
            <w:tcBorders>
              <w:left w:val="single" w:sz="6" w:space="0" w:color="000000"/>
              <w:right w:val="single" w:sz="6" w:space="0" w:color="000000"/>
            </w:tcBorders>
            <w:shd w:val="clear" w:color="auto" w:fill="D2D2D2"/>
          </w:tcPr>
          <w:p>
            <w:pPr/>
          </w:p>
        </w:tc>
        <w:tc>
          <w:tcPr>
            <w:tcW w:w="1427"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且标的公司主要管理人员在标的公司任职期间</w:t>
            </w:r>
          </w:p>
        </w:tc>
        <w:tc>
          <w:tcPr>
            <w:tcW w:w="856" w:type="dxa"/>
            <w:vMerge/>
            <w:tcBorders>
              <w:left w:val="single" w:sz="6" w:space="0" w:color="000000"/>
              <w:right w:val="single" w:sz="6" w:space="0" w:color="000000"/>
            </w:tcBorders>
          </w:tcPr>
          <w:p>
            <w:pPr/>
          </w:p>
        </w:tc>
        <w:tc>
          <w:tcPr>
            <w:tcW w:w="841" w:type="dxa"/>
            <w:vMerge/>
            <w:tcBorders>
              <w:left w:val="single" w:sz="6" w:space="0" w:color="000000"/>
              <w:right w:val="single" w:sz="6" w:space="0" w:color="000000"/>
            </w:tcBorders>
          </w:tcPr>
          <w:p>
            <w:pPr/>
          </w:p>
        </w:tc>
        <w:tc>
          <w:tcPr>
            <w:tcW w:w="646" w:type="dxa"/>
            <w:tcBorders>
              <w:top w:val="nil" w:sz="6" w:space="0" w:color="auto"/>
              <w:left w:val="single" w:sz="6" w:space="0" w:color="000000"/>
              <w:bottom w:val="nil" w:sz="6" w:space="0" w:color="auto"/>
              <w:right w:val="single" w:sz="6" w:space="0" w:color="000000"/>
            </w:tcBorders>
          </w:tcPr>
          <w:p>
            <w:pPr/>
          </w:p>
        </w:tc>
      </w:tr>
      <w:tr>
        <w:trPr>
          <w:trHeight w:val="313" w:hRule="exact"/>
        </w:trPr>
        <w:tc>
          <w:tcPr>
            <w:tcW w:w="1277" w:type="dxa"/>
            <w:vMerge/>
            <w:tcBorders>
              <w:left w:val="single" w:sz="6" w:space="0" w:color="000000"/>
              <w:right w:val="single" w:sz="6" w:space="0" w:color="000000"/>
            </w:tcBorders>
            <w:shd w:val="clear" w:color="auto" w:fill="D2D2D2"/>
          </w:tcPr>
          <w:p>
            <w:pPr/>
          </w:p>
        </w:tc>
        <w:tc>
          <w:tcPr>
            <w:tcW w:w="1427"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4" w:right="0"/>
              <w:jc w:val="left"/>
              <w:rPr>
                <w:rFonts w:ascii="宋体" w:hAnsi="宋体" w:cs="宋体" w:eastAsia="宋体" w:hint="default"/>
                <w:sz w:val="18"/>
                <w:szCs w:val="18"/>
              </w:rPr>
            </w:pPr>
            <w:r>
              <w:rPr>
                <w:rFonts w:ascii="宋体" w:hAnsi="宋体" w:cs="宋体" w:eastAsia="宋体" w:hint="default"/>
                <w:sz w:val="18"/>
                <w:szCs w:val="18"/>
              </w:rPr>
              <w:t>及离职后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年内，不得在与标的公司及其控制的</w:t>
            </w:r>
          </w:p>
        </w:tc>
        <w:tc>
          <w:tcPr>
            <w:tcW w:w="856" w:type="dxa"/>
            <w:vMerge/>
            <w:tcBorders>
              <w:left w:val="single" w:sz="6" w:space="0" w:color="000000"/>
              <w:right w:val="single" w:sz="6" w:space="0" w:color="000000"/>
            </w:tcBorders>
          </w:tcPr>
          <w:p>
            <w:pPr/>
          </w:p>
        </w:tc>
        <w:tc>
          <w:tcPr>
            <w:tcW w:w="841" w:type="dxa"/>
            <w:vMerge/>
            <w:tcBorders>
              <w:left w:val="single" w:sz="6" w:space="0" w:color="000000"/>
              <w:right w:val="single" w:sz="6" w:space="0" w:color="000000"/>
            </w:tcBorders>
          </w:tcPr>
          <w:p>
            <w:pPr/>
          </w:p>
        </w:tc>
        <w:tc>
          <w:tcPr>
            <w:tcW w:w="646" w:type="dxa"/>
            <w:tcBorders>
              <w:top w:val="nil" w:sz="6" w:space="0" w:color="auto"/>
              <w:left w:val="single" w:sz="6" w:space="0" w:color="000000"/>
              <w:bottom w:val="nil" w:sz="6" w:space="0" w:color="auto"/>
              <w:right w:val="single" w:sz="6" w:space="0" w:color="000000"/>
            </w:tcBorders>
          </w:tcPr>
          <w:p>
            <w:pPr/>
          </w:p>
        </w:tc>
      </w:tr>
      <w:tr>
        <w:trPr>
          <w:trHeight w:val="303" w:hRule="exact"/>
        </w:trPr>
        <w:tc>
          <w:tcPr>
            <w:tcW w:w="1277" w:type="dxa"/>
            <w:vMerge/>
            <w:tcBorders>
              <w:left w:val="single" w:sz="6" w:space="0" w:color="000000"/>
              <w:right w:val="single" w:sz="6" w:space="0" w:color="000000"/>
            </w:tcBorders>
            <w:shd w:val="clear" w:color="auto" w:fill="D2D2D2"/>
          </w:tcPr>
          <w:p>
            <w:pPr/>
          </w:p>
        </w:tc>
        <w:tc>
          <w:tcPr>
            <w:tcW w:w="1427"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企业从事相同或相似业务的公司任职，不得直接</w:t>
            </w:r>
          </w:p>
        </w:tc>
        <w:tc>
          <w:tcPr>
            <w:tcW w:w="856" w:type="dxa"/>
            <w:vMerge/>
            <w:tcBorders>
              <w:left w:val="single" w:sz="6" w:space="0" w:color="000000"/>
              <w:right w:val="single" w:sz="6" w:space="0" w:color="000000"/>
            </w:tcBorders>
          </w:tcPr>
          <w:p>
            <w:pPr/>
          </w:p>
        </w:tc>
        <w:tc>
          <w:tcPr>
            <w:tcW w:w="841" w:type="dxa"/>
            <w:vMerge/>
            <w:tcBorders>
              <w:left w:val="single" w:sz="6" w:space="0" w:color="000000"/>
              <w:right w:val="single" w:sz="6" w:space="0" w:color="000000"/>
            </w:tcBorders>
          </w:tcPr>
          <w:p>
            <w:pPr/>
          </w:p>
        </w:tc>
        <w:tc>
          <w:tcPr>
            <w:tcW w:w="646"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1277" w:type="dxa"/>
            <w:vMerge/>
            <w:tcBorders>
              <w:left w:val="single" w:sz="6" w:space="0" w:color="000000"/>
              <w:right w:val="single" w:sz="6" w:space="0" w:color="000000"/>
            </w:tcBorders>
            <w:shd w:val="clear" w:color="auto" w:fill="D2D2D2"/>
          </w:tcPr>
          <w:p>
            <w:pPr/>
          </w:p>
        </w:tc>
        <w:tc>
          <w:tcPr>
            <w:tcW w:w="1427"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4" w:right="0"/>
              <w:jc w:val="left"/>
              <w:rPr>
                <w:rFonts w:ascii="宋体" w:hAnsi="宋体" w:cs="宋体" w:eastAsia="宋体" w:hint="default"/>
                <w:sz w:val="18"/>
                <w:szCs w:val="18"/>
              </w:rPr>
            </w:pPr>
            <w:r>
              <w:rPr>
                <w:rFonts w:ascii="宋体" w:hAnsi="宋体" w:cs="宋体" w:eastAsia="宋体" w:hint="default"/>
                <w:sz w:val="18"/>
                <w:szCs w:val="18"/>
              </w:rPr>
              <w:t>或间接从事、经营、投资与标的公司及其控制的</w:t>
            </w:r>
          </w:p>
        </w:tc>
        <w:tc>
          <w:tcPr>
            <w:tcW w:w="856" w:type="dxa"/>
            <w:vMerge/>
            <w:tcBorders>
              <w:left w:val="single" w:sz="6" w:space="0" w:color="000000"/>
              <w:right w:val="single" w:sz="6" w:space="0" w:color="000000"/>
            </w:tcBorders>
          </w:tcPr>
          <w:p>
            <w:pPr/>
          </w:p>
        </w:tc>
        <w:tc>
          <w:tcPr>
            <w:tcW w:w="841" w:type="dxa"/>
            <w:vMerge/>
            <w:tcBorders>
              <w:left w:val="single" w:sz="6" w:space="0" w:color="000000"/>
              <w:right w:val="single" w:sz="6" w:space="0" w:color="000000"/>
            </w:tcBorders>
          </w:tcPr>
          <w:p>
            <w:pPr/>
          </w:p>
        </w:tc>
        <w:tc>
          <w:tcPr>
            <w:tcW w:w="646"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1277" w:type="dxa"/>
            <w:vMerge/>
            <w:tcBorders>
              <w:left w:val="single" w:sz="6" w:space="0" w:color="000000"/>
              <w:right w:val="single" w:sz="6" w:space="0" w:color="000000"/>
            </w:tcBorders>
            <w:shd w:val="clear" w:color="auto" w:fill="D2D2D2"/>
          </w:tcPr>
          <w:p>
            <w:pPr/>
          </w:p>
        </w:tc>
        <w:tc>
          <w:tcPr>
            <w:tcW w:w="1427"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4" w:right="0"/>
              <w:jc w:val="left"/>
              <w:rPr>
                <w:rFonts w:ascii="宋体" w:hAnsi="宋体" w:cs="宋体" w:eastAsia="宋体" w:hint="default"/>
                <w:sz w:val="18"/>
                <w:szCs w:val="18"/>
              </w:rPr>
            </w:pPr>
            <w:r>
              <w:rPr>
                <w:rFonts w:ascii="宋体" w:hAnsi="宋体" w:cs="宋体" w:eastAsia="宋体" w:hint="default"/>
                <w:sz w:val="18"/>
                <w:szCs w:val="18"/>
              </w:rPr>
              <w:t>企业相同或相似的业务，不得以标的公司以外的</w:t>
            </w:r>
          </w:p>
        </w:tc>
        <w:tc>
          <w:tcPr>
            <w:tcW w:w="856" w:type="dxa"/>
            <w:vMerge/>
            <w:tcBorders>
              <w:left w:val="single" w:sz="6" w:space="0" w:color="000000"/>
              <w:right w:val="single" w:sz="6" w:space="0" w:color="000000"/>
            </w:tcBorders>
          </w:tcPr>
          <w:p>
            <w:pPr/>
          </w:p>
        </w:tc>
        <w:tc>
          <w:tcPr>
            <w:tcW w:w="841" w:type="dxa"/>
            <w:vMerge/>
            <w:tcBorders>
              <w:left w:val="single" w:sz="6" w:space="0" w:color="000000"/>
              <w:right w:val="single" w:sz="6" w:space="0" w:color="000000"/>
            </w:tcBorders>
          </w:tcPr>
          <w:p>
            <w:pPr/>
          </w:p>
        </w:tc>
        <w:tc>
          <w:tcPr>
            <w:tcW w:w="646" w:type="dxa"/>
            <w:tcBorders>
              <w:top w:val="nil" w:sz="6" w:space="0" w:color="auto"/>
              <w:left w:val="single" w:sz="6" w:space="0" w:color="000000"/>
              <w:bottom w:val="nil" w:sz="6" w:space="0" w:color="auto"/>
              <w:right w:val="single" w:sz="6" w:space="0" w:color="000000"/>
            </w:tcBorders>
          </w:tcPr>
          <w:p>
            <w:pPr/>
          </w:p>
        </w:tc>
      </w:tr>
      <w:tr>
        <w:trPr>
          <w:trHeight w:val="308" w:hRule="exact"/>
        </w:trPr>
        <w:tc>
          <w:tcPr>
            <w:tcW w:w="1277" w:type="dxa"/>
            <w:vMerge/>
            <w:tcBorders>
              <w:left w:val="single" w:sz="6" w:space="0" w:color="000000"/>
              <w:right w:val="single" w:sz="6" w:space="0" w:color="000000"/>
            </w:tcBorders>
            <w:shd w:val="clear" w:color="auto" w:fill="D2D2D2"/>
          </w:tcPr>
          <w:p>
            <w:pPr/>
          </w:p>
        </w:tc>
        <w:tc>
          <w:tcPr>
            <w:tcW w:w="1427"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4" w:right="0"/>
              <w:jc w:val="left"/>
              <w:rPr>
                <w:rFonts w:ascii="宋体" w:hAnsi="宋体" w:cs="宋体" w:eastAsia="宋体" w:hint="default"/>
                <w:sz w:val="18"/>
                <w:szCs w:val="18"/>
              </w:rPr>
            </w:pPr>
            <w:r>
              <w:rPr>
                <w:rFonts w:ascii="宋体" w:hAnsi="宋体" w:cs="宋体" w:eastAsia="宋体" w:hint="default"/>
                <w:sz w:val="18"/>
                <w:szCs w:val="18"/>
              </w:rPr>
              <w:t>名义为标的公司现有客户提供相同或类似服务。</w:t>
            </w:r>
          </w:p>
        </w:tc>
        <w:tc>
          <w:tcPr>
            <w:tcW w:w="856" w:type="dxa"/>
            <w:vMerge/>
            <w:tcBorders>
              <w:left w:val="single" w:sz="6" w:space="0" w:color="000000"/>
              <w:right w:val="single" w:sz="6" w:space="0" w:color="000000"/>
            </w:tcBorders>
          </w:tcPr>
          <w:p>
            <w:pPr/>
          </w:p>
        </w:tc>
        <w:tc>
          <w:tcPr>
            <w:tcW w:w="841" w:type="dxa"/>
            <w:vMerge/>
            <w:tcBorders>
              <w:left w:val="single" w:sz="6" w:space="0" w:color="000000"/>
              <w:right w:val="single" w:sz="6" w:space="0" w:color="000000"/>
            </w:tcBorders>
          </w:tcPr>
          <w:p>
            <w:pPr/>
          </w:p>
        </w:tc>
        <w:tc>
          <w:tcPr>
            <w:tcW w:w="646"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1277" w:type="dxa"/>
            <w:vMerge/>
            <w:tcBorders>
              <w:left w:val="single" w:sz="6" w:space="0" w:color="000000"/>
              <w:right w:val="single" w:sz="6" w:space="0" w:color="000000"/>
            </w:tcBorders>
            <w:shd w:val="clear" w:color="auto" w:fill="D2D2D2"/>
          </w:tcPr>
          <w:p>
            <w:pPr/>
          </w:p>
        </w:tc>
        <w:tc>
          <w:tcPr>
            <w:tcW w:w="1427"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4" w:right="0"/>
              <w:jc w:val="left"/>
              <w:rPr>
                <w:rFonts w:ascii="宋体" w:hAnsi="宋体" w:cs="宋体" w:eastAsia="宋体" w:hint="default"/>
                <w:sz w:val="18"/>
                <w:szCs w:val="18"/>
              </w:rPr>
            </w:pPr>
            <w:r>
              <w:rPr>
                <w:rFonts w:ascii="宋体" w:hAnsi="宋体" w:cs="宋体" w:eastAsia="宋体" w:hint="default"/>
                <w:sz w:val="18"/>
                <w:szCs w:val="18"/>
              </w:rPr>
              <w:t>若前述标的公司的任何一名主要管理人员在标</w:t>
            </w:r>
          </w:p>
        </w:tc>
        <w:tc>
          <w:tcPr>
            <w:tcW w:w="856" w:type="dxa"/>
            <w:vMerge/>
            <w:tcBorders>
              <w:left w:val="single" w:sz="6" w:space="0" w:color="000000"/>
              <w:right w:val="single" w:sz="6" w:space="0" w:color="000000"/>
            </w:tcBorders>
          </w:tcPr>
          <w:p>
            <w:pPr/>
          </w:p>
        </w:tc>
        <w:tc>
          <w:tcPr>
            <w:tcW w:w="841" w:type="dxa"/>
            <w:vMerge/>
            <w:tcBorders>
              <w:left w:val="single" w:sz="6" w:space="0" w:color="000000"/>
              <w:right w:val="single" w:sz="6" w:space="0" w:color="000000"/>
            </w:tcBorders>
          </w:tcPr>
          <w:p>
            <w:pPr/>
          </w:p>
        </w:tc>
        <w:tc>
          <w:tcPr>
            <w:tcW w:w="646"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277" w:type="dxa"/>
            <w:vMerge/>
            <w:tcBorders>
              <w:left w:val="single" w:sz="6" w:space="0" w:color="000000"/>
              <w:right w:val="single" w:sz="6" w:space="0" w:color="000000"/>
            </w:tcBorders>
            <w:shd w:val="clear" w:color="auto" w:fill="D2D2D2"/>
          </w:tcPr>
          <w:p>
            <w:pPr/>
          </w:p>
        </w:tc>
        <w:tc>
          <w:tcPr>
            <w:tcW w:w="1427"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14" w:right="0"/>
              <w:jc w:val="left"/>
              <w:rPr>
                <w:rFonts w:ascii="宋体" w:hAnsi="宋体" w:cs="宋体" w:eastAsia="宋体" w:hint="default"/>
                <w:sz w:val="18"/>
                <w:szCs w:val="18"/>
              </w:rPr>
            </w:pPr>
            <w:r>
              <w:rPr>
                <w:rFonts w:ascii="宋体" w:hAnsi="宋体" w:cs="宋体" w:eastAsia="宋体" w:hint="default"/>
                <w:sz w:val="18"/>
                <w:szCs w:val="18"/>
              </w:rPr>
              <w:t>的公司任职期间及离职后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年内，在与标的公司</w:t>
            </w:r>
          </w:p>
        </w:tc>
        <w:tc>
          <w:tcPr>
            <w:tcW w:w="856" w:type="dxa"/>
            <w:vMerge/>
            <w:tcBorders>
              <w:left w:val="single" w:sz="6" w:space="0" w:color="000000"/>
              <w:right w:val="single" w:sz="6" w:space="0" w:color="000000"/>
            </w:tcBorders>
          </w:tcPr>
          <w:p>
            <w:pPr/>
          </w:p>
        </w:tc>
        <w:tc>
          <w:tcPr>
            <w:tcW w:w="841" w:type="dxa"/>
            <w:vMerge/>
            <w:tcBorders>
              <w:left w:val="single" w:sz="6" w:space="0" w:color="000000"/>
              <w:right w:val="single" w:sz="6" w:space="0" w:color="000000"/>
            </w:tcBorders>
          </w:tcPr>
          <w:p>
            <w:pPr/>
          </w:p>
        </w:tc>
        <w:tc>
          <w:tcPr>
            <w:tcW w:w="646" w:type="dxa"/>
            <w:tcBorders>
              <w:top w:val="nil" w:sz="6" w:space="0" w:color="auto"/>
              <w:left w:val="single" w:sz="6" w:space="0" w:color="000000"/>
              <w:bottom w:val="nil" w:sz="6" w:space="0" w:color="auto"/>
              <w:right w:val="single" w:sz="6" w:space="0" w:color="000000"/>
            </w:tcBorders>
          </w:tcPr>
          <w:p>
            <w:pPr/>
          </w:p>
        </w:tc>
      </w:tr>
      <w:tr>
        <w:trPr>
          <w:trHeight w:val="303" w:hRule="exact"/>
        </w:trPr>
        <w:tc>
          <w:tcPr>
            <w:tcW w:w="1277" w:type="dxa"/>
            <w:vMerge/>
            <w:tcBorders>
              <w:left w:val="single" w:sz="6" w:space="0" w:color="000000"/>
              <w:right w:val="single" w:sz="6" w:space="0" w:color="000000"/>
            </w:tcBorders>
            <w:shd w:val="clear" w:color="auto" w:fill="D2D2D2"/>
          </w:tcPr>
          <w:p>
            <w:pPr/>
          </w:p>
        </w:tc>
        <w:tc>
          <w:tcPr>
            <w:tcW w:w="1427"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及其控制的企业从事相同或相似业务的公司任</w:t>
            </w:r>
          </w:p>
        </w:tc>
        <w:tc>
          <w:tcPr>
            <w:tcW w:w="856" w:type="dxa"/>
            <w:vMerge/>
            <w:tcBorders>
              <w:left w:val="single" w:sz="6" w:space="0" w:color="000000"/>
              <w:right w:val="single" w:sz="6" w:space="0" w:color="000000"/>
            </w:tcBorders>
          </w:tcPr>
          <w:p>
            <w:pPr/>
          </w:p>
        </w:tc>
        <w:tc>
          <w:tcPr>
            <w:tcW w:w="841" w:type="dxa"/>
            <w:vMerge/>
            <w:tcBorders>
              <w:left w:val="single" w:sz="6" w:space="0" w:color="000000"/>
              <w:right w:val="single" w:sz="6" w:space="0" w:color="000000"/>
            </w:tcBorders>
          </w:tcPr>
          <w:p>
            <w:pPr/>
          </w:p>
        </w:tc>
        <w:tc>
          <w:tcPr>
            <w:tcW w:w="646"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1277" w:type="dxa"/>
            <w:vMerge/>
            <w:tcBorders>
              <w:left w:val="single" w:sz="6" w:space="0" w:color="000000"/>
              <w:right w:val="single" w:sz="6" w:space="0" w:color="000000"/>
            </w:tcBorders>
            <w:shd w:val="clear" w:color="auto" w:fill="D2D2D2"/>
          </w:tcPr>
          <w:p>
            <w:pPr/>
          </w:p>
        </w:tc>
        <w:tc>
          <w:tcPr>
            <w:tcW w:w="1427"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4" w:right="0"/>
              <w:jc w:val="left"/>
              <w:rPr>
                <w:rFonts w:ascii="宋体" w:hAnsi="宋体" w:cs="宋体" w:eastAsia="宋体" w:hint="default"/>
                <w:sz w:val="18"/>
                <w:szCs w:val="18"/>
              </w:rPr>
            </w:pPr>
            <w:r>
              <w:rPr>
                <w:rFonts w:ascii="宋体" w:hAnsi="宋体" w:cs="宋体" w:eastAsia="宋体" w:hint="default"/>
                <w:sz w:val="18"/>
                <w:szCs w:val="18"/>
              </w:rPr>
              <w:t>职，直接或间接从事、经营、投资与标的公司及</w:t>
            </w:r>
          </w:p>
        </w:tc>
        <w:tc>
          <w:tcPr>
            <w:tcW w:w="856" w:type="dxa"/>
            <w:vMerge/>
            <w:tcBorders>
              <w:left w:val="single" w:sz="6" w:space="0" w:color="000000"/>
              <w:right w:val="single" w:sz="6" w:space="0" w:color="000000"/>
            </w:tcBorders>
          </w:tcPr>
          <w:p>
            <w:pPr/>
          </w:p>
        </w:tc>
        <w:tc>
          <w:tcPr>
            <w:tcW w:w="841" w:type="dxa"/>
            <w:vMerge/>
            <w:tcBorders>
              <w:left w:val="single" w:sz="6" w:space="0" w:color="000000"/>
              <w:right w:val="single" w:sz="6" w:space="0" w:color="000000"/>
            </w:tcBorders>
          </w:tcPr>
          <w:p>
            <w:pPr/>
          </w:p>
        </w:tc>
        <w:tc>
          <w:tcPr>
            <w:tcW w:w="646" w:type="dxa"/>
            <w:tcBorders>
              <w:top w:val="nil" w:sz="6" w:space="0" w:color="auto"/>
              <w:left w:val="single" w:sz="6" w:space="0" w:color="000000"/>
              <w:bottom w:val="nil" w:sz="6" w:space="0" w:color="auto"/>
              <w:right w:val="single" w:sz="6" w:space="0" w:color="000000"/>
            </w:tcBorders>
          </w:tcPr>
          <w:p>
            <w:pPr/>
          </w:p>
        </w:tc>
      </w:tr>
      <w:tr>
        <w:trPr>
          <w:trHeight w:val="308" w:hRule="exact"/>
        </w:trPr>
        <w:tc>
          <w:tcPr>
            <w:tcW w:w="1277" w:type="dxa"/>
            <w:vMerge/>
            <w:tcBorders>
              <w:left w:val="single" w:sz="6" w:space="0" w:color="000000"/>
              <w:right w:val="single" w:sz="6" w:space="0" w:color="000000"/>
            </w:tcBorders>
            <w:shd w:val="clear" w:color="auto" w:fill="D2D2D2"/>
          </w:tcPr>
          <w:p>
            <w:pPr/>
          </w:p>
        </w:tc>
        <w:tc>
          <w:tcPr>
            <w:tcW w:w="1427"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4" w:right="0"/>
              <w:jc w:val="left"/>
              <w:rPr>
                <w:rFonts w:ascii="宋体" w:hAnsi="宋体" w:cs="宋体" w:eastAsia="宋体" w:hint="default"/>
                <w:sz w:val="18"/>
                <w:szCs w:val="18"/>
              </w:rPr>
            </w:pPr>
            <w:r>
              <w:rPr>
                <w:rFonts w:ascii="宋体" w:hAnsi="宋体" w:cs="宋体" w:eastAsia="宋体" w:hint="default"/>
                <w:sz w:val="18"/>
                <w:szCs w:val="18"/>
              </w:rPr>
              <w:t>其控制的企业相同或相似的业务，以标的公司以</w:t>
            </w:r>
          </w:p>
        </w:tc>
        <w:tc>
          <w:tcPr>
            <w:tcW w:w="856" w:type="dxa"/>
            <w:vMerge/>
            <w:tcBorders>
              <w:left w:val="single" w:sz="6" w:space="0" w:color="000000"/>
              <w:right w:val="single" w:sz="6" w:space="0" w:color="000000"/>
            </w:tcBorders>
          </w:tcPr>
          <w:p>
            <w:pPr/>
          </w:p>
        </w:tc>
        <w:tc>
          <w:tcPr>
            <w:tcW w:w="841" w:type="dxa"/>
            <w:vMerge/>
            <w:tcBorders>
              <w:left w:val="single" w:sz="6" w:space="0" w:color="000000"/>
              <w:right w:val="single" w:sz="6" w:space="0" w:color="000000"/>
            </w:tcBorders>
          </w:tcPr>
          <w:p>
            <w:pPr/>
          </w:p>
        </w:tc>
        <w:tc>
          <w:tcPr>
            <w:tcW w:w="646" w:type="dxa"/>
            <w:tcBorders>
              <w:top w:val="nil" w:sz="6" w:space="0" w:color="auto"/>
              <w:left w:val="single" w:sz="6" w:space="0" w:color="000000"/>
              <w:bottom w:val="nil" w:sz="6" w:space="0" w:color="auto"/>
              <w:right w:val="single" w:sz="6" w:space="0" w:color="000000"/>
            </w:tcBorders>
          </w:tcPr>
          <w:p>
            <w:pPr/>
          </w:p>
        </w:tc>
      </w:tr>
      <w:tr>
        <w:trPr>
          <w:trHeight w:val="308" w:hRule="exact"/>
        </w:trPr>
        <w:tc>
          <w:tcPr>
            <w:tcW w:w="1277" w:type="dxa"/>
            <w:vMerge/>
            <w:tcBorders>
              <w:left w:val="single" w:sz="6" w:space="0" w:color="000000"/>
              <w:right w:val="single" w:sz="6" w:space="0" w:color="000000"/>
            </w:tcBorders>
            <w:shd w:val="clear" w:color="auto" w:fill="D2D2D2"/>
          </w:tcPr>
          <w:p>
            <w:pPr/>
          </w:p>
        </w:tc>
        <w:tc>
          <w:tcPr>
            <w:tcW w:w="1427"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4" w:right="0"/>
              <w:jc w:val="left"/>
              <w:rPr>
                <w:rFonts w:ascii="宋体" w:hAnsi="宋体" w:cs="宋体" w:eastAsia="宋体" w:hint="default"/>
                <w:sz w:val="18"/>
                <w:szCs w:val="18"/>
              </w:rPr>
            </w:pPr>
            <w:r>
              <w:rPr>
                <w:rFonts w:ascii="宋体" w:hAnsi="宋体" w:cs="宋体" w:eastAsia="宋体" w:hint="default"/>
                <w:sz w:val="18"/>
                <w:szCs w:val="18"/>
              </w:rPr>
              <w:t>外的名义为标的公司现有客户提供相同或类似</w:t>
            </w:r>
          </w:p>
        </w:tc>
        <w:tc>
          <w:tcPr>
            <w:tcW w:w="856" w:type="dxa"/>
            <w:vMerge/>
            <w:tcBorders>
              <w:left w:val="single" w:sz="6" w:space="0" w:color="000000"/>
              <w:right w:val="single" w:sz="6" w:space="0" w:color="000000"/>
            </w:tcBorders>
          </w:tcPr>
          <w:p>
            <w:pPr/>
          </w:p>
        </w:tc>
        <w:tc>
          <w:tcPr>
            <w:tcW w:w="841" w:type="dxa"/>
            <w:vMerge/>
            <w:tcBorders>
              <w:left w:val="single" w:sz="6" w:space="0" w:color="000000"/>
              <w:right w:val="single" w:sz="6" w:space="0" w:color="000000"/>
            </w:tcBorders>
          </w:tcPr>
          <w:p>
            <w:pPr/>
          </w:p>
        </w:tc>
        <w:tc>
          <w:tcPr>
            <w:tcW w:w="646"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1277" w:type="dxa"/>
            <w:vMerge/>
            <w:tcBorders>
              <w:left w:val="single" w:sz="6" w:space="0" w:color="000000"/>
              <w:right w:val="single" w:sz="6" w:space="0" w:color="000000"/>
            </w:tcBorders>
            <w:shd w:val="clear" w:color="auto" w:fill="D2D2D2"/>
          </w:tcPr>
          <w:p>
            <w:pPr/>
          </w:p>
        </w:tc>
        <w:tc>
          <w:tcPr>
            <w:tcW w:w="1427"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4" w:right="0"/>
              <w:jc w:val="left"/>
              <w:rPr>
                <w:rFonts w:ascii="宋体" w:hAnsi="宋体" w:cs="宋体" w:eastAsia="宋体" w:hint="default"/>
                <w:sz w:val="18"/>
                <w:szCs w:val="18"/>
              </w:rPr>
            </w:pPr>
            <w:r>
              <w:rPr>
                <w:rFonts w:ascii="宋体" w:hAnsi="宋体" w:cs="宋体" w:eastAsia="宋体" w:hint="default"/>
                <w:sz w:val="18"/>
                <w:szCs w:val="18"/>
              </w:rPr>
              <w:t>服务，该等人员违反上述义务所获收益归标的公</w:t>
            </w:r>
          </w:p>
        </w:tc>
        <w:tc>
          <w:tcPr>
            <w:tcW w:w="856" w:type="dxa"/>
            <w:vMerge/>
            <w:tcBorders>
              <w:left w:val="single" w:sz="6" w:space="0" w:color="000000"/>
              <w:right w:val="single" w:sz="6" w:space="0" w:color="000000"/>
            </w:tcBorders>
          </w:tcPr>
          <w:p>
            <w:pPr/>
          </w:p>
        </w:tc>
        <w:tc>
          <w:tcPr>
            <w:tcW w:w="841" w:type="dxa"/>
            <w:vMerge/>
            <w:tcBorders>
              <w:left w:val="single" w:sz="6" w:space="0" w:color="000000"/>
              <w:right w:val="single" w:sz="6" w:space="0" w:color="000000"/>
            </w:tcBorders>
          </w:tcPr>
          <w:p>
            <w:pPr/>
          </w:p>
        </w:tc>
        <w:tc>
          <w:tcPr>
            <w:tcW w:w="646" w:type="dxa"/>
            <w:tcBorders>
              <w:top w:val="nil" w:sz="6" w:space="0" w:color="auto"/>
              <w:left w:val="single" w:sz="6" w:space="0" w:color="000000"/>
              <w:bottom w:val="nil" w:sz="6" w:space="0" w:color="auto"/>
              <w:right w:val="single" w:sz="6" w:space="0" w:color="000000"/>
            </w:tcBorders>
          </w:tcPr>
          <w:p>
            <w:pPr/>
          </w:p>
        </w:tc>
      </w:tr>
      <w:tr>
        <w:trPr>
          <w:trHeight w:val="323" w:hRule="exact"/>
        </w:trPr>
        <w:tc>
          <w:tcPr>
            <w:tcW w:w="1277" w:type="dxa"/>
            <w:vMerge/>
            <w:tcBorders>
              <w:left w:val="single" w:sz="6" w:space="0" w:color="000000"/>
              <w:right w:val="single" w:sz="6" w:space="0" w:color="000000"/>
            </w:tcBorders>
            <w:shd w:val="clear" w:color="auto" w:fill="D2D2D2"/>
          </w:tcPr>
          <w:p>
            <w:pPr/>
          </w:p>
        </w:tc>
        <w:tc>
          <w:tcPr>
            <w:tcW w:w="1427" w:type="dxa"/>
            <w:vMerge/>
            <w:tcBorders>
              <w:left w:val="single" w:sz="6" w:space="0" w:color="000000"/>
              <w:right w:val="single" w:sz="6" w:space="0" w:color="000000"/>
            </w:tcBorders>
          </w:tcPr>
          <w:p>
            <w:pPr/>
          </w:p>
        </w:tc>
        <w:tc>
          <w:tcPr>
            <w:tcW w:w="706" w:type="dxa"/>
            <w:vMerge/>
            <w:tcBorders>
              <w:left w:val="single" w:sz="6" w:space="0" w:color="000000"/>
              <w:right w:val="single" w:sz="6" w:space="0" w:color="000000"/>
            </w:tcBorders>
          </w:tcPr>
          <w:p>
            <w:pP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4" w:right="0"/>
              <w:jc w:val="left"/>
              <w:rPr>
                <w:rFonts w:ascii="宋体" w:hAnsi="宋体" w:cs="宋体" w:eastAsia="宋体" w:hint="default"/>
                <w:sz w:val="18"/>
                <w:szCs w:val="18"/>
              </w:rPr>
            </w:pPr>
            <w:r>
              <w:rPr>
                <w:rFonts w:ascii="宋体" w:hAnsi="宋体" w:cs="宋体" w:eastAsia="宋体" w:hint="default"/>
                <w:sz w:val="18"/>
                <w:szCs w:val="18"/>
              </w:rPr>
              <w:t>司所有，且其应向标的公司承担赔偿责任（包括</w:t>
            </w:r>
          </w:p>
        </w:tc>
        <w:tc>
          <w:tcPr>
            <w:tcW w:w="856" w:type="dxa"/>
            <w:vMerge/>
            <w:tcBorders>
              <w:left w:val="single" w:sz="6" w:space="0" w:color="000000"/>
              <w:right w:val="single" w:sz="6" w:space="0" w:color="000000"/>
            </w:tcBorders>
          </w:tcPr>
          <w:p>
            <w:pPr/>
          </w:p>
        </w:tc>
        <w:tc>
          <w:tcPr>
            <w:tcW w:w="841" w:type="dxa"/>
            <w:vMerge/>
            <w:tcBorders>
              <w:left w:val="single" w:sz="6" w:space="0" w:color="000000"/>
              <w:right w:val="single" w:sz="6" w:space="0" w:color="000000"/>
            </w:tcBorders>
          </w:tcPr>
          <w:p>
            <w:pPr/>
          </w:p>
        </w:tc>
        <w:tc>
          <w:tcPr>
            <w:tcW w:w="646" w:type="dxa"/>
            <w:tcBorders>
              <w:top w:val="nil" w:sz="6" w:space="0" w:color="auto"/>
              <w:left w:val="single" w:sz="6" w:space="0" w:color="000000"/>
              <w:bottom w:val="nil" w:sz="6" w:space="0" w:color="auto"/>
              <w:right w:val="single" w:sz="6" w:space="0" w:color="000000"/>
            </w:tcBorders>
          </w:tcPr>
          <w:p>
            <w:pPr/>
          </w:p>
        </w:tc>
      </w:tr>
      <w:tr>
        <w:trPr>
          <w:trHeight w:val="358" w:hRule="exact"/>
        </w:trPr>
        <w:tc>
          <w:tcPr>
            <w:tcW w:w="1277" w:type="dxa"/>
            <w:vMerge/>
            <w:tcBorders>
              <w:left w:val="single" w:sz="6" w:space="0" w:color="000000"/>
              <w:right w:val="single" w:sz="6" w:space="0" w:color="000000"/>
            </w:tcBorders>
            <w:shd w:val="clear" w:color="auto" w:fill="D2D2D2"/>
          </w:tcPr>
          <w:p>
            <w:pPr/>
          </w:p>
        </w:tc>
        <w:tc>
          <w:tcPr>
            <w:tcW w:w="1427" w:type="dxa"/>
            <w:vMerge/>
            <w:tcBorders>
              <w:left w:val="single" w:sz="6" w:space="0" w:color="000000"/>
              <w:bottom w:val="single" w:sz="6" w:space="0" w:color="000000"/>
              <w:right w:val="single" w:sz="6" w:space="0" w:color="000000"/>
            </w:tcBorders>
          </w:tcPr>
          <w:p>
            <w:pPr/>
          </w:p>
        </w:tc>
        <w:tc>
          <w:tcPr>
            <w:tcW w:w="706" w:type="dxa"/>
            <w:vMerge/>
            <w:tcBorders>
              <w:left w:val="single" w:sz="6" w:space="0" w:color="000000"/>
              <w:bottom w:val="single" w:sz="6" w:space="0" w:color="000000"/>
              <w:right w:val="single" w:sz="6" w:space="0" w:color="000000"/>
            </w:tcBorders>
          </w:tcPr>
          <w:p>
            <w:pPr/>
          </w:p>
        </w:tc>
        <w:tc>
          <w:tcPr>
            <w:tcW w:w="383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9"/>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赔偿守约方为避免损失而支出的合理费用</w:t>
            </w:r>
            <w:r>
              <w:rPr>
                <w:rFonts w:ascii="宋体" w:hAnsi="宋体" w:cs="宋体" w:eastAsia="宋体" w:hint="default"/>
                <w:spacing w:val="-90"/>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z w:val="18"/>
                <w:szCs w:val="18"/>
              </w:rPr>
            </w:r>
          </w:p>
        </w:tc>
        <w:tc>
          <w:tcPr>
            <w:tcW w:w="856" w:type="dxa"/>
            <w:vMerge/>
            <w:tcBorders>
              <w:left w:val="single" w:sz="6" w:space="0" w:color="000000"/>
              <w:bottom w:val="single" w:sz="6" w:space="0" w:color="000000"/>
              <w:right w:val="single" w:sz="6" w:space="0" w:color="000000"/>
            </w:tcBorders>
          </w:tcPr>
          <w:p>
            <w:pPr/>
          </w:p>
        </w:tc>
        <w:tc>
          <w:tcPr>
            <w:tcW w:w="841" w:type="dxa"/>
            <w:vMerge/>
            <w:tcBorders>
              <w:left w:val="single" w:sz="6" w:space="0" w:color="000000"/>
              <w:bottom w:val="single" w:sz="6" w:space="0" w:color="000000"/>
              <w:right w:val="single" w:sz="6" w:space="0" w:color="000000"/>
            </w:tcBorders>
          </w:tcPr>
          <w:p>
            <w:pPr/>
          </w:p>
        </w:tc>
        <w:tc>
          <w:tcPr>
            <w:tcW w:w="646" w:type="dxa"/>
            <w:tcBorders>
              <w:top w:val="nil" w:sz="6" w:space="0" w:color="auto"/>
              <w:left w:val="single" w:sz="6" w:space="0" w:color="000000"/>
              <w:bottom w:val="single" w:sz="6" w:space="0" w:color="000000"/>
              <w:right w:val="single" w:sz="6" w:space="0" w:color="000000"/>
            </w:tcBorders>
          </w:tcPr>
          <w:p>
            <w:pPr/>
          </w:p>
        </w:tc>
      </w:tr>
      <w:tr>
        <w:trPr>
          <w:trHeight w:val="368" w:hRule="exact"/>
        </w:trPr>
        <w:tc>
          <w:tcPr>
            <w:tcW w:w="1277" w:type="dxa"/>
            <w:vMerge/>
            <w:tcBorders>
              <w:left w:val="single" w:sz="6" w:space="0" w:color="000000"/>
              <w:right w:val="single" w:sz="6" w:space="0" w:color="000000"/>
            </w:tcBorders>
            <w:shd w:val="clear" w:color="auto" w:fill="D2D2D2"/>
          </w:tcPr>
          <w:p>
            <w:pPr/>
          </w:p>
        </w:tc>
        <w:tc>
          <w:tcPr>
            <w:tcW w:w="142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陈道军</w:t>
            </w:r>
            <w:r>
              <w:rPr>
                <w:rFonts w:ascii="Times New Roman" w:hAnsi="Times New Roman" w:cs="Times New Roman" w:eastAsia="Times New Roman" w:hint="default"/>
                <w:sz w:val="18"/>
                <w:szCs w:val="18"/>
              </w:rPr>
              <w:t>;</w:t>
            </w:r>
            <w:r>
              <w:rPr>
                <w:rFonts w:ascii="宋体" w:hAnsi="宋体" w:cs="宋体" w:eastAsia="宋体" w:hint="default"/>
                <w:sz w:val="18"/>
                <w:szCs w:val="18"/>
              </w:rPr>
              <w:t>程启北</w:t>
            </w:r>
            <w:r>
              <w:rPr>
                <w:rFonts w:ascii="Times New Roman" w:hAnsi="Times New Roman" w:cs="Times New Roman" w:eastAsia="Times New Roman" w:hint="default"/>
                <w:sz w:val="18"/>
                <w:szCs w:val="18"/>
              </w:rPr>
              <w:t>;</w:t>
            </w:r>
            <w:r>
              <w:rPr>
                <w:rFonts w:ascii="宋体" w:hAnsi="宋体" w:cs="宋体" w:eastAsia="宋体" w:hint="default"/>
                <w:sz w:val="18"/>
                <w:szCs w:val="18"/>
              </w:rPr>
              <w:t>丛</w:t>
            </w:r>
          </w:p>
        </w:tc>
        <w:tc>
          <w:tcPr>
            <w:tcW w:w="706" w:type="dxa"/>
            <w:tcBorders>
              <w:top w:val="single" w:sz="6" w:space="0" w:color="000000"/>
              <w:left w:val="single" w:sz="6" w:space="0" w:color="000000"/>
              <w:bottom w:val="nil" w:sz="6" w:space="0" w:color="auto"/>
              <w:right w:val="single" w:sz="6" w:space="0" w:color="000000"/>
            </w:tcBorders>
          </w:tcPr>
          <w:p>
            <w:pPr/>
          </w:p>
        </w:tc>
        <w:tc>
          <w:tcPr>
            <w:tcW w:w="3830" w:type="dxa"/>
            <w:tcBorders>
              <w:top w:val="single" w:sz="6" w:space="0" w:color="000000"/>
              <w:left w:val="single" w:sz="6" w:space="0" w:color="000000"/>
              <w:bottom w:val="nil" w:sz="6" w:space="0" w:color="auto"/>
              <w:right w:val="single" w:sz="6" w:space="0" w:color="000000"/>
            </w:tcBorders>
          </w:tcPr>
          <w:p>
            <w:pPr/>
          </w:p>
        </w:tc>
        <w:tc>
          <w:tcPr>
            <w:tcW w:w="856" w:type="dxa"/>
            <w:tcBorders>
              <w:top w:val="single" w:sz="6" w:space="0" w:color="000000"/>
              <w:left w:val="single" w:sz="6" w:space="0" w:color="000000"/>
              <w:bottom w:val="nil" w:sz="6" w:space="0" w:color="auto"/>
              <w:right w:val="single" w:sz="6" w:space="0" w:color="000000"/>
            </w:tcBorders>
          </w:tcPr>
          <w:p>
            <w:pPr/>
          </w:p>
        </w:tc>
        <w:tc>
          <w:tcPr>
            <w:tcW w:w="841" w:type="dxa"/>
            <w:tcBorders>
              <w:top w:val="single" w:sz="6" w:space="0" w:color="000000"/>
              <w:left w:val="single" w:sz="6" w:space="0" w:color="000000"/>
              <w:bottom w:val="nil" w:sz="6" w:space="0" w:color="auto"/>
              <w:right w:val="single" w:sz="6" w:space="0" w:color="000000"/>
            </w:tcBorders>
          </w:tcPr>
          <w:p>
            <w:pPr/>
          </w:p>
        </w:tc>
        <w:tc>
          <w:tcPr>
            <w:tcW w:w="646" w:type="dxa"/>
            <w:tcBorders>
              <w:top w:val="single" w:sz="6" w:space="0" w:color="000000"/>
              <w:left w:val="single" w:sz="6" w:space="0" w:color="000000"/>
              <w:bottom w:val="nil" w:sz="6" w:space="0" w:color="auto"/>
              <w:right w:val="single" w:sz="6" w:space="0" w:color="000000"/>
            </w:tcBorders>
          </w:tcPr>
          <w:p>
            <w:pPr/>
          </w:p>
        </w:tc>
      </w:tr>
      <w:tr>
        <w:trPr>
          <w:trHeight w:val="308" w:hRule="exact"/>
        </w:trPr>
        <w:tc>
          <w:tcPr>
            <w:tcW w:w="1277" w:type="dxa"/>
            <w:vMerge/>
            <w:tcBorders>
              <w:left w:val="single" w:sz="6" w:space="0" w:color="000000"/>
              <w:right w:val="single" w:sz="6" w:space="0" w:color="000000"/>
            </w:tcBorders>
            <w:shd w:val="clear" w:color="auto" w:fill="D2D2D2"/>
          </w:tcPr>
          <w:p>
            <w:pPr/>
          </w:p>
        </w:tc>
        <w:tc>
          <w:tcPr>
            <w:tcW w:w="1427" w:type="dxa"/>
            <w:tcBorders>
              <w:top w:val="nil" w:sz="6" w:space="0" w:color="auto"/>
              <w:left w:val="single" w:sz="6" w:space="0" w:color="000000"/>
              <w:bottom w:val="nil" w:sz="6" w:space="0" w:color="auto"/>
              <w:right w:val="single" w:sz="6" w:space="0" w:color="000000"/>
            </w:tcBorders>
          </w:tcPr>
          <w:p>
            <w:pPr>
              <w:pStyle w:val="TableParagraph"/>
              <w:spacing w:line="249" w:lineRule="exact"/>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丰森</w:t>
            </w:r>
            <w:r>
              <w:rPr>
                <w:rFonts w:ascii="Times New Roman" w:hAnsi="Times New Roman" w:cs="Times New Roman" w:eastAsia="Times New Roman" w:hint="default"/>
                <w:sz w:val="18"/>
                <w:szCs w:val="18"/>
              </w:rPr>
              <w:t>;</w:t>
            </w:r>
            <w:r>
              <w:rPr>
                <w:rFonts w:ascii="宋体" w:hAnsi="宋体" w:cs="宋体" w:eastAsia="宋体" w:hint="default"/>
                <w:sz w:val="18"/>
                <w:szCs w:val="18"/>
              </w:rPr>
              <w:t>杜军</w:t>
            </w:r>
            <w:r>
              <w:rPr>
                <w:rFonts w:ascii="Times New Roman" w:hAnsi="Times New Roman" w:cs="Times New Roman" w:eastAsia="Times New Roman" w:hint="default"/>
                <w:sz w:val="18"/>
                <w:szCs w:val="18"/>
              </w:rPr>
              <w:t>;</w:t>
            </w:r>
            <w:r>
              <w:rPr>
                <w:rFonts w:ascii="宋体" w:hAnsi="宋体" w:cs="宋体" w:eastAsia="宋体" w:hint="default"/>
                <w:sz w:val="18"/>
                <w:szCs w:val="18"/>
              </w:rPr>
              <w:t>高岩</w:t>
            </w:r>
            <w:r>
              <w:rPr>
                <w:rFonts w:ascii="Times New Roman" w:hAnsi="Times New Roman" w:cs="Times New Roman" w:eastAsia="Times New Roman" w:hint="default"/>
                <w:sz w:val="18"/>
                <w:szCs w:val="18"/>
              </w:rPr>
              <w:t>;</w:t>
            </w:r>
          </w:p>
        </w:tc>
        <w:tc>
          <w:tcPr>
            <w:tcW w:w="706" w:type="dxa"/>
            <w:tcBorders>
              <w:top w:val="nil" w:sz="6" w:space="0" w:color="auto"/>
              <w:left w:val="single" w:sz="6" w:space="0" w:color="000000"/>
              <w:bottom w:val="nil" w:sz="6" w:space="0" w:color="auto"/>
              <w:right w:val="single" w:sz="6" w:space="0" w:color="000000"/>
            </w:tcBorders>
          </w:tcPr>
          <w:p>
            <w:pP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关于提供信息真实性</w:t>
            </w:r>
            <w:r>
              <w:rPr>
                <w:rFonts w:ascii="宋体" w:hAnsi="宋体" w:cs="宋体" w:eastAsia="宋体" w:hint="default"/>
                <w:spacing w:val="-76"/>
                <w:sz w:val="18"/>
                <w:szCs w:val="18"/>
              </w:rPr>
              <w:t>、</w:t>
            </w:r>
            <w:r>
              <w:rPr>
                <w:rFonts w:ascii="宋体" w:hAnsi="宋体" w:cs="宋体" w:eastAsia="宋体" w:hint="default"/>
                <w:sz w:val="18"/>
                <w:szCs w:val="18"/>
              </w:rPr>
              <w:t>准确性和完整性的承诺函</w:t>
            </w:r>
          </w:p>
        </w:tc>
        <w:tc>
          <w:tcPr>
            <w:tcW w:w="856" w:type="dxa"/>
            <w:tcBorders>
              <w:top w:val="nil" w:sz="6" w:space="0" w:color="auto"/>
              <w:left w:val="single" w:sz="6" w:space="0" w:color="000000"/>
              <w:bottom w:val="nil" w:sz="6" w:space="0" w:color="auto"/>
              <w:right w:val="single" w:sz="6" w:space="0" w:color="000000"/>
            </w:tcBorders>
          </w:tcPr>
          <w:p>
            <w:pPr/>
          </w:p>
        </w:tc>
        <w:tc>
          <w:tcPr>
            <w:tcW w:w="841" w:type="dxa"/>
            <w:tcBorders>
              <w:top w:val="nil" w:sz="6" w:space="0" w:color="auto"/>
              <w:left w:val="single" w:sz="6" w:space="0" w:color="000000"/>
              <w:bottom w:val="nil" w:sz="6" w:space="0" w:color="auto"/>
              <w:right w:val="single" w:sz="6" w:space="0" w:color="000000"/>
            </w:tcBorders>
          </w:tcPr>
          <w:p>
            <w:pPr/>
          </w:p>
        </w:tc>
        <w:tc>
          <w:tcPr>
            <w:tcW w:w="646" w:type="dxa"/>
            <w:tcBorders>
              <w:top w:val="nil" w:sz="6" w:space="0" w:color="auto"/>
              <w:left w:val="single" w:sz="6" w:space="0" w:color="000000"/>
              <w:bottom w:val="nil" w:sz="6" w:space="0" w:color="auto"/>
              <w:right w:val="single" w:sz="6" w:space="0" w:color="000000"/>
            </w:tcBorders>
          </w:tcPr>
          <w:p>
            <w:pPr/>
          </w:p>
        </w:tc>
      </w:tr>
      <w:tr>
        <w:trPr>
          <w:trHeight w:val="303" w:hRule="exact"/>
        </w:trPr>
        <w:tc>
          <w:tcPr>
            <w:tcW w:w="1277" w:type="dxa"/>
            <w:vMerge/>
            <w:tcBorders>
              <w:left w:val="single" w:sz="6" w:space="0" w:color="000000"/>
              <w:right w:val="single" w:sz="6" w:space="0" w:color="000000"/>
            </w:tcBorders>
            <w:shd w:val="clear" w:color="auto" w:fill="D2D2D2"/>
          </w:tcPr>
          <w:p>
            <w:pPr/>
          </w:p>
        </w:tc>
        <w:tc>
          <w:tcPr>
            <w:tcW w:w="1427"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嘉兴乾德精一投</w:t>
            </w:r>
          </w:p>
        </w:tc>
        <w:tc>
          <w:tcPr>
            <w:tcW w:w="706" w:type="dxa"/>
            <w:tcBorders>
              <w:top w:val="nil" w:sz="6" w:space="0" w:color="auto"/>
              <w:left w:val="single" w:sz="6" w:space="0" w:color="000000"/>
              <w:bottom w:val="nil" w:sz="6" w:space="0" w:color="auto"/>
              <w:right w:val="single" w:sz="6" w:space="0" w:color="000000"/>
            </w:tcBorders>
          </w:tcPr>
          <w:p>
            <w:pP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14" w:right="0"/>
              <w:jc w:val="left"/>
              <w:rPr>
                <w:rFonts w:ascii="宋体" w:hAnsi="宋体" w:cs="宋体" w:eastAsia="宋体" w:hint="default"/>
                <w:sz w:val="18"/>
                <w:szCs w:val="18"/>
              </w:rPr>
            </w:pPr>
            <w:r>
              <w:rPr>
                <w:rFonts w:ascii="宋体" w:hAnsi="宋体" w:cs="宋体" w:eastAsia="宋体" w:hint="default"/>
                <w:sz w:val="18"/>
                <w:szCs w:val="18"/>
              </w:rPr>
              <w:t>本次重组的信息披露和申请文件不存在虚假记</w:t>
            </w:r>
          </w:p>
        </w:tc>
        <w:tc>
          <w:tcPr>
            <w:tcW w:w="856" w:type="dxa"/>
            <w:tcBorders>
              <w:top w:val="nil" w:sz="6" w:space="0" w:color="auto"/>
              <w:left w:val="single" w:sz="6" w:space="0" w:color="000000"/>
              <w:bottom w:val="nil" w:sz="6" w:space="0" w:color="auto"/>
              <w:right w:val="single" w:sz="6" w:space="0" w:color="000000"/>
            </w:tcBorders>
          </w:tcPr>
          <w:p>
            <w:pPr/>
          </w:p>
        </w:tc>
        <w:tc>
          <w:tcPr>
            <w:tcW w:w="841" w:type="dxa"/>
            <w:tcBorders>
              <w:top w:val="nil" w:sz="6" w:space="0" w:color="auto"/>
              <w:left w:val="single" w:sz="6" w:space="0" w:color="000000"/>
              <w:bottom w:val="nil" w:sz="6" w:space="0" w:color="auto"/>
              <w:right w:val="single" w:sz="6" w:space="0" w:color="000000"/>
            </w:tcBorders>
          </w:tcPr>
          <w:p>
            <w:pPr/>
          </w:p>
        </w:tc>
        <w:tc>
          <w:tcPr>
            <w:tcW w:w="64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30" w:right="0"/>
              <w:jc w:val="left"/>
              <w:rPr>
                <w:rFonts w:ascii="宋体" w:hAnsi="宋体" w:cs="宋体" w:eastAsia="宋体" w:hint="default"/>
                <w:sz w:val="18"/>
                <w:szCs w:val="18"/>
              </w:rPr>
            </w:pPr>
            <w:r>
              <w:rPr>
                <w:rFonts w:ascii="宋体" w:hAnsi="宋体" w:cs="宋体" w:eastAsia="宋体" w:hint="default"/>
                <w:sz w:val="18"/>
                <w:szCs w:val="18"/>
              </w:rPr>
              <w:t>报告期</w:t>
            </w:r>
          </w:p>
        </w:tc>
      </w:tr>
      <w:tr>
        <w:trPr>
          <w:trHeight w:val="300" w:hRule="exact"/>
        </w:trPr>
        <w:tc>
          <w:tcPr>
            <w:tcW w:w="1277" w:type="dxa"/>
            <w:vMerge/>
            <w:tcBorders>
              <w:left w:val="single" w:sz="6" w:space="0" w:color="000000"/>
              <w:right w:val="single" w:sz="6" w:space="0" w:color="000000"/>
            </w:tcBorders>
            <w:shd w:val="clear" w:color="auto" w:fill="D2D2D2"/>
          </w:tcPr>
          <w:p>
            <w:pPr/>
          </w:p>
        </w:tc>
        <w:tc>
          <w:tcPr>
            <w:tcW w:w="1427"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z w:val="18"/>
                <w:szCs w:val="18"/>
              </w:rPr>
              <w:t>资合伙企</w:t>
            </w:r>
            <w:r>
              <w:rPr>
                <w:rFonts w:ascii="宋体" w:hAnsi="宋体" w:cs="宋体" w:eastAsia="宋体" w:hint="default"/>
                <w:spacing w:val="-76"/>
                <w:sz w:val="18"/>
                <w:szCs w:val="18"/>
              </w:rPr>
              <w:t>业</w:t>
            </w:r>
            <w:r>
              <w:rPr>
                <w:rFonts w:ascii="宋体" w:hAnsi="宋体" w:cs="宋体" w:eastAsia="宋体" w:hint="default"/>
                <w:sz w:val="18"/>
                <w:szCs w:val="18"/>
              </w:rPr>
              <w:t>（有限</w:t>
            </w:r>
          </w:p>
        </w:tc>
        <w:tc>
          <w:tcPr>
            <w:tcW w:w="706" w:type="dxa"/>
            <w:tcBorders>
              <w:top w:val="nil" w:sz="6" w:space="0" w:color="auto"/>
              <w:left w:val="single" w:sz="6" w:space="0" w:color="000000"/>
              <w:bottom w:val="nil" w:sz="6" w:space="0" w:color="auto"/>
              <w:right w:val="single" w:sz="6" w:space="0" w:color="000000"/>
            </w:tcBorders>
          </w:tcPr>
          <w:p>
            <w:pP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4" w:right="0"/>
              <w:jc w:val="left"/>
              <w:rPr>
                <w:rFonts w:ascii="宋体" w:hAnsi="宋体" w:cs="宋体" w:eastAsia="宋体" w:hint="default"/>
                <w:sz w:val="18"/>
                <w:szCs w:val="18"/>
              </w:rPr>
            </w:pPr>
            <w:r>
              <w:rPr>
                <w:rFonts w:ascii="宋体" w:hAnsi="宋体" w:cs="宋体" w:eastAsia="宋体" w:hint="default"/>
                <w:sz w:val="18"/>
                <w:szCs w:val="18"/>
              </w:rPr>
              <w:t>载、误导性陈述或者重大遗漏。如本次重组因涉</w:t>
            </w:r>
          </w:p>
        </w:tc>
        <w:tc>
          <w:tcPr>
            <w:tcW w:w="856" w:type="dxa"/>
            <w:tcBorders>
              <w:top w:val="nil" w:sz="6" w:space="0" w:color="auto"/>
              <w:left w:val="single" w:sz="6" w:space="0" w:color="000000"/>
              <w:bottom w:val="nil" w:sz="6" w:space="0" w:color="auto"/>
              <w:right w:val="single" w:sz="6" w:space="0" w:color="000000"/>
            </w:tcBorders>
          </w:tcPr>
          <w:p>
            <w:pPr/>
          </w:p>
        </w:tc>
        <w:tc>
          <w:tcPr>
            <w:tcW w:w="841" w:type="dxa"/>
            <w:tcBorders>
              <w:top w:val="nil" w:sz="6" w:space="0" w:color="auto"/>
              <w:left w:val="single" w:sz="6" w:space="0" w:color="000000"/>
              <w:bottom w:val="nil" w:sz="6" w:space="0" w:color="auto"/>
              <w:right w:val="single" w:sz="6" w:space="0" w:color="000000"/>
            </w:tcBorders>
          </w:tcPr>
          <w:p>
            <w:pPr/>
          </w:p>
        </w:tc>
        <w:tc>
          <w:tcPr>
            <w:tcW w:w="64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z w:val="18"/>
                <w:szCs w:val="18"/>
              </w:rPr>
              <w:t>内，承</w:t>
            </w:r>
          </w:p>
        </w:tc>
      </w:tr>
      <w:tr>
        <w:trPr>
          <w:trHeight w:val="643" w:hRule="exact"/>
        </w:trPr>
        <w:tc>
          <w:tcPr>
            <w:tcW w:w="1277" w:type="dxa"/>
            <w:vMerge/>
            <w:tcBorders>
              <w:left w:val="single" w:sz="6" w:space="0" w:color="000000"/>
              <w:right w:val="single" w:sz="6" w:space="0" w:color="000000"/>
            </w:tcBorders>
            <w:shd w:val="clear" w:color="auto" w:fill="D2D2D2"/>
          </w:tcPr>
          <w:p>
            <w:pPr/>
          </w:p>
        </w:tc>
        <w:tc>
          <w:tcPr>
            <w:tcW w:w="1427" w:type="dxa"/>
            <w:tcBorders>
              <w:top w:val="nil" w:sz="6" w:space="0" w:color="auto"/>
              <w:left w:val="single" w:sz="6" w:space="0" w:color="000000"/>
              <w:bottom w:val="nil" w:sz="6" w:space="0" w:color="auto"/>
              <w:right w:val="single" w:sz="6" w:space="0" w:color="000000"/>
            </w:tcBorders>
          </w:tcPr>
          <w:p>
            <w:pPr>
              <w:pStyle w:val="TableParagraph"/>
              <w:spacing w:line="304" w:lineRule="auto" w:before="34"/>
              <w:ind w:left="30" w:right="73"/>
              <w:jc w:val="left"/>
              <w:rPr>
                <w:rFonts w:ascii="宋体" w:hAnsi="宋体" w:cs="宋体" w:eastAsia="宋体"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r>
              <w:rPr>
                <w:rFonts w:ascii="宋体" w:hAnsi="宋体" w:cs="宋体" w:eastAsia="宋体" w:hint="default"/>
                <w:sz w:val="18"/>
                <w:szCs w:val="18"/>
              </w:rPr>
              <w:t>键桥通讯 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蒋</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352" w:lineRule="auto" w:before="4"/>
              <w:ind w:left="15" w:right="31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321" w:lineRule="auto" w:before="19"/>
              <w:ind w:left="14" w:right="32"/>
              <w:jc w:val="left"/>
              <w:rPr>
                <w:rFonts w:ascii="宋体" w:hAnsi="宋体" w:cs="宋体" w:eastAsia="宋体" w:hint="default"/>
                <w:sz w:val="18"/>
                <w:szCs w:val="18"/>
              </w:rPr>
            </w:pPr>
            <w:r>
              <w:rPr>
                <w:rFonts w:ascii="宋体" w:hAnsi="宋体" w:cs="宋体" w:eastAsia="宋体" w:hint="default"/>
                <w:spacing w:val="-1"/>
                <w:sz w:val="18"/>
                <w:szCs w:val="18"/>
              </w:rPr>
              <w:t>嫌所提供或者披露的信息存在虚假记载、误导性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陈述或者重大遗漏，被司法机关立案侦查或者被</w:t>
            </w:r>
          </w:p>
        </w:tc>
        <w:tc>
          <w:tcPr>
            <w:tcW w:w="85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10</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841"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646" w:type="dxa"/>
            <w:tcBorders>
              <w:top w:val="nil" w:sz="6" w:space="0" w:color="auto"/>
              <w:left w:val="single" w:sz="6" w:space="0" w:color="000000"/>
              <w:bottom w:val="nil" w:sz="6" w:space="0" w:color="auto"/>
              <w:right w:val="single" w:sz="6" w:space="0" w:color="000000"/>
            </w:tcBorders>
          </w:tcPr>
          <w:p>
            <w:pPr>
              <w:pStyle w:val="TableParagraph"/>
              <w:spacing w:line="321" w:lineRule="auto" w:before="19"/>
              <w:ind w:left="30" w:right="58"/>
              <w:jc w:val="left"/>
              <w:rPr>
                <w:rFonts w:ascii="宋体" w:hAnsi="宋体" w:cs="宋体" w:eastAsia="宋体" w:hint="default"/>
                <w:sz w:val="18"/>
                <w:szCs w:val="18"/>
              </w:rPr>
            </w:pPr>
            <w:r>
              <w:rPr>
                <w:rFonts w:ascii="宋体" w:hAnsi="宋体" w:cs="宋体" w:eastAsia="宋体" w:hint="default"/>
                <w:sz w:val="18"/>
                <w:szCs w:val="18"/>
              </w:rPr>
              <w:t>诺人严 格履行</w:t>
            </w:r>
          </w:p>
        </w:tc>
      </w:tr>
      <w:tr>
        <w:trPr>
          <w:trHeight w:val="308" w:hRule="exact"/>
        </w:trPr>
        <w:tc>
          <w:tcPr>
            <w:tcW w:w="1277" w:type="dxa"/>
            <w:vMerge/>
            <w:tcBorders>
              <w:left w:val="single" w:sz="6" w:space="0" w:color="000000"/>
              <w:right w:val="single" w:sz="6" w:space="0" w:color="000000"/>
            </w:tcBorders>
            <w:shd w:val="clear" w:color="auto" w:fill="D2D2D2"/>
          </w:tcPr>
          <w:p>
            <w:pPr/>
          </w:p>
        </w:tc>
        <w:tc>
          <w:tcPr>
            <w:tcW w:w="1427"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30" w:right="0"/>
              <w:jc w:val="left"/>
              <w:rPr>
                <w:rFonts w:ascii="宋体" w:hAnsi="宋体" w:cs="宋体" w:eastAsia="宋体" w:hint="default"/>
                <w:sz w:val="18"/>
                <w:szCs w:val="18"/>
              </w:rPr>
            </w:pPr>
            <w:r>
              <w:rPr>
                <w:rFonts w:ascii="宋体" w:hAnsi="宋体" w:cs="宋体" w:eastAsia="宋体" w:hint="default"/>
                <w:sz w:val="18"/>
                <w:szCs w:val="18"/>
              </w:rPr>
              <w:t>华良</w:t>
            </w:r>
            <w:r>
              <w:rPr>
                <w:rFonts w:ascii="Times New Roman" w:hAnsi="Times New Roman" w:cs="Times New Roman" w:eastAsia="Times New Roman" w:hint="default"/>
                <w:sz w:val="18"/>
                <w:szCs w:val="18"/>
              </w:rPr>
              <w:t>;</w:t>
            </w:r>
            <w:r>
              <w:rPr>
                <w:rFonts w:ascii="宋体" w:hAnsi="宋体" w:cs="宋体" w:eastAsia="宋体" w:hint="default"/>
                <w:sz w:val="18"/>
                <w:szCs w:val="18"/>
              </w:rPr>
              <w:t>刘辉</w:t>
            </w:r>
            <w:r>
              <w:rPr>
                <w:rFonts w:ascii="Times New Roman" w:hAnsi="Times New Roman" w:cs="Times New Roman" w:eastAsia="Times New Roman" w:hint="default"/>
                <w:sz w:val="18"/>
                <w:szCs w:val="18"/>
              </w:rPr>
              <w:t>;</w:t>
            </w:r>
            <w:r>
              <w:rPr>
                <w:rFonts w:ascii="宋体" w:hAnsi="宋体" w:cs="宋体" w:eastAsia="宋体" w:hint="default"/>
                <w:sz w:val="18"/>
                <w:szCs w:val="18"/>
              </w:rPr>
              <w:t>刘永</w:t>
            </w:r>
          </w:p>
        </w:tc>
        <w:tc>
          <w:tcPr>
            <w:tcW w:w="706" w:type="dxa"/>
            <w:tcBorders>
              <w:top w:val="nil" w:sz="6" w:space="0" w:color="auto"/>
              <w:left w:val="single" w:sz="6" w:space="0" w:color="000000"/>
              <w:bottom w:val="nil" w:sz="6" w:space="0" w:color="auto"/>
              <w:right w:val="single" w:sz="6" w:space="0" w:color="000000"/>
            </w:tcBorders>
          </w:tcPr>
          <w:p>
            <w:pP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14" w:right="0"/>
              <w:jc w:val="left"/>
              <w:rPr>
                <w:rFonts w:ascii="宋体" w:hAnsi="宋体" w:cs="宋体" w:eastAsia="宋体" w:hint="default"/>
                <w:sz w:val="18"/>
                <w:szCs w:val="18"/>
              </w:rPr>
            </w:pPr>
            <w:r>
              <w:rPr>
                <w:rFonts w:ascii="宋体" w:hAnsi="宋体" w:cs="宋体" w:eastAsia="宋体" w:hint="default"/>
                <w:sz w:val="18"/>
                <w:szCs w:val="18"/>
              </w:rPr>
              <w:t>中国证监会立案调查的，在案件调查结论明确之</w:t>
            </w:r>
          </w:p>
        </w:tc>
        <w:tc>
          <w:tcPr>
            <w:tcW w:w="856" w:type="dxa"/>
            <w:tcBorders>
              <w:top w:val="nil" w:sz="6" w:space="0" w:color="auto"/>
              <w:left w:val="single" w:sz="6" w:space="0" w:color="000000"/>
              <w:bottom w:val="nil" w:sz="6" w:space="0" w:color="auto"/>
              <w:right w:val="single" w:sz="6" w:space="0" w:color="000000"/>
            </w:tcBorders>
          </w:tcPr>
          <w:p>
            <w:pPr/>
          </w:p>
        </w:tc>
        <w:tc>
          <w:tcPr>
            <w:tcW w:w="841" w:type="dxa"/>
            <w:tcBorders>
              <w:top w:val="nil" w:sz="6" w:space="0" w:color="auto"/>
              <w:left w:val="single" w:sz="6" w:space="0" w:color="000000"/>
              <w:bottom w:val="nil" w:sz="6" w:space="0" w:color="auto"/>
              <w:right w:val="single" w:sz="6" w:space="0" w:color="000000"/>
            </w:tcBorders>
          </w:tcPr>
          <w:p>
            <w:pPr/>
          </w:p>
        </w:tc>
        <w:tc>
          <w:tcPr>
            <w:tcW w:w="646"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了承</w:t>
            </w:r>
          </w:p>
        </w:tc>
      </w:tr>
      <w:tr>
        <w:trPr>
          <w:trHeight w:val="323" w:hRule="exact"/>
        </w:trPr>
        <w:tc>
          <w:tcPr>
            <w:tcW w:w="1277" w:type="dxa"/>
            <w:vMerge/>
            <w:tcBorders>
              <w:left w:val="single" w:sz="6" w:space="0" w:color="000000"/>
              <w:right w:val="single" w:sz="6" w:space="0" w:color="000000"/>
            </w:tcBorders>
            <w:shd w:val="clear" w:color="auto" w:fill="D2D2D2"/>
          </w:tcPr>
          <w:p>
            <w:pPr/>
          </w:p>
        </w:tc>
        <w:tc>
          <w:tcPr>
            <w:tcW w:w="1427"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left="30" w:right="0"/>
              <w:jc w:val="left"/>
              <w:rPr>
                <w:rFonts w:ascii="宋体" w:hAnsi="宋体" w:cs="宋体" w:eastAsia="宋体" w:hint="default"/>
                <w:sz w:val="18"/>
                <w:szCs w:val="18"/>
              </w:rPr>
            </w:pPr>
            <w:r>
              <w:rPr>
                <w:rFonts w:ascii="宋体" w:hAnsi="宋体" w:cs="宋体" w:eastAsia="宋体" w:hint="default"/>
                <w:sz w:val="18"/>
                <w:szCs w:val="18"/>
              </w:rPr>
              <w:t>泽</w:t>
            </w:r>
            <w:r>
              <w:rPr>
                <w:rFonts w:ascii="Times New Roman" w:hAnsi="Times New Roman" w:cs="Times New Roman" w:eastAsia="Times New Roman" w:hint="default"/>
                <w:sz w:val="18"/>
                <w:szCs w:val="18"/>
              </w:rPr>
              <w:t>;</w:t>
            </w:r>
            <w:r>
              <w:rPr>
                <w:rFonts w:ascii="宋体" w:hAnsi="宋体" w:cs="宋体" w:eastAsia="宋体" w:hint="default"/>
                <w:sz w:val="18"/>
                <w:szCs w:val="18"/>
              </w:rPr>
              <w:t>刘煜辉</w:t>
            </w:r>
            <w:r>
              <w:rPr>
                <w:rFonts w:ascii="Times New Roman" w:hAnsi="Times New Roman" w:cs="Times New Roman" w:eastAsia="Times New Roman" w:hint="default"/>
                <w:sz w:val="18"/>
                <w:szCs w:val="18"/>
              </w:rPr>
              <w:t>;</w:t>
            </w:r>
            <w:r>
              <w:rPr>
                <w:rFonts w:ascii="宋体" w:hAnsi="宋体" w:cs="宋体" w:eastAsia="宋体" w:hint="default"/>
                <w:sz w:val="18"/>
                <w:szCs w:val="18"/>
              </w:rPr>
              <w:t>孟令</w:t>
            </w:r>
          </w:p>
        </w:tc>
        <w:tc>
          <w:tcPr>
            <w:tcW w:w="706" w:type="dxa"/>
            <w:tcBorders>
              <w:top w:val="nil" w:sz="6" w:space="0" w:color="auto"/>
              <w:left w:val="single" w:sz="6" w:space="0" w:color="000000"/>
              <w:bottom w:val="nil" w:sz="6" w:space="0" w:color="auto"/>
              <w:right w:val="single" w:sz="6" w:space="0" w:color="000000"/>
            </w:tcBorders>
          </w:tcPr>
          <w:p>
            <w:pP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前，将暂停转让其在上市公司直接或间接拥有权</w:t>
            </w:r>
          </w:p>
        </w:tc>
        <w:tc>
          <w:tcPr>
            <w:tcW w:w="856" w:type="dxa"/>
            <w:tcBorders>
              <w:top w:val="nil" w:sz="6" w:space="0" w:color="auto"/>
              <w:left w:val="single" w:sz="6" w:space="0" w:color="000000"/>
              <w:bottom w:val="nil" w:sz="6" w:space="0" w:color="auto"/>
              <w:right w:val="single" w:sz="6" w:space="0" w:color="000000"/>
            </w:tcBorders>
          </w:tcPr>
          <w:p>
            <w:pPr/>
          </w:p>
        </w:tc>
        <w:tc>
          <w:tcPr>
            <w:tcW w:w="841" w:type="dxa"/>
            <w:tcBorders>
              <w:top w:val="nil" w:sz="6" w:space="0" w:color="auto"/>
              <w:left w:val="single" w:sz="6" w:space="0" w:color="000000"/>
              <w:bottom w:val="nil" w:sz="6" w:space="0" w:color="auto"/>
              <w:right w:val="single" w:sz="6" w:space="0" w:color="000000"/>
            </w:tcBorders>
          </w:tcPr>
          <w:p>
            <w:pPr/>
          </w:p>
        </w:tc>
        <w:tc>
          <w:tcPr>
            <w:tcW w:w="646" w:type="dxa"/>
            <w:tcBorders>
              <w:top w:val="nil" w:sz="6" w:space="0" w:color="auto"/>
              <w:left w:val="single" w:sz="6" w:space="0" w:color="000000"/>
              <w:bottom w:val="nil" w:sz="6" w:space="0" w:color="auto"/>
              <w:right w:val="single" w:sz="6" w:space="0" w:color="000000"/>
            </w:tcBorders>
          </w:tcPr>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诺。</w:t>
            </w:r>
          </w:p>
        </w:tc>
      </w:tr>
      <w:tr>
        <w:trPr>
          <w:trHeight w:val="315" w:hRule="exact"/>
        </w:trPr>
        <w:tc>
          <w:tcPr>
            <w:tcW w:w="1277" w:type="dxa"/>
            <w:vMerge/>
            <w:tcBorders>
              <w:left w:val="single" w:sz="6" w:space="0" w:color="000000"/>
              <w:right w:val="single" w:sz="6" w:space="0" w:color="000000"/>
            </w:tcBorders>
            <w:shd w:val="clear" w:color="auto" w:fill="D2D2D2"/>
          </w:tcPr>
          <w:p>
            <w:pPr/>
          </w:p>
        </w:tc>
        <w:tc>
          <w:tcPr>
            <w:tcW w:w="1427"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30" w:right="0"/>
              <w:jc w:val="left"/>
              <w:rPr>
                <w:rFonts w:ascii="宋体" w:hAnsi="宋体" w:cs="宋体" w:eastAsia="宋体" w:hint="default"/>
                <w:sz w:val="18"/>
                <w:szCs w:val="18"/>
              </w:rPr>
            </w:pPr>
            <w:r>
              <w:rPr>
                <w:rFonts w:ascii="宋体" w:hAnsi="宋体" w:cs="宋体" w:eastAsia="宋体" w:hint="default"/>
                <w:sz w:val="18"/>
                <w:szCs w:val="18"/>
              </w:rPr>
              <w:t>章</w:t>
            </w:r>
            <w:r>
              <w:rPr>
                <w:rFonts w:ascii="Times New Roman" w:hAnsi="Times New Roman" w:cs="Times New Roman" w:eastAsia="Times New Roman" w:hint="default"/>
                <w:sz w:val="18"/>
                <w:szCs w:val="18"/>
              </w:rPr>
              <w:t>;</w:t>
            </w:r>
            <w:r>
              <w:rPr>
                <w:rFonts w:ascii="宋体" w:hAnsi="宋体" w:cs="宋体" w:eastAsia="宋体" w:hint="default"/>
                <w:sz w:val="18"/>
                <w:szCs w:val="18"/>
              </w:rPr>
              <w:t>陶艳艳</w:t>
            </w:r>
            <w:r>
              <w:rPr>
                <w:rFonts w:ascii="Times New Roman" w:hAnsi="Times New Roman" w:cs="Times New Roman" w:eastAsia="Times New Roman" w:hint="default"/>
                <w:sz w:val="18"/>
                <w:szCs w:val="18"/>
              </w:rPr>
              <w:t>;</w:t>
            </w:r>
            <w:r>
              <w:rPr>
                <w:rFonts w:ascii="宋体" w:hAnsi="宋体" w:cs="宋体" w:eastAsia="宋体" w:hint="default"/>
                <w:sz w:val="18"/>
                <w:szCs w:val="18"/>
              </w:rPr>
              <w:t>王永</w:t>
            </w:r>
          </w:p>
        </w:tc>
        <w:tc>
          <w:tcPr>
            <w:tcW w:w="706" w:type="dxa"/>
            <w:tcBorders>
              <w:top w:val="nil" w:sz="6" w:space="0" w:color="auto"/>
              <w:left w:val="single" w:sz="6" w:space="0" w:color="000000"/>
              <w:bottom w:val="nil" w:sz="6" w:space="0" w:color="auto"/>
              <w:right w:val="single" w:sz="6" w:space="0" w:color="000000"/>
            </w:tcBorders>
          </w:tcPr>
          <w:p>
            <w:pP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益的股份。</w:t>
            </w:r>
            <w:r>
              <w:rPr>
                <w:rFonts w:ascii="Times New Roman" w:hAnsi="Times New Roman" w:cs="Times New Roman" w:eastAsia="Times New Roman" w:hint="default"/>
                <w:sz w:val="18"/>
                <w:szCs w:val="18"/>
              </w:rPr>
              <w:t>"</w:t>
            </w:r>
          </w:p>
        </w:tc>
        <w:tc>
          <w:tcPr>
            <w:tcW w:w="856" w:type="dxa"/>
            <w:tcBorders>
              <w:top w:val="nil" w:sz="6" w:space="0" w:color="auto"/>
              <w:left w:val="single" w:sz="6" w:space="0" w:color="000000"/>
              <w:bottom w:val="nil" w:sz="6" w:space="0" w:color="auto"/>
              <w:right w:val="single" w:sz="6" w:space="0" w:color="000000"/>
            </w:tcBorders>
          </w:tcPr>
          <w:p>
            <w:pPr/>
          </w:p>
        </w:tc>
        <w:tc>
          <w:tcPr>
            <w:tcW w:w="841" w:type="dxa"/>
            <w:tcBorders>
              <w:top w:val="nil" w:sz="6" w:space="0" w:color="auto"/>
              <w:left w:val="single" w:sz="6" w:space="0" w:color="000000"/>
              <w:bottom w:val="nil" w:sz="6" w:space="0" w:color="auto"/>
              <w:right w:val="single" w:sz="6" w:space="0" w:color="000000"/>
            </w:tcBorders>
          </w:tcPr>
          <w:p>
            <w:pPr/>
          </w:p>
        </w:tc>
        <w:tc>
          <w:tcPr>
            <w:tcW w:w="646" w:type="dxa"/>
            <w:tcBorders>
              <w:top w:val="nil" w:sz="6" w:space="0" w:color="auto"/>
              <w:left w:val="single" w:sz="6" w:space="0" w:color="000000"/>
              <w:bottom w:val="nil" w:sz="6" w:space="0" w:color="auto"/>
              <w:right w:val="single" w:sz="6" w:space="0" w:color="000000"/>
            </w:tcBorders>
          </w:tcPr>
          <w:p>
            <w:pPr/>
          </w:p>
        </w:tc>
      </w:tr>
      <w:tr>
        <w:trPr>
          <w:trHeight w:val="345" w:hRule="exact"/>
        </w:trPr>
        <w:tc>
          <w:tcPr>
            <w:tcW w:w="1277" w:type="dxa"/>
            <w:vMerge/>
            <w:tcBorders>
              <w:left w:val="single" w:sz="6" w:space="0" w:color="000000"/>
              <w:right w:val="single" w:sz="6" w:space="0" w:color="000000"/>
            </w:tcBorders>
            <w:shd w:val="clear" w:color="auto" w:fill="D2D2D2"/>
          </w:tcPr>
          <w:p>
            <w:pPr/>
          </w:p>
        </w:tc>
        <w:tc>
          <w:tcPr>
            <w:tcW w:w="142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7"/>
              <w:ind w:left="30" w:right="0"/>
              <w:jc w:val="left"/>
              <w:rPr>
                <w:rFonts w:ascii="宋体" w:hAnsi="宋体" w:cs="宋体" w:eastAsia="宋体" w:hint="default"/>
                <w:sz w:val="18"/>
                <w:szCs w:val="18"/>
              </w:rPr>
            </w:pPr>
            <w:r>
              <w:rPr>
                <w:rFonts w:ascii="宋体" w:hAnsi="宋体" w:cs="宋体" w:eastAsia="宋体" w:hint="default"/>
                <w:sz w:val="18"/>
                <w:szCs w:val="18"/>
              </w:rPr>
              <w:t>彬</w:t>
            </w:r>
            <w:r>
              <w:rPr>
                <w:rFonts w:ascii="Times New Roman" w:hAnsi="Times New Roman" w:cs="Times New Roman" w:eastAsia="Times New Roman" w:hint="default"/>
                <w:sz w:val="18"/>
                <w:szCs w:val="18"/>
              </w:rPr>
              <w:t>;</w:t>
            </w:r>
            <w:r>
              <w:rPr>
                <w:rFonts w:ascii="宋体" w:hAnsi="宋体" w:cs="宋体" w:eastAsia="宋体" w:hint="default"/>
                <w:sz w:val="18"/>
                <w:szCs w:val="18"/>
              </w:rPr>
              <w:t>易欢欢</w:t>
            </w:r>
            <w:r>
              <w:rPr>
                <w:rFonts w:ascii="Times New Roman" w:hAnsi="Times New Roman" w:cs="Times New Roman" w:eastAsia="Times New Roman" w:hint="default"/>
                <w:sz w:val="18"/>
                <w:szCs w:val="18"/>
              </w:rPr>
              <w:t>;</w:t>
            </w:r>
            <w:r>
              <w:rPr>
                <w:rFonts w:ascii="宋体" w:hAnsi="宋体" w:cs="宋体" w:eastAsia="宋体" w:hint="default"/>
                <w:sz w:val="18"/>
                <w:szCs w:val="18"/>
              </w:rPr>
              <w:t>袁训明</w:t>
            </w:r>
          </w:p>
        </w:tc>
        <w:tc>
          <w:tcPr>
            <w:tcW w:w="706" w:type="dxa"/>
            <w:tcBorders>
              <w:top w:val="nil" w:sz="6" w:space="0" w:color="auto"/>
              <w:left w:val="single" w:sz="6" w:space="0" w:color="000000"/>
              <w:bottom w:val="single" w:sz="6" w:space="0" w:color="000000"/>
              <w:right w:val="single" w:sz="6" w:space="0" w:color="000000"/>
            </w:tcBorders>
          </w:tcPr>
          <w:p>
            <w:pPr/>
          </w:p>
        </w:tc>
        <w:tc>
          <w:tcPr>
            <w:tcW w:w="3830" w:type="dxa"/>
            <w:tcBorders>
              <w:top w:val="nil" w:sz="6" w:space="0" w:color="auto"/>
              <w:left w:val="single" w:sz="6" w:space="0" w:color="000000"/>
              <w:bottom w:val="single" w:sz="6" w:space="0" w:color="000000"/>
              <w:right w:val="single" w:sz="6" w:space="0" w:color="000000"/>
            </w:tcBorders>
          </w:tcPr>
          <w:p>
            <w:pPr/>
          </w:p>
        </w:tc>
        <w:tc>
          <w:tcPr>
            <w:tcW w:w="856" w:type="dxa"/>
            <w:tcBorders>
              <w:top w:val="nil" w:sz="6" w:space="0" w:color="auto"/>
              <w:left w:val="single" w:sz="6" w:space="0" w:color="000000"/>
              <w:bottom w:val="single" w:sz="6" w:space="0" w:color="000000"/>
              <w:right w:val="single" w:sz="6" w:space="0" w:color="000000"/>
            </w:tcBorders>
          </w:tcPr>
          <w:p>
            <w:pPr/>
          </w:p>
        </w:tc>
        <w:tc>
          <w:tcPr>
            <w:tcW w:w="841" w:type="dxa"/>
            <w:tcBorders>
              <w:top w:val="nil" w:sz="6" w:space="0" w:color="auto"/>
              <w:left w:val="single" w:sz="6" w:space="0" w:color="000000"/>
              <w:bottom w:val="single" w:sz="6" w:space="0" w:color="000000"/>
              <w:right w:val="single" w:sz="6" w:space="0" w:color="000000"/>
            </w:tcBorders>
          </w:tcPr>
          <w:p>
            <w:pPr/>
          </w:p>
        </w:tc>
        <w:tc>
          <w:tcPr>
            <w:tcW w:w="646" w:type="dxa"/>
            <w:tcBorders>
              <w:top w:val="nil" w:sz="6" w:space="0" w:color="auto"/>
              <w:left w:val="single" w:sz="6" w:space="0" w:color="000000"/>
              <w:bottom w:val="single" w:sz="6" w:space="0" w:color="000000"/>
              <w:right w:val="single" w:sz="6" w:space="0" w:color="000000"/>
            </w:tcBorders>
          </w:tcPr>
          <w:p>
            <w:pPr/>
          </w:p>
        </w:tc>
      </w:tr>
      <w:tr>
        <w:trPr>
          <w:trHeight w:val="361" w:hRule="exact"/>
        </w:trPr>
        <w:tc>
          <w:tcPr>
            <w:tcW w:w="1277" w:type="dxa"/>
            <w:vMerge/>
            <w:tcBorders>
              <w:left w:val="single" w:sz="6" w:space="0" w:color="000000"/>
              <w:right w:val="single" w:sz="6" w:space="0" w:color="000000"/>
            </w:tcBorders>
            <w:shd w:val="clear" w:color="auto" w:fill="D2D2D2"/>
          </w:tcPr>
          <w:p>
            <w:pPr/>
          </w:p>
        </w:tc>
        <w:tc>
          <w:tcPr>
            <w:tcW w:w="142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白涛</w:t>
            </w:r>
            <w:r>
              <w:rPr>
                <w:rFonts w:ascii="Times New Roman" w:hAnsi="Times New Roman" w:cs="Times New Roman" w:eastAsia="Times New Roman" w:hint="default"/>
                <w:sz w:val="18"/>
                <w:szCs w:val="18"/>
              </w:rPr>
              <w:t>;</w:t>
            </w:r>
            <w:r>
              <w:rPr>
                <w:rFonts w:ascii="宋体" w:hAnsi="宋体" w:cs="宋体" w:eastAsia="宋体" w:hint="default"/>
                <w:sz w:val="18"/>
                <w:szCs w:val="18"/>
              </w:rPr>
              <w:t>湖州同胜信</w:t>
            </w:r>
          </w:p>
        </w:tc>
        <w:tc>
          <w:tcPr>
            <w:tcW w:w="706" w:type="dxa"/>
            <w:tcBorders>
              <w:top w:val="single" w:sz="6" w:space="0" w:color="000000"/>
              <w:left w:val="single" w:sz="6" w:space="0" w:color="000000"/>
              <w:bottom w:val="nil" w:sz="6" w:space="0" w:color="auto"/>
              <w:right w:val="single" w:sz="6" w:space="0" w:color="000000"/>
            </w:tcBorders>
          </w:tcPr>
          <w:p>
            <w:pPr/>
          </w:p>
        </w:tc>
        <w:tc>
          <w:tcPr>
            <w:tcW w:w="3830" w:type="dxa"/>
            <w:tcBorders>
              <w:top w:val="single" w:sz="6" w:space="0" w:color="000000"/>
              <w:left w:val="single" w:sz="6" w:space="0" w:color="000000"/>
              <w:bottom w:val="nil" w:sz="6" w:space="0" w:color="auto"/>
              <w:right w:val="single" w:sz="6" w:space="0" w:color="000000"/>
            </w:tcBorders>
          </w:tcPr>
          <w:p>
            <w:pPr/>
          </w:p>
        </w:tc>
        <w:tc>
          <w:tcPr>
            <w:tcW w:w="856" w:type="dxa"/>
            <w:tcBorders>
              <w:top w:val="single" w:sz="6" w:space="0" w:color="000000"/>
              <w:left w:val="single" w:sz="6" w:space="0" w:color="000000"/>
              <w:bottom w:val="nil" w:sz="6" w:space="0" w:color="auto"/>
              <w:right w:val="single" w:sz="6" w:space="0" w:color="000000"/>
            </w:tcBorders>
          </w:tcPr>
          <w:p>
            <w:pPr/>
          </w:p>
        </w:tc>
        <w:tc>
          <w:tcPr>
            <w:tcW w:w="841" w:type="dxa"/>
            <w:tcBorders>
              <w:top w:val="single" w:sz="6" w:space="0" w:color="000000"/>
              <w:left w:val="single" w:sz="6" w:space="0" w:color="000000"/>
              <w:bottom w:val="nil" w:sz="6" w:space="0" w:color="auto"/>
              <w:right w:val="single" w:sz="6" w:space="0" w:color="000000"/>
            </w:tcBorders>
          </w:tcPr>
          <w:p>
            <w:pPr/>
          </w:p>
        </w:tc>
        <w:tc>
          <w:tcPr>
            <w:tcW w:w="646" w:type="dxa"/>
            <w:tcBorders>
              <w:top w:val="single" w:sz="6" w:space="0" w:color="000000"/>
              <w:left w:val="single" w:sz="6" w:space="0" w:color="000000"/>
              <w:bottom w:val="nil" w:sz="6" w:space="0" w:color="auto"/>
              <w:right w:val="single" w:sz="6" w:space="0" w:color="000000"/>
            </w:tcBorders>
          </w:tcPr>
          <w:p>
            <w:pPr/>
          </w:p>
        </w:tc>
      </w:tr>
      <w:tr>
        <w:trPr>
          <w:trHeight w:val="686" w:hRule="exact"/>
        </w:trPr>
        <w:tc>
          <w:tcPr>
            <w:tcW w:w="1277" w:type="dxa"/>
            <w:vMerge/>
            <w:tcBorders>
              <w:left w:val="single" w:sz="6" w:space="0" w:color="000000"/>
              <w:right w:val="single" w:sz="6" w:space="0" w:color="000000"/>
            </w:tcBorders>
            <w:shd w:val="clear" w:color="auto" w:fill="D2D2D2"/>
          </w:tcPr>
          <w:p>
            <w:pPr/>
          </w:p>
        </w:tc>
        <w:tc>
          <w:tcPr>
            <w:tcW w:w="1427"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息技术合伙企业</w:t>
            </w:r>
          </w:p>
          <w:p>
            <w:pPr>
              <w:pStyle w:val="TableParagraph"/>
              <w:spacing w:line="240" w:lineRule="auto" w:before="95"/>
              <w:ind w:left="30" w:right="0"/>
              <w:jc w:val="left"/>
              <w:rPr>
                <w:rFonts w:ascii="宋体" w:hAnsi="宋体" w:cs="宋体" w:eastAsia="宋体" w:hint="default"/>
                <w:sz w:val="18"/>
                <w:szCs w:val="18"/>
              </w:rPr>
            </w:pP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黄</w:t>
            </w:r>
          </w:p>
        </w:tc>
        <w:tc>
          <w:tcPr>
            <w:tcW w:w="706" w:type="dxa"/>
            <w:tcBorders>
              <w:top w:val="nil" w:sz="6" w:space="0" w:color="auto"/>
              <w:left w:val="single" w:sz="6" w:space="0" w:color="000000"/>
              <w:bottom w:val="nil" w:sz="6" w:space="0" w:color="auto"/>
              <w:right w:val="single" w:sz="6" w:space="0" w:color="000000"/>
            </w:tcBorders>
          </w:tcPr>
          <w:p>
            <w:pP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73" w:lineRule="auto" w:before="157"/>
              <w:ind w:left="14" w:right="3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关于提供资料真实、准确、完整的承诺函将及时</w:t>
            </w:r>
            <w:r>
              <w:rPr>
                <w:rFonts w:ascii="宋体" w:hAnsi="宋体" w:cs="宋体" w:eastAsia="宋体" w:hint="default"/>
                <w:sz w:val="18"/>
                <w:szCs w:val="18"/>
              </w:rPr>
              <w:t> </w:t>
            </w:r>
            <w:r>
              <w:rPr>
                <w:rFonts w:ascii="宋体" w:hAnsi="宋体" w:cs="宋体" w:eastAsia="宋体" w:hint="default"/>
                <w:spacing w:val="-1"/>
                <w:sz w:val="18"/>
                <w:szCs w:val="18"/>
              </w:rPr>
              <w:t>向上市公司提供本次交易的相关信息，保证所提</w:t>
            </w:r>
          </w:p>
        </w:tc>
        <w:tc>
          <w:tcPr>
            <w:tcW w:w="856" w:type="dxa"/>
            <w:tcBorders>
              <w:top w:val="nil" w:sz="6" w:space="0" w:color="auto"/>
              <w:left w:val="single" w:sz="6" w:space="0" w:color="000000"/>
              <w:bottom w:val="nil" w:sz="6" w:space="0" w:color="auto"/>
              <w:right w:val="single" w:sz="6" w:space="0" w:color="000000"/>
            </w:tcBorders>
          </w:tcPr>
          <w:p>
            <w:pPr/>
          </w:p>
        </w:tc>
        <w:tc>
          <w:tcPr>
            <w:tcW w:w="841" w:type="dxa"/>
            <w:tcBorders>
              <w:top w:val="nil" w:sz="6" w:space="0" w:color="auto"/>
              <w:left w:val="single" w:sz="6" w:space="0" w:color="000000"/>
              <w:bottom w:val="nil" w:sz="6" w:space="0" w:color="auto"/>
              <w:right w:val="single" w:sz="6" w:space="0" w:color="000000"/>
            </w:tcBorders>
          </w:tcPr>
          <w:p>
            <w:pPr/>
          </w:p>
        </w:tc>
        <w:tc>
          <w:tcPr>
            <w:tcW w:w="646" w:type="dxa"/>
            <w:tcBorders>
              <w:top w:val="nil" w:sz="6" w:space="0" w:color="auto"/>
              <w:left w:val="single" w:sz="6" w:space="0" w:color="000000"/>
              <w:bottom w:val="nil" w:sz="6" w:space="0" w:color="auto"/>
              <w:right w:val="single" w:sz="6" w:space="0" w:color="000000"/>
            </w:tcBorders>
          </w:tcPr>
          <w:p>
            <w:pPr/>
          </w:p>
        </w:tc>
      </w:tr>
      <w:tr>
        <w:trPr>
          <w:trHeight w:val="308" w:hRule="exact"/>
        </w:trPr>
        <w:tc>
          <w:tcPr>
            <w:tcW w:w="1277" w:type="dxa"/>
            <w:vMerge/>
            <w:tcBorders>
              <w:left w:val="single" w:sz="6" w:space="0" w:color="000000"/>
              <w:right w:val="single" w:sz="6" w:space="0" w:color="000000"/>
            </w:tcBorders>
            <w:shd w:val="clear" w:color="auto" w:fill="D2D2D2"/>
          </w:tcPr>
          <w:p>
            <w:pPr/>
          </w:p>
        </w:tc>
        <w:tc>
          <w:tcPr>
            <w:tcW w:w="1427" w:type="dxa"/>
            <w:tcBorders>
              <w:top w:val="nil" w:sz="6" w:space="0" w:color="auto"/>
              <w:left w:val="single" w:sz="6" w:space="0" w:color="000000"/>
              <w:bottom w:val="nil" w:sz="6" w:space="0" w:color="auto"/>
              <w:right w:val="single" w:sz="6" w:space="0" w:color="000000"/>
            </w:tcBorders>
          </w:tcPr>
          <w:p>
            <w:pPr>
              <w:pStyle w:val="TableParagraph"/>
              <w:spacing w:line="201" w:lineRule="exact"/>
              <w:ind w:left="30" w:right="0"/>
              <w:jc w:val="left"/>
              <w:rPr>
                <w:rFonts w:ascii="宋体" w:hAnsi="宋体" w:cs="宋体" w:eastAsia="宋体" w:hint="default"/>
                <w:sz w:val="18"/>
                <w:szCs w:val="18"/>
              </w:rPr>
            </w:pPr>
            <w:r>
              <w:rPr>
                <w:rFonts w:ascii="宋体" w:hAnsi="宋体" w:cs="宋体" w:eastAsia="宋体" w:hint="default"/>
                <w:sz w:val="18"/>
                <w:szCs w:val="18"/>
              </w:rPr>
              <w:t>喜胜</w:t>
            </w:r>
            <w:r>
              <w:rPr>
                <w:rFonts w:ascii="Times New Roman" w:hAnsi="Times New Roman" w:cs="Times New Roman" w:eastAsia="Times New Roman" w:hint="default"/>
                <w:sz w:val="18"/>
                <w:szCs w:val="18"/>
              </w:rPr>
              <w:t>;</w:t>
            </w:r>
            <w:r>
              <w:rPr>
                <w:rFonts w:ascii="宋体" w:hAnsi="宋体" w:cs="宋体" w:eastAsia="宋体" w:hint="default"/>
                <w:sz w:val="18"/>
                <w:szCs w:val="18"/>
              </w:rPr>
              <w:t>上海复星工</w:t>
            </w:r>
          </w:p>
        </w:tc>
        <w:tc>
          <w:tcPr>
            <w:tcW w:w="706" w:type="dxa"/>
            <w:tcBorders>
              <w:top w:val="nil" w:sz="6" w:space="0" w:color="auto"/>
              <w:left w:val="single" w:sz="6" w:space="0" w:color="000000"/>
              <w:bottom w:val="nil" w:sz="6" w:space="0" w:color="auto"/>
              <w:right w:val="single" w:sz="6" w:space="0" w:color="000000"/>
            </w:tcBorders>
          </w:tcPr>
          <w:p>
            <w:pP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left="14" w:right="0"/>
              <w:jc w:val="left"/>
              <w:rPr>
                <w:rFonts w:ascii="宋体" w:hAnsi="宋体" w:cs="宋体" w:eastAsia="宋体" w:hint="default"/>
                <w:sz w:val="18"/>
                <w:szCs w:val="18"/>
              </w:rPr>
            </w:pPr>
            <w:r>
              <w:rPr>
                <w:rFonts w:ascii="宋体" w:hAnsi="宋体" w:cs="宋体" w:eastAsia="宋体" w:hint="default"/>
                <w:sz w:val="18"/>
                <w:szCs w:val="18"/>
              </w:rPr>
              <w:t>供的相关信息真实、准确、完整，如因提供或披</w:t>
            </w:r>
          </w:p>
        </w:tc>
        <w:tc>
          <w:tcPr>
            <w:tcW w:w="856" w:type="dxa"/>
            <w:tcBorders>
              <w:top w:val="nil" w:sz="6" w:space="0" w:color="auto"/>
              <w:left w:val="single" w:sz="6" w:space="0" w:color="000000"/>
              <w:bottom w:val="nil" w:sz="6" w:space="0" w:color="auto"/>
              <w:right w:val="single" w:sz="6" w:space="0" w:color="000000"/>
            </w:tcBorders>
          </w:tcPr>
          <w:p>
            <w:pPr/>
          </w:p>
        </w:tc>
        <w:tc>
          <w:tcPr>
            <w:tcW w:w="841" w:type="dxa"/>
            <w:tcBorders>
              <w:top w:val="nil" w:sz="6" w:space="0" w:color="auto"/>
              <w:left w:val="single" w:sz="6" w:space="0" w:color="000000"/>
              <w:bottom w:val="nil" w:sz="6" w:space="0" w:color="auto"/>
              <w:right w:val="single" w:sz="6" w:space="0" w:color="000000"/>
            </w:tcBorders>
          </w:tcPr>
          <w:p>
            <w:pPr/>
          </w:p>
        </w:tc>
        <w:tc>
          <w:tcPr>
            <w:tcW w:w="646"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left="30" w:right="0"/>
              <w:jc w:val="left"/>
              <w:rPr>
                <w:rFonts w:ascii="宋体" w:hAnsi="宋体" w:cs="宋体" w:eastAsia="宋体" w:hint="default"/>
                <w:sz w:val="18"/>
                <w:szCs w:val="18"/>
              </w:rPr>
            </w:pPr>
            <w:r>
              <w:rPr>
                <w:rFonts w:ascii="宋体" w:hAnsi="宋体" w:cs="宋体" w:eastAsia="宋体" w:hint="default"/>
                <w:sz w:val="18"/>
                <w:szCs w:val="18"/>
              </w:rPr>
              <w:t>报告期</w:t>
            </w:r>
          </w:p>
        </w:tc>
      </w:tr>
      <w:tr>
        <w:trPr>
          <w:trHeight w:val="323" w:hRule="exact"/>
        </w:trPr>
        <w:tc>
          <w:tcPr>
            <w:tcW w:w="1277" w:type="dxa"/>
            <w:vMerge/>
            <w:tcBorders>
              <w:left w:val="single" w:sz="6" w:space="0" w:color="000000"/>
              <w:right w:val="single" w:sz="6" w:space="0" w:color="000000"/>
            </w:tcBorders>
            <w:shd w:val="clear" w:color="auto" w:fill="D2D2D2"/>
          </w:tcPr>
          <w:p>
            <w:pPr/>
          </w:p>
        </w:tc>
        <w:tc>
          <w:tcPr>
            <w:tcW w:w="1427" w:type="dxa"/>
            <w:tcBorders>
              <w:top w:val="nil" w:sz="6" w:space="0" w:color="auto"/>
              <w:left w:val="single" w:sz="6" w:space="0" w:color="000000"/>
              <w:bottom w:val="nil" w:sz="6" w:space="0" w:color="auto"/>
              <w:right w:val="single" w:sz="6" w:space="0" w:color="000000"/>
            </w:tcBorders>
          </w:tcPr>
          <w:p>
            <w:pPr>
              <w:pStyle w:val="TableParagraph"/>
              <w:spacing w:line="180" w:lineRule="exact"/>
              <w:ind w:left="30" w:right="0"/>
              <w:jc w:val="left"/>
              <w:rPr>
                <w:rFonts w:ascii="宋体" w:hAnsi="宋体" w:cs="宋体" w:eastAsia="宋体" w:hint="default"/>
                <w:sz w:val="18"/>
                <w:szCs w:val="18"/>
              </w:rPr>
            </w:pPr>
            <w:r>
              <w:rPr>
                <w:rFonts w:ascii="宋体" w:hAnsi="宋体" w:cs="宋体" w:eastAsia="宋体" w:hint="default"/>
                <w:sz w:val="18"/>
                <w:szCs w:val="18"/>
              </w:rPr>
              <w:t>业技术发展有限</w:t>
            </w:r>
          </w:p>
        </w:tc>
        <w:tc>
          <w:tcPr>
            <w:tcW w:w="706" w:type="dxa"/>
            <w:tcBorders>
              <w:top w:val="nil" w:sz="6" w:space="0" w:color="auto"/>
              <w:left w:val="single" w:sz="6" w:space="0" w:color="000000"/>
              <w:bottom w:val="nil" w:sz="6" w:space="0" w:color="auto"/>
              <w:right w:val="single" w:sz="6" w:space="0" w:color="000000"/>
            </w:tcBorders>
          </w:tcPr>
          <w:p>
            <w:pP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40" w:lineRule="auto" w:before="79"/>
              <w:ind w:left="14" w:right="0"/>
              <w:jc w:val="left"/>
              <w:rPr>
                <w:rFonts w:ascii="宋体" w:hAnsi="宋体" w:cs="宋体" w:eastAsia="宋体" w:hint="default"/>
                <w:sz w:val="18"/>
                <w:szCs w:val="18"/>
              </w:rPr>
            </w:pPr>
            <w:r>
              <w:rPr>
                <w:rFonts w:ascii="宋体" w:hAnsi="宋体" w:cs="宋体" w:eastAsia="宋体" w:hint="default"/>
                <w:sz w:val="18"/>
                <w:szCs w:val="18"/>
              </w:rPr>
              <w:t>露的信息存在虚假记载、误导性陈述或者重大遗</w:t>
            </w:r>
          </w:p>
        </w:tc>
        <w:tc>
          <w:tcPr>
            <w:tcW w:w="856" w:type="dxa"/>
            <w:tcBorders>
              <w:top w:val="nil" w:sz="6" w:space="0" w:color="auto"/>
              <w:left w:val="single" w:sz="6" w:space="0" w:color="000000"/>
              <w:bottom w:val="nil" w:sz="6" w:space="0" w:color="auto"/>
              <w:right w:val="single" w:sz="6" w:space="0" w:color="000000"/>
            </w:tcBorders>
          </w:tcPr>
          <w:p>
            <w:pPr/>
          </w:p>
        </w:tc>
        <w:tc>
          <w:tcPr>
            <w:tcW w:w="841" w:type="dxa"/>
            <w:tcBorders>
              <w:top w:val="nil" w:sz="6" w:space="0" w:color="auto"/>
              <w:left w:val="single" w:sz="6" w:space="0" w:color="000000"/>
              <w:bottom w:val="nil" w:sz="6" w:space="0" w:color="auto"/>
              <w:right w:val="single" w:sz="6" w:space="0" w:color="000000"/>
            </w:tcBorders>
          </w:tcPr>
          <w:p>
            <w:pPr/>
          </w:p>
        </w:tc>
        <w:tc>
          <w:tcPr>
            <w:tcW w:w="646" w:type="dxa"/>
            <w:tcBorders>
              <w:top w:val="nil" w:sz="6" w:space="0" w:color="auto"/>
              <w:left w:val="single" w:sz="6" w:space="0" w:color="000000"/>
              <w:bottom w:val="nil" w:sz="6" w:space="0" w:color="auto"/>
              <w:right w:val="single" w:sz="6" w:space="0" w:color="000000"/>
            </w:tcBorders>
          </w:tcPr>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内，承</w:t>
            </w:r>
          </w:p>
        </w:tc>
      </w:tr>
      <w:tr>
        <w:trPr>
          <w:trHeight w:val="923" w:hRule="exact"/>
        </w:trPr>
        <w:tc>
          <w:tcPr>
            <w:tcW w:w="1277" w:type="dxa"/>
            <w:vMerge/>
            <w:tcBorders>
              <w:left w:val="single" w:sz="6" w:space="0" w:color="000000"/>
              <w:right w:val="single" w:sz="6" w:space="0" w:color="000000"/>
            </w:tcBorders>
            <w:shd w:val="clear" w:color="auto" w:fill="D2D2D2"/>
          </w:tcPr>
          <w:p>
            <w:pPr/>
          </w:p>
        </w:tc>
        <w:tc>
          <w:tcPr>
            <w:tcW w:w="1427" w:type="dxa"/>
            <w:tcBorders>
              <w:top w:val="nil" w:sz="6" w:space="0" w:color="auto"/>
              <w:left w:val="single" w:sz="6" w:space="0" w:color="000000"/>
              <w:bottom w:val="nil" w:sz="6" w:space="0" w:color="auto"/>
              <w:right w:val="single" w:sz="6" w:space="0" w:color="000000"/>
            </w:tcBorders>
          </w:tcPr>
          <w:p>
            <w:pPr>
              <w:pStyle w:val="TableParagraph"/>
              <w:spacing w:line="201" w:lineRule="exact"/>
              <w:ind w:left="30"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深圳市来美</w:t>
            </w:r>
          </w:p>
          <w:p>
            <w:pPr>
              <w:pStyle w:val="TableParagraph"/>
              <w:spacing w:line="304" w:lineRule="auto" w:before="51"/>
              <w:ind w:left="30" w:right="68"/>
              <w:jc w:val="left"/>
              <w:rPr>
                <w:rFonts w:ascii="宋体" w:hAnsi="宋体" w:cs="宋体" w:eastAsia="宋体" w:hint="default"/>
                <w:sz w:val="18"/>
                <w:szCs w:val="18"/>
              </w:rPr>
            </w:pPr>
            <w:r>
              <w:rPr>
                <w:rFonts w:ascii="宋体" w:hAnsi="宋体" w:cs="宋体" w:eastAsia="宋体" w:hint="default"/>
                <w:sz w:val="18"/>
                <w:szCs w:val="18"/>
              </w:rPr>
              <w:t>居贸易有限公司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王雁铭</w:t>
            </w:r>
            <w:r>
              <w:rPr>
                <w:rFonts w:ascii="Times New Roman" w:hAnsi="Times New Roman" w:cs="Times New Roman" w:eastAsia="Times New Roman" w:hint="default"/>
                <w:sz w:val="18"/>
                <w:szCs w:val="18"/>
              </w:rPr>
              <w:t>;</w:t>
            </w:r>
            <w:r>
              <w:rPr>
                <w:rFonts w:ascii="宋体" w:hAnsi="宋体" w:cs="宋体" w:eastAsia="宋体" w:hint="default"/>
                <w:sz w:val="18"/>
                <w:szCs w:val="18"/>
              </w:rPr>
              <w:t>义乌市博</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350" w:lineRule="auto" w:before="57"/>
              <w:ind w:left="15" w:right="31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left="14" w:right="0"/>
              <w:jc w:val="left"/>
              <w:rPr>
                <w:rFonts w:ascii="宋体" w:hAnsi="宋体" w:cs="宋体" w:eastAsia="宋体" w:hint="default"/>
                <w:sz w:val="18"/>
                <w:szCs w:val="18"/>
              </w:rPr>
            </w:pPr>
            <w:r>
              <w:rPr>
                <w:rFonts w:ascii="宋体" w:hAnsi="宋体" w:cs="宋体" w:eastAsia="宋体" w:hint="default"/>
                <w:sz w:val="18"/>
                <w:szCs w:val="18"/>
              </w:rPr>
              <w:t>漏，给上市公司或者投资者造成损失的，将依法</w:t>
            </w:r>
          </w:p>
          <w:p>
            <w:pPr>
              <w:pStyle w:val="TableParagraph"/>
              <w:spacing w:line="307" w:lineRule="auto" w:before="79"/>
              <w:ind w:left="14" w:right="31"/>
              <w:jc w:val="left"/>
              <w:rPr>
                <w:rFonts w:ascii="宋体" w:hAnsi="宋体" w:cs="宋体" w:eastAsia="宋体" w:hint="default"/>
                <w:sz w:val="18"/>
                <w:szCs w:val="18"/>
              </w:rPr>
            </w:pPr>
            <w:r>
              <w:rPr>
                <w:rFonts w:ascii="宋体" w:hAnsi="宋体" w:cs="宋体" w:eastAsia="宋体" w:hint="default"/>
                <w:spacing w:val="-1"/>
                <w:sz w:val="18"/>
                <w:szCs w:val="18"/>
              </w:rPr>
              <w:t>承担赔偿责任；如本次交易因涉嫌所提供或披露</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的信息存在虚假记载、误导性陈述或者重大遗</w:t>
            </w:r>
          </w:p>
        </w:tc>
        <w:tc>
          <w:tcPr>
            <w:tcW w:w="856"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10</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841"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646"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left="30" w:right="0"/>
              <w:jc w:val="left"/>
              <w:rPr>
                <w:rFonts w:ascii="宋体" w:hAnsi="宋体" w:cs="宋体" w:eastAsia="宋体" w:hint="default"/>
                <w:sz w:val="18"/>
                <w:szCs w:val="18"/>
              </w:rPr>
            </w:pPr>
            <w:r>
              <w:rPr>
                <w:rFonts w:ascii="宋体" w:hAnsi="宋体" w:cs="宋体" w:eastAsia="宋体" w:hint="default"/>
                <w:sz w:val="18"/>
                <w:szCs w:val="18"/>
              </w:rPr>
              <w:t>诺人严</w:t>
            </w:r>
          </w:p>
          <w:p>
            <w:pPr>
              <w:pStyle w:val="TableParagraph"/>
              <w:spacing w:line="307" w:lineRule="auto" w:before="79"/>
              <w:ind w:left="30" w:right="58"/>
              <w:jc w:val="left"/>
              <w:rPr>
                <w:rFonts w:ascii="宋体" w:hAnsi="宋体" w:cs="宋体" w:eastAsia="宋体" w:hint="default"/>
                <w:sz w:val="18"/>
                <w:szCs w:val="18"/>
              </w:rPr>
            </w:pPr>
            <w:r>
              <w:rPr>
                <w:rFonts w:ascii="宋体" w:hAnsi="宋体" w:cs="宋体" w:eastAsia="宋体" w:hint="default"/>
                <w:sz w:val="18"/>
                <w:szCs w:val="18"/>
              </w:rPr>
              <w:t>格履行 了承</w:t>
            </w:r>
          </w:p>
        </w:tc>
      </w:tr>
      <w:tr>
        <w:trPr>
          <w:trHeight w:val="323" w:hRule="exact"/>
        </w:trPr>
        <w:tc>
          <w:tcPr>
            <w:tcW w:w="1277" w:type="dxa"/>
            <w:vMerge/>
            <w:tcBorders>
              <w:left w:val="single" w:sz="6" w:space="0" w:color="000000"/>
              <w:right w:val="single" w:sz="6" w:space="0" w:color="000000"/>
            </w:tcBorders>
            <w:shd w:val="clear" w:color="auto" w:fill="D2D2D2"/>
          </w:tcPr>
          <w:p>
            <w:pPr/>
          </w:p>
        </w:tc>
        <w:tc>
          <w:tcPr>
            <w:tcW w:w="1427" w:type="dxa"/>
            <w:tcBorders>
              <w:top w:val="nil" w:sz="6" w:space="0" w:color="auto"/>
              <w:left w:val="single" w:sz="6" w:space="0" w:color="000000"/>
              <w:bottom w:val="nil" w:sz="6" w:space="0" w:color="auto"/>
              <w:right w:val="single" w:sz="6" w:space="0" w:color="000000"/>
            </w:tcBorders>
          </w:tcPr>
          <w:p>
            <w:pPr>
              <w:pStyle w:val="TableParagraph"/>
              <w:spacing w:line="180" w:lineRule="exact"/>
              <w:ind w:left="30" w:right="0"/>
              <w:jc w:val="left"/>
              <w:rPr>
                <w:rFonts w:ascii="宋体" w:hAnsi="宋体" w:cs="宋体" w:eastAsia="宋体" w:hint="default"/>
                <w:sz w:val="18"/>
                <w:szCs w:val="18"/>
              </w:rPr>
            </w:pPr>
            <w:r>
              <w:rPr>
                <w:rFonts w:ascii="宋体" w:hAnsi="宋体" w:cs="宋体" w:eastAsia="宋体" w:hint="default"/>
                <w:sz w:val="18"/>
                <w:szCs w:val="18"/>
              </w:rPr>
              <w:t>铭投资合伙企业</w:t>
            </w:r>
          </w:p>
        </w:tc>
        <w:tc>
          <w:tcPr>
            <w:tcW w:w="706" w:type="dxa"/>
            <w:tcBorders>
              <w:top w:val="nil" w:sz="6" w:space="0" w:color="auto"/>
              <w:left w:val="single" w:sz="6" w:space="0" w:color="000000"/>
              <w:bottom w:val="nil" w:sz="6" w:space="0" w:color="auto"/>
              <w:right w:val="single" w:sz="6" w:space="0" w:color="000000"/>
            </w:tcBorders>
          </w:tcPr>
          <w:p>
            <w:pP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40" w:lineRule="auto" w:before="79"/>
              <w:ind w:left="14" w:right="0"/>
              <w:jc w:val="left"/>
              <w:rPr>
                <w:rFonts w:ascii="宋体" w:hAnsi="宋体" w:cs="宋体" w:eastAsia="宋体" w:hint="default"/>
                <w:sz w:val="18"/>
                <w:szCs w:val="18"/>
              </w:rPr>
            </w:pPr>
            <w:r>
              <w:rPr>
                <w:rFonts w:ascii="宋体" w:hAnsi="宋体" w:cs="宋体" w:eastAsia="宋体" w:hint="default"/>
                <w:sz w:val="18"/>
                <w:szCs w:val="18"/>
              </w:rPr>
              <w:t>漏，被司法机关立案侦查或者被中国证监会立案</w:t>
            </w:r>
          </w:p>
        </w:tc>
        <w:tc>
          <w:tcPr>
            <w:tcW w:w="856" w:type="dxa"/>
            <w:tcBorders>
              <w:top w:val="nil" w:sz="6" w:space="0" w:color="auto"/>
              <w:left w:val="single" w:sz="6" w:space="0" w:color="000000"/>
              <w:bottom w:val="nil" w:sz="6" w:space="0" w:color="auto"/>
              <w:right w:val="single" w:sz="6" w:space="0" w:color="000000"/>
            </w:tcBorders>
          </w:tcPr>
          <w:p>
            <w:pPr/>
          </w:p>
        </w:tc>
        <w:tc>
          <w:tcPr>
            <w:tcW w:w="841" w:type="dxa"/>
            <w:tcBorders>
              <w:top w:val="nil" w:sz="6" w:space="0" w:color="auto"/>
              <w:left w:val="single" w:sz="6" w:space="0" w:color="000000"/>
              <w:bottom w:val="nil" w:sz="6" w:space="0" w:color="auto"/>
              <w:right w:val="single" w:sz="6" w:space="0" w:color="000000"/>
            </w:tcBorders>
          </w:tcPr>
          <w:p>
            <w:pPr/>
          </w:p>
        </w:tc>
        <w:tc>
          <w:tcPr>
            <w:tcW w:w="646" w:type="dxa"/>
            <w:tcBorders>
              <w:top w:val="nil" w:sz="6" w:space="0" w:color="auto"/>
              <w:left w:val="single" w:sz="6" w:space="0" w:color="000000"/>
              <w:bottom w:val="nil" w:sz="6" w:space="0" w:color="auto"/>
              <w:right w:val="single" w:sz="6" w:space="0" w:color="000000"/>
            </w:tcBorders>
          </w:tcPr>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诺。</w:t>
            </w:r>
          </w:p>
        </w:tc>
      </w:tr>
      <w:tr>
        <w:trPr>
          <w:trHeight w:val="308" w:hRule="exact"/>
        </w:trPr>
        <w:tc>
          <w:tcPr>
            <w:tcW w:w="1277" w:type="dxa"/>
            <w:vMerge/>
            <w:tcBorders>
              <w:left w:val="single" w:sz="6" w:space="0" w:color="000000"/>
              <w:right w:val="single" w:sz="6" w:space="0" w:color="000000"/>
            </w:tcBorders>
            <w:shd w:val="clear" w:color="auto" w:fill="D2D2D2"/>
          </w:tcPr>
          <w:p>
            <w:pPr/>
          </w:p>
        </w:tc>
        <w:tc>
          <w:tcPr>
            <w:tcW w:w="1427" w:type="dxa"/>
            <w:tcBorders>
              <w:top w:val="nil" w:sz="6" w:space="0" w:color="auto"/>
              <w:left w:val="single" w:sz="6" w:space="0" w:color="000000"/>
              <w:bottom w:val="nil" w:sz="6" w:space="0" w:color="auto"/>
              <w:right w:val="single" w:sz="6" w:space="0" w:color="000000"/>
            </w:tcBorders>
          </w:tcPr>
          <w:p>
            <w:pPr>
              <w:pStyle w:val="TableParagraph"/>
              <w:spacing w:line="201" w:lineRule="exact"/>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义乌</w:t>
            </w:r>
          </w:p>
        </w:tc>
        <w:tc>
          <w:tcPr>
            <w:tcW w:w="706" w:type="dxa"/>
            <w:tcBorders>
              <w:top w:val="nil" w:sz="6" w:space="0" w:color="auto"/>
              <w:left w:val="single" w:sz="6" w:space="0" w:color="000000"/>
              <w:bottom w:val="nil" w:sz="6" w:space="0" w:color="auto"/>
              <w:right w:val="single" w:sz="6" w:space="0" w:color="000000"/>
            </w:tcBorders>
          </w:tcPr>
          <w:p>
            <w:pP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left="14" w:right="0"/>
              <w:jc w:val="left"/>
              <w:rPr>
                <w:rFonts w:ascii="宋体" w:hAnsi="宋体" w:cs="宋体" w:eastAsia="宋体" w:hint="default"/>
                <w:sz w:val="18"/>
                <w:szCs w:val="18"/>
              </w:rPr>
            </w:pPr>
            <w:r>
              <w:rPr>
                <w:rFonts w:ascii="宋体" w:hAnsi="宋体" w:cs="宋体" w:eastAsia="宋体" w:hint="default"/>
                <w:sz w:val="18"/>
                <w:szCs w:val="18"/>
              </w:rPr>
              <w:t>调查的，在案件调查结论明确之前，将暂停转让</w:t>
            </w:r>
          </w:p>
        </w:tc>
        <w:tc>
          <w:tcPr>
            <w:tcW w:w="856" w:type="dxa"/>
            <w:tcBorders>
              <w:top w:val="nil" w:sz="6" w:space="0" w:color="auto"/>
              <w:left w:val="single" w:sz="6" w:space="0" w:color="000000"/>
              <w:bottom w:val="nil" w:sz="6" w:space="0" w:color="auto"/>
              <w:right w:val="single" w:sz="6" w:space="0" w:color="000000"/>
            </w:tcBorders>
          </w:tcPr>
          <w:p>
            <w:pPr/>
          </w:p>
        </w:tc>
        <w:tc>
          <w:tcPr>
            <w:tcW w:w="841" w:type="dxa"/>
            <w:tcBorders>
              <w:top w:val="nil" w:sz="6" w:space="0" w:color="auto"/>
              <w:left w:val="single" w:sz="6" w:space="0" w:color="000000"/>
              <w:bottom w:val="nil" w:sz="6" w:space="0" w:color="auto"/>
              <w:right w:val="single" w:sz="6" w:space="0" w:color="000000"/>
            </w:tcBorders>
          </w:tcPr>
          <w:p>
            <w:pPr/>
          </w:p>
        </w:tc>
        <w:tc>
          <w:tcPr>
            <w:tcW w:w="646" w:type="dxa"/>
            <w:tcBorders>
              <w:top w:val="nil" w:sz="6" w:space="0" w:color="auto"/>
              <w:left w:val="single" w:sz="6" w:space="0" w:color="000000"/>
              <w:bottom w:val="nil" w:sz="6" w:space="0" w:color="auto"/>
              <w:right w:val="single" w:sz="6" w:space="0" w:color="000000"/>
            </w:tcBorders>
          </w:tcPr>
          <w:p>
            <w:pPr/>
          </w:p>
        </w:tc>
      </w:tr>
      <w:tr>
        <w:trPr>
          <w:trHeight w:val="560" w:hRule="exact"/>
        </w:trPr>
        <w:tc>
          <w:tcPr>
            <w:tcW w:w="1277" w:type="dxa"/>
            <w:vMerge/>
            <w:tcBorders>
              <w:left w:val="single" w:sz="6" w:space="0" w:color="000000"/>
              <w:right w:val="single" w:sz="6" w:space="0" w:color="000000"/>
            </w:tcBorders>
            <w:shd w:val="clear" w:color="auto" w:fill="D2D2D2"/>
          </w:tcPr>
          <w:p>
            <w:pPr/>
          </w:p>
        </w:tc>
        <w:tc>
          <w:tcPr>
            <w:tcW w:w="1427" w:type="dxa"/>
            <w:tcBorders>
              <w:top w:val="nil" w:sz="6" w:space="0" w:color="auto"/>
              <w:left w:val="single" w:sz="6" w:space="0" w:color="000000"/>
              <w:bottom w:val="nil" w:sz="6" w:space="0" w:color="auto"/>
              <w:right w:val="single" w:sz="6" w:space="0" w:color="000000"/>
            </w:tcBorders>
          </w:tcPr>
          <w:p>
            <w:pPr>
              <w:pStyle w:val="TableParagraph"/>
              <w:spacing w:line="180" w:lineRule="exact"/>
              <w:ind w:left="30" w:right="0"/>
              <w:jc w:val="left"/>
              <w:rPr>
                <w:rFonts w:ascii="宋体" w:hAnsi="宋体" w:cs="宋体" w:eastAsia="宋体" w:hint="default"/>
                <w:sz w:val="18"/>
                <w:szCs w:val="18"/>
              </w:rPr>
            </w:pPr>
            <w:r>
              <w:rPr>
                <w:rFonts w:ascii="宋体" w:hAnsi="宋体" w:cs="宋体" w:eastAsia="宋体" w:hint="default"/>
                <w:sz w:val="18"/>
                <w:szCs w:val="18"/>
              </w:rPr>
              <w:t>市纬诺投资合伙</w:t>
            </w:r>
          </w:p>
          <w:p>
            <w:pPr>
              <w:pStyle w:val="TableParagraph"/>
              <w:spacing w:line="240" w:lineRule="auto" w:before="80"/>
              <w:ind w:left="30" w:right="0"/>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企业（有限合伙）</w:t>
            </w:r>
            <w:r>
              <w:rPr>
                <w:rFonts w:ascii="Times New Roman" w:hAnsi="Times New Roman" w:cs="Times New Roman" w:eastAsia="Times New Roman" w:hint="default"/>
                <w:spacing w:val="-14"/>
                <w:sz w:val="18"/>
                <w:szCs w:val="18"/>
              </w:rPr>
              <w:t>;</w:t>
            </w:r>
          </w:p>
        </w:tc>
        <w:tc>
          <w:tcPr>
            <w:tcW w:w="706" w:type="dxa"/>
            <w:tcBorders>
              <w:top w:val="nil" w:sz="6" w:space="0" w:color="auto"/>
              <w:left w:val="single" w:sz="6" w:space="0" w:color="000000"/>
              <w:bottom w:val="nil" w:sz="6" w:space="0" w:color="auto"/>
              <w:right w:val="single" w:sz="6" w:space="0" w:color="000000"/>
            </w:tcBorders>
          </w:tcPr>
          <w:p>
            <w:pP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其在上市公司拥有权益的股份。</w:t>
            </w:r>
            <w:r>
              <w:rPr>
                <w:rFonts w:ascii="Times New Roman" w:hAnsi="Times New Roman" w:cs="Times New Roman" w:eastAsia="Times New Roman" w:hint="default"/>
                <w:sz w:val="18"/>
                <w:szCs w:val="18"/>
              </w:rPr>
              <w:t>"</w:t>
            </w:r>
          </w:p>
        </w:tc>
        <w:tc>
          <w:tcPr>
            <w:tcW w:w="856" w:type="dxa"/>
            <w:tcBorders>
              <w:top w:val="nil" w:sz="6" w:space="0" w:color="auto"/>
              <w:left w:val="single" w:sz="6" w:space="0" w:color="000000"/>
              <w:bottom w:val="nil" w:sz="6" w:space="0" w:color="auto"/>
              <w:right w:val="single" w:sz="6" w:space="0" w:color="000000"/>
            </w:tcBorders>
          </w:tcPr>
          <w:p>
            <w:pPr/>
          </w:p>
        </w:tc>
        <w:tc>
          <w:tcPr>
            <w:tcW w:w="841" w:type="dxa"/>
            <w:tcBorders>
              <w:top w:val="nil" w:sz="6" w:space="0" w:color="auto"/>
              <w:left w:val="single" w:sz="6" w:space="0" w:color="000000"/>
              <w:bottom w:val="nil" w:sz="6" w:space="0" w:color="auto"/>
              <w:right w:val="single" w:sz="6" w:space="0" w:color="000000"/>
            </w:tcBorders>
          </w:tcPr>
          <w:p>
            <w:pPr/>
          </w:p>
        </w:tc>
        <w:tc>
          <w:tcPr>
            <w:tcW w:w="646" w:type="dxa"/>
            <w:tcBorders>
              <w:top w:val="nil" w:sz="6" w:space="0" w:color="auto"/>
              <w:left w:val="single" w:sz="6" w:space="0" w:color="000000"/>
              <w:bottom w:val="nil" w:sz="6" w:space="0" w:color="auto"/>
              <w:right w:val="single" w:sz="6" w:space="0" w:color="000000"/>
            </w:tcBorders>
          </w:tcPr>
          <w:p>
            <w:pPr/>
          </w:p>
        </w:tc>
      </w:tr>
      <w:tr>
        <w:trPr>
          <w:trHeight w:val="323" w:hRule="exact"/>
        </w:trPr>
        <w:tc>
          <w:tcPr>
            <w:tcW w:w="1277" w:type="dxa"/>
            <w:vMerge/>
            <w:tcBorders>
              <w:left w:val="single" w:sz="6" w:space="0" w:color="000000"/>
              <w:bottom w:val="single" w:sz="6" w:space="0" w:color="000000"/>
              <w:right w:val="single" w:sz="6" w:space="0" w:color="000000"/>
            </w:tcBorders>
            <w:shd w:val="clear" w:color="auto" w:fill="D2D2D2"/>
          </w:tcPr>
          <w:p>
            <w:pPr/>
          </w:p>
        </w:tc>
        <w:tc>
          <w:tcPr>
            <w:tcW w:w="1427" w:type="dxa"/>
            <w:tcBorders>
              <w:top w:val="nil" w:sz="6" w:space="0" w:color="auto"/>
              <w:left w:val="single" w:sz="6" w:space="0" w:color="000000"/>
              <w:bottom w:val="single" w:sz="6" w:space="0" w:color="000000"/>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中国信贷科技控</w:t>
            </w:r>
          </w:p>
        </w:tc>
        <w:tc>
          <w:tcPr>
            <w:tcW w:w="706" w:type="dxa"/>
            <w:tcBorders>
              <w:top w:val="nil" w:sz="6" w:space="0" w:color="auto"/>
              <w:left w:val="single" w:sz="6" w:space="0" w:color="000000"/>
              <w:bottom w:val="single" w:sz="6" w:space="0" w:color="000000"/>
              <w:right w:val="single" w:sz="6" w:space="0" w:color="000000"/>
            </w:tcBorders>
          </w:tcPr>
          <w:p>
            <w:pPr/>
          </w:p>
        </w:tc>
        <w:tc>
          <w:tcPr>
            <w:tcW w:w="3830" w:type="dxa"/>
            <w:tcBorders>
              <w:top w:val="nil" w:sz="6" w:space="0" w:color="auto"/>
              <w:left w:val="single" w:sz="6" w:space="0" w:color="000000"/>
              <w:bottom w:val="single" w:sz="6" w:space="0" w:color="000000"/>
              <w:right w:val="single" w:sz="6" w:space="0" w:color="000000"/>
            </w:tcBorders>
          </w:tcPr>
          <w:p>
            <w:pPr/>
          </w:p>
        </w:tc>
        <w:tc>
          <w:tcPr>
            <w:tcW w:w="856" w:type="dxa"/>
            <w:tcBorders>
              <w:top w:val="nil" w:sz="6" w:space="0" w:color="auto"/>
              <w:left w:val="single" w:sz="6" w:space="0" w:color="000000"/>
              <w:bottom w:val="single" w:sz="6" w:space="0" w:color="000000"/>
              <w:right w:val="single" w:sz="6" w:space="0" w:color="000000"/>
            </w:tcBorders>
          </w:tcPr>
          <w:p>
            <w:pPr/>
          </w:p>
        </w:tc>
        <w:tc>
          <w:tcPr>
            <w:tcW w:w="841" w:type="dxa"/>
            <w:tcBorders>
              <w:top w:val="nil" w:sz="6" w:space="0" w:color="auto"/>
              <w:left w:val="single" w:sz="6" w:space="0" w:color="000000"/>
              <w:bottom w:val="single" w:sz="6" w:space="0" w:color="000000"/>
              <w:right w:val="single" w:sz="6" w:space="0" w:color="000000"/>
            </w:tcBorders>
          </w:tcPr>
          <w:p>
            <w:pPr/>
          </w:p>
        </w:tc>
        <w:tc>
          <w:tcPr>
            <w:tcW w:w="646"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77"/>
        <w:gridCol w:w="1427"/>
        <w:gridCol w:w="706"/>
        <w:gridCol w:w="3830"/>
        <w:gridCol w:w="856"/>
        <w:gridCol w:w="841"/>
        <w:gridCol w:w="646"/>
      </w:tblGrid>
      <w:tr>
        <w:trPr>
          <w:trHeight w:val="360" w:hRule="exact"/>
        </w:trPr>
        <w:tc>
          <w:tcPr>
            <w:tcW w:w="1277" w:type="dxa"/>
            <w:vMerge w:val="restart"/>
            <w:tcBorders>
              <w:top w:val="single" w:sz="6" w:space="0" w:color="000000"/>
              <w:left w:val="single" w:sz="6" w:space="0" w:color="000000"/>
              <w:right w:val="single" w:sz="6" w:space="0" w:color="000000"/>
            </w:tcBorders>
            <w:shd w:val="clear" w:color="auto" w:fill="D2D2D2"/>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股有限公司</w:t>
            </w:r>
          </w:p>
        </w:tc>
        <w:tc>
          <w:tcPr>
            <w:tcW w:w="706" w:type="dxa"/>
            <w:tcBorders>
              <w:top w:val="single" w:sz="6" w:space="0" w:color="000000"/>
              <w:left w:val="single" w:sz="6" w:space="0" w:color="000000"/>
              <w:bottom w:val="single" w:sz="6" w:space="0" w:color="000000"/>
              <w:right w:val="single" w:sz="6" w:space="0" w:color="000000"/>
            </w:tcBorders>
          </w:tcPr>
          <w:p>
            <w:pPr/>
          </w:p>
        </w:tc>
        <w:tc>
          <w:tcPr>
            <w:tcW w:w="3830"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r>
      <w:tr>
        <w:trPr>
          <w:trHeight w:val="4459" w:hRule="exact"/>
        </w:trPr>
        <w:tc>
          <w:tcPr>
            <w:tcW w:w="1277" w:type="dxa"/>
            <w:vMerge/>
            <w:tcBorders>
              <w:left w:val="single" w:sz="6" w:space="0" w:color="000000"/>
              <w:right w:val="single" w:sz="6" w:space="0" w:color="000000"/>
            </w:tcBorders>
            <w:shd w:val="clear" w:color="auto" w:fill="D2D2D2"/>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76" w:lineRule="auto"/>
              <w:ind w:left="30" w:right="74"/>
              <w:jc w:val="both"/>
              <w:rPr>
                <w:rFonts w:ascii="宋体" w:hAnsi="宋体" w:cs="宋体" w:eastAsia="宋体" w:hint="default"/>
                <w:sz w:val="18"/>
                <w:szCs w:val="18"/>
              </w:rPr>
            </w:pPr>
            <w:r>
              <w:rPr>
                <w:rFonts w:ascii="宋体" w:hAnsi="宋体" w:cs="宋体" w:eastAsia="宋体" w:hint="default"/>
                <w:sz w:val="18"/>
                <w:szCs w:val="18"/>
              </w:rPr>
              <w:t>白涛</w:t>
            </w:r>
            <w:r>
              <w:rPr>
                <w:rFonts w:ascii="Times New Roman" w:hAnsi="Times New Roman" w:cs="Times New Roman" w:eastAsia="Times New Roman" w:hint="default"/>
                <w:sz w:val="18"/>
                <w:szCs w:val="18"/>
              </w:rPr>
              <w:t>;</w:t>
            </w:r>
            <w:r>
              <w:rPr>
                <w:rFonts w:ascii="宋体" w:hAnsi="宋体" w:cs="宋体" w:eastAsia="宋体" w:hint="default"/>
                <w:sz w:val="18"/>
                <w:szCs w:val="18"/>
              </w:rPr>
              <w:t>湖州同胜信 息技术合伙企业</w:t>
            </w:r>
          </w:p>
          <w:p>
            <w:pPr>
              <w:pStyle w:val="TableParagraph"/>
              <w:spacing w:line="300" w:lineRule="auto" w:before="67"/>
              <w:ind w:left="30" w:right="73"/>
              <w:jc w:val="both"/>
              <w:rPr>
                <w:rFonts w:ascii="宋体" w:hAnsi="宋体" w:cs="宋体" w:eastAsia="宋体" w:hint="default"/>
                <w:sz w:val="18"/>
                <w:szCs w:val="18"/>
              </w:rPr>
            </w:pP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上 海复星工业技术 发展有限公司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 圳市来美居贸易</w:t>
            </w:r>
          </w:p>
          <w:p>
            <w:pPr>
              <w:pStyle w:val="TableParagraph"/>
              <w:spacing w:line="288" w:lineRule="auto" w:before="50"/>
              <w:ind w:left="30" w:right="68"/>
              <w:jc w:val="both"/>
              <w:rPr>
                <w:rFonts w:ascii="宋体" w:hAnsi="宋体" w:cs="宋体" w:eastAsia="宋体" w:hint="default"/>
                <w:sz w:val="18"/>
                <w:szCs w:val="18"/>
              </w:rPr>
            </w:pP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义乌市 博铭投资合伙企</w:t>
            </w:r>
          </w:p>
          <w:p>
            <w:pPr>
              <w:pStyle w:val="TableParagraph"/>
              <w:spacing w:line="297" w:lineRule="auto" w:before="59"/>
              <w:ind w:left="30" w:right="15"/>
              <w:jc w:val="both"/>
              <w:rPr>
                <w:rFonts w:ascii="宋体" w:hAnsi="宋体" w:cs="宋体" w:eastAsia="宋体" w:hint="default"/>
                <w:sz w:val="18"/>
                <w:szCs w:val="18"/>
              </w:rPr>
            </w:pPr>
            <w:r>
              <w:rPr>
                <w:rFonts w:ascii="宋体" w:hAnsi="宋体" w:cs="宋体" w:eastAsia="宋体" w:hint="default"/>
                <w:sz w:val="18"/>
                <w:szCs w:val="18"/>
              </w:rPr>
              <w:t>业（有限合伙）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义乌市纬诺投资 </w:t>
            </w:r>
            <w:r>
              <w:rPr>
                <w:rFonts w:ascii="宋体" w:hAnsi="宋体" w:cs="宋体" w:eastAsia="宋体" w:hint="default"/>
                <w:spacing w:val="-10"/>
                <w:sz w:val="18"/>
                <w:szCs w:val="18"/>
              </w:rPr>
              <w:t>合伙企业（有限合</w:t>
            </w:r>
          </w:p>
          <w:p>
            <w:pPr>
              <w:pStyle w:val="TableParagraph"/>
              <w:spacing w:line="240" w:lineRule="auto" w:before="36"/>
              <w:ind w:left="30" w:right="0"/>
              <w:jc w:val="both"/>
              <w:rPr>
                <w:rFonts w:ascii="宋体" w:hAnsi="宋体" w:cs="宋体" w:eastAsia="宋体" w:hint="default"/>
                <w:sz w:val="18"/>
                <w:szCs w:val="18"/>
              </w:rPr>
            </w:pPr>
            <w:r>
              <w:rPr>
                <w:rFonts w:ascii="宋体" w:hAnsi="宋体" w:cs="宋体" w:eastAsia="宋体" w:hint="default"/>
                <w:sz w:val="18"/>
                <w:szCs w:val="18"/>
              </w:rPr>
              <w:t>伙）</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52" w:lineRule="auto"/>
              <w:ind w:left="15" w:right="31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83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0"/>
              <w:ind w:left="14" w:right="16"/>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关于资产权属的承诺函：</w:t>
            </w:r>
            <w:r>
              <w:rPr>
                <w:rFonts w:ascii="Times New Roman" w:hAnsi="Times New Roman" w:cs="Times New Roman" w:eastAsia="Times New Roman" w:hint="default"/>
                <w:sz w:val="18"/>
                <w:szCs w:val="18"/>
              </w:rPr>
              <w:t>1</w:t>
            </w:r>
            <w:r>
              <w:rPr>
                <w:rFonts w:ascii="宋体" w:hAnsi="宋体" w:cs="宋体" w:eastAsia="宋体" w:hint="default"/>
                <w:sz w:val="18"/>
                <w:szCs w:val="18"/>
              </w:rPr>
              <w:t>、作为上海即富的股</w:t>
            </w:r>
            <w:r>
              <w:rPr>
                <w:rFonts w:ascii="宋体" w:hAnsi="宋体" w:cs="宋体" w:eastAsia="宋体" w:hint="default"/>
                <w:spacing w:val="-87"/>
                <w:sz w:val="18"/>
                <w:szCs w:val="18"/>
              </w:rPr>
              <w:t> </w:t>
            </w:r>
            <w:r>
              <w:rPr>
                <w:rFonts w:ascii="宋体" w:hAnsi="宋体" w:cs="宋体" w:eastAsia="宋体" w:hint="default"/>
                <w:sz w:val="18"/>
                <w:szCs w:val="18"/>
              </w:rPr>
              <w:t>东，合法持有上海即富股权；已经依法履行对上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海即富的出资义务，不存在任何虚假出资、延期</w:t>
            </w:r>
          </w:p>
          <w:p>
            <w:pPr>
              <w:pStyle w:val="TableParagraph"/>
              <w:spacing w:line="314" w:lineRule="auto" w:before="36"/>
              <w:ind w:left="14" w:right="19"/>
              <w:jc w:val="left"/>
              <w:rPr>
                <w:rFonts w:ascii="宋体" w:hAnsi="宋体" w:cs="宋体" w:eastAsia="宋体" w:hint="default"/>
                <w:sz w:val="18"/>
                <w:szCs w:val="18"/>
              </w:rPr>
            </w:pPr>
            <w:r>
              <w:rPr>
                <w:rFonts w:ascii="宋体" w:hAnsi="宋体" w:cs="宋体" w:eastAsia="宋体" w:hint="default"/>
                <w:sz w:val="18"/>
                <w:szCs w:val="18"/>
              </w:rPr>
              <w:t>出资、抽逃出资等违反作为上海即富股东所应承 担的义务及责任的行为，不存在可能影响上海即 富合法存续的情况。</w:t>
            </w:r>
            <w:r>
              <w:rPr>
                <w:rFonts w:ascii="Times New Roman" w:hAnsi="Times New Roman" w:cs="Times New Roman" w:eastAsia="Times New Roman" w:hint="default"/>
                <w:sz w:val="18"/>
                <w:szCs w:val="18"/>
              </w:rPr>
              <w:t>2</w:t>
            </w:r>
            <w:r>
              <w:rPr>
                <w:rFonts w:ascii="宋体" w:hAnsi="宋体" w:cs="宋体" w:eastAsia="宋体" w:hint="default"/>
                <w:sz w:val="18"/>
                <w:szCs w:val="18"/>
              </w:rPr>
              <w:t>、所持有的上海即富股权 为本公司合法财产，为其最终权益所有人，不存 在权属纠纷，不存在信托、委托持股或者类似安</w:t>
            </w:r>
          </w:p>
          <w:p>
            <w:pPr>
              <w:pStyle w:val="TableParagraph"/>
              <w:spacing w:line="314" w:lineRule="auto" w:before="24"/>
              <w:ind w:left="14" w:right="19"/>
              <w:jc w:val="left"/>
              <w:rPr>
                <w:rFonts w:ascii="宋体" w:hAnsi="宋体" w:cs="宋体" w:eastAsia="宋体" w:hint="default"/>
                <w:sz w:val="18"/>
                <w:szCs w:val="18"/>
              </w:rPr>
            </w:pPr>
            <w:r>
              <w:rPr>
                <w:rFonts w:ascii="宋体" w:hAnsi="宋体" w:cs="宋体" w:eastAsia="宋体" w:hint="default"/>
                <w:sz w:val="18"/>
                <w:szCs w:val="18"/>
              </w:rPr>
              <w:t>排，不存在禁止转让、限制转让的承诺或安排， 亦不存在质押、冻结、查封、财产保全或其他权 利限制的情形。</w:t>
            </w:r>
            <w:r>
              <w:rPr>
                <w:rFonts w:ascii="Times New Roman" w:hAnsi="Times New Roman" w:cs="Times New Roman" w:eastAsia="Times New Roman" w:hint="default"/>
                <w:sz w:val="18"/>
                <w:szCs w:val="18"/>
              </w:rPr>
              <w:t>3</w:t>
            </w:r>
            <w:r>
              <w:rPr>
                <w:rFonts w:ascii="宋体" w:hAnsi="宋体" w:cs="宋体" w:eastAsia="宋体" w:hint="default"/>
                <w:sz w:val="18"/>
                <w:szCs w:val="18"/>
              </w:rPr>
              <w:t>、上海即富及其控制的下属企 业未因涉嫌犯罪被司法机关立案侦查或者涉嫌 违法违规被中国证监会立案调查，未受到任何重</w:t>
            </w:r>
          </w:p>
          <w:p>
            <w:pPr>
              <w:pStyle w:val="TableParagraph"/>
              <w:spacing w:line="240" w:lineRule="auto" w:before="39"/>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大行政处罚，亦未受到任何刑事处罚。</w:t>
            </w:r>
            <w:r>
              <w:rPr>
                <w:rFonts w:ascii="Times New Roman" w:hAnsi="Times New Roman" w:cs="Times New Roman" w:eastAsia="Times New Roman" w:hint="default"/>
                <w:sz w:val="18"/>
                <w:szCs w:val="18"/>
              </w:rPr>
              <w:t>"</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19" w:lineRule="auto"/>
              <w:ind w:left="30" w:right="58"/>
              <w:jc w:val="left"/>
              <w:rPr>
                <w:rFonts w:ascii="宋体" w:hAnsi="宋体" w:cs="宋体" w:eastAsia="宋体" w:hint="default"/>
                <w:sz w:val="18"/>
                <w:szCs w:val="18"/>
              </w:rPr>
            </w:pPr>
            <w:r>
              <w:rPr>
                <w:rFonts w:ascii="宋体" w:hAnsi="宋体" w:cs="宋体" w:eastAsia="宋体" w:hint="default"/>
                <w:sz w:val="18"/>
                <w:szCs w:val="18"/>
              </w:rPr>
              <w:t>报告期 内，承 诺人严 格履行 了承 诺。</w:t>
            </w:r>
          </w:p>
        </w:tc>
      </w:tr>
      <w:tr>
        <w:trPr>
          <w:trHeight w:val="2597" w:hRule="exact"/>
        </w:trPr>
        <w:tc>
          <w:tcPr>
            <w:tcW w:w="1277" w:type="dxa"/>
            <w:vMerge/>
            <w:tcBorders>
              <w:left w:val="single" w:sz="6" w:space="0" w:color="000000"/>
              <w:bottom w:val="single" w:sz="6" w:space="0" w:color="000000"/>
              <w:right w:val="single" w:sz="6" w:space="0" w:color="000000"/>
            </w:tcBorders>
            <w:shd w:val="clear" w:color="auto" w:fill="D2D2D2"/>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48"/>
              <w:ind w:left="30" w:right="121"/>
              <w:jc w:val="left"/>
              <w:rPr>
                <w:rFonts w:ascii="宋体" w:hAnsi="宋体" w:cs="宋体" w:eastAsia="宋体" w:hint="default"/>
                <w:sz w:val="18"/>
                <w:szCs w:val="18"/>
              </w:rPr>
            </w:pPr>
            <w:r>
              <w:rPr>
                <w:rFonts w:ascii="宋体" w:hAnsi="宋体" w:cs="宋体" w:eastAsia="宋体" w:hint="default"/>
                <w:sz w:val="18"/>
                <w:szCs w:val="18"/>
              </w:rPr>
              <w:t>键桥通讯技术有 限公司</w:t>
            </w:r>
          </w:p>
        </w:tc>
        <w:tc>
          <w:tcPr>
            <w:tcW w:w="7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9" w:lineRule="auto"/>
              <w:ind w:left="15" w:right="-52"/>
              <w:jc w:val="left"/>
              <w:rPr>
                <w:rFonts w:ascii="宋体" w:hAnsi="宋体" w:cs="宋体" w:eastAsia="宋体" w:hint="default"/>
                <w:sz w:val="18"/>
                <w:szCs w:val="18"/>
              </w:rPr>
            </w:pPr>
            <w:r>
              <w:rPr>
                <w:rFonts w:ascii="宋体" w:hAnsi="宋体" w:cs="宋体" w:eastAsia="宋体" w:hint="default"/>
                <w:sz w:val="18"/>
                <w:szCs w:val="18"/>
              </w:rPr>
              <w:t>关于同 业竞争、 关联交 </w:t>
            </w:r>
            <w:r>
              <w:rPr>
                <w:rFonts w:ascii="宋体" w:hAnsi="宋体" w:cs="宋体" w:eastAsia="宋体" w:hint="default"/>
                <w:spacing w:val="-19"/>
                <w:sz w:val="18"/>
                <w:szCs w:val="18"/>
              </w:rPr>
              <w:t>易、资金</w:t>
            </w:r>
            <w:r>
              <w:rPr>
                <w:rFonts w:ascii="宋体" w:hAnsi="宋体" w:cs="宋体" w:eastAsia="宋体" w:hint="default"/>
                <w:sz w:val="18"/>
                <w:szCs w:val="18"/>
              </w:rPr>
              <w:t> 占用方 面的承</w:t>
            </w:r>
          </w:p>
          <w:p>
            <w:pPr>
              <w:pStyle w:val="TableParagraph"/>
              <w:spacing w:line="240" w:lineRule="auto" w:before="20"/>
              <w:ind w:left="15"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830" w:type="dxa"/>
            <w:tcBorders>
              <w:top w:val="single" w:sz="6" w:space="0" w:color="000000"/>
              <w:left w:val="single" w:sz="12" w:space="0" w:color="000000"/>
              <w:bottom w:val="single" w:sz="6" w:space="0" w:color="000000"/>
              <w:right w:val="single" w:sz="6" w:space="0" w:color="000000"/>
            </w:tcBorders>
          </w:tcPr>
          <w:p>
            <w:pPr>
              <w:pStyle w:val="TableParagraph"/>
              <w:spacing w:line="297" w:lineRule="auto" w:before="60"/>
              <w:ind w:left="7"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键桥通讯技术有限公司承诺：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、本公司目前没</w:t>
            </w:r>
            <w:r>
              <w:rPr>
                <w:rFonts w:ascii="宋体" w:hAnsi="宋体" w:cs="宋体" w:eastAsia="宋体" w:hint="default"/>
                <w:spacing w:val="-87"/>
                <w:sz w:val="18"/>
                <w:szCs w:val="18"/>
              </w:rPr>
              <w:t> </w:t>
            </w:r>
            <w:r>
              <w:rPr>
                <w:rFonts w:ascii="宋体" w:hAnsi="宋体" w:cs="宋体" w:eastAsia="宋体" w:hint="default"/>
                <w:sz w:val="18"/>
                <w:szCs w:val="18"/>
              </w:rPr>
              <w:t>有直接或间接地从事任何与股份公司营业执照 所列明经营范围内的业务存在竞争的任何业务</w:t>
            </w:r>
          </w:p>
          <w:p>
            <w:pPr>
              <w:pStyle w:val="TableParagraph"/>
              <w:spacing w:line="312" w:lineRule="auto" w:before="51"/>
              <w:ind w:left="7"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活动。</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、本公司保证现时及将来均不会以任何 方式（包括但不限于独资经营，合资经营，联营 和拥有在其他公司或企业的股票或权益）从事与 股份公司的业务有竞争或可能构成竞争的业务 或活动。</w:t>
            </w:r>
            <w:r>
              <w:rPr>
                <w:rFonts w:ascii="Times New Roman" w:hAnsi="Times New Roman" w:cs="Times New Roman" w:eastAsia="Times New Roman" w:hint="default"/>
                <w:sz w:val="18"/>
                <w:szCs w:val="18"/>
              </w:rPr>
              <w:t>3</w:t>
            </w:r>
            <w:r>
              <w:rPr>
                <w:rFonts w:ascii="宋体" w:hAnsi="宋体" w:cs="宋体" w:eastAsia="宋体" w:hint="default"/>
                <w:sz w:val="18"/>
                <w:szCs w:val="18"/>
              </w:rPr>
              <w:t>、承诺期限：长期有效。</w:t>
            </w:r>
            <w:r>
              <w:rPr>
                <w:rFonts w:ascii="Times New Roman" w:hAnsi="Times New Roman" w:cs="Times New Roman" w:eastAsia="Times New Roman" w:hint="default"/>
                <w:sz w:val="18"/>
                <w:szCs w:val="18"/>
              </w:rPr>
              <w:t>"</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09</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75"/>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3"/>
              <w:ind w:left="30" w:right="58"/>
              <w:jc w:val="left"/>
              <w:rPr>
                <w:rFonts w:ascii="宋体" w:hAnsi="宋体" w:cs="宋体" w:eastAsia="宋体" w:hint="default"/>
                <w:sz w:val="18"/>
                <w:szCs w:val="18"/>
              </w:rPr>
            </w:pPr>
            <w:r>
              <w:rPr>
                <w:rFonts w:ascii="宋体" w:hAnsi="宋体" w:cs="宋体" w:eastAsia="宋体" w:hint="default"/>
                <w:sz w:val="18"/>
                <w:szCs w:val="18"/>
              </w:rPr>
              <w:t>报告期 内，承 诺人严 格履行 了承 诺。</w:t>
            </w:r>
          </w:p>
        </w:tc>
      </w:tr>
      <w:tr>
        <w:trPr>
          <w:trHeight w:val="1967" w:hRule="exact"/>
        </w:trPr>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4" w:lineRule="auto"/>
              <w:ind w:left="15" w:right="164"/>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07" w:lineRule="auto"/>
              <w:ind w:left="30" w:right="121"/>
              <w:jc w:val="left"/>
              <w:rPr>
                <w:rFonts w:ascii="宋体" w:hAnsi="宋体" w:cs="宋体" w:eastAsia="宋体" w:hint="default"/>
                <w:sz w:val="18"/>
                <w:szCs w:val="18"/>
              </w:rPr>
            </w:pPr>
            <w:r>
              <w:rPr>
                <w:rFonts w:ascii="宋体" w:hAnsi="宋体" w:cs="宋体" w:eastAsia="宋体" w:hint="default"/>
                <w:sz w:val="18"/>
                <w:szCs w:val="18"/>
              </w:rPr>
              <w:t>键桥通讯技术有 限公司</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52" w:lineRule="auto"/>
              <w:ind w:left="15" w:right="313"/>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3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4" w:right="19"/>
              <w:jc w:val="left"/>
              <w:rPr>
                <w:rFonts w:ascii="宋体" w:hAnsi="宋体" w:cs="宋体" w:eastAsia="宋体" w:hint="default"/>
                <w:sz w:val="18"/>
                <w:szCs w:val="18"/>
              </w:rPr>
            </w:pPr>
            <w:r>
              <w:rPr>
                <w:rFonts w:ascii="宋体" w:hAnsi="宋体" w:cs="宋体" w:eastAsia="宋体" w:hint="default"/>
                <w:sz w:val="18"/>
                <w:szCs w:val="18"/>
              </w:rPr>
              <w:t>对于公司享有的企业所得税税收优惠事项，公司 控股股东键桥通讯技术有限公司承诺：如今后公 司因税收优惠被税务机关撤销而产生额外税项 和费用时，将及时、无条件、全额承担公司补缴 的税款以及因此所产生的所有相关费用。</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9"/>
              <w:ind w:left="30" w:right="58"/>
              <w:jc w:val="left"/>
              <w:rPr>
                <w:rFonts w:ascii="宋体" w:hAnsi="宋体" w:cs="宋体" w:eastAsia="宋体" w:hint="default"/>
                <w:sz w:val="18"/>
                <w:szCs w:val="18"/>
              </w:rPr>
            </w:pPr>
            <w:r>
              <w:rPr>
                <w:rFonts w:ascii="宋体" w:hAnsi="宋体" w:cs="宋体" w:eastAsia="宋体" w:hint="default"/>
                <w:sz w:val="18"/>
                <w:szCs w:val="18"/>
              </w:rPr>
              <w:t>报告期 内，承 诺人严 格履行 了承 诺。</w:t>
            </w:r>
          </w:p>
        </w:tc>
      </w:tr>
      <w:tr>
        <w:trPr>
          <w:trHeight w:val="390" w:hRule="exact"/>
        </w:trPr>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6" w:type="dxa"/>
            <w:tcBorders>
              <w:top w:val="single" w:sz="6" w:space="0" w:color="000000"/>
              <w:left w:val="single" w:sz="6" w:space="0" w:color="000000"/>
              <w:bottom w:val="single" w:sz="6" w:space="0" w:color="000000"/>
              <w:right w:val="single" w:sz="6" w:space="0" w:color="000000"/>
            </w:tcBorders>
          </w:tcPr>
          <w:p>
            <w:pPr/>
          </w:p>
        </w:tc>
        <w:tc>
          <w:tcPr>
            <w:tcW w:w="3830"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64"/>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6" w:type="dxa"/>
            <w:tcBorders>
              <w:top w:val="single" w:sz="6" w:space="0" w:color="000000"/>
              <w:left w:val="single" w:sz="6" w:space="0" w:color="000000"/>
              <w:bottom w:val="single" w:sz="6" w:space="0" w:color="000000"/>
              <w:right w:val="single" w:sz="6" w:space="0" w:color="000000"/>
            </w:tcBorders>
          </w:tcPr>
          <w:p>
            <w:pPr/>
          </w:p>
        </w:tc>
        <w:tc>
          <w:tcPr>
            <w:tcW w:w="3830"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64"/>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8305"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6" w:hRule="exact"/>
        </w:trPr>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44"/>
              <w:ind w:left="15" w:right="29"/>
              <w:jc w:val="left"/>
              <w:rPr>
                <w:rFonts w:ascii="宋体" w:hAnsi="宋体" w:cs="宋体" w:eastAsia="宋体" w:hint="default"/>
                <w:sz w:val="18"/>
                <w:szCs w:val="18"/>
              </w:rPr>
            </w:pPr>
            <w:r>
              <w:rPr>
                <w:rFonts w:ascii="宋体" w:hAnsi="宋体" w:cs="宋体" w:eastAsia="宋体" w:hint="default"/>
                <w:sz w:val="18"/>
                <w:szCs w:val="18"/>
              </w:rPr>
              <w:t>如承诺超期未 </w:t>
            </w:r>
            <w:r>
              <w:rPr>
                <w:rFonts w:ascii="宋体" w:hAnsi="宋体" w:cs="宋体" w:eastAsia="宋体" w:hint="default"/>
                <w:spacing w:val="-7"/>
                <w:sz w:val="18"/>
                <w:szCs w:val="18"/>
              </w:rPr>
              <w:t>履行完毕的，应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当详细说明未 完成履行的具 体原因及下一 步的工作计划</w:t>
            </w:r>
          </w:p>
        </w:tc>
        <w:tc>
          <w:tcPr>
            <w:tcW w:w="8305"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pStyle w:val="Heading3"/>
        <w:spacing w:line="247" w:lineRule="auto" w:before="150"/>
        <w:ind w:right="0"/>
        <w:jc w:val="left"/>
        <w:rPr>
          <w:b w:val="0"/>
          <w:bCs w:val="0"/>
        </w:rPr>
      </w:pPr>
      <w:bookmarkStart w:name="2、公司资产或项目存在盈利预测，且报告期仍处在盈利预测期间，公司就资产或项目达到" w:id="64"/>
      <w:bookmarkEnd w:id="64"/>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53"/>
        </w:rPr>
        <w:t> </w:t>
      </w:r>
      <w:r>
        <w:rPr>
          <w:spacing w:val="-53"/>
        </w:rPr>
      </w:r>
      <w:r>
        <w:rPr/>
        <w:t>其原因做出说明</w:t>
      </w:r>
      <w:r>
        <w:rPr>
          <w:b w:val="0"/>
          <w:bCs w:val="0"/>
        </w:rPr>
      </w:r>
    </w:p>
    <w:p>
      <w:pPr>
        <w:spacing w:line="240" w:lineRule="auto" w:before="3"/>
        <w:rPr>
          <w:rFonts w:ascii="宋体" w:hAnsi="宋体" w:cs="宋体" w:eastAsia="宋体" w:hint="default"/>
          <w:b/>
          <w:bCs/>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277"/>
        <w:gridCol w:w="856"/>
        <w:gridCol w:w="841"/>
        <w:gridCol w:w="1007"/>
        <w:gridCol w:w="991"/>
        <w:gridCol w:w="1276"/>
        <w:gridCol w:w="991"/>
        <w:gridCol w:w="2343"/>
      </w:tblGrid>
      <w:tr>
        <w:trPr>
          <w:trHeight w:val="721" w:hRule="exact"/>
        </w:trPr>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65" w:right="104"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40" w:right="60" w:hanging="181"/>
              <w:jc w:val="left"/>
              <w:rPr>
                <w:rFonts w:ascii="宋体" w:hAnsi="宋体" w:cs="宋体" w:eastAsia="宋体" w:hint="default"/>
                <w:sz w:val="18"/>
                <w:szCs w:val="18"/>
              </w:rPr>
            </w:pPr>
            <w:r>
              <w:rPr>
                <w:rFonts w:ascii="宋体" w:hAnsi="宋体" w:cs="宋体" w:eastAsia="宋体" w:hint="default"/>
                <w:sz w:val="18"/>
                <w:szCs w:val="18"/>
              </w:rPr>
              <w:t>预测起始 时间</w:t>
            </w:r>
          </w:p>
        </w:tc>
        <w:tc>
          <w:tcPr>
            <w:tcW w:w="8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25" w:right="60" w:hanging="181"/>
              <w:jc w:val="left"/>
              <w:rPr>
                <w:rFonts w:ascii="宋体" w:hAnsi="宋体" w:cs="宋体" w:eastAsia="宋体" w:hint="default"/>
                <w:sz w:val="18"/>
                <w:szCs w:val="18"/>
              </w:rPr>
            </w:pPr>
            <w:r>
              <w:rPr>
                <w:rFonts w:ascii="宋体" w:hAnsi="宋体" w:cs="宋体" w:eastAsia="宋体" w:hint="default"/>
                <w:sz w:val="18"/>
                <w:szCs w:val="18"/>
              </w:rPr>
              <w:t>预测终止 时间</w:t>
            </w:r>
          </w:p>
        </w:tc>
        <w:tc>
          <w:tcPr>
            <w:tcW w:w="10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5" w:right="44"/>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9" w:right="45"/>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5" w:right="104"/>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00" w:right="43" w:hanging="270"/>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23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2583"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19"/>
              <w:ind w:left="15" w:right="164"/>
              <w:jc w:val="both"/>
              <w:rPr>
                <w:rFonts w:ascii="宋体" w:hAnsi="宋体" w:cs="宋体" w:eastAsia="宋体" w:hint="default"/>
                <w:sz w:val="18"/>
                <w:szCs w:val="18"/>
              </w:rPr>
            </w:pPr>
            <w:r>
              <w:rPr>
                <w:rFonts w:ascii="宋体" w:hAnsi="宋体" w:cs="宋体" w:eastAsia="宋体" w:hint="default"/>
                <w:sz w:val="18"/>
                <w:szCs w:val="18"/>
              </w:rPr>
              <w:t>浙江即富企业 管理有限公司 盈利预测</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0"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1,962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2,002.38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5"/>
              <w:ind w:left="15" w:right="28"/>
              <w:jc w:val="left"/>
              <w:rPr>
                <w:rFonts w:ascii="宋体" w:hAnsi="宋体" w:cs="宋体" w:eastAsia="宋体" w:hint="default"/>
                <w:sz w:val="18"/>
                <w:szCs w:val="18"/>
              </w:rPr>
            </w:pPr>
            <w:r>
              <w:rPr>
                <w:rFonts w:ascii="宋体" w:hAnsi="宋体" w:cs="宋体" w:eastAsia="宋体" w:hint="default"/>
                <w:spacing w:val="-5"/>
                <w:sz w:val="18"/>
                <w:szCs w:val="18"/>
              </w:rPr>
              <w:t>详见公司于巨潮资讯网（网址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为</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 </w:t>
            </w:r>
            <w:r>
              <w:rPr>
                <w:rFonts w:ascii="宋体" w:hAnsi="宋体" w:cs="宋体" w:eastAsia="宋体" w:hint="default"/>
                <w:spacing w:val="-5"/>
                <w:sz w:val="18"/>
                <w:szCs w:val="18"/>
              </w:rPr>
              <w:t>披露的《关于控股子公司的全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资子公司收购浙江即富企业 管理有限公司</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股权和福 建即富金服数据处理有限公</w:t>
            </w:r>
          </w:p>
          <w:p>
            <w:pPr>
              <w:pStyle w:val="TableParagraph"/>
              <w:spacing w:line="302" w:lineRule="auto" w:before="44"/>
              <w:ind w:left="15" w:right="180"/>
              <w:jc w:val="left"/>
              <w:rPr>
                <w:rFonts w:ascii="宋体" w:hAnsi="宋体" w:cs="宋体" w:eastAsia="宋体" w:hint="default"/>
                <w:sz w:val="18"/>
                <w:szCs w:val="18"/>
              </w:rPr>
            </w:pPr>
            <w:r>
              <w:rPr>
                <w:rFonts w:ascii="宋体" w:hAnsi="宋体" w:cs="宋体" w:eastAsia="宋体" w:hint="default"/>
                <w:sz w:val="18"/>
                <w:szCs w:val="18"/>
              </w:rPr>
              <w:t>司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股权的公告</w:t>
            </w:r>
            <w:r>
              <w:rPr>
                <w:rFonts w:ascii="宋体" w:hAnsi="宋体" w:cs="宋体" w:eastAsia="宋体" w:hint="default"/>
                <w:spacing w:val="-90"/>
                <w:sz w:val="18"/>
                <w:szCs w:val="18"/>
              </w:rPr>
              <w:t>》</w:t>
            </w:r>
            <w:r>
              <w:rPr>
                <w:rFonts w:ascii="宋体" w:hAnsi="宋体" w:cs="宋体" w:eastAsia="宋体" w:hint="default"/>
                <w:sz w:val="18"/>
                <w:szCs w:val="18"/>
              </w:rPr>
              <w:t>（编号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2018-030</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2582"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18"/>
              <w:ind w:left="15" w:right="164"/>
              <w:jc w:val="both"/>
              <w:rPr>
                <w:rFonts w:ascii="宋体" w:hAnsi="宋体" w:cs="宋体" w:eastAsia="宋体" w:hint="default"/>
                <w:sz w:val="18"/>
                <w:szCs w:val="18"/>
              </w:rPr>
            </w:pPr>
            <w:r>
              <w:rPr>
                <w:rFonts w:ascii="宋体" w:hAnsi="宋体" w:cs="宋体" w:eastAsia="宋体" w:hint="default"/>
                <w:sz w:val="18"/>
                <w:szCs w:val="18"/>
              </w:rPr>
              <w:t>福建即富金服 数据处理有限 公司盈利预测</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0"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12</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1,900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1,860.02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97" w:lineRule="auto"/>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年度未达 </w:t>
            </w:r>
            <w:r>
              <w:rPr>
                <w:rFonts w:ascii="宋体" w:hAnsi="宋体" w:cs="宋体" w:eastAsia="宋体" w:hint="default"/>
                <w:spacing w:val="-7"/>
                <w:sz w:val="18"/>
                <w:szCs w:val="18"/>
              </w:rPr>
              <w:t>预测业绩。预测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期间整体完成</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预测业绩。</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4"/>
              <w:ind w:left="15" w:right="28"/>
              <w:jc w:val="both"/>
              <w:rPr>
                <w:rFonts w:ascii="宋体" w:hAnsi="宋体" w:cs="宋体" w:eastAsia="宋体" w:hint="default"/>
                <w:sz w:val="18"/>
                <w:szCs w:val="18"/>
              </w:rPr>
            </w:pPr>
            <w:r>
              <w:rPr>
                <w:rFonts w:ascii="宋体" w:hAnsi="宋体" w:cs="宋体" w:eastAsia="宋体" w:hint="default"/>
                <w:spacing w:val="-5"/>
                <w:sz w:val="18"/>
                <w:szCs w:val="18"/>
              </w:rPr>
              <w:t>详见公司于巨潮资讯网（网址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为</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 </w:t>
            </w:r>
            <w:r>
              <w:rPr>
                <w:rFonts w:ascii="宋体" w:hAnsi="宋体" w:cs="宋体" w:eastAsia="宋体" w:hint="default"/>
                <w:spacing w:val="-5"/>
                <w:sz w:val="18"/>
                <w:szCs w:val="18"/>
              </w:rPr>
              <w:t>披露的《关于控股子公司的全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资子公司收购浙江即富企业</w:t>
            </w:r>
          </w:p>
          <w:p>
            <w:pPr>
              <w:pStyle w:val="TableParagraph"/>
              <w:spacing w:line="304" w:lineRule="auto" w:before="42"/>
              <w:ind w:left="15" w:right="88"/>
              <w:jc w:val="left"/>
              <w:rPr>
                <w:rFonts w:ascii="宋体" w:hAnsi="宋体" w:cs="宋体" w:eastAsia="宋体" w:hint="default"/>
                <w:sz w:val="18"/>
                <w:szCs w:val="18"/>
              </w:rPr>
            </w:pPr>
            <w:r>
              <w:rPr>
                <w:rFonts w:ascii="宋体" w:hAnsi="宋体" w:cs="宋体" w:eastAsia="宋体" w:hint="default"/>
                <w:sz w:val="18"/>
                <w:szCs w:val="18"/>
              </w:rPr>
              <w:t>管理有限公司</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股权和福 建即富金服数据处理有限公 司 </w:t>
            </w:r>
            <w:r>
              <w:rPr>
                <w:rFonts w:ascii="Times New Roman" w:hAnsi="Times New Roman" w:cs="Times New Roman" w:eastAsia="Times New Roman" w:hint="default"/>
                <w:spacing w:val="-8"/>
                <w:sz w:val="18"/>
                <w:szCs w:val="18"/>
              </w:rPr>
              <w:t>49%</w:t>
            </w:r>
            <w:r>
              <w:rPr>
                <w:rFonts w:ascii="宋体" w:hAnsi="宋体" w:cs="宋体" w:eastAsia="宋体" w:hint="default"/>
                <w:spacing w:val="-8"/>
                <w:sz w:val="18"/>
                <w:szCs w:val="18"/>
              </w:rPr>
              <w:t>股权的公告》（编号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18"/>
                <w:sz w:val="18"/>
                <w:szCs w:val="18"/>
              </w:rPr>
              <w:t>2018-030</w:t>
            </w:r>
            <w:r>
              <w:rPr>
                <w:rFonts w:ascii="宋体" w:hAnsi="宋体" w:cs="宋体" w:eastAsia="宋体" w:hint="default"/>
                <w:spacing w:val="-18"/>
                <w:sz w:val="18"/>
                <w:szCs w:val="18"/>
              </w:rPr>
              <w:t>）。</w:t>
            </w:r>
            <w:r>
              <w:rPr>
                <w:rFonts w:ascii="宋体" w:hAnsi="宋体" w:cs="宋体" w:eastAsia="宋体" w:hint="default"/>
                <w:sz w:val="18"/>
                <w:szCs w:val="18"/>
              </w:rPr>
            </w:r>
          </w:p>
        </w:tc>
      </w:tr>
    </w:tbl>
    <w:p>
      <w:pPr>
        <w:pStyle w:val="BodyText"/>
        <w:spacing w:line="240" w:lineRule="auto" w:before="45"/>
        <w:ind w:right="0"/>
        <w:jc w:val="left"/>
      </w:pPr>
      <w:r>
        <w:rPr/>
        <w:t>公司股东、交易对手方在报告年度经营业绩做出的承诺情况</w:t>
      </w:r>
    </w:p>
    <w:p>
      <w:pPr>
        <w:pStyle w:val="BodyText"/>
        <w:spacing w:line="240" w:lineRule="auto" w:before="1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304" w:lineRule="auto" w:before="111"/>
        <w:ind w:right="1128" w:firstLine="360"/>
        <w:jc w:val="both"/>
      </w:pPr>
      <w:r>
        <w:rPr/>
        <w:t>（</w:t>
      </w:r>
      <w:r>
        <w:rPr>
          <w:rFonts w:ascii="Times New Roman" w:hAnsi="Times New Roman" w:cs="Times New Roman" w:eastAsia="Times New Roman" w:hint="default"/>
        </w:rPr>
        <w:t>1</w:t>
      </w:r>
      <w:r>
        <w:rPr/>
        <w:t>）根据浙江即富与李志军签署的《股权收购协议》。李志军承诺，浙江企管在盈利承诺期限内实现的净利润合计不 低于人民币</w:t>
      </w:r>
      <w:r>
        <w:rPr>
          <w:rFonts w:ascii="Times New Roman" w:hAnsi="Times New Roman" w:cs="Times New Roman" w:eastAsia="Times New Roman" w:hint="default"/>
        </w:rPr>
        <w:t>3,807</w:t>
      </w:r>
      <w:r>
        <w:rPr/>
        <w:t>万元，其中，浙江企管</w:t>
      </w:r>
      <w:r>
        <w:rPr>
          <w:rFonts w:ascii="Times New Roman" w:hAnsi="Times New Roman" w:cs="Times New Roman" w:eastAsia="Times New Roman" w:hint="default"/>
        </w:rPr>
        <w:t>2018</w:t>
      </w:r>
      <w:r>
        <w:rPr/>
        <w:t>年度实现的净利润数额不低于人民币</w:t>
      </w:r>
      <w:r>
        <w:rPr>
          <w:rFonts w:ascii="Times New Roman" w:hAnsi="Times New Roman" w:cs="Times New Roman" w:eastAsia="Times New Roman" w:hint="default"/>
        </w:rPr>
        <w:t>1,845</w:t>
      </w:r>
      <w:r>
        <w:rPr/>
        <w:t>万元，</w:t>
      </w:r>
      <w:r>
        <w:rPr>
          <w:rFonts w:ascii="Times New Roman" w:hAnsi="Times New Roman" w:cs="Times New Roman" w:eastAsia="Times New Roman" w:hint="default"/>
        </w:rPr>
        <w:t>2019</w:t>
      </w:r>
      <w:r>
        <w:rPr/>
        <w:t>年度实现的净利润数额不</w:t>
      </w:r>
      <w:r>
        <w:rPr>
          <w:spacing w:val="-85"/>
        </w:rPr>
        <w:t> </w:t>
      </w:r>
      <w:r>
        <w:rPr/>
        <w:t>低于人民币</w:t>
      </w:r>
      <w:r>
        <w:rPr>
          <w:rFonts w:ascii="Times New Roman" w:hAnsi="Times New Roman" w:cs="Times New Roman" w:eastAsia="Times New Roman" w:hint="default"/>
        </w:rPr>
        <w:t>1,962</w:t>
      </w:r>
      <w:r>
        <w:rPr/>
        <w:t>万元。</w:t>
      </w:r>
    </w:p>
    <w:p>
      <w:pPr>
        <w:pStyle w:val="BodyText"/>
        <w:spacing w:line="304" w:lineRule="auto"/>
        <w:ind w:right="1126" w:firstLine="360"/>
        <w:jc w:val="both"/>
      </w:pPr>
      <w:r>
        <w:rPr/>
        <w:t>（</w:t>
      </w:r>
      <w:r>
        <w:rPr>
          <w:rFonts w:ascii="Times New Roman" w:hAnsi="Times New Roman" w:cs="Times New Roman" w:eastAsia="Times New Roman" w:hint="default"/>
        </w:rPr>
        <w:t>2</w:t>
      </w:r>
      <w:r>
        <w:rPr/>
        <w:t>）根据浙江即富与傅免殊、顾燕萍签署的《股权收购协议》。傅免殊、顾燕萍承诺，福建即富在盈利承诺期限内实 现的净利润合计不低于人民币</w:t>
      </w:r>
      <w:r>
        <w:rPr>
          <w:rFonts w:ascii="Times New Roman" w:hAnsi="Times New Roman" w:cs="Times New Roman" w:eastAsia="Times New Roman" w:hint="default"/>
        </w:rPr>
        <w:t>3,650</w:t>
      </w:r>
      <w:r>
        <w:rPr/>
        <w:t>万元，其中，福建即富</w:t>
      </w:r>
      <w:r>
        <w:rPr>
          <w:rFonts w:ascii="Times New Roman" w:hAnsi="Times New Roman" w:cs="Times New Roman" w:eastAsia="Times New Roman" w:hint="default"/>
        </w:rPr>
        <w:t>2018</w:t>
      </w:r>
      <w:r>
        <w:rPr/>
        <w:t>年度实现的净利润数额不低于人民币</w:t>
      </w:r>
      <w:r>
        <w:rPr>
          <w:rFonts w:ascii="Times New Roman" w:hAnsi="Times New Roman" w:cs="Times New Roman" w:eastAsia="Times New Roman" w:hint="default"/>
        </w:rPr>
        <w:t>1,750</w:t>
      </w:r>
      <w:r>
        <w:rPr/>
        <w:t>万元，</w:t>
      </w:r>
      <w:r>
        <w:rPr>
          <w:rFonts w:ascii="Times New Roman" w:hAnsi="Times New Roman" w:cs="Times New Roman" w:eastAsia="Times New Roman" w:hint="default"/>
        </w:rPr>
        <w:t>2019</w:t>
      </w:r>
      <w:r>
        <w:rPr/>
        <w:t>年度实</w:t>
      </w:r>
      <w:r>
        <w:rPr>
          <w:spacing w:val="-82"/>
        </w:rPr>
        <w:t> </w:t>
      </w:r>
      <w:r>
        <w:rPr/>
        <w:t>现的净利润数额不低于人民币</w:t>
      </w:r>
      <w:r>
        <w:rPr>
          <w:rFonts w:ascii="Times New Roman" w:hAnsi="Times New Roman" w:cs="Times New Roman" w:eastAsia="Times New Roman" w:hint="default"/>
        </w:rPr>
        <w:t>1,900</w:t>
      </w:r>
      <w:r>
        <w:rPr/>
        <w:t>万元。</w:t>
      </w:r>
    </w:p>
    <w:p>
      <w:pPr>
        <w:pStyle w:val="BodyText"/>
        <w:spacing w:line="240" w:lineRule="auto" w:before="42"/>
        <w:ind w:right="0"/>
        <w:jc w:val="left"/>
      </w:pPr>
      <w:r>
        <w:rPr/>
        <w:t>业绩承诺的完成情况及其对商誉减值测试的影响</w:t>
      </w:r>
    </w:p>
    <w:p>
      <w:pPr>
        <w:pStyle w:val="BodyText"/>
        <w:spacing w:line="288" w:lineRule="auto" w:before="125"/>
        <w:ind w:right="1125" w:firstLine="360"/>
        <w:jc w:val="both"/>
      </w:pPr>
      <w:r>
        <w:rPr/>
        <w:t>（</w:t>
      </w:r>
      <w:r>
        <w:rPr>
          <w:rFonts w:ascii="Times New Roman" w:hAnsi="Times New Roman" w:cs="Times New Roman" w:eastAsia="Times New Roman" w:hint="default"/>
        </w:rPr>
        <w:t>1</w:t>
      </w:r>
      <w:r>
        <w:rPr/>
        <w:t>）经审计，浙江企管</w:t>
      </w:r>
      <w:r>
        <w:rPr>
          <w:rFonts w:ascii="Times New Roman" w:hAnsi="Times New Roman" w:cs="Times New Roman" w:eastAsia="Times New Roman" w:hint="default"/>
        </w:rPr>
        <w:t>2018</w:t>
      </w:r>
      <w:r>
        <w:rPr/>
        <w:t>年度净利润为</w:t>
      </w:r>
      <w:r>
        <w:rPr>
          <w:rFonts w:ascii="Times New Roman" w:hAnsi="Times New Roman" w:cs="Times New Roman" w:eastAsia="Times New Roman" w:hint="default"/>
        </w:rPr>
        <w:t>1,882.86</w:t>
      </w:r>
      <w:r>
        <w:rPr/>
        <w:t>万元，</w:t>
      </w:r>
      <w:r>
        <w:rPr>
          <w:rFonts w:ascii="Times New Roman" w:hAnsi="Times New Roman" w:cs="Times New Roman" w:eastAsia="Times New Roman" w:hint="default"/>
        </w:rPr>
        <w:t>2019</w:t>
      </w:r>
      <w:r>
        <w:rPr/>
        <w:t>年度净利润为</w:t>
      </w:r>
      <w:r>
        <w:rPr>
          <w:rFonts w:ascii="Times New Roman" w:hAnsi="Times New Roman" w:cs="Times New Roman" w:eastAsia="Times New Roman" w:hint="default"/>
        </w:rPr>
        <w:t>2,002.38</w:t>
      </w:r>
      <w:r>
        <w:rPr/>
        <w:t>万元，合计实现净利润为</w:t>
      </w:r>
      <w:r>
        <w:rPr>
          <w:rFonts w:ascii="Times New Roman" w:hAnsi="Times New Roman" w:cs="Times New Roman" w:eastAsia="Times New Roman" w:hint="default"/>
        </w:rPr>
        <w:t>3,885.24 </w:t>
      </w:r>
      <w:r>
        <w:rPr/>
        <w:t>万元，李志军承诺的浙江企管盈利承诺期限内业绩已完成。</w:t>
      </w:r>
    </w:p>
    <w:p>
      <w:pPr>
        <w:pStyle w:val="BodyText"/>
        <w:spacing w:line="288" w:lineRule="auto" w:before="44"/>
        <w:ind w:right="0" w:firstLine="360"/>
        <w:jc w:val="left"/>
      </w:pPr>
      <w:r>
        <w:rPr>
          <w:spacing w:val="-2"/>
        </w:rPr>
        <w:t>（</w:t>
      </w:r>
      <w:r>
        <w:rPr>
          <w:rFonts w:ascii="Times New Roman" w:hAnsi="Times New Roman" w:cs="Times New Roman" w:eastAsia="Times New Roman" w:hint="default"/>
          <w:spacing w:val="-2"/>
        </w:rPr>
        <w:t>2</w:t>
      </w:r>
      <w:r>
        <w:rPr>
          <w:spacing w:val="-2"/>
        </w:rPr>
        <w:t>）经审计，福建即富</w:t>
      </w:r>
      <w:r>
        <w:rPr>
          <w:rFonts w:ascii="Times New Roman" w:hAnsi="Times New Roman" w:cs="Times New Roman" w:eastAsia="Times New Roman" w:hint="default"/>
          <w:spacing w:val="-2"/>
        </w:rPr>
        <w:t>2018</w:t>
      </w:r>
      <w:r>
        <w:rPr>
          <w:spacing w:val="-2"/>
        </w:rPr>
        <w:t>年度净利润为</w:t>
      </w:r>
      <w:r>
        <w:rPr>
          <w:rFonts w:ascii="Times New Roman" w:hAnsi="Times New Roman" w:cs="Times New Roman" w:eastAsia="Times New Roman" w:hint="default"/>
          <w:spacing w:val="-2"/>
        </w:rPr>
        <w:t>1,806.98</w:t>
      </w:r>
      <w:r>
        <w:rPr>
          <w:spacing w:val="-2"/>
        </w:rPr>
        <w:t>万元，</w:t>
      </w:r>
      <w:r>
        <w:rPr>
          <w:rFonts w:ascii="Times New Roman" w:hAnsi="Times New Roman" w:cs="Times New Roman" w:eastAsia="Times New Roman" w:hint="default"/>
          <w:spacing w:val="-2"/>
        </w:rPr>
        <w:t>2019</w:t>
      </w:r>
      <w:r>
        <w:rPr>
          <w:spacing w:val="-2"/>
        </w:rPr>
        <w:t>年度净利润为</w:t>
      </w:r>
      <w:r>
        <w:rPr>
          <w:rFonts w:ascii="Times New Roman" w:hAnsi="Times New Roman" w:cs="Times New Roman" w:eastAsia="Times New Roman" w:hint="default"/>
          <w:spacing w:val="-2"/>
        </w:rPr>
        <w:t>1,860.02</w:t>
      </w:r>
      <w:r>
        <w:rPr>
          <w:spacing w:val="-2"/>
        </w:rPr>
        <w:t>万元，合计实现净利润为</w:t>
      </w:r>
      <w:r>
        <w:rPr>
          <w:rFonts w:ascii="Times New Roman" w:hAnsi="Times New Roman" w:cs="Times New Roman" w:eastAsia="Times New Roman" w:hint="default"/>
          <w:spacing w:val="-2"/>
        </w:rPr>
        <w:t>3,667</w:t>
      </w:r>
      <w:r>
        <w:rPr>
          <w:spacing w:val="-2"/>
        </w:rPr>
        <w:t>万元，</w:t>
      </w:r>
      <w:r>
        <w:rPr/>
        <w:t> 傅免殊、顾燕萍承诺的福建即富盈利承诺期限内业绩已完成。</w:t>
      </w:r>
    </w:p>
    <w:p>
      <w:pPr>
        <w:spacing w:line="240" w:lineRule="auto" w:before="3"/>
        <w:rPr>
          <w:rFonts w:ascii="宋体" w:hAnsi="宋体" w:cs="宋体" w:eastAsia="宋体" w:hint="default"/>
          <w:sz w:val="23"/>
          <w:szCs w:val="23"/>
        </w:rPr>
      </w:pPr>
    </w:p>
    <w:p>
      <w:pPr>
        <w:pStyle w:val="Heading2"/>
        <w:spacing w:line="240" w:lineRule="auto"/>
        <w:ind w:right="0"/>
        <w:jc w:val="left"/>
        <w:rPr>
          <w:b w:val="0"/>
          <w:bCs w:val="0"/>
        </w:rPr>
      </w:pPr>
      <w:bookmarkStart w:name="四、控股股东及其关联方对上市公司的非经营性占用资金情况" w:id="65"/>
      <w:bookmarkEnd w:id="65"/>
      <w:r>
        <w:rPr>
          <w:b w:val="0"/>
          <w:bCs w:val="0"/>
        </w:rPr>
      </w:r>
      <w:r>
        <w:rPr/>
        <w:t>四、控股股东及其关联方对上市公司的非经营性占用资金情况</w:t>
      </w:r>
      <w:r>
        <w:rPr>
          <w:b w:val="0"/>
          <w:bCs w:val="0"/>
        </w:rPr>
      </w:r>
    </w:p>
    <w:p>
      <w:pPr>
        <w:spacing w:line="240" w:lineRule="auto" w:before="3"/>
        <w:rPr>
          <w:rFonts w:ascii="宋体" w:hAnsi="宋体" w:cs="宋体" w:eastAsia="宋体" w:hint="default"/>
          <w:b/>
          <w:bCs/>
          <w:sz w:val="27"/>
          <w:szCs w:val="27"/>
        </w:rPr>
      </w:pPr>
    </w:p>
    <w:p>
      <w:pPr>
        <w:pStyle w:val="BodyText"/>
        <w:spacing w:line="319" w:lineRule="auto"/>
        <w:ind w:right="49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公司报告期不存在控股股东及其关联方对上市公司的非经营性占用资金。</w:t>
      </w:r>
    </w:p>
    <w:p>
      <w:pPr>
        <w:spacing w:after="0" w:line="319" w:lineRule="auto"/>
        <w:jc w:val="left"/>
        <w:sectPr>
          <w:pgSz w:w="11910" w:h="16850"/>
          <w:pgMar w:header="731" w:footer="981" w:top="1040" w:bottom="1180" w:left="1000" w:right="0"/>
        </w:sectPr>
      </w:pPr>
    </w:p>
    <w:p>
      <w:pPr>
        <w:spacing w:line="240" w:lineRule="auto" w:before="7"/>
        <w:rPr>
          <w:rFonts w:ascii="宋体" w:hAnsi="宋体" w:cs="宋体" w:eastAsia="宋体" w:hint="default"/>
          <w:sz w:val="25"/>
          <w:szCs w:val="25"/>
        </w:rPr>
      </w:pPr>
    </w:p>
    <w:p>
      <w:pPr>
        <w:pStyle w:val="Heading2"/>
        <w:spacing w:line="240" w:lineRule="auto" w:before="26"/>
        <w:ind w:right="0"/>
        <w:jc w:val="left"/>
        <w:rPr>
          <w:b w:val="0"/>
          <w:bCs w:val="0"/>
        </w:rPr>
      </w:pPr>
      <w:bookmarkStart w:name="五、董事会、监事会、独立董事（如有）对会计师事务所本报告期“非标准审计报告”的说" w:id="66"/>
      <w:bookmarkEnd w:id="66"/>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67"/>
      <w:bookmarkEnd w:id="67"/>
      <w:r>
        <w:rPr>
          <w:b w:val="0"/>
          <w:bCs w:val="0"/>
        </w:rPr>
      </w:r>
      <w:r>
        <w:rPr/>
        <w:t>六、与上年度财务报告相比，会计政策、会计估计和核算方法发生变化的情况说明</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621" w:right="0"/>
        <w:jc w:val="left"/>
      </w:pPr>
      <w:r>
        <w:rPr/>
        <w:t>（</w:t>
      </w:r>
      <w:r>
        <w:rPr>
          <w:rFonts w:ascii="Times New Roman" w:hAnsi="Times New Roman" w:cs="Times New Roman" w:eastAsia="Times New Roman" w:hint="default"/>
        </w:rPr>
        <w:t>1</w:t>
      </w:r>
      <w:r>
        <w:rPr/>
        <w:t>）会计政策变更</w:t>
      </w:r>
    </w:p>
    <w:p>
      <w:pPr>
        <w:spacing w:line="240" w:lineRule="auto" w:before="12"/>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676"/>
        <w:gridCol w:w="7524"/>
        <w:gridCol w:w="1246"/>
        <w:gridCol w:w="421"/>
      </w:tblGrid>
      <w:tr>
        <w:trPr>
          <w:trHeight w:val="346"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7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6"/>
              <w:jc w:val="center"/>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b/>
                <w:bCs/>
                <w:sz w:val="18"/>
                <w:szCs w:val="18"/>
              </w:rPr>
              <w:t>审议程序</w:t>
            </w:r>
            <w:r>
              <w:rPr>
                <w:rFonts w:ascii="宋体" w:hAnsi="宋体" w:cs="宋体" w:eastAsia="宋体" w:hint="default"/>
                <w:sz w:val="18"/>
                <w:szCs w:val="18"/>
              </w:rPr>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098"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752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9"/>
              <w:ind w:right="14" w:firstLine="359"/>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年，财政部颁布了修订的《企业会计准则第</w:t>
            </w:r>
            <w:r>
              <w:rPr>
                <w:rFonts w:ascii="Times New Roman" w:hAnsi="Times New Roman" w:cs="Times New Roman" w:eastAsia="Times New Roman" w:hint="default"/>
                <w:spacing w:val="-2"/>
                <w:sz w:val="18"/>
                <w:szCs w:val="18"/>
              </w:rPr>
              <w:t>22</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金融工具确认和计量》、《企业会计</w:t>
            </w:r>
            <w:r>
              <w:rPr>
                <w:rFonts w:ascii="宋体" w:hAnsi="宋体" w:cs="宋体" w:eastAsia="宋体" w:hint="default"/>
                <w:sz w:val="18"/>
                <w:szCs w:val="18"/>
              </w:rPr>
              <w:t> </w:t>
            </w:r>
            <w:r>
              <w:rPr>
                <w:rFonts w:ascii="宋体" w:hAnsi="宋体" w:cs="宋体" w:eastAsia="宋体" w:hint="default"/>
                <w:spacing w:val="2"/>
                <w:sz w:val="18"/>
                <w:szCs w:val="18"/>
              </w:rPr>
              <w:t>准则第</w:t>
            </w:r>
            <w:r>
              <w:rPr>
                <w:rFonts w:ascii="Times New Roman" w:hAnsi="Times New Roman" w:cs="Times New Roman" w:eastAsia="Times New Roman" w:hint="default"/>
                <w:spacing w:val="2"/>
                <w:sz w:val="18"/>
                <w:szCs w:val="18"/>
              </w:rPr>
              <w:t>23</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金融资产转移》、《企业会计准则第</w:t>
            </w:r>
            <w:r>
              <w:rPr>
                <w:rFonts w:ascii="Times New Roman" w:hAnsi="Times New Roman" w:cs="Times New Roman" w:eastAsia="Times New Roman" w:hint="default"/>
                <w:spacing w:val="2"/>
                <w:sz w:val="18"/>
                <w:szCs w:val="18"/>
              </w:rPr>
              <w:t>24</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套期会计》以及《企业会计准则第</w:t>
            </w:r>
            <w:r>
              <w:rPr>
                <w:rFonts w:ascii="Times New Roman" w:hAnsi="Times New Roman" w:cs="Times New Roman" w:eastAsia="Times New Roman" w:hint="default"/>
                <w:spacing w:val="2"/>
                <w:sz w:val="18"/>
                <w:szCs w:val="18"/>
              </w:rPr>
              <w:t>37</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新金融工具准则</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。本公司自</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日开始按照新修订的上述准</w:t>
            </w:r>
            <w:r>
              <w:rPr>
                <w:rFonts w:ascii="宋体" w:hAnsi="宋体" w:cs="宋体" w:eastAsia="宋体" w:hint="default"/>
                <w:spacing w:val="-82"/>
                <w:sz w:val="18"/>
                <w:szCs w:val="18"/>
              </w:rPr>
              <w:t> </w:t>
            </w:r>
            <w:r>
              <w:rPr>
                <w:rFonts w:ascii="宋体" w:hAnsi="宋体" w:cs="宋体" w:eastAsia="宋体" w:hint="default"/>
                <w:spacing w:val="-2"/>
                <w:sz w:val="18"/>
                <w:szCs w:val="18"/>
              </w:rPr>
              <w:t>则进行会计处理，根据衔接规定，对可比期间信息不予调整，首日执行新准则与现行准则的差异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追溯调整本报告期期初未分配利润或其他综合收益。</w:t>
            </w:r>
          </w:p>
          <w:p>
            <w:pPr>
              <w:pStyle w:val="TableParagraph"/>
              <w:spacing w:line="273" w:lineRule="auto" w:before="50"/>
              <w:ind w:right="0" w:firstLine="359"/>
              <w:jc w:val="both"/>
              <w:rPr>
                <w:rFonts w:ascii="宋体" w:hAnsi="宋体" w:cs="宋体" w:eastAsia="宋体" w:hint="default"/>
                <w:sz w:val="18"/>
                <w:szCs w:val="18"/>
              </w:rPr>
            </w:pPr>
            <w:r>
              <w:rPr>
                <w:rFonts w:ascii="宋体" w:hAnsi="宋体" w:cs="宋体" w:eastAsia="宋体" w:hint="default"/>
                <w:spacing w:val="-1"/>
                <w:sz w:val="18"/>
                <w:szCs w:val="18"/>
              </w:rPr>
              <w:t>新金融工具准则要求金融资产减值计量由</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已发生损失模型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改为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预期信用损失模型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，要求</w:t>
            </w:r>
            <w:r>
              <w:rPr>
                <w:rFonts w:ascii="宋体" w:hAnsi="宋体" w:cs="宋体" w:eastAsia="宋体" w:hint="default"/>
                <w:sz w:val="18"/>
                <w:szCs w:val="18"/>
              </w:rPr>
              <w:t> 考虑金融资产未来预期信用损失情况，从而更加及时、足额地计提金融资产减值准备。</w:t>
            </w:r>
          </w:p>
          <w:p>
            <w:pPr>
              <w:pStyle w:val="TableParagraph"/>
              <w:spacing w:line="328" w:lineRule="auto" w:before="54"/>
              <w:ind w:right="-15" w:firstLine="359"/>
              <w:jc w:val="both"/>
              <w:rPr>
                <w:rFonts w:ascii="Times New Roman" w:hAnsi="Times New Roman" w:cs="Times New Roman" w:eastAsia="Times New Roman" w:hint="default"/>
                <w:sz w:val="18"/>
                <w:szCs w:val="18"/>
              </w:rPr>
            </w:pPr>
            <w:r>
              <w:rPr>
                <w:rFonts w:ascii="宋体" w:hAnsi="宋体" w:cs="宋体" w:eastAsia="宋体" w:hint="default"/>
                <w:spacing w:val="-6"/>
                <w:sz w:val="18"/>
                <w:szCs w:val="18"/>
              </w:rPr>
              <w:t>新金融工具准则改变了金融资产的分类和计量方式，确定了三个主要的计量类别：摊余成本、</w:t>
            </w:r>
            <w:r>
              <w:rPr>
                <w:rFonts w:ascii="宋体" w:hAnsi="宋体" w:cs="宋体" w:eastAsia="宋体" w:hint="default"/>
                <w:spacing w:val="-66"/>
                <w:sz w:val="18"/>
                <w:szCs w:val="18"/>
              </w:rPr>
              <w:t> </w:t>
            </w:r>
            <w:r>
              <w:rPr>
                <w:rFonts w:ascii="宋体" w:hAnsi="宋体" w:cs="宋体" w:eastAsia="宋体" w:hint="default"/>
                <w:spacing w:val="-2"/>
                <w:sz w:val="18"/>
                <w:szCs w:val="18"/>
              </w:rPr>
              <w:t>以公允价值计量且其变动计入其他综合收益、以公允价值计量且其变动计入当期损益。企业需考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虑自身业务模式，以及金融资产的合同现金流特征进行上述分类。调整</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非交易性权益工具投资</w:t>
            </w:r>
            <w:r>
              <w:rPr>
                <w:rFonts w:ascii="Times New Roman" w:hAnsi="Times New Roman" w:cs="Times New Roman" w:eastAsia="Times New Roman" w:hint="default"/>
                <w:spacing w:val="-2"/>
                <w:sz w:val="18"/>
                <w:szCs w:val="18"/>
              </w:rPr>
              <w:t>”</w:t>
            </w:r>
          </w:p>
          <w:p>
            <w:pPr>
              <w:pStyle w:val="TableParagraph"/>
              <w:spacing w:line="290" w:lineRule="auto"/>
              <w:ind w:right="14"/>
              <w:jc w:val="both"/>
              <w:rPr>
                <w:rFonts w:ascii="宋体" w:hAnsi="宋体" w:cs="宋体" w:eastAsia="宋体" w:hint="default"/>
                <w:sz w:val="18"/>
                <w:szCs w:val="18"/>
              </w:rPr>
            </w:pPr>
            <w:r>
              <w:rPr>
                <w:rFonts w:ascii="宋体" w:hAnsi="宋体" w:cs="宋体" w:eastAsia="宋体" w:hint="default"/>
                <w:sz w:val="18"/>
                <w:szCs w:val="18"/>
              </w:rPr>
              <w:t>的会计处理，允许企业将</w:t>
            </w:r>
            <w:r>
              <w:rPr>
                <w:rFonts w:ascii="Times New Roman" w:hAnsi="Times New Roman" w:cs="Times New Roman" w:eastAsia="Times New Roman" w:hint="default"/>
                <w:sz w:val="18"/>
                <w:szCs w:val="18"/>
              </w:rPr>
              <w:t>“</w:t>
            </w:r>
            <w:r>
              <w:rPr>
                <w:rFonts w:ascii="宋体" w:hAnsi="宋体" w:cs="宋体" w:eastAsia="宋体" w:hint="default"/>
                <w:sz w:val="18"/>
                <w:szCs w:val="18"/>
              </w:rPr>
              <w:t>非交易性权益工具投资</w:t>
            </w:r>
            <w:r>
              <w:rPr>
                <w:rFonts w:ascii="Times New Roman" w:hAnsi="Times New Roman" w:cs="Times New Roman" w:eastAsia="Times New Roman" w:hint="default"/>
                <w:sz w:val="18"/>
                <w:szCs w:val="18"/>
              </w:rPr>
              <w:t>”</w:t>
            </w:r>
            <w:r>
              <w:rPr>
                <w:rFonts w:ascii="宋体" w:hAnsi="宋体" w:cs="宋体" w:eastAsia="宋体" w:hint="default"/>
                <w:sz w:val="18"/>
                <w:szCs w:val="18"/>
              </w:rPr>
              <w:t>指定为</w:t>
            </w: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以公允价值计量且其变动计入其他综</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合收益</w:t>
            </w:r>
            <w:r>
              <w:rPr>
                <w:rFonts w:ascii="Times New Roman" w:hAnsi="Times New Roman" w:cs="Times New Roman" w:eastAsia="Times New Roman" w:hint="default"/>
                <w:sz w:val="18"/>
                <w:szCs w:val="18"/>
              </w:rPr>
              <w:t>”</w:t>
            </w:r>
            <w:r>
              <w:rPr>
                <w:rFonts w:ascii="宋体" w:hAnsi="宋体" w:cs="宋体" w:eastAsia="宋体" w:hint="default"/>
                <w:sz w:val="18"/>
                <w:szCs w:val="18"/>
              </w:rPr>
              <w:t>进行处理，该指定不可撤销，且在处置时应将之前已计入其他综合收益的累计利得或损</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失转入留存收益，不得结转计入当期损益。</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4" w:lineRule="auto"/>
              <w:ind w:right="-32"/>
              <w:jc w:val="both"/>
              <w:rPr>
                <w:rFonts w:ascii="宋体" w:hAnsi="宋体" w:cs="宋体" w:eastAsia="宋体" w:hint="default"/>
                <w:sz w:val="18"/>
                <w:szCs w:val="18"/>
              </w:rPr>
            </w:pPr>
            <w:r>
              <w:rPr>
                <w:rFonts w:ascii="宋体" w:hAnsi="宋体" w:cs="宋体" w:eastAsia="宋体" w:hint="default"/>
                <w:spacing w:val="25"/>
                <w:sz w:val="18"/>
                <w:szCs w:val="18"/>
              </w:rPr>
              <w:t>第五届董事会</w:t>
            </w:r>
            <w:r>
              <w:rPr>
                <w:rFonts w:ascii="宋体" w:hAnsi="宋体" w:cs="宋体" w:eastAsia="宋体" w:hint="default"/>
                <w:spacing w:val="-60"/>
                <w:sz w:val="18"/>
                <w:szCs w:val="18"/>
              </w:rPr>
              <w:t> </w:t>
            </w:r>
            <w:r>
              <w:rPr>
                <w:rFonts w:ascii="宋体" w:hAnsi="宋体" w:cs="宋体" w:eastAsia="宋体" w:hint="default"/>
                <w:spacing w:val="25"/>
                <w:sz w:val="18"/>
                <w:szCs w:val="18"/>
              </w:rPr>
              <w:t>第六次会议审</w:t>
            </w:r>
            <w:r>
              <w:rPr>
                <w:rFonts w:ascii="宋体" w:hAnsi="宋体" w:cs="宋体" w:eastAsia="宋体" w:hint="default"/>
                <w:spacing w:val="-60"/>
                <w:sz w:val="18"/>
                <w:szCs w:val="18"/>
              </w:rPr>
              <w:t> </w:t>
            </w:r>
            <w:r>
              <w:rPr>
                <w:rFonts w:ascii="宋体" w:hAnsi="宋体" w:cs="宋体" w:eastAsia="宋体" w:hint="default"/>
                <w:sz w:val="18"/>
                <w:szCs w:val="18"/>
              </w:rPr>
              <w:t>议通过</w:t>
            </w:r>
          </w:p>
        </w:tc>
        <w:tc>
          <w:tcPr>
            <w:tcW w:w="421" w:type="dxa"/>
            <w:tcBorders>
              <w:top w:val="single" w:sz="6" w:space="0" w:color="000000"/>
              <w:left w:val="single" w:sz="6" w:space="0" w:color="000000"/>
              <w:bottom w:val="single" w:sz="6" w:space="0" w:color="000000"/>
              <w:right w:val="single" w:sz="6" w:space="0" w:color="000000"/>
            </w:tcBorders>
          </w:tcPr>
          <w:p>
            <w:pPr/>
          </w:p>
        </w:tc>
      </w:tr>
      <w:tr>
        <w:trPr>
          <w:trHeight w:val="2222"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752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4"/>
              <w:ind w:right="-42" w:firstLine="359"/>
              <w:jc w:val="both"/>
              <w:rPr>
                <w:rFonts w:ascii="宋体" w:hAnsi="宋体" w:cs="宋体" w:eastAsia="宋体" w:hint="default"/>
                <w:sz w:val="18"/>
                <w:szCs w:val="18"/>
              </w:rPr>
            </w:pPr>
            <w:r>
              <w:rPr>
                <w:rFonts w:ascii="宋体" w:hAnsi="宋体" w:cs="宋体" w:eastAsia="宋体" w:hint="default"/>
                <w:spacing w:val="-4"/>
                <w:sz w:val="18"/>
                <w:szCs w:val="18"/>
              </w:rPr>
              <w:t>财政部于</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日颁布了《关于修订印发</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年度一般企业财务报表格式的通知》（财</w:t>
            </w:r>
            <w:r>
              <w:rPr>
                <w:rFonts w:ascii="宋体" w:hAnsi="宋体" w:cs="宋体" w:eastAsia="宋体" w:hint="default"/>
                <w:sz w:val="18"/>
                <w:szCs w:val="18"/>
              </w:rPr>
              <w:t> 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号）（以下简称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号通知</w:t>
            </w:r>
            <w:r>
              <w:rPr>
                <w:rFonts w:ascii="Times New Roman" w:hAnsi="Times New Roman" w:cs="Times New Roman" w:eastAsia="Times New Roman" w:hint="default"/>
                <w:sz w:val="18"/>
                <w:szCs w:val="18"/>
              </w:rPr>
              <w:t>”</w:t>
            </w:r>
            <w:r>
              <w:rPr>
                <w:rFonts w:ascii="宋体" w:hAnsi="宋体" w:cs="宋体" w:eastAsia="宋体" w:hint="default"/>
                <w:sz w:val="18"/>
                <w:szCs w:val="18"/>
              </w:rPr>
              <w:t>），对一般企业财务报表格式进行了修订，</w:t>
            </w:r>
            <w:r>
              <w:rPr>
                <w:rFonts w:ascii="宋体" w:hAnsi="宋体" w:cs="宋体" w:eastAsia="宋体" w:hint="default"/>
                <w:spacing w:val="-83"/>
                <w:sz w:val="18"/>
                <w:szCs w:val="18"/>
              </w:rPr>
              <w:t> </w:t>
            </w:r>
            <w:r>
              <w:rPr>
                <w:rFonts w:ascii="宋体" w:hAnsi="宋体" w:cs="宋体" w:eastAsia="宋体" w:hint="default"/>
                <w:sz w:val="18"/>
                <w:szCs w:val="18"/>
              </w:rPr>
              <w:t>要求执行企业会计准则的非金融企业按照企业会计准则和财会【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号通知要求编制</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宋体" w:hAnsi="宋体" w:cs="宋体" w:eastAsia="宋体" w:hint="default"/>
                <w:sz w:val="18"/>
                <w:szCs w:val="18"/>
              </w:rPr>
              <w:t>度中期财务报表和年度财务报表及以后期间的财务报表。</w:t>
            </w:r>
          </w:p>
          <w:p>
            <w:pPr>
              <w:pStyle w:val="TableParagraph"/>
              <w:spacing w:line="290" w:lineRule="auto" w:before="49"/>
              <w:ind w:right="18" w:firstLine="359"/>
              <w:jc w:val="both"/>
              <w:rPr>
                <w:rFonts w:ascii="宋体" w:hAnsi="宋体" w:cs="宋体" w:eastAsia="宋体" w:hint="default"/>
                <w:sz w:val="18"/>
                <w:szCs w:val="18"/>
              </w:rPr>
            </w:pPr>
            <w:r>
              <w:rPr>
                <w:rFonts w:ascii="宋体" w:hAnsi="宋体" w:cs="宋体" w:eastAsia="宋体" w:hint="default"/>
                <w:sz w:val="18"/>
                <w:szCs w:val="18"/>
              </w:rPr>
              <w:t>根据财会【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号通知的相关要求，公司属于已执行新金融准则但未执行新收入准则和 新租赁准则的企业，应当结合财会【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号通知的要求对财务报表格式及部分科目列报进行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相应调整。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59"/>
              <w:ind w:right="-32"/>
              <w:jc w:val="both"/>
              <w:rPr>
                <w:rFonts w:ascii="宋体" w:hAnsi="宋体" w:cs="宋体" w:eastAsia="宋体" w:hint="default"/>
                <w:sz w:val="18"/>
                <w:szCs w:val="18"/>
              </w:rPr>
            </w:pPr>
            <w:r>
              <w:rPr>
                <w:rFonts w:ascii="宋体" w:hAnsi="宋体" w:cs="宋体" w:eastAsia="宋体" w:hint="default"/>
                <w:spacing w:val="25"/>
                <w:sz w:val="18"/>
                <w:szCs w:val="18"/>
              </w:rPr>
              <w:t>第五届董事会</w:t>
            </w:r>
            <w:r>
              <w:rPr>
                <w:rFonts w:ascii="宋体" w:hAnsi="宋体" w:cs="宋体" w:eastAsia="宋体" w:hint="default"/>
                <w:spacing w:val="-60"/>
                <w:sz w:val="18"/>
                <w:szCs w:val="18"/>
              </w:rPr>
              <w:t> </w:t>
            </w:r>
            <w:r>
              <w:rPr>
                <w:rFonts w:ascii="宋体" w:hAnsi="宋体" w:cs="宋体" w:eastAsia="宋体" w:hint="default"/>
                <w:spacing w:val="25"/>
                <w:sz w:val="18"/>
                <w:szCs w:val="18"/>
              </w:rPr>
              <w:t>第十次会议审</w:t>
            </w:r>
            <w:r>
              <w:rPr>
                <w:rFonts w:ascii="宋体" w:hAnsi="宋体" w:cs="宋体" w:eastAsia="宋体" w:hint="default"/>
                <w:spacing w:val="-60"/>
                <w:sz w:val="18"/>
                <w:szCs w:val="18"/>
              </w:rPr>
              <w:t> </w:t>
            </w:r>
            <w:r>
              <w:rPr>
                <w:rFonts w:ascii="宋体" w:hAnsi="宋体" w:cs="宋体" w:eastAsia="宋体" w:hint="default"/>
                <w:sz w:val="18"/>
                <w:szCs w:val="18"/>
              </w:rPr>
              <w:t>议通过</w:t>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2"/>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r>
      <w:tr>
        <w:trPr>
          <w:trHeight w:val="2522"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752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4"/>
              <w:ind w:right="-1" w:firstLine="359"/>
              <w:jc w:val="left"/>
              <w:rPr>
                <w:rFonts w:ascii="宋体" w:hAnsi="宋体" w:cs="宋体" w:eastAsia="宋体" w:hint="default"/>
                <w:sz w:val="18"/>
                <w:szCs w:val="18"/>
              </w:rPr>
            </w:pPr>
            <w:r>
              <w:rPr>
                <w:rFonts w:ascii="宋体" w:hAnsi="宋体" w:cs="宋体" w:eastAsia="宋体" w:hint="default"/>
                <w:sz w:val="18"/>
                <w:szCs w:val="18"/>
              </w:rPr>
              <w:t>财政部于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日发布了《关于印发修订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7</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非货币性资产交换</w:t>
            </w:r>
            <w:r>
              <w:rPr>
                <w:rFonts w:ascii="Times New Roman" w:hAnsi="Times New Roman" w:cs="Times New Roman" w:eastAsia="Times New Roman" w:hint="default"/>
                <w:sz w:val="18"/>
                <w:szCs w:val="18"/>
              </w:rPr>
              <w:t>&gt;</w:t>
            </w:r>
            <w:r>
              <w:rPr>
                <w:rFonts w:ascii="宋体" w:hAnsi="宋体" w:cs="宋体" w:eastAsia="宋体" w:hint="default"/>
                <w:sz w:val="18"/>
                <w:szCs w:val="18"/>
              </w:rPr>
              <w:t>的 </w:t>
            </w:r>
            <w:r>
              <w:rPr>
                <w:rFonts w:ascii="宋体" w:hAnsi="宋体" w:cs="宋体" w:eastAsia="宋体" w:hint="default"/>
                <w:spacing w:val="-3"/>
                <w:sz w:val="18"/>
                <w:szCs w:val="18"/>
              </w:rPr>
              <w:t>通知》（财会【</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号）（以下简称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财会【</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号通知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），于</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16</w:t>
            </w:r>
            <w:r>
              <w:rPr>
                <w:rFonts w:ascii="宋体" w:hAnsi="宋体" w:cs="宋体" w:eastAsia="宋体" w:hint="default"/>
                <w:spacing w:val="-3"/>
                <w:sz w:val="18"/>
                <w:szCs w:val="18"/>
              </w:rPr>
              <w:t>日发布了《关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0"/>
                <w:sz w:val="18"/>
                <w:szCs w:val="18"/>
              </w:rPr>
              <w:t>于印发修订</w:t>
            </w:r>
            <w:r>
              <w:rPr>
                <w:rFonts w:ascii="Times New Roman" w:hAnsi="Times New Roman" w:cs="Times New Roman" w:eastAsia="Times New Roman" w:hint="default"/>
                <w:spacing w:val="-10"/>
                <w:sz w:val="18"/>
                <w:szCs w:val="18"/>
              </w:rPr>
              <w:t>&lt;</w:t>
            </w:r>
            <w:r>
              <w:rPr>
                <w:rFonts w:ascii="宋体" w:hAnsi="宋体" w:cs="宋体" w:eastAsia="宋体" w:hint="default"/>
                <w:spacing w:val="-10"/>
                <w:sz w:val="18"/>
                <w:szCs w:val="18"/>
              </w:rPr>
              <w:t>企业会计准则第</w:t>
            </w:r>
            <w:r>
              <w:rPr>
                <w:rFonts w:ascii="Times New Roman" w:hAnsi="Times New Roman" w:cs="Times New Roman" w:eastAsia="Times New Roman" w:hint="default"/>
                <w:spacing w:val="-10"/>
                <w:sz w:val="18"/>
                <w:szCs w:val="18"/>
              </w:rPr>
              <w:t>12</w:t>
            </w:r>
            <w:r>
              <w:rPr>
                <w:rFonts w:ascii="宋体" w:hAnsi="宋体" w:cs="宋体" w:eastAsia="宋体" w:hint="default"/>
                <w:spacing w:val="-10"/>
                <w:sz w:val="18"/>
                <w:szCs w:val="18"/>
              </w:rPr>
              <w:t>号</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债务重组</w:t>
            </w:r>
            <w:r>
              <w:rPr>
                <w:rFonts w:ascii="Times New Roman" w:hAnsi="Times New Roman" w:cs="Times New Roman" w:eastAsia="Times New Roman" w:hint="default"/>
                <w:spacing w:val="-10"/>
                <w:sz w:val="18"/>
                <w:szCs w:val="18"/>
              </w:rPr>
              <w:t>&gt;</w:t>
            </w:r>
            <w:r>
              <w:rPr>
                <w:rFonts w:ascii="宋体" w:hAnsi="宋体" w:cs="宋体" w:eastAsia="宋体" w:hint="default"/>
                <w:spacing w:val="-10"/>
                <w:sz w:val="18"/>
                <w:szCs w:val="18"/>
              </w:rPr>
              <w:t>的通知》（财会【</w:t>
            </w:r>
            <w:r>
              <w:rPr>
                <w:rFonts w:ascii="Times New Roman" w:hAnsi="Times New Roman" w:cs="Times New Roman" w:eastAsia="Times New Roman" w:hint="default"/>
                <w:spacing w:val="-10"/>
                <w:sz w:val="18"/>
                <w:szCs w:val="18"/>
              </w:rPr>
              <w:t>2019</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9</w:t>
            </w:r>
            <w:r>
              <w:rPr>
                <w:rFonts w:ascii="宋体" w:hAnsi="宋体" w:cs="宋体" w:eastAsia="宋体" w:hint="default"/>
                <w:spacing w:val="-10"/>
                <w:sz w:val="18"/>
                <w:szCs w:val="18"/>
              </w:rPr>
              <w:t>号）（以下简称</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财会【</w:t>
            </w:r>
            <w:r>
              <w:rPr>
                <w:rFonts w:ascii="Times New Roman" w:hAnsi="Times New Roman" w:cs="Times New Roman" w:eastAsia="Times New Roman" w:hint="default"/>
                <w:spacing w:val="-10"/>
                <w:sz w:val="18"/>
                <w:szCs w:val="18"/>
              </w:rPr>
              <w:t>2019</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号通知</w:t>
            </w:r>
            <w:r>
              <w:rPr>
                <w:rFonts w:ascii="Times New Roman" w:hAnsi="Times New Roman" w:cs="Times New Roman" w:eastAsia="Times New Roman" w:hint="default"/>
                <w:sz w:val="18"/>
                <w:szCs w:val="18"/>
              </w:rPr>
              <w:t>”</w:t>
            </w:r>
            <w:r>
              <w:rPr>
                <w:rFonts w:ascii="宋体" w:hAnsi="宋体" w:cs="宋体" w:eastAsia="宋体" w:hint="default"/>
                <w:sz w:val="18"/>
                <w:szCs w:val="18"/>
              </w:rPr>
              <w:t>），要求在所有执行企业会计准则的企业范围内实施。</w:t>
            </w:r>
          </w:p>
          <w:p>
            <w:pPr>
              <w:pStyle w:val="TableParagraph"/>
              <w:spacing w:line="276" w:lineRule="auto" w:before="12"/>
              <w:ind w:right="0" w:firstLine="359"/>
              <w:jc w:val="left"/>
              <w:rPr>
                <w:rFonts w:ascii="宋体" w:hAnsi="宋体" w:cs="宋体" w:eastAsia="宋体" w:hint="default"/>
                <w:sz w:val="18"/>
                <w:szCs w:val="18"/>
              </w:rPr>
            </w:pPr>
            <w:r>
              <w:rPr>
                <w:rFonts w:ascii="宋体" w:hAnsi="宋体" w:cs="宋体" w:eastAsia="宋体" w:hint="default"/>
                <w:spacing w:val="-2"/>
                <w:sz w:val="18"/>
                <w:szCs w:val="18"/>
              </w:rPr>
              <w:t>公司自</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日起，执行财政部于</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日发布的《企业会计准则第</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非货币</w:t>
            </w:r>
            <w:r>
              <w:rPr>
                <w:rFonts w:ascii="宋体" w:hAnsi="宋体" w:cs="宋体" w:eastAsia="宋体" w:hint="default"/>
                <w:sz w:val="18"/>
                <w:szCs w:val="18"/>
              </w:rPr>
              <w:t> 性资产交换》准则。</w:t>
            </w:r>
          </w:p>
          <w:p>
            <w:pPr>
              <w:pStyle w:val="TableParagraph"/>
              <w:spacing w:line="290" w:lineRule="auto" w:before="67"/>
              <w:ind w:right="0" w:firstLine="359"/>
              <w:jc w:val="left"/>
              <w:rPr>
                <w:rFonts w:ascii="宋体" w:hAnsi="宋体" w:cs="宋体" w:eastAsia="宋体" w:hint="default"/>
                <w:sz w:val="18"/>
                <w:szCs w:val="18"/>
              </w:rPr>
            </w:pPr>
            <w:r>
              <w:rPr>
                <w:rFonts w:ascii="宋体" w:hAnsi="宋体" w:cs="宋体" w:eastAsia="宋体" w:hint="default"/>
                <w:spacing w:val="-2"/>
                <w:sz w:val="18"/>
                <w:szCs w:val="18"/>
              </w:rPr>
              <w:t>公司自</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17</w:t>
            </w:r>
            <w:r>
              <w:rPr>
                <w:rFonts w:ascii="宋体" w:hAnsi="宋体" w:cs="宋体" w:eastAsia="宋体" w:hint="default"/>
                <w:spacing w:val="-2"/>
                <w:sz w:val="18"/>
                <w:szCs w:val="18"/>
              </w:rPr>
              <w:t>日起，执行财政部于</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日发布的《企业会计准则第</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债务</w:t>
            </w:r>
            <w:r>
              <w:rPr>
                <w:rFonts w:ascii="宋体" w:hAnsi="宋体" w:cs="宋体" w:eastAsia="宋体" w:hint="default"/>
                <w:sz w:val="18"/>
                <w:szCs w:val="18"/>
              </w:rPr>
              <w:t> 重组》准则。</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21" w:lineRule="auto"/>
              <w:ind w:right="-32"/>
              <w:jc w:val="both"/>
              <w:rPr>
                <w:rFonts w:ascii="宋体" w:hAnsi="宋体" w:cs="宋体" w:eastAsia="宋体" w:hint="default"/>
                <w:sz w:val="18"/>
                <w:szCs w:val="18"/>
              </w:rPr>
            </w:pPr>
            <w:r>
              <w:rPr>
                <w:rFonts w:ascii="宋体" w:hAnsi="宋体" w:cs="宋体" w:eastAsia="宋体" w:hint="default"/>
                <w:spacing w:val="25"/>
                <w:sz w:val="18"/>
                <w:szCs w:val="18"/>
              </w:rPr>
              <w:t>第五届董事会</w:t>
            </w:r>
            <w:r>
              <w:rPr>
                <w:rFonts w:ascii="宋体" w:hAnsi="宋体" w:cs="宋体" w:eastAsia="宋体" w:hint="default"/>
                <w:spacing w:val="-60"/>
                <w:sz w:val="18"/>
                <w:szCs w:val="18"/>
              </w:rPr>
              <w:t> </w:t>
            </w:r>
            <w:r>
              <w:rPr>
                <w:rFonts w:ascii="宋体" w:hAnsi="宋体" w:cs="宋体" w:eastAsia="宋体" w:hint="default"/>
                <w:spacing w:val="25"/>
                <w:sz w:val="18"/>
                <w:szCs w:val="18"/>
              </w:rPr>
              <w:t>第十次会议审</w:t>
            </w:r>
            <w:r>
              <w:rPr>
                <w:rFonts w:ascii="宋体" w:hAnsi="宋体" w:cs="宋体" w:eastAsia="宋体" w:hint="default"/>
                <w:spacing w:val="-60"/>
                <w:sz w:val="18"/>
                <w:szCs w:val="18"/>
              </w:rPr>
              <w:t> </w:t>
            </w:r>
            <w:r>
              <w:rPr>
                <w:rFonts w:ascii="宋体" w:hAnsi="宋体" w:cs="宋体" w:eastAsia="宋体" w:hint="default"/>
                <w:sz w:val="18"/>
                <w:szCs w:val="18"/>
              </w:rPr>
              <w:t>议通过</w:t>
            </w:r>
          </w:p>
        </w:tc>
        <w:tc>
          <w:tcPr>
            <w:tcW w:w="421" w:type="dxa"/>
            <w:tcBorders>
              <w:top w:val="single" w:sz="6" w:space="0" w:color="000000"/>
              <w:left w:val="single" w:sz="6" w:space="0" w:color="000000"/>
              <w:bottom w:val="single" w:sz="6" w:space="0" w:color="000000"/>
              <w:right w:val="single" w:sz="6" w:space="0" w:color="000000"/>
            </w:tcBorders>
          </w:tcPr>
          <w:p>
            <w:pPr/>
          </w:p>
        </w:tc>
      </w:tr>
      <w:tr>
        <w:trPr>
          <w:trHeight w:val="1606"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7524"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30"/>
              <w:ind w:right="-29" w:firstLine="359"/>
              <w:jc w:val="both"/>
              <w:rPr>
                <w:rFonts w:ascii="宋体" w:hAnsi="宋体" w:cs="宋体" w:eastAsia="宋体" w:hint="default"/>
                <w:sz w:val="18"/>
                <w:szCs w:val="18"/>
              </w:rPr>
            </w:pPr>
            <w:r>
              <w:rPr>
                <w:rFonts w:ascii="宋体" w:hAnsi="宋体" w:cs="宋体" w:eastAsia="宋体" w:hint="default"/>
                <w:sz w:val="18"/>
                <w:szCs w:val="18"/>
              </w:rPr>
              <w:t>近两年来，随着公司的控股子公司上海即富业务规模的扩大，布放</w:t>
            </w:r>
            <w:r>
              <w:rPr>
                <w:rFonts w:ascii="Times New Roman" w:hAnsi="Times New Roman" w:cs="Times New Roman" w:eastAsia="Times New Roman" w:hint="default"/>
                <w:sz w:val="18"/>
                <w:szCs w:val="18"/>
              </w:rPr>
              <w:t>POS</w:t>
            </w:r>
            <w:r>
              <w:rPr>
                <w:rFonts w:ascii="宋体" w:hAnsi="宋体" w:cs="宋体" w:eastAsia="宋体" w:hint="default"/>
                <w:sz w:val="18"/>
                <w:szCs w:val="18"/>
              </w:rPr>
              <w:t>机的金额有所上升， </w:t>
            </w:r>
            <w:r>
              <w:rPr>
                <w:rFonts w:ascii="宋体" w:hAnsi="宋体" w:cs="宋体" w:eastAsia="宋体" w:hint="default"/>
                <w:spacing w:val="-5"/>
                <w:sz w:val="18"/>
                <w:szCs w:val="18"/>
              </w:rPr>
              <w:t>根据上海即富经营业务的实际变化，为更可靠、真实地反映业务的经营情况，自</w:t>
            </w:r>
            <w:r>
              <w:rPr>
                <w:rFonts w:ascii="Times New Roman" w:hAnsi="Times New Roman" w:cs="Times New Roman" w:eastAsia="Times New Roman" w:hint="default"/>
                <w:spacing w:val="-5"/>
                <w:sz w:val="18"/>
                <w:szCs w:val="18"/>
              </w:rPr>
              <w:t>2019</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日起，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布放</w:t>
            </w:r>
            <w:r>
              <w:rPr>
                <w:rFonts w:ascii="Times New Roman" w:hAnsi="Times New Roman" w:cs="Times New Roman" w:eastAsia="Times New Roman" w:hint="default"/>
                <w:sz w:val="18"/>
                <w:szCs w:val="18"/>
              </w:rPr>
              <w:t>POS</w:t>
            </w:r>
            <w:r>
              <w:rPr>
                <w:rFonts w:ascii="宋体" w:hAnsi="宋体" w:cs="宋体" w:eastAsia="宋体" w:hint="default"/>
                <w:sz w:val="18"/>
                <w:szCs w:val="18"/>
              </w:rPr>
              <w:t>机折旧费用由</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调整至</w:t>
            </w:r>
            <w:r>
              <w:rPr>
                <w:rFonts w:ascii="Times New Roman" w:hAnsi="Times New Roman" w:cs="Times New Roman" w:eastAsia="Times New Roman" w:hint="default"/>
                <w:sz w:val="18"/>
                <w:szCs w:val="18"/>
              </w:rPr>
              <w:t>“</w:t>
            </w:r>
            <w:r>
              <w:rPr>
                <w:rFonts w:ascii="宋体" w:hAnsi="宋体" w:cs="宋体" w:eastAsia="宋体" w:hint="default"/>
                <w:sz w:val="18"/>
                <w:szCs w:val="18"/>
              </w:rPr>
              <w:t>营业成本</w:t>
            </w:r>
            <w:r>
              <w:rPr>
                <w:rFonts w:ascii="Times New Roman" w:hAnsi="Times New Roman" w:cs="Times New Roman" w:eastAsia="Times New Roman" w:hint="default"/>
                <w:sz w:val="18"/>
                <w:szCs w:val="18"/>
              </w:rPr>
              <w:t>”</w:t>
            </w:r>
            <w:r>
              <w:rPr>
                <w:rFonts w:ascii="宋体" w:hAnsi="宋体" w:cs="宋体" w:eastAsia="宋体" w:hint="default"/>
                <w:sz w:val="18"/>
                <w:szCs w:val="18"/>
              </w:rPr>
              <w:t>核算，同时按会计准则要求对以前年度布放</w:t>
            </w:r>
            <w:r>
              <w:rPr>
                <w:rFonts w:ascii="宋体" w:hAnsi="宋体" w:cs="宋体" w:eastAsia="宋体" w:hint="default"/>
                <w:spacing w:val="-80"/>
                <w:sz w:val="18"/>
                <w:szCs w:val="18"/>
              </w:rPr>
              <w:t> </w:t>
            </w:r>
            <w:r>
              <w:rPr>
                <w:rFonts w:ascii="宋体" w:hAnsi="宋体" w:cs="宋体" w:eastAsia="宋体" w:hint="default"/>
                <w:sz w:val="18"/>
                <w:szCs w:val="18"/>
              </w:rPr>
              <w:t>的</w:t>
            </w:r>
            <w:r>
              <w:rPr>
                <w:rFonts w:ascii="Times New Roman" w:hAnsi="Times New Roman" w:cs="Times New Roman" w:eastAsia="Times New Roman" w:hint="default"/>
                <w:sz w:val="18"/>
                <w:szCs w:val="18"/>
              </w:rPr>
              <w:t>POS</w:t>
            </w:r>
            <w:r>
              <w:rPr>
                <w:rFonts w:ascii="宋体" w:hAnsi="宋体" w:cs="宋体" w:eastAsia="宋体" w:hint="default"/>
                <w:sz w:val="18"/>
                <w:szCs w:val="18"/>
              </w:rPr>
              <w:t>机折旧费用进行追溯调整。</w:t>
            </w:r>
          </w:p>
          <w:p>
            <w:pPr>
              <w:pStyle w:val="TableParagraph"/>
              <w:spacing w:line="240" w:lineRule="auto" w:before="3"/>
              <w:ind w:left="359" w:right="0"/>
              <w:jc w:val="left"/>
              <w:rPr>
                <w:rFonts w:ascii="宋体" w:hAnsi="宋体" w:cs="宋体" w:eastAsia="宋体" w:hint="default"/>
                <w:sz w:val="18"/>
                <w:szCs w:val="18"/>
              </w:rPr>
            </w:pPr>
            <w:r>
              <w:rPr>
                <w:rFonts w:ascii="宋体" w:hAnsi="宋体" w:cs="宋体" w:eastAsia="宋体" w:hint="default"/>
                <w:sz w:val="18"/>
                <w:szCs w:val="18"/>
              </w:rPr>
              <w:t>变更会计政策后，第三方支付业务的营业成本核算内容更符合可靠性、相关性原则。</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314" w:lineRule="auto"/>
              <w:ind w:right="-32"/>
              <w:jc w:val="both"/>
              <w:rPr>
                <w:rFonts w:ascii="宋体" w:hAnsi="宋体" w:cs="宋体" w:eastAsia="宋体" w:hint="default"/>
                <w:sz w:val="18"/>
                <w:szCs w:val="18"/>
              </w:rPr>
            </w:pPr>
            <w:r>
              <w:rPr>
                <w:rFonts w:ascii="宋体" w:hAnsi="宋体" w:cs="宋体" w:eastAsia="宋体" w:hint="default"/>
                <w:spacing w:val="25"/>
                <w:sz w:val="18"/>
                <w:szCs w:val="18"/>
              </w:rPr>
              <w:t>第五届董事会</w:t>
            </w:r>
            <w:r>
              <w:rPr>
                <w:rFonts w:ascii="宋体" w:hAnsi="宋体" w:cs="宋体" w:eastAsia="宋体" w:hint="default"/>
                <w:spacing w:val="-60"/>
                <w:sz w:val="18"/>
                <w:szCs w:val="18"/>
              </w:rPr>
              <w:t> </w:t>
            </w:r>
            <w:r>
              <w:rPr>
                <w:rFonts w:ascii="宋体" w:hAnsi="宋体" w:cs="宋体" w:eastAsia="宋体" w:hint="default"/>
                <w:spacing w:val="25"/>
                <w:sz w:val="18"/>
                <w:szCs w:val="18"/>
              </w:rPr>
              <w:t>第十二次会议</w:t>
            </w:r>
            <w:r>
              <w:rPr>
                <w:rFonts w:ascii="宋体" w:hAnsi="宋体" w:cs="宋体" w:eastAsia="宋体" w:hint="default"/>
                <w:spacing w:val="-60"/>
                <w:sz w:val="18"/>
                <w:szCs w:val="18"/>
              </w:rPr>
              <w:t> </w:t>
            </w:r>
            <w:r>
              <w:rPr>
                <w:rFonts w:ascii="宋体" w:hAnsi="宋体" w:cs="宋体" w:eastAsia="宋体" w:hint="default"/>
                <w:sz w:val="18"/>
                <w:szCs w:val="18"/>
              </w:rPr>
              <w:t>审议通过</w:t>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r>
      <w:tr>
        <w:trPr>
          <w:trHeight w:val="345"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5</w:t>
            </w:r>
          </w:p>
        </w:tc>
        <w:tc>
          <w:tcPr>
            <w:tcW w:w="7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59"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日颁布了《关于修订印发合并财务报表格式（</w:t>
            </w:r>
            <w:r>
              <w:rPr>
                <w:rFonts w:ascii="Times New Roman" w:hAnsi="Times New Roman" w:cs="Times New Roman" w:eastAsia="Times New Roman" w:hint="default"/>
                <w:sz w:val="18"/>
                <w:szCs w:val="18"/>
              </w:rPr>
              <w:t>2019</w:t>
            </w:r>
            <w:r>
              <w:rPr>
                <w:rFonts w:ascii="宋体" w:hAnsi="宋体" w:cs="宋体" w:eastAsia="宋体" w:hint="default"/>
                <w:sz w:val="18"/>
                <w:szCs w:val="18"/>
              </w:rPr>
              <w:t>版）的通知》（财</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 w:right="-32"/>
              <w:jc w:val="center"/>
              <w:rPr>
                <w:rFonts w:ascii="宋体" w:hAnsi="宋体" w:cs="宋体" w:eastAsia="宋体" w:hint="default"/>
                <w:sz w:val="18"/>
                <w:szCs w:val="18"/>
              </w:rPr>
            </w:pPr>
            <w:r>
              <w:rPr>
                <w:rFonts w:ascii="宋体" w:hAnsi="宋体" w:cs="宋体" w:eastAsia="宋体" w:hint="default"/>
                <w:spacing w:val="25"/>
                <w:sz w:val="18"/>
                <w:szCs w:val="18"/>
              </w:rPr>
              <w:t>第五届董事会</w:t>
            </w:r>
            <w:r>
              <w:rPr>
                <w:rFonts w:ascii="宋体" w:hAnsi="宋体" w:cs="宋体" w:eastAsia="宋体" w:hint="default"/>
                <w:spacing w:val="-60"/>
                <w:sz w:val="18"/>
                <w:szCs w:val="18"/>
              </w:rPr>
              <w:t> </w:t>
            </w:r>
            <w:r>
              <w:rPr>
                <w:rFonts w:ascii="宋体" w:hAnsi="宋体" w:cs="宋体" w:eastAsia="宋体" w:hint="default"/>
                <w:sz w:val="18"/>
                <w:szCs w:val="18"/>
              </w:rPr>
            </w:r>
          </w:p>
        </w:tc>
        <w:tc>
          <w:tcPr>
            <w:tcW w:w="42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676"/>
        <w:gridCol w:w="7524"/>
        <w:gridCol w:w="1246"/>
        <w:gridCol w:w="421"/>
      </w:tblGrid>
      <w:tr>
        <w:trPr>
          <w:trHeight w:val="1291" w:hRule="exact"/>
        </w:trPr>
        <w:tc>
          <w:tcPr>
            <w:tcW w:w="676" w:type="dxa"/>
            <w:tcBorders>
              <w:top w:val="single" w:sz="6" w:space="0" w:color="000000"/>
              <w:left w:val="single" w:sz="6" w:space="0" w:color="000000"/>
              <w:bottom w:val="single" w:sz="6" w:space="0" w:color="000000"/>
              <w:right w:val="single" w:sz="6" w:space="0" w:color="000000"/>
            </w:tcBorders>
          </w:tcPr>
          <w:p>
            <w:pPr/>
          </w:p>
        </w:tc>
        <w:tc>
          <w:tcPr>
            <w:tcW w:w="752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9"/>
              <w:ind w:right="-11"/>
              <w:jc w:val="both"/>
              <w:rPr>
                <w:rFonts w:ascii="宋体" w:hAnsi="宋体" w:cs="宋体" w:eastAsia="宋体" w:hint="default"/>
                <w:sz w:val="18"/>
                <w:szCs w:val="18"/>
              </w:rPr>
            </w:pPr>
            <w:r>
              <w:rPr>
                <w:rFonts w:ascii="宋体" w:hAnsi="宋体" w:cs="宋体" w:eastAsia="宋体" w:hint="default"/>
                <w:spacing w:val="-1"/>
                <w:sz w:val="18"/>
                <w:szCs w:val="18"/>
              </w:rPr>
              <w:t>会【</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16</w:t>
            </w:r>
            <w:r>
              <w:rPr>
                <w:rFonts w:ascii="宋体" w:hAnsi="宋体" w:cs="宋体" w:eastAsia="宋体" w:hint="default"/>
                <w:spacing w:val="-1"/>
                <w:sz w:val="18"/>
                <w:szCs w:val="18"/>
              </w:rPr>
              <w:t>号，以下简称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《修订通知》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），对合并财务报表格式进行了修订，要求执行企业</w:t>
            </w:r>
            <w:r>
              <w:rPr>
                <w:rFonts w:ascii="宋体" w:hAnsi="宋体" w:cs="宋体" w:eastAsia="宋体" w:hint="default"/>
                <w:spacing w:val="-68"/>
                <w:sz w:val="18"/>
                <w:szCs w:val="18"/>
              </w:rPr>
              <w:t> </w:t>
            </w:r>
            <w:r>
              <w:rPr>
                <w:rFonts w:ascii="宋体" w:hAnsi="宋体" w:cs="宋体" w:eastAsia="宋体" w:hint="default"/>
                <w:spacing w:val="-2"/>
                <w:sz w:val="18"/>
                <w:szCs w:val="18"/>
              </w:rPr>
              <w:t>会计准则的企业按照会计准则和《修订通知》的要求编制</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年度合并财务报表及以后期间的合</w:t>
            </w:r>
            <w:r>
              <w:rPr>
                <w:rFonts w:ascii="宋体" w:hAnsi="宋体" w:cs="宋体" w:eastAsia="宋体" w:hint="default"/>
                <w:spacing w:val="-59"/>
                <w:sz w:val="18"/>
                <w:szCs w:val="18"/>
              </w:rPr>
              <w:t> </w:t>
            </w:r>
            <w:r>
              <w:rPr>
                <w:rFonts w:ascii="宋体" w:hAnsi="宋体" w:cs="宋体" w:eastAsia="宋体" w:hint="default"/>
                <w:spacing w:val="-2"/>
                <w:sz w:val="18"/>
                <w:szCs w:val="18"/>
              </w:rPr>
              <w:t>并财务报表。根据《修订通知》的有关要求，公司应当结合《修订通知》的要求对合并财务报表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格式进行相应调整。</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4"/>
              <w:ind w:right="-32"/>
              <w:jc w:val="left"/>
              <w:rPr>
                <w:rFonts w:ascii="宋体" w:hAnsi="宋体" w:cs="宋体" w:eastAsia="宋体" w:hint="default"/>
                <w:sz w:val="18"/>
                <w:szCs w:val="18"/>
              </w:rPr>
            </w:pPr>
            <w:r>
              <w:rPr>
                <w:rFonts w:ascii="宋体" w:hAnsi="宋体" w:cs="宋体" w:eastAsia="宋体" w:hint="default"/>
                <w:spacing w:val="25"/>
                <w:sz w:val="18"/>
                <w:szCs w:val="18"/>
              </w:rPr>
              <w:t>第十三次会议</w:t>
            </w:r>
            <w:r>
              <w:rPr>
                <w:rFonts w:ascii="宋体" w:hAnsi="宋体" w:cs="宋体" w:eastAsia="宋体" w:hint="default"/>
                <w:spacing w:val="-60"/>
                <w:sz w:val="18"/>
                <w:szCs w:val="18"/>
              </w:rPr>
              <w:t> </w:t>
            </w:r>
            <w:r>
              <w:rPr>
                <w:rFonts w:ascii="宋体" w:hAnsi="宋体" w:cs="宋体" w:eastAsia="宋体" w:hint="default"/>
                <w:sz w:val="18"/>
                <w:szCs w:val="18"/>
              </w:rPr>
              <w:t>审议通过</w:t>
            </w:r>
          </w:p>
        </w:tc>
        <w:tc>
          <w:tcPr>
            <w:tcW w:w="42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90" w:lineRule="auto" w:before="14"/>
        <w:ind w:right="0" w:firstLine="360"/>
        <w:jc w:val="left"/>
      </w:pPr>
      <w:r>
        <w:rPr/>
        <w:t>注</w:t>
      </w:r>
      <w:r>
        <w:rPr>
          <w:rFonts w:ascii="Times New Roman" w:hAnsi="Times New Roman" w:cs="Times New Roman" w:eastAsia="Times New Roman" w:hint="default"/>
        </w:rPr>
        <w:t>1</w:t>
      </w:r>
      <w:r>
        <w:rPr/>
        <w:t>、资产负债表中将</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分拆为</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项目，将</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分拆为</w:t>
      </w:r>
      <w:r>
        <w:rPr>
          <w:rFonts w:ascii="Times New Roman" w:hAnsi="Times New Roman" w:cs="Times New Roman" w:eastAsia="Times New Roman" w:hint="default"/>
        </w:rPr>
        <w:t>“</w:t>
      </w:r>
      <w:r>
        <w:rPr/>
        <w:t>应 付票据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项目。</w:t>
      </w:r>
    </w:p>
    <w:p>
      <w:pPr>
        <w:pStyle w:val="BodyText"/>
        <w:spacing w:line="290" w:lineRule="auto" w:before="24"/>
        <w:ind w:right="1119" w:firstLine="360"/>
        <w:jc w:val="left"/>
      </w:pPr>
      <w:r>
        <w:rPr/>
        <w:t>本公司根据财会【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号规定的财务报表格式编制比较报表，并采用追溯调整法变更了相关财务报表列报。相关合 并财务报表列报调整影响如下：</w:t>
      </w:r>
    </w:p>
    <w:p>
      <w:pPr>
        <w:pStyle w:val="BodyText"/>
        <w:spacing w:line="240" w:lineRule="auto" w:before="56"/>
        <w:ind w:left="501"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日受影响的合并资产负债表和母公司资产负债表</w:t>
      </w:r>
    </w:p>
    <w:p>
      <w:pPr>
        <w:spacing w:line="240" w:lineRule="auto" w:before="12"/>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403"/>
        <w:gridCol w:w="1862"/>
        <w:gridCol w:w="1832"/>
        <w:gridCol w:w="1848"/>
        <w:gridCol w:w="1922"/>
      </w:tblGrid>
      <w:tr>
        <w:trPr>
          <w:trHeight w:val="345" w:hRule="exact"/>
        </w:trPr>
        <w:tc>
          <w:tcPr>
            <w:tcW w:w="2403"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b/>
                <w:bCs/>
                <w:sz w:val="18"/>
                <w:szCs w:val="18"/>
              </w:rPr>
              <w:t>列报项目</w:t>
            </w:r>
            <w:r>
              <w:rPr>
                <w:rFonts w:ascii="宋体" w:hAnsi="宋体" w:cs="宋体" w:eastAsia="宋体" w:hint="default"/>
                <w:sz w:val="18"/>
                <w:szCs w:val="18"/>
              </w:rPr>
            </w:r>
          </w:p>
        </w:tc>
        <w:tc>
          <w:tcPr>
            <w:tcW w:w="36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01" w:right="0"/>
              <w:jc w:val="left"/>
              <w:rPr>
                <w:rFonts w:ascii="宋体" w:hAnsi="宋体" w:cs="宋体" w:eastAsia="宋体" w:hint="default"/>
                <w:sz w:val="18"/>
                <w:szCs w:val="18"/>
              </w:rPr>
            </w:pPr>
            <w:r>
              <w:rPr>
                <w:rFonts w:ascii="宋体" w:hAnsi="宋体" w:cs="宋体" w:eastAsia="宋体" w:hint="default"/>
                <w:b/>
                <w:bCs/>
                <w:sz w:val="18"/>
                <w:szCs w:val="18"/>
              </w:rPr>
              <w:t>合并资产负债表</w:t>
            </w:r>
            <w:r>
              <w:rPr>
                <w:rFonts w:ascii="宋体" w:hAnsi="宋体" w:cs="宋体" w:eastAsia="宋体" w:hint="default"/>
                <w:sz w:val="18"/>
                <w:szCs w:val="18"/>
              </w:rPr>
            </w:r>
          </w:p>
        </w:tc>
        <w:tc>
          <w:tcPr>
            <w:tcW w:w="37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156" w:right="0"/>
              <w:jc w:val="left"/>
              <w:rPr>
                <w:rFonts w:ascii="宋体" w:hAnsi="宋体" w:cs="宋体" w:eastAsia="宋体" w:hint="default"/>
                <w:sz w:val="18"/>
                <w:szCs w:val="18"/>
              </w:rPr>
            </w:pPr>
            <w:r>
              <w:rPr>
                <w:rFonts w:ascii="宋体" w:hAnsi="宋体" w:cs="宋体" w:eastAsia="宋体" w:hint="default"/>
                <w:b/>
                <w:bCs/>
                <w:sz w:val="18"/>
                <w:szCs w:val="18"/>
              </w:rPr>
              <w:t>母公司资产负债表</w:t>
            </w:r>
            <w:r>
              <w:rPr>
                <w:rFonts w:ascii="宋体" w:hAnsi="宋体" w:cs="宋体" w:eastAsia="宋体" w:hint="default"/>
                <w:sz w:val="18"/>
                <w:szCs w:val="18"/>
              </w:rPr>
            </w:r>
          </w:p>
        </w:tc>
      </w:tr>
      <w:tr>
        <w:trPr>
          <w:trHeight w:val="345" w:hRule="exact"/>
        </w:trPr>
        <w:tc>
          <w:tcPr>
            <w:tcW w:w="2403" w:type="dxa"/>
            <w:vMerge/>
            <w:tcBorders>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r>
      <w:tr>
        <w:trPr>
          <w:trHeight w:val="34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center"/>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612,637,008.49</w:t>
            </w:r>
          </w:p>
        </w:tc>
        <w:tc>
          <w:tcPr>
            <w:tcW w:w="183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706" w:right="0"/>
              <w:jc w:val="left"/>
              <w:rPr>
                <w:rFonts w:ascii="Times New Roman" w:hAnsi="Times New Roman" w:cs="Times New Roman" w:eastAsia="Times New Roman" w:hint="default"/>
                <w:sz w:val="18"/>
                <w:szCs w:val="18"/>
              </w:rPr>
            </w:pPr>
            <w:r>
              <w:rPr>
                <w:rFonts w:ascii="Times New Roman"/>
                <w:sz w:val="18"/>
              </w:rPr>
              <w:t>295,187,726.51</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1862" w:type="dxa"/>
            <w:tcBorders>
              <w:top w:val="single" w:sz="6" w:space="0" w:color="000000"/>
              <w:left w:val="single" w:sz="6" w:space="0" w:color="000000"/>
              <w:bottom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3,462,000.00</w:t>
            </w:r>
          </w:p>
        </w:tc>
        <w:tc>
          <w:tcPr>
            <w:tcW w:w="1848"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right"/>
              <w:rPr>
                <w:rFonts w:ascii="Times New Roman" w:hAnsi="Times New Roman" w:cs="Times New Roman" w:eastAsia="Times New Roman" w:hint="default"/>
                <w:sz w:val="18"/>
                <w:szCs w:val="18"/>
              </w:rPr>
            </w:pPr>
            <w:r>
              <w:rPr>
                <w:rFonts w:ascii="Times New Roman"/>
                <w:sz w:val="18"/>
              </w:rPr>
              <w:t>3,462,000.00</w:t>
            </w:r>
          </w:p>
        </w:tc>
      </w:tr>
      <w:tr>
        <w:trPr>
          <w:trHeight w:val="346"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862" w:type="dxa"/>
            <w:tcBorders>
              <w:top w:val="single" w:sz="6" w:space="0" w:color="000000"/>
              <w:left w:val="single" w:sz="6" w:space="0" w:color="000000"/>
              <w:bottom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609,175,008.49</w:t>
            </w:r>
          </w:p>
        </w:tc>
        <w:tc>
          <w:tcPr>
            <w:tcW w:w="1848"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right"/>
              <w:rPr>
                <w:rFonts w:ascii="Times New Roman" w:hAnsi="Times New Roman" w:cs="Times New Roman" w:eastAsia="Times New Roman" w:hint="default"/>
                <w:sz w:val="18"/>
                <w:szCs w:val="18"/>
              </w:rPr>
            </w:pPr>
            <w:r>
              <w:rPr>
                <w:rFonts w:ascii="Times New Roman"/>
                <w:sz w:val="18"/>
              </w:rPr>
              <w:t>291,725,726.51</w:t>
            </w:r>
          </w:p>
        </w:tc>
      </w:tr>
      <w:tr>
        <w:trPr>
          <w:trHeight w:val="34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799,617,140.85</w:t>
            </w:r>
          </w:p>
        </w:tc>
        <w:tc>
          <w:tcPr>
            <w:tcW w:w="183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706" w:right="0"/>
              <w:jc w:val="left"/>
              <w:rPr>
                <w:rFonts w:ascii="Times New Roman" w:hAnsi="Times New Roman" w:cs="Times New Roman" w:eastAsia="Times New Roman" w:hint="default"/>
                <w:sz w:val="18"/>
                <w:szCs w:val="18"/>
              </w:rPr>
            </w:pPr>
            <w:r>
              <w:rPr>
                <w:rFonts w:ascii="Times New Roman"/>
                <w:sz w:val="18"/>
              </w:rPr>
              <w:t>246,440,069.85</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1862" w:type="dxa"/>
            <w:tcBorders>
              <w:top w:val="single" w:sz="6" w:space="0" w:color="000000"/>
              <w:left w:val="single" w:sz="6" w:space="0" w:color="000000"/>
              <w:bottom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18,118,356.06</w:t>
            </w:r>
          </w:p>
        </w:tc>
        <w:tc>
          <w:tcPr>
            <w:tcW w:w="1848"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right"/>
              <w:rPr>
                <w:rFonts w:ascii="Times New Roman" w:hAnsi="Times New Roman" w:cs="Times New Roman" w:eastAsia="Times New Roman" w:hint="default"/>
                <w:sz w:val="18"/>
                <w:szCs w:val="18"/>
              </w:rPr>
            </w:pPr>
            <w:r>
              <w:rPr>
                <w:rFonts w:ascii="Times New Roman"/>
                <w:sz w:val="18"/>
              </w:rPr>
              <w:t>10,828,422.07</w:t>
            </w:r>
          </w:p>
        </w:tc>
      </w:tr>
      <w:tr>
        <w:trPr>
          <w:trHeight w:val="360"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862" w:type="dxa"/>
            <w:tcBorders>
              <w:top w:val="single" w:sz="6" w:space="0" w:color="000000"/>
              <w:left w:val="single" w:sz="6" w:space="0" w:color="000000"/>
              <w:bottom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781,498,784.79</w:t>
            </w:r>
          </w:p>
        </w:tc>
        <w:tc>
          <w:tcPr>
            <w:tcW w:w="1848"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right"/>
              <w:rPr>
                <w:rFonts w:ascii="Times New Roman" w:hAnsi="Times New Roman" w:cs="Times New Roman" w:eastAsia="Times New Roman" w:hint="default"/>
                <w:sz w:val="18"/>
                <w:szCs w:val="18"/>
              </w:rPr>
            </w:pPr>
            <w:r>
              <w:rPr>
                <w:rFonts w:ascii="Times New Roman"/>
                <w:sz w:val="18"/>
              </w:rPr>
              <w:t>235,611,647.78</w:t>
            </w:r>
          </w:p>
        </w:tc>
      </w:tr>
    </w:tbl>
    <w:p>
      <w:pPr>
        <w:pStyle w:val="BodyText"/>
        <w:spacing w:line="273" w:lineRule="auto" w:before="15"/>
        <w:ind w:left="501" w:right="2228"/>
        <w:jc w:val="left"/>
      </w:pPr>
      <w:r>
        <w:rPr/>
        <w:t>注</w:t>
      </w:r>
      <w:r>
        <w:rPr>
          <w:rFonts w:ascii="Times New Roman" w:hAnsi="Times New Roman" w:cs="Times New Roman" w:eastAsia="Times New Roman" w:hint="default"/>
        </w:rPr>
        <w:t>2</w:t>
      </w:r>
      <w:r>
        <w:rPr/>
        <w:t>、本次变更后，公司将布放</w:t>
      </w:r>
      <w:r>
        <w:rPr>
          <w:rFonts w:ascii="Times New Roman" w:hAnsi="Times New Roman" w:cs="Times New Roman" w:eastAsia="Times New Roman" w:hint="default"/>
        </w:rPr>
        <w:t>POS</w:t>
      </w:r>
      <w:r>
        <w:rPr/>
        <w:t>机的折旧费用按照相关性原则计入上海即富的营业成本核算内容中。</w:t>
      </w:r>
      <w:r>
        <w:rPr>
          <w:spacing w:val="-87"/>
        </w:rPr>
        <w:t> </w:t>
      </w:r>
      <w:r>
        <w:rPr>
          <w:spacing w:val="-87"/>
        </w:rPr>
      </w:r>
      <w:r>
        <w:rPr/>
        <w:t>受影响的报表项目名称及影响金额</w:t>
      </w:r>
    </w:p>
    <w:p>
      <w:pPr>
        <w:spacing w:line="240" w:lineRule="auto" w:before="3"/>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2704"/>
        <w:gridCol w:w="2388"/>
        <w:gridCol w:w="2388"/>
        <w:gridCol w:w="2388"/>
      </w:tblGrid>
      <w:tr>
        <w:trPr>
          <w:trHeight w:val="345" w:hRule="exact"/>
        </w:trPr>
        <w:tc>
          <w:tcPr>
            <w:tcW w:w="2704" w:type="dxa"/>
            <w:vMerge w:val="restart"/>
            <w:tcBorders>
              <w:top w:val="single" w:sz="6"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4"/>
              <w:jc w:val="center"/>
              <w:rPr>
                <w:rFonts w:ascii="宋体" w:hAnsi="宋体" w:cs="宋体" w:eastAsia="宋体" w:hint="default"/>
                <w:sz w:val="19"/>
                <w:szCs w:val="19"/>
              </w:rPr>
            </w:pPr>
            <w:r>
              <w:rPr>
                <w:rFonts w:ascii="宋体" w:hAnsi="宋体" w:cs="宋体" w:eastAsia="宋体" w:hint="default"/>
                <w:b/>
                <w:bCs/>
                <w:spacing w:val="7"/>
                <w:sz w:val="19"/>
                <w:szCs w:val="19"/>
              </w:rPr>
              <w:t>项目名称</w:t>
            </w:r>
            <w:r>
              <w:rPr>
                <w:rFonts w:ascii="宋体" w:hAnsi="宋体" w:cs="宋体" w:eastAsia="宋体" w:hint="default"/>
                <w:spacing w:val="7"/>
                <w:sz w:val="19"/>
                <w:szCs w:val="19"/>
              </w:rPr>
            </w:r>
          </w:p>
        </w:tc>
        <w:tc>
          <w:tcPr>
            <w:tcW w:w="716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9"/>
                <w:szCs w:val="19"/>
              </w:rPr>
            </w:pPr>
            <w:r>
              <w:rPr>
                <w:rFonts w:ascii="宋体" w:hAnsi="宋体" w:cs="宋体" w:eastAsia="宋体" w:hint="default"/>
                <w:b/>
                <w:bCs/>
                <w:spacing w:val="7"/>
                <w:sz w:val="19"/>
                <w:szCs w:val="19"/>
              </w:rPr>
              <w:t>影响金额</w:t>
            </w:r>
            <w:r>
              <w:rPr>
                <w:rFonts w:ascii="宋体" w:hAnsi="宋体" w:cs="宋体" w:eastAsia="宋体" w:hint="default"/>
                <w:spacing w:val="7"/>
                <w:sz w:val="19"/>
                <w:szCs w:val="19"/>
              </w:rPr>
            </w:r>
          </w:p>
        </w:tc>
      </w:tr>
      <w:tr>
        <w:trPr>
          <w:trHeight w:val="345" w:hRule="exact"/>
        </w:trPr>
        <w:tc>
          <w:tcPr>
            <w:tcW w:w="2704" w:type="dxa"/>
            <w:vMerge/>
            <w:tcBorders>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645" w:right="0"/>
              <w:jc w:val="left"/>
              <w:rPr>
                <w:rFonts w:ascii="宋体" w:hAnsi="宋体" w:cs="宋体" w:eastAsia="宋体" w:hint="default"/>
                <w:sz w:val="19"/>
                <w:szCs w:val="19"/>
              </w:rPr>
            </w:pPr>
            <w:r>
              <w:rPr>
                <w:rFonts w:ascii="Times New Roman" w:hAnsi="Times New Roman" w:cs="Times New Roman" w:eastAsia="Times New Roman" w:hint="default"/>
                <w:b/>
                <w:bCs/>
                <w:w w:val="105"/>
                <w:sz w:val="19"/>
                <w:szCs w:val="19"/>
              </w:rPr>
              <w:t>2019</w:t>
            </w:r>
            <w:r>
              <w:rPr>
                <w:rFonts w:ascii="宋体" w:hAnsi="宋体" w:cs="宋体" w:eastAsia="宋体" w:hint="default"/>
                <w:b/>
                <w:bCs/>
                <w:w w:val="105"/>
                <w:sz w:val="19"/>
                <w:szCs w:val="19"/>
              </w:rPr>
              <w:t>年</w:t>
            </w:r>
            <w:r>
              <w:rPr>
                <w:rFonts w:ascii="Times New Roman" w:hAnsi="Times New Roman" w:cs="Times New Roman" w:eastAsia="Times New Roman" w:hint="default"/>
                <w:b/>
                <w:bCs/>
                <w:w w:val="105"/>
                <w:sz w:val="19"/>
                <w:szCs w:val="19"/>
              </w:rPr>
              <w:t>1-6</w:t>
            </w:r>
            <w:r>
              <w:rPr>
                <w:rFonts w:ascii="宋体" w:hAnsi="宋体" w:cs="宋体" w:eastAsia="宋体" w:hint="default"/>
                <w:b/>
                <w:bCs/>
                <w:w w:val="105"/>
                <w:sz w:val="19"/>
                <w:szCs w:val="19"/>
              </w:rPr>
              <w:t>月</w:t>
            </w:r>
            <w:r>
              <w:rPr>
                <w:rFonts w:ascii="宋体" w:hAnsi="宋体" w:cs="宋体" w:eastAsia="宋体" w:hint="default"/>
                <w:sz w:val="19"/>
                <w:szCs w:val="19"/>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781" w:right="0"/>
              <w:jc w:val="left"/>
              <w:rPr>
                <w:rFonts w:ascii="宋体" w:hAnsi="宋体" w:cs="宋体" w:eastAsia="宋体" w:hint="default"/>
                <w:sz w:val="19"/>
                <w:szCs w:val="19"/>
              </w:rPr>
            </w:pPr>
            <w:r>
              <w:rPr>
                <w:rFonts w:ascii="Times New Roman" w:hAnsi="Times New Roman" w:cs="Times New Roman" w:eastAsia="Times New Roman" w:hint="default"/>
                <w:b/>
                <w:bCs/>
                <w:sz w:val="19"/>
                <w:szCs w:val="19"/>
              </w:rPr>
              <w:t>2018</w:t>
            </w:r>
            <w:r>
              <w:rPr>
                <w:rFonts w:ascii="宋体" w:hAnsi="宋体" w:cs="宋体" w:eastAsia="宋体" w:hint="default"/>
                <w:b/>
                <w:bCs/>
                <w:sz w:val="19"/>
                <w:szCs w:val="19"/>
              </w:rPr>
              <w:t>年度</w:t>
            </w:r>
            <w:r>
              <w:rPr>
                <w:rFonts w:ascii="宋体" w:hAnsi="宋体" w:cs="宋体" w:eastAsia="宋体" w:hint="default"/>
                <w:sz w:val="19"/>
                <w:szCs w:val="19"/>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780" w:right="0"/>
              <w:jc w:val="left"/>
              <w:rPr>
                <w:rFonts w:ascii="宋体" w:hAnsi="宋体" w:cs="宋体" w:eastAsia="宋体" w:hint="default"/>
                <w:sz w:val="19"/>
                <w:szCs w:val="19"/>
              </w:rPr>
            </w:pPr>
            <w:r>
              <w:rPr>
                <w:rFonts w:ascii="Times New Roman" w:hAnsi="Times New Roman" w:cs="Times New Roman" w:eastAsia="Times New Roman" w:hint="default"/>
                <w:b/>
                <w:bCs/>
                <w:sz w:val="19"/>
                <w:szCs w:val="19"/>
              </w:rPr>
              <w:t>2017</w:t>
            </w:r>
            <w:r>
              <w:rPr>
                <w:rFonts w:ascii="宋体" w:hAnsi="宋体" w:cs="宋体" w:eastAsia="宋体" w:hint="default"/>
                <w:b/>
                <w:bCs/>
                <w:sz w:val="19"/>
                <w:szCs w:val="19"/>
              </w:rPr>
              <w:t>年度</w:t>
            </w:r>
            <w:r>
              <w:rPr>
                <w:rFonts w:ascii="宋体" w:hAnsi="宋体" w:cs="宋体" w:eastAsia="宋体" w:hint="default"/>
                <w:sz w:val="19"/>
                <w:szCs w:val="19"/>
              </w:rPr>
            </w:r>
          </w:p>
        </w:tc>
      </w:tr>
      <w:tr>
        <w:trPr>
          <w:trHeight w:val="360" w:hRule="exact"/>
        </w:trPr>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45"/>
              <w:jc w:val="center"/>
              <w:rPr>
                <w:rFonts w:ascii="宋体" w:hAnsi="宋体" w:cs="宋体" w:eastAsia="宋体" w:hint="default"/>
                <w:sz w:val="19"/>
                <w:szCs w:val="19"/>
              </w:rPr>
            </w:pPr>
            <w:r>
              <w:rPr>
                <w:rFonts w:ascii="宋体" w:hAnsi="宋体" w:cs="宋体" w:eastAsia="宋体" w:hint="default"/>
                <w:w w:val="105"/>
                <w:sz w:val="19"/>
                <w:szCs w:val="19"/>
              </w:rPr>
              <w:t>调整前营业成本</w:t>
            </w:r>
            <w:r>
              <w:rPr>
                <w:rFonts w:ascii="宋体" w:hAnsi="宋体" w:cs="宋体" w:eastAsia="宋体" w:hint="default"/>
                <w:sz w:val="19"/>
                <w:szCs w:val="19"/>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1,545,468,686.84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2,554,712,573.34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694,456,130.71</w:t>
            </w:r>
          </w:p>
        </w:tc>
      </w:tr>
      <w:tr>
        <w:trPr>
          <w:trHeight w:val="346" w:hRule="exact"/>
        </w:trPr>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29"/>
              <w:jc w:val="center"/>
              <w:rPr>
                <w:rFonts w:ascii="宋体" w:hAnsi="宋体" w:cs="宋体" w:eastAsia="宋体" w:hint="default"/>
                <w:sz w:val="19"/>
                <w:szCs w:val="19"/>
              </w:rPr>
            </w:pPr>
            <w:r>
              <w:rPr>
                <w:rFonts w:ascii="宋体" w:hAnsi="宋体" w:cs="宋体" w:eastAsia="宋体" w:hint="default"/>
                <w:w w:val="105"/>
                <w:sz w:val="19"/>
                <w:szCs w:val="19"/>
              </w:rPr>
              <w:t>调整数</w:t>
            </w:r>
            <w:r>
              <w:rPr>
                <w:rFonts w:ascii="宋体" w:hAnsi="宋体" w:cs="宋体" w:eastAsia="宋体" w:hint="default"/>
                <w:sz w:val="19"/>
                <w:szCs w:val="19"/>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8"/>
              <w:jc w:val="right"/>
              <w:rPr>
                <w:rFonts w:ascii="Times New Roman" w:hAnsi="Times New Roman" w:cs="Times New Roman" w:eastAsia="Times New Roman" w:hint="default"/>
                <w:sz w:val="19"/>
                <w:szCs w:val="19"/>
              </w:rPr>
            </w:pPr>
            <w:r>
              <w:rPr>
                <w:rFonts w:ascii="Times New Roman"/>
                <w:sz w:val="19"/>
              </w:rPr>
              <w:t>36,990,077.46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8"/>
              <w:jc w:val="right"/>
              <w:rPr>
                <w:rFonts w:ascii="Times New Roman" w:hAnsi="Times New Roman" w:cs="Times New Roman" w:eastAsia="Times New Roman" w:hint="default"/>
                <w:sz w:val="19"/>
                <w:szCs w:val="19"/>
              </w:rPr>
            </w:pPr>
            <w:r>
              <w:rPr>
                <w:rFonts w:ascii="Times New Roman"/>
                <w:sz w:val="19"/>
              </w:rPr>
              <w:t>61,093,247.01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5,468,480.04</w:t>
            </w:r>
          </w:p>
        </w:tc>
      </w:tr>
      <w:tr>
        <w:trPr>
          <w:trHeight w:val="346" w:hRule="exact"/>
        </w:trPr>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45"/>
              <w:jc w:val="center"/>
              <w:rPr>
                <w:rFonts w:ascii="宋体" w:hAnsi="宋体" w:cs="宋体" w:eastAsia="宋体" w:hint="default"/>
                <w:sz w:val="19"/>
                <w:szCs w:val="19"/>
              </w:rPr>
            </w:pPr>
            <w:r>
              <w:rPr>
                <w:rFonts w:ascii="宋体" w:hAnsi="宋体" w:cs="宋体" w:eastAsia="宋体" w:hint="default"/>
                <w:w w:val="105"/>
                <w:sz w:val="19"/>
                <w:szCs w:val="19"/>
              </w:rPr>
              <w:t>调整后营业成本</w:t>
            </w:r>
            <w:r>
              <w:rPr>
                <w:rFonts w:ascii="宋体" w:hAnsi="宋体" w:cs="宋体" w:eastAsia="宋体" w:hint="default"/>
                <w:sz w:val="19"/>
                <w:szCs w:val="19"/>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1,582,458,764.30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2,615,805,820.35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699,924,610.75</w:t>
            </w:r>
          </w:p>
        </w:tc>
      </w:tr>
      <w:tr>
        <w:trPr>
          <w:trHeight w:val="345" w:hRule="exact"/>
        </w:trPr>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45"/>
              <w:jc w:val="center"/>
              <w:rPr>
                <w:rFonts w:ascii="宋体" w:hAnsi="宋体" w:cs="宋体" w:eastAsia="宋体" w:hint="default"/>
                <w:sz w:val="19"/>
                <w:szCs w:val="19"/>
              </w:rPr>
            </w:pPr>
            <w:r>
              <w:rPr>
                <w:rFonts w:ascii="宋体" w:hAnsi="宋体" w:cs="宋体" w:eastAsia="宋体" w:hint="default"/>
                <w:w w:val="105"/>
                <w:sz w:val="19"/>
                <w:szCs w:val="19"/>
              </w:rPr>
              <w:t>调整前管理费用</w:t>
            </w:r>
            <w:r>
              <w:rPr>
                <w:rFonts w:ascii="宋体" w:hAnsi="宋体" w:cs="宋体" w:eastAsia="宋体" w:hint="default"/>
                <w:sz w:val="19"/>
                <w:szCs w:val="19"/>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8"/>
                <w:szCs w:val="18"/>
              </w:rPr>
            </w:pPr>
            <w:r>
              <w:rPr>
                <w:rFonts w:ascii="Times New Roman"/>
                <w:sz w:val="18"/>
              </w:rPr>
              <w:t>238,861,933.51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8"/>
                <w:szCs w:val="18"/>
              </w:rPr>
            </w:pPr>
            <w:r>
              <w:rPr>
                <w:rFonts w:ascii="Times New Roman"/>
                <w:sz w:val="18"/>
              </w:rPr>
              <w:t>435,988,043.45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8"/>
                <w:szCs w:val="18"/>
              </w:rPr>
            </w:pPr>
            <w:r>
              <w:rPr>
                <w:rFonts w:ascii="Times New Roman"/>
                <w:sz w:val="18"/>
              </w:rPr>
              <w:t>179,620,008.05</w:t>
            </w:r>
          </w:p>
        </w:tc>
      </w:tr>
      <w:tr>
        <w:trPr>
          <w:trHeight w:val="345" w:hRule="exact"/>
        </w:trPr>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9"/>
              <w:jc w:val="center"/>
              <w:rPr>
                <w:rFonts w:ascii="宋体" w:hAnsi="宋体" w:cs="宋体" w:eastAsia="宋体" w:hint="default"/>
                <w:sz w:val="19"/>
                <w:szCs w:val="19"/>
              </w:rPr>
            </w:pPr>
            <w:r>
              <w:rPr>
                <w:rFonts w:ascii="宋体" w:hAnsi="宋体" w:cs="宋体" w:eastAsia="宋体" w:hint="default"/>
                <w:w w:val="105"/>
                <w:sz w:val="19"/>
                <w:szCs w:val="19"/>
              </w:rPr>
              <w:t>调整数</w:t>
            </w:r>
            <w:r>
              <w:rPr>
                <w:rFonts w:ascii="宋体" w:hAnsi="宋体" w:cs="宋体" w:eastAsia="宋体" w:hint="default"/>
                <w:sz w:val="19"/>
                <w:szCs w:val="19"/>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8"/>
              <w:jc w:val="right"/>
              <w:rPr>
                <w:rFonts w:ascii="Times New Roman" w:hAnsi="Times New Roman" w:cs="Times New Roman" w:eastAsia="Times New Roman" w:hint="default"/>
                <w:sz w:val="19"/>
                <w:szCs w:val="19"/>
              </w:rPr>
            </w:pPr>
            <w:r>
              <w:rPr>
                <w:rFonts w:ascii="Times New Roman"/>
                <w:sz w:val="19"/>
              </w:rPr>
              <w:t>-36,990,077.46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8"/>
              <w:jc w:val="right"/>
              <w:rPr>
                <w:rFonts w:ascii="Times New Roman" w:hAnsi="Times New Roman" w:cs="Times New Roman" w:eastAsia="Times New Roman" w:hint="default"/>
                <w:sz w:val="19"/>
                <w:szCs w:val="19"/>
              </w:rPr>
            </w:pPr>
            <w:r>
              <w:rPr>
                <w:rFonts w:ascii="Times New Roman"/>
                <w:sz w:val="19"/>
              </w:rPr>
              <w:t>-61,093,247.01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w w:val="95"/>
                <w:sz w:val="18"/>
              </w:rPr>
              <w:t>-5,468,480.04</w:t>
            </w:r>
            <w:r>
              <w:rPr>
                <w:rFonts w:ascii="Times New Roman"/>
                <w:sz w:val="18"/>
              </w:rPr>
            </w:r>
          </w:p>
        </w:tc>
      </w:tr>
      <w:tr>
        <w:trPr>
          <w:trHeight w:val="345" w:hRule="exact"/>
        </w:trPr>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45"/>
              <w:jc w:val="center"/>
              <w:rPr>
                <w:rFonts w:ascii="宋体" w:hAnsi="宋体" w:cs="宋体" w:eastAsia="宋体" w:hint="default"/>
                <w:sz w:val="19"/>
                <w:szCs w:val="19"/>
              </w:rPr>
            </w:pPr>
            <w:r>
              <w:rPr>
                <w:rFonts w:ascii="宋体" w:hAnsi="宋体" w:cs="宋体" w:eastAsia="宋体" w:hint="default"/>
                <w:w w:val="105"/>
                <w:sz w:val="19"/>
                <w:szCs w:val="19"/>
              </w:rPr>
              <w:t>调整后管理费用</w:t>
            </w:r>
            <w:r>
              <w:rPr>
                <w:rFonts w:ascii="宋体" w:hAnsi="宋体" w:cs="宋体" w:eastAsia="宋体" w:hint="default"/>
                <w:sz w:val="19"/>
                <w:szCs w:val="19"/>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201,871,856.05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374,894,796.44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174,151,528.01</w:t>
            </w:r>
          </w:p>
        </w:tc>
      </w:tr>
    </w:tbl>
    <w:p>
      <w:pPr>
        <w:pStyle w:val="BodyText"/>
        <w:spacing w:line="319" w:lineRule="auto"/>
        <w:ind w:left="501" w:right="2739"/>
        <w:jc w:val="left"/>
      </w:pPr>
      <w:r>
        <w:rPr/>
        <w:t>（二）会计估计变更 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日召开的第五届董事会第十次会议审议通过了《关于会计估计变更的议案》。 </w:t>
      </w:r>
      <w:r>
        <w:rPr>
          <w:rFonts w:ascii="Times New Roman" w:hAnsi="Times New Roman" w:cs="Times New Roman" w:eastAsia="Times New Roman" w:hint="default"/>
        </w:rPr>
        <w:t>1</w:t>
      </w:r>
      <w:r>
        <w:rPr/>
        <w:t>、会计估计变更情况概述</w:t>
      </w:r>
    </w:p>
    <w:p>
      <w:pPr>
        <w:pStyle w:val="BodyText"/>
        <w:spacing w:line="240" w:lineRule="auto"/>
        <w:ind w:left="501" w:right="0"/>
        <w:jc w:val="left"/>
      </w:pPr>
      <w:r>
        <w:rPr/>
        <w:t>（</w:t>
      </w:r>
      <w:r>
        <w:rPr>
          <w:rFonts w:ascii="Times New Roman" w:hAnsi="Times New Roman" w:cs="Times New Roman" w:eastAsia="Times New Roman" w:hint="default"/>
        </w:rPr>
        <w:t>1</w:t>
      </w:r>
      <w:r>
        <w:rPr/>
        <w:t>）会计估计变更原因</w:t>
      </w:r>
    </w:p>
    <w:p>
      <w:pPr>
        <w:pStyle w:val="BodyText"/>
        <w:spacing w:line="309" w:lineRule="auto" w:before="51"/>
        <w:ind w:right="0"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日，财政部发布了《企业会计准则第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w:t>
      </w:r>
      <w:r>
        <w:rPr>
          <w:rFonts w:ascii="Times New Roman" w:hAnsi="Times New Roman" w:cs="Times New Roman" w:eastAsia="Times New Roman" w:hint="default"/>
        </w:rPr>
        <w:t>2017</w:t>
      </w:r>
      <w:r>
        <w:rPr/>
        <w:t>年修订），公司自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 </w:t>
      </w:r>
      <w:r>
        <w:rPr>
          <w:spacing w:val="-4"/>
        </w:rPr>
        <w:t>起开始执行上述准则。为了更准确的对金融工具中应收款项进行后续计量，进一步完善公司应收款项的风险管控措施，客观、</w:t>
      </w:r>
      <w:r>
        <w:rPr>
          <w:spacing w:val="-50"/>
        </w:rPr>
        <w:t> </w:t>
      </w:r>
      <w:r>
        <w:rPr>
          <w:spacing w:val="-50"/>
        </w:rPr>
      </w:r>
      <w:r>
        <w:rPr>
          <w:spacing w:val="-2"/>
        </w:rPr>
        <w:t>公允地反映公司的财务状况和经营成果。根据《企业会计准则》并结合公司实际情况，公司拟对应收款项计提坏账准备的会</w:t>
      </w:r>
      <w:r>
        <w:rPr>
          <w:spacing w:val="-42"/>
        </w:rPr>
        <w:t> </w:t>
      </w:r>
      <w:r>
        <w:rPr>
          <w:spacing w:val="-42"/>
        </w:rPr>
      </w:r>
      <w:r>
        <w:rPr/>
        <w:t>计估计进行变更。</w:t>
      </w:r>
    </w:p>
    <w:p>
      <w:pPr>
        <w:pStyle w:val="BodyText"/>
        <w:spacing w:line="240" w:lineRule="auto" w:before="42"/>
        <w:ind w:left="501" w:right="0"/>
        <w:jc w:val="left"/>
      </w:pPr>
      <w:r>
        <w:rPr/>
        <w:t>（</w:t>
      </w:r>
      <w:r>
        <w:rPr>
          <w:rFonts w:ascii="Times New Roman" w:hAnsi="Times New Roman" w:cs="Times New Roman" w:eastAsia="Times New Roman" w:hint="default"/>
        </w:rPr>
        <w:t>2</w:t>
      </w:r>
      <w:r>
        <w:rPr/>
        <w:t>）变更前公司采用的会计估计</w:t>
      </w:r>
    </w:p>
    <w:p>
      <w:pPr>
        <w:pStyle w:val="BodyText"/>
        <w:spacing w:line="312" w:lineRule="auto" w:before="36"/>
        <w:ind w:left="501" w:right="0"/>
        <w:jc w:val="left"/>
      </w:pPr>
      <w:r>
        <w:rPr/>
        <w:t>①单项金额重大并单独计提坏账准备的应收款项 </w:t>
      </w:r>
      <w:r>
        <w:rPr>
          <w:spacing w:val="-2"/>
        </w:rPr>
        <w:t>单项金额重大的判断依据或金额标准：本公司将金额为人民币</w:t>
      </w:r>
      <w:r>
        <w:rPr>
          <w:rFonts w:ascii="Times New Roman" w:hAnsi="Times New Roman" w:cs="Times New Roman" w:eastAsia="Times New Roman" w:hint="default"/>
          <w:spacing w:val="-2"/>
        </w:rPr>
        <w:t>100</w:t>
      </w:r>
      <w:r>
        <w:rPr>
          <w:spacing w:val="-2"/>
        </w:rPr>
        <w:t>万元以上的应收款项确认为单项金额重大的应收款项。</w:t>
      </w:r>
      <w:r>
        <w:rPr>
          <w:spacing w:val="-52"/>
        </w:rPr>
        <w:t> </w:t>
      </w:r>
      <w:r>
        <w:rPr>
          <w:spacing w:val="-2"/>
        </w:rPr>
        <w:t>单项金额重大并单项计提坏账准备的计提方法：本公司对单项金额重大的应收款项单独进行减值测试，单独测试未发生</w:t>
      </w:r>
    </w:p>
    <w:p>
      <w:pPr>
        <w:pStyle w:val="BodyText"/>
        <w:spacing w:line="321" w:lineRule="auto" w:before="25"/>
        <w:ind w:right="0"/>
        <w:jc w:val="left"/>
      </w:pPr>
      <w:r>
        <w:rPr>
          <w:spacing w:val="-2"/>
        </w:rPr>
        <w:t>减值的金融资产，包括在具有类似信用风险特征的金融资产组合中进行减值测试。单项测试已确认减值损失的应收款项，不</w:t>
      </w:r>
      <w:r>
        <w:rPr>
          <w:spacing w:val="-75"/>
        </w:rPr>
        <w:t> </w:t>
      </w:r>
      <w:r>
        <w:rPr>
          <w:spacing w:val="-75"/>
        </w:rPr>
      </w:r>
      <w:r>
        <w:rPr/>
        <w:t>再包括在具有类似信用风险特征的应收款项组合中进行减值测试。</w:t>
      </w:r>
    </w:p>
    <w:p>
      <w:pPr>
        <w:pStyle w:val="BodyText"/>
        <w:spacing w:line="240" w:lineRule="auto" w:before="3"/>
        <w:ind w:left="501" w:right="0"/>
        <w:jc w:val="left"/>
      </w:pPr>
      <w:r>
        <w:rPr/>
        <w:t>②按信用风险特征组合计提坏账准备的应收款项</w:t>
      </w:r>
    </w:p>
    <w:p>
      <w:pPr>
        <w:spacing w:after="0" w:line="240" w:lineRule="auto"/>
        <w:jc w:val="lef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800"/>
        <w:gridCol w:w="3469"/>
        <w:gridCol w:w="2598"/>
      </w:tblGrid>
      <w:tr>
        <w:trPr>
          <w:trHeight w:val="345"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其他应收计提比例（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5"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第三方支付业务以外的应收款项</w:t>
            </w:r>
          </w:p>
        </w:tc>
        <w:tc>
          <w:tcPr>
            <w:tcW w:w="3469" w:type="dxa"/>
            <w:tcBorders>
              <w:top w:val="single" w:sz="6" w:space="0" w:color="000000"/>
              <w:left w:val="single" w:sz="6" w:space="0" w:color="000000"/>
              <w:bottom w:val="single" w:sz="6" w:space="0" w:color="000000"/>
              <w:right w:val="single" w:sz="6" w:space="0" w:color="000000"/>
            </w:tcBorders>
          </w:tcPr>
          <w:p>
            <w:pPr/>
          </w:p>
        </w:tc>
        <w:tc>
          <w:tcPr>
            <w:tcW w:w="2598"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2</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2</w:t>
            </w:r>
          </w:p>
        </w:tc>
      </w:tr>
      <w:tr>
        <w:trPr>
          <w:trHeight w:val="346"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10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10</w:t>
            </w:r>
          </w:p>
        </w:tc>
      </w:tr>
      <w:tr>
        <w:trPr>
          <w:trHeight w:val="345"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20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20</w:t>
            </w:r>
          </w:p>
        </w:tc>
      </w:tr>
      <w:tr>
        <w:trPr>
          <w:trHeight w:val="345"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第三方支付业务的应收款项</w:t>
            </w:r>
          </w:p>
        </w:tc>
        <w:tc>
          <w:tcPr>
            <w:tcW w:w="3469" w:type="dxa"/>
            <w:tcBorders>
              <w:top w:val="single" w:sz="6" w:space="0" w:color="000000"/>
              <w:left w:val="single" w:sz="6" w:space="0" w:color="000000"/>
              <w:bottom w:val="single" w:sz="6" w:space="0" w:color="000000"/>
              <w:right w:val="single" w:sz="6" w:space="0" w:color="000000"/>
            </w:tcBorders>
          </w:tcPr>
          <w:p>
            <w:pPr/>
          </w:p>
        </w:tc>
        <w:tc>
          <w:tcPr>
            <w:tcW w:w="2598"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5</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5</w:t>
            </w:r>
          </w:p>
        </w:tc>
      </w:tr>
      <w:tr>
        <w:trPr>
          <w:trHeight w:val="346"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20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20</w:t>
            </w:r>
          </w:p>
        </w:tc>
      </w:tr>
      <w:tr>
        <w:trPr>
          <w:trHeight w:val="345"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50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50</w:t>
            </w:r>
          </w:p>
        </w:tc>
      </w:tr>
      <w:tr>
        <w:trPr>
          <w:trHeight w:val="345"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100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321" w:lineRule="auto"/>
        <w:ind w:left="501" w:right="1133"/>
        <w:jc w:val="left"/>
      </w:pPr>
      <w:r>
        <w:rPr/>
        <w:t>③单项金额不重大但单独计提坏账准备的应收款项 单项计提坏账准备的理由：单项金额虽不重大但单项计提坏账准备的应收款项。 </w:t>
      </w:r>
      <w:r>
        <w:rPr>
          <w:spacing w:val="-2"/>
        </w:rPr>
        <w:t>坏账准备的计提方法：本公司对于单项金额虽不重大但具备以下特征的应收款项，单独进行减值测试，有客观证据表明</w:t>
      </w:r>
    </w:p>
    <w:p>
      <w:pPr>
        <w:pStyle w:val="BodyText"/>
        <w:spacing w:line="240" w:lineRule="auto" w:before="18"/>
        <w:ind w:right="0"/>
        <w:jc w:val="left"/>
      </w:pPr>
      <w:r>
        <w:rPr/>
        <w:t>其发生了减值的，根据其未来现金流量现值低于其账面价值的差额，确认减值损失，计提坏账准备。</w:t>
      </w:r>
    </w:p>
    <w:p>
      <w:pPr>
        <w:pStyle w:val="BodyText"/>
        <w:spacing w:line="240" w:lineRule="auto" w:before="95"/>
        <w:ind w:left="501" w:right="0"/>
        <w:jc w:val="left"/>
      </w:pPr>
      <w:r>
        <w:rPr/>
        <w:t>（</w:t>
      </w:r>
      <w:r>
        <w:rPr>
          <w:rFonts w:ascii="Times New Roman" w:hAnsi="Times New Roman" w:cs="Times New Roman" w:eastAsia="Times New Roman" w:hint="default"/>
        </w:rPr>
        <w:t>3</w:t>
      </w:r>
      <w:r>
        <w:rPr/>
        <w:t>）变更后公司采用的会计估计</w:t>
      </w:r>
    </w:p>
    <w:p>
      <w:pPr>
        <w:pStyle w:val="BodyText"/>
        <w:spacing w:line="240" w:lineRule="auto" w:before="36"/>
        <w:ind w:left="501" w:right="0"/>
        <w:jc w:val="left"/>
      </w:pPr>
      <w:r>
        <w:rPr/>
        <w:t>①单项金额重大并单独计提坏账准备的应收款项</w:t>
      </w:r>
    </w:p>
    <w:p>
      <w:pPr>
        <w:pStyle w:val="BodyText"/>
        <w:spacing w:line="240" w:lineRule="auto" w:before="95"/>
        <w:ind w:left="501" w:right="0"/>
        <w:jc w:val="left"/>
      </w:pPr>
      <w:r>
        <w:rPr/>
        <w:t>单项金额重大的判断依据或金额标准：本公司将金额为人民币 </w:t>
      </w:r>
      <w:r>
        <w:rPr>
          <w:rFonts w:ascii="Times New Roman" w:hAnsi="Times New Roman" w:cs="Times New Roman" w:eastAsia="Times New Roman" w:hint="default"/>
        </w:rPr>
        <w:t>100</w:t>
      </w:r>
      <w:r>
        <w:rPr>
          <w:rFonts w:ascii="Times New Roman" w:hAnsi="Times New Roman" w:cs="Times New Roman" w:eastAsia="Times New Roman" w:hint="default"/>
          <w:spacing w:val="21"/>
        </w:rPr>
        <w:t> </w:t>
      </w:r>
      <w:r>
        <w:rPr/>
        <w:t>万元以上的应收款项确认为单项金额重大的应收款</w:t>
      </w:r>
    </w:p>
    <w:p>
      <w:pPr>
        <w:pStyle w:val="BodyText"/>
        <w:spacing w:line="240" w:lineRule="auto" w:before="51"/>
        <w:ind w:right="0"/>
        <w:jc w:val="left"/>
      </w:pPr>
      <w:r>
        <w:rPr/>
        <w:t>项。</w:t>
      </w:r>
    </w:p>
    <w:p>
      <w:pPr>
        <w:pStyle w:val="BodyText"/>
        <w:spacing w:line="240" w:lineRule="auto" w:before="80"/>
        <w:ind w:left="501" w:right="0"/>
        <w:jc w:val="left"/>
      </w:pPr>
      <w:r>
        <w:rPr/>
        <w:t>单项金额重大并单项计提坏账准备的计提方法：本公司对单项金额重大的应收款项单独进行减值测试，单独测试未发生</w:t>
      </w:r>
    </w:p>
    <w:p>
      <w:pPr>
        <w:pStyle w:val="BodyText"/>
        <w:spacing w:line="304" w:lineRule="auto" w:before="80"/>
        <w:ind w:right="0"/>
        <w:jc w:val="left"/>
      </w:pPr>
      <w:r>
        <w:rPr>
          <w:spacing w:val="-2"/>
        </w:rPr>
        <w:t>减值的金融资产，包括在具有类似信用风险特征的金融资产组合中进行减值测试。单项测试已确认减值损失的应收款项，不</w:t>
      </w:r>
      <w:r>
        <w:rPr>
          <w:spacing w:val="-75"/>
        </w:rPr>
        <w:t> </w:t>
      </w:r>
      <w:r>
        <w:rPr>
          <w:spacing w:val="-75"/>
        </w:rPr>
      </w:r>
      <w:r>
        <w:rPr/>
        <w:t>再包括在具有类似信用风险特征的应收款项组合中进行减值测试。</w:t>
      </w:r>
    </w:p>
    <w:p>
      <w:pPr>
        <w:pStyle w:val="BodyText"/>
        <w:spacing w:line="321" w:lineRule="auto" w:before="31"/>
        <w:ind w:left="501" w:right="0"/>
        <w:jc w:val="left"/>
      </w:pPr>
      <w:r>
        <w:rPr/>
        <w:t>②按信用风险特征组合计提坏账准备的应收款项 </w:t>
      </w:r>
      <w:r>
        <w:rPr>
          <w:spacing w:val="-2"/>
        </w:rPr>
        <w:t>经单独测试后未减值的应收款项（包括单项金额重大和不重大的应收款项）以及未单独测试的单项金额不重大的应收款</w:t>
      </w:r>
    </w:p>
    <w:p>
      <w:pPr>
        <w:pStyle w:val="BodyText"/>
        <w:spacing w:line="240" w:lineRule="auto" w:before="18"/>
        <w:ind w:right="0"/>
        <w:jc w:val="left"/>
      </w:pPr>
      <w:r>
        <w:rPr/>
        <w:t>项，按以下信用风险特征组合计提坏账准备：</w:t>
      </w:r>
    </w:p>
    <w:p>
      <w:pPr>
        <w:spacing w:line="240" w:lineRule="auto" w:before="1"/>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4115"/>
        <w:gridCol w:w="3830"/>
        <w:gridCol w:w="1922"/>
      </w:tblGrid>
      <w:tr>
        <w:trPr>
          <w:trHeight w:val="345" w:hRule="exact"/>
        </w:trPr>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45" w:hRule="exact"/>
        </w:trPr>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账龄组合</w:t>
            </w:r>
          </w:p>
        </w:tc>
        <w:tc>
          <w:tcPr>
            <w:tcW w:w="38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账龄状态</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center"/>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346" w:hRule="exact"/>
        </w:trPr>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合并报表范围内关联方、保证金及员工借款组合</w:t>
            </w:r>
          </w:p>
        </w:tc>
        <w:tc>
          <w:tcPr>
            <w:tcW w:w="3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合并报表范围内关联方、保证金及员工借款</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不计提坏账准备</w:t>
            </w:r>
          </w:p>
        </w:tc>
      </w:tr>
    </w:tbl>
    <w:p>
      <w:pPr>
        <w:pStyle w:val="BodyText"/>
        <w:spacing w:line="240" w:lineRule="auto" w:before="14"/>
        <w:ind w:left="561" w:right="0"/>
        <w:jc w:val="left"/>
      </w:pPr>
      <w:r>
        <w:rPr>
          <w:rFonts w:ascii="Times New Roman" w:hAnsi="Times New Roman" w:cs="Times New Roman" w:eastAsia="Times New Roman" w:hint="default"/>
        </w:rPr>
        <w:t>A:</w:t>
      </w:r>
      <w:r>
        <w:rPr/>
        <w:t>对账龄组合，采用账龄分析法计提坏账准备的比例如下：</w:t>
      </w:r>
    </w:p>
    <w:p>
      <w:pPr>
        <w:spacing w:line="240" w:lineRule="auto" w:before="12"/>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3304"/>
        <w:gridCol w:w="3965"/>
        <w:gridCol w:w="2598"/>
      </w:tblGrid>
      <w:tr>
        <w:trPr>
          <w:trHeight w:val="345" w:hRule="exact"/>
        </w:trPr>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账龄</w:t>
            </w:r>
          </w:p>
        </w:tc>
        <w:tc>
          <w:tcPr>
            <w:tcW w:w="3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其他应收计提比例（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6" w:hRule="exact"/>
        </w:trPr>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第三方支付业务以外的应收款项</w:t>
            </w:r>
          </w:p>
        </w:tc>
        <w:tc>
          <w:tcPr>
            <w:tcW w:w="3965" w:type="dxa"/>
            <w:tcBorders>
              <w:top w:val="single" w:sz="6" w:space="0" w:color="000000"/>
              <w:left w:val="single" w:sz="6" w:space="0" w:color="000000"/>
              <w:bottom w:val="single" w:sz="6" w:space="0" w:color="000000"/>
              <w:right w:val="single" w:sz="6" w:space="0" w:color="000000"/>
            </w:tcBorders>
          </w:tcPr>
          <w:p>
            <w:pPr/>
          </w:p>
        </w:tc>
        <w:tc>
          <w:tcPr>
            <w:tcW w:w="2598"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3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1</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1</w:t>
            </w:r>
          </w:p>
        </w:tc>
      </w:tr>
      <w:tr>
        <w:trPr>
          <w:trHeight w:val="345" w:hRule="exact"/>
        </w:trPr>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2</w:t>
            </w:r>
          </w:p>
        </w:tc>
      </w:tr>
      <w:tr>
        <w:trPr>
          <w:trHeight w:val="360" w:hRule="exact"/>
        </w:trPr>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10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10</w:t>
            </w:r>
          </w:p>
        </w:tc>
      </w:tr>
      <w:tr>
        <w:trPr>
          <w:trHeight w:val="346" w:hRule="exact"/>
        </w:trPr>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3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20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20</w:t>
            </w:r>
          </w:p>
        </w:tc>
      </w:tr>
      <w:tr>
        <w:trPr>
          <w:trHeight w:val="345" w:hRule="exact"/>
        </w:trPr>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3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30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30</w:t>
            </w:r>
          </w:p>
        </w:tc>
      </w:tr>
      <w:tr>
        <w:trPr>
          <w:trHeight w:val="345" w:hRule="exact"/>
        </w:trPr>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3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50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50</w:t>
            </w:r>
          </w:p>
        </w:tc>
      </w:tr>
      <w:tr>
        <w:trPr>
          <w:trHeight w:val="345" w:hRule="exact"/>
        </w:trPr>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第三方支付业务的应收款项</w:t>
            </w:r>
          </w:p>
        </w:tc>
        <w:tc>
          <w:tcPr>
            <w:tcW w:w="3965" w:type="dxa"/>
            <w:tcBorders>
              <w:top w:val="single" w:sz="6" w:space="0" w:color="000000"/>
              <w:left w:val="single" w:sz="6" w:space="0" w:color="000000"/>
              <w:bottom w:val="single" w:sz="6" w:space="0" w:color="000000"/>
              <w:right w:val="single" w:sz="6" w:space="0" w:color="000000"/>
            </w:tcBorders>
          </w:tcPr>
          <w:p>
            <w:pPr/>
          </w:p>
        </w:tc>
        <w:tc>
          <w:tcPr>
            <w:tcW w:w="2598"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3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5</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5</w:t>
            </w:r>
          </w:p>
        </w:tc>
      </w:tr>
      <w:tr>
        <w:trPr>
          <w:trHeight w:val="345" w:hRule="exact"/>
        </w:trPr>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20</w:t>
            </w:r>
          </w:p>
        </w:tc>
      </w:tr>
      <w:tr>
        <w:trPr>
          <w:trHeight w:val="345" w:hRule="exact"/>
        </w:trPr>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50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50</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304"/>
        <w:gridCol w:w="3965"/>
        <w:gridCol w:w="2598"/>
      </w:tblGrid>
      <w:tr>
        <w:trPr>
          <w:trHeight w:val="345" w:hRule="exact"/>
        </w:trPr>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3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100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321" w:lineRule="auto"/>
        <w:ind w:left="501" w:right="1133"/>
        <w:jc w:val="left"/>
      </w:pPr>
      <w:r>
        <w:rPr/>
        <w:t>③单项金额不重大但单独计提坏账准备的应收款项 单项计提坏账准备的理由：单项金额虽不重大但单项计提坏账准备的应收款项。 </w:t>
      </w:r>
      <w:r>
        <w:rPr>
          <w:spacing w:val="-2"/>
        </w:rPr>
        <w:t>坏账准备的计提方法：本公司对于单项金额虽不重大但具备以下特征的应收款项，单独进行减值测试，有客观证据表明</w:t>
      </w:r>
    </w:p>
    <w:p>
      <w:pPr>
        <w:pStyle w:val="BodyText"/>
        <w:spacing w:line="240" w:lineRule="auto" w:before="18"/>
        <w:ind w:right="0"/>
        <w:jc w:val="left"/>
      </w:pPr>
      <w:r>
        <w:rPr/>
        <w:t>其发生了减值的，根据其未来现金流量现值低于其账面价值的差额，确认减值损失，计提坏账准备。</w:t>
      </w:r>
    </w:p>
    <w:p>
      <w:pPr>
        <w:pStyle w:val="BodyText"/>
        <w:spacing w:line="240" w:lineRule="auto" w:before="80"/>
        <w:ind w:left="501" w:right="0"/>
        <w:jc w:val="left"/>
      </w:pPr>
      <w:r>
        <w:rPr/>
        <w:t>（</w:t>
      </w:r>
      <w:r>
        <w:rPr>
          <w:rFonts w:ascii="Times New Roman" w:hAnsi="Times New Roman" w:cs="Times New Roman" w:eastAsia="Times New Roman" w:hint="default"/>
        </w:rPr>
        <w:t>4</w:t>
      </w:r>
      <w:r>
        <w:rPr/>
        <w:t>）会计估计变更日期自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日起。</w:t>
      </w:r>
    </w:p>
    <w:p>
      <w:pPr>
        <w:pStyle w:val="BodyText"/>
        <w:spacing w:line="240" w:lineRule="auto" w:before="51"/>
        <w:ind w:left="501" w:right="0"/>
        <w:jc w:val="left"/>
      </w:pPr>
      <w:r>
        <w:rPr/>
        <w:t>（三）首次执行新金融工具准则、新收入准则、新租赁准则调整首次执行当年年初财务报表相关项目情况</w:t>
      </w:r>
    </w:p>
    <w:p>
      <w:pPr>
        <w:pStyle w:val="BodyText"/>
        <w:spacing w:line="240" w:lineRule="auto" w:before="80"/>
        <w:ind w:left="501" w:right="0"/>
        <w:jc w:val="left"/>
      </w:pPr>
      <w:r>
        <w:rPr/>
        <w:t>①合并资产负债表</w:t>
      </w:r>
    </w:p>
    <w:p>
      <w:pPr>
        <w:spacing w:line="240" w:lineRule="auto" w:before="1"/>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4941"/>
        <w:gridCol w:w="1832"/>
        <w:gridCol w:w="1562"/>
        <w:gridCol w:w="1562"/>
      </w:tblGrid>
      <w:tr>
        <w:trPr>
          <w:trHeight w:val="346"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7"/>
              <w:jc w:val="center"/>
              <w:rPr>
                <w:rFonts w:ascii="宋体" w:hAnsi="宋体" w:cs="宋体" w:eastAsia="宋体" w:hint="default"/>
                <w:sz w:val="18"/>
                <w:szCs w:val="18"/>
              </w:rPr>
            </w:pPr>
            <w:r>
              <w:rPr>
                <w:rFonts w:ascii="宋体" w:hAnsi="宋体" w:cs="宋体" w:eastAsia="宋体" w:hint="default"/>
                <w:sz w:val="18"/>
                <w:szCs w:val="18"/>
              </w:rPr>
              <w:t>项目</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510"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433,092,568.64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433,092,568.64</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61"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3,462,000.00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3,462,000.00</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609,175,008.49</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609,175,008.49</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115,441,021.07</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115,441,021.07</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104,236,076.58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104,236,076.58</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40"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8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94,034,711.31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94,034,711.31</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17,159,501.57</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17,159,501.57</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61"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28,677,501.14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117,068,557.47</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5"/>
              <w:jc w:val="right"/>
              <w:rPr>
                <w:rFonts w:ascii="Times New Roman" w:hAnsi="Times New Roman" w:cs="Times New Roman" w:eastAsia="Times New Roman" w:hint="default"/>
                <w:sz w:val="18"/>
                <w:szCs w:val="18"/>
              </w:rPr>
            </w:pPr>
            <w:r>
              <w:rPr>
                <w:rFonts w:ascii="Times New Roman"/>
                <w:sz w:val="18"/>
              </w:rPr>
              <w:t>88,391,056.00</w:t>
            </w:r>
          </w:p>
        </w:tc>
      </w:tr>
      <w:tr>
        <w:trPr>
          <w:trHeight w:val="346"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1,405,278,388.80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1,493,669,444.80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88,391,056.00</w:t>
            </w: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88,391,056.00</w:t>
            </w: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88,391,056.00</w:t>
            </w:r>
          </w:p>
        </w:tc>
      </w:tr>
      <w:tr>
        <w:trPr>
          <w:trHeight w:val="346"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4"/>
              <w:jc w:val="right"/>
              <w:rPr>
                <w:rFonts w:ascii="Times New Roman" w:hAnsi="Times New Roman" w:cs="Times New Roman" w:eastAsia="Times New Roman" w:hint="default"/>
                <w:sz w:val="18"/>
                <w:szCs w:val="18"/>
              </w:rPr>
            </w:pPr>
            <w:r>
              <w:rPr>
                <w:rFonts w:ascii="Times New Roman"/>
                <w:sz w:val="18"/>
              </w:rPr>
              <w:t>108,020,000.00</w:t>
            </w: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4"/>
              <w:jc w:val="right"/>
              <w:rPr>
                <w:rFonts w:ascii="Times New Roman" w:hAnsi="Times New Roman" w:cs="Times New Roman" w:eastAsia="Times New Roman" w:hint="default"/>
                <w:sz w:val="18"/>
                <w:szCs w:val="18"/>
              </w:rPr>
            </w:pPr>
            <w:r>
              <w:rPr>
                <w:rFonts w:ascii="Times New Roman"/>
                <w:w w:val="95"/>
                <w:sz w:val="18"/>
              </w:rPr>
              <w:t>-108,020,000.00</w:t>
            </w:r>
            <w:r>
              <w:rPr>
                <w:rFonts w:ascii="Times New Roman"/>
                <w:sz w:val="18"/>
              </w:rPr>
            </w:r>
          </w:p>
        </w:tc>
      </w:tr>
      <w:tr>
        <w:trPr>
          <w:trHeight w:val="360"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245,338,089.88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245,338,089.88</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108,020,000.00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108,020,000.00</w:t>
            </w: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373,304,964.19</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373,304,964.19</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60"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51,333,130.20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51,333,130.20</w:t>
            </w:r>
          </w:p>
        </w:tc>
        <w:tc>
          <w:tcPr>
            <w:tcW w:w="156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4941"/>
        <w:gridCol w:w="1832"/>
        <w:gridCol w:w="1562"/>
        <w:gridCol w:w="1562"/>
      </w:tblGrid>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859,965,525.93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859,965,525.93</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9,860,663.89</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9,860,663.89</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60"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19,840,923.89</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19,840,923.89</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3,255,000.00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3,255,000.00</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1,759,309,353.98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1,670,918,297.98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465" w:right="-14"/>
              <w:jc w:val="left"/>
              <w:rPr>
                <w:rFonts w:ascii="Times New Roman" w:hAnsi="Times New Roman" w:cs="Times New Roman" w:eastAsia="Times New Roman" w:hint="default"/>
                <w:sz w:val="18"/>
                <w:szCs w:val="18"/>
              </w:rPr>
            </w:pPr>
            <w:r>
              <w:rPr>
                <w:rFonts w:ascii="Times New Roman"/>
                <w:sz w:val="18"/>
              </w:rPr>
              <w:t>-88,391,056.00</w:t>
            </w: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3,164,587,742.78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3,164,587,742.78</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432,777,600.00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432,777,600.00</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61"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18,118,356.06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18,118,356.06</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781,498,784.79</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781,498,784.79</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147,561,917.52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147,561,917.52</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68,218,715.65</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68,218,715.65</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81,320,932.52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81,320,932.52</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363,320,907.18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363,320,907.18</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40"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1,132,517.36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1,132,517.36</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60"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8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1,892,817,213.72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1,892,817,213.72</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342,000,000.00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342,000,000.00</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61"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40"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8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1,484,027.56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1,484,027.56</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7,551,263.96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7,551,263.96</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3,442,013.01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3,442,013.01</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60"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354,477,304.53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354,477,304.53</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2,247,294,518.25</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2,247,294,518.25</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393,120,000.00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393,120,000.00</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40"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4941"/>
        <w:gridCol w:w="1832"/>
        <w:gridCol w:w="1562"/>
        <w:gridCol w:w="1562"/>
      </w:tblGrid>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8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191,134,459.60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191,134,459.60</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60"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2,479,359.51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2,479,359.51</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40,173,383.41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40,173,383.41</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252,658,700.88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252,658,700.88</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879,565,903.40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879,565,903.40</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37,727,321.13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37,727,321.13</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917,293,224.53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917,293,224.53</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3,164,587,742.78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3,164,587,742.78</w:t>
            </w:r>
          </w:p>
        </w:tc>
        <w:tc>
          <w:tcPr>
            <w:tcW w:w="156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ind w:left="501" w:right="0"/>
        <w:jc w:val="left"/>
      </w:pPr>
      <w:r>
        <w:rPr/>
        <w:t>②母公司资产负债表</w:t>
      </w:r>
    </w:p>
    <w:p>
      <w:pPr>
        <w:spacing w:line="240" w:lineRule="auto" w:before="1"/>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4941"/>
        <w:gridCol w:w="1832"/>
        <w:gridCol w:w="1562"/>
        <w:gridCol w:w="1562"/>
      </w:tblGrid>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7"/>
              <w:jc w:val="center"/>
              <w:rPr>
                <w:rFonts w:ascii="宋体" w:hAnsi="宋体" w:cs="宋体" w:eastAsia="宋体" w:hint="default"/>
                <w:sz w:val="18"/>
                <w:szCs w:val="18"/>
              </w:rPr>
            </w:pPr>
            <w:r>
              <w:rPr>
                <w:rFonts w:ascii="宋体" w:hAnsi="宋体" w:cs="宋体" w:eastAsia="宋体" w:hint="default"/>
                <w:sz w:val="18"/>
                <w:szCs w:val="18"/>
              </w:rPr>
              <w:t>项目</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10"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361"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236,748,733.38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236,748,733.38</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3,462,000.00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3,462,000.00</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291,725,726.51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291,725,726.51</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13,202,201.11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13,202,201.11</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201,008,522.46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201,008,522.46</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61"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40"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8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
              <w:jc w:val="right"/>
              <w:rPr>
                <w:rFonts w:ascii="Times New Roman" w:hAnsi="Times New Roman" w:cs="Times New Roman" w:eastAsia="Times New Roman" w:hint="default"/>
                <w:sz w:val="18"/>
                <w:szCs w:val="18"/>
              </w:rPr>
            </w:pPr>
            <w:r>
              <w:rPr>
                <w:rFonts w:ascii="Times New Roman"/>
                <w:sz w:val="18"/>
              </w:rPr>
              <w:t>16,651,307.49</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
              <w:jc w:val="right"/>
              <w:rPr>
                <w:rFonts w:ascii="Times New Roman" w:hAnsi="Times New Roman" w:cs="Times New Roman" w:eastAsia="Times New Roman" w:hint="default"/>
                <w:sz w:val="18"/>
                <w:szCs w:val="18"/>
              </w:rPr>
            </w:pPr>
            <w:r>
              <w:rPr>
                <w:rFonts w:ascii="Times New Roman"/>
                <w:sz w:val="18"/>
              </w:rPr>
              <w:t>16,651,307.49</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4"/>
              <w:jc w:val="right"/>
              <w:rPr>
                <w:rFonts w:ascii="Times New Roman" w:hAnsi="Times New Roman" w:cs="Times New Roman" w:eastAsia="Times New Roman" w:hint="default"/>
                <w:sz w:val="18"/>
                <w:szCs w:val="18"/>
              </w:rPr>
            </w:pPr>
            <w:r>
              <w:rPr>
                <w:rFonts w:ascii="Times New Roman"/>
                <w:sz w:val="18"/>
              </w:rPr>
              <w:t>762,798,490.95</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4"/>
              <w:jc w:val="right"/>
              <w:rPr>
                <w:rFonts w:ascii="Times New Roman" w:hAnsi="Times New Roman" w:cs="Times New Roman" w:eastAsia="Times New Roman" w:hint="default"/>
                <w:sz w:val="18"/>
                <w:szCs w:val="18"/>
              </w:rPr>
            </w:pPr>
            <w:r>
              <w:rPr>
                <w:rFonts w:ascii="Times New Roman"/>
                <w:sz w:val="18"/>
              </w:rPr>
              <w:t>762,798,490.95</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60"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1,020,000.00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5"/>
              <w:jc w:val="right"/>
              <w:rPr>
                <w:rFonts w:ascii="Times New Roman" w:hAnsi="Times New Roman" w:cs="Times New Roman" w:eastAsia="Times New Roman" w:hint="default"/>
                <w:sz w:val="18"/>
                <w:szCs w:val="18"/>
              </w:rPr>
            </w:pPr>
            <w:r>
              <w:rPr>
                <w:rFonts w:ascii="Times New Roman"/>
                <w:sz w:val="18"/>
              </w:rPr>
              <w:t>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w w:val="95"/>
                <w:sz w:val="18"/>
              </w:rPr>
              <w:t>-1,020,000.00</w:t>
            </w:r>
            <w:r>
              <w:rPr>
                <w:rFonts w:ascii="Times New Roman"/>
                <w:sz w:val="18"/>
              </w:rPr>
            </w: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1,430,013,910.61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1,430,013,910.61</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1,020,000.00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1,020,000.00</w:t>
            </w: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60"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54,619,777.59</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54,619,777.59</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4941"/>
        <w:gridCol w:w="1832"/>
        <w:gridCol w:w="1562"/>
        <w:gridCol w:w="1562"/>
      </w:tblGrid>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7,993,256.08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7,993,256.08</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60"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9,320,350.34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9,320,350.34</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3,255,000.00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3,255,000.00</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1,506,222,294.62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1,506,222,294.62</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2,269,020,785.57</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2,269,020,785.57</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61"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368,560,000.00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368,560,000.00</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10,828,422.07</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10,828,422.07</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235,611,647.78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235,611,647.78</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39,418,141.75</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39,418,141.75</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2,835,682.92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2,835,682.92</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60"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5,933,768.60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5,933,768.60</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411,715,916.48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411,715,916.48</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540"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5"/>
              <w:jc w:val="right"/>
              <w:rPr>
                <w:rFonts w:ascii="Times New Roman" w:hAnsi="Times New Roman" w:cs="Times New Roman" w:eastAsia="Times New Roman" w:hint="default"/>
                <w:sz w:val="18"/>
                <w:szCs w:val="18"/>
              </w:rPr>
            </w:pPr>
            <w:r>
              <w:rPr>
                <w:rFonts w:ascii="Times New Roman"/>
                <w:sz w:val="18"/>
              </w:rPr>
              <w:t>942,674.03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5"/>
              <w:jc w:val="right"/>
              <w:rPr>
                <w:rFonts w:ascii="Times New Roman" w:hAnsi="Times New Roman" w:cs="Times New Roman" w:eastAsia="Times New Roman" w:hint="default"/>
                <w:sz w:val="18"/>
                <w:szCs w:val="18"/>
              </w:rPr>
            </w:pPr>
            <w:r>
              <w:rPr>
                <w:rFonts w:ascii="Times New Roman"/>
                <w:sz w:val="18"/>
              </w:rPr>
              <w:t>942,674.03</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8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1,074,903,579.60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1,074,903,579.60</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61"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
              <w:jc w:val="right"/>
              <w:rPr>
                <w:rFonts w:ascii="Times New Roman" w:hAnsi="Times New Roman" w:cs="Times New Roman" w:eastAsia="Times New Roman" w:hint="default"/>
                <w:sz w:val="18"/>
                <w:szCs w:val="18"/>
              </w:rPr>
            </w:pPr>
            <w:r>
              <w:rPr>
                <w:rFonts w:ascii="Times New Roman"/>
                <w:sz w:val="18"/>
              </w:rPr>
              <w:t>325,500,000.00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
              <w:jc w:val="right"/>
              <w:rPr>
                <w:rFonts w:ascii="Times New Roman" w:hAnsi="Times New Roman" w:cs="Times New Roman" w:eastAsia="Times New Roman" w:hint="default"/>
                <w:sz w:val="18"/>
                <w:szCs w:val="18"/>
              </w:rPr>
            </w:pPr>
            <w:r>
              <w:rPr>
                <w:rFonts w:ascii="Times New Roman"/>
                <w:sz w:val="18"/>
              </w:rPr>
              <w:t>325,500,000.00</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40"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8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60"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5"/>
              <w:jc w:val="right"/>
              <w:rPr>
                <w:rFonts w:ascii="Times New Roman" w:hAnsi="Times New Roman" w:cs="Times New Roman" w:eastAsia="Times New Roman" w:hint="default"/>
                <w:sz w:val="18"/>
                <w:szCs w:val="18"/>
              </w:rPr>
            </w:pPr>
            <w:r>
              <w:rPr>
                <w:rFonts w:ascii="Times New Roman"/>
                <w:sz w:val="18"/>
              </w:rPr>
              <w:t>833,333.46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5"/>
              <w:jc w:val="right"/>
              <w:rPr>
                <w:rFonts w:ascii="Times New Roman" w:hAnsi="Times New Roman" w:cs="Times New Roman" w:eastAsia="Times New Roman" w:hint="default"/>
                <w:sz w:val="18"/>
                <w:szCs w:val="18"/>
              </w:rPr>
            </w:pPr>
            <w:r>
              <w:rPr>
                <w:rFonts w:ascii="Times New Roman"/>
                <w:sz w:val="18"/>
              </w:rPr>
              <w:t>833,333.46</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326,333,333.46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326,333,333.46</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1,401,236,913.06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1,401,236,913.06</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4941"/>
        <w:gridCol w:w="1832"/>
        <w:gridCol w:w="1562"/>
        <w:gridCol w:w="1562"/>
      </w:tblGrid>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393,120,000.00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393,120,000.00</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40"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60"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8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247,684,612.92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247,684,612.92</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3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40,173,383.41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40,173,383.41</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186,805,876.18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186,805,876.18</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867,783,872.51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867,783,872.51</w:t>
            </w:r>
          </w:p>
        </w:tc>
        <w:tc>
          <w:tcPr>
            <w:tcW w:w="1562" w:type="dxa"/>
            <w:tcBorders>
              <w:top w:val="single" w:sz="6" w:space="0" w:color="000000"/>
              <w:left w:val="single" w:sz="6" w:space="0" w:color="000000"/>
              <w:bottom w:val="single" w:sz="6" w:space="0" w:color="000000"/>
              <w:right w:val="single" w:sz="6" w:space="0" w:color="000000"/>
            </w:tcBorders>
          </w:tcPr>
          <w:p>
            <w:pPr/>
          </w:p>
        </w:tc>
      </w:tr>
      <w:tr>
        <w:trPr>
          <w:trHeight w:val="361" w:hRule="exact"/>
        </w:trPr>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2,269,020,785.57</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2,269,020,785.57</w:t>
            </w:r>
          </w:p>
        </w:tc>
        <w:tc>
          <w:tcPr>
            <w:tcW w:w="156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4"/>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七、报告期内发生重大会计差错更正需追溯重述的情况说明" w:id="68"/>
      <w:bookmarkEnd w:id="68"/>
      <w:r>
        <w:rPr>
          <w:b w:val="0"/>
          <w:bCs w:val="0"/>
        </w:rPr>
      </w:r>
      <w:r>
        <w:rPr/>
        <w:t>七、报告期内发生重大会计差错更正需追溯重述的情况说明</w:t>
      </w:r>
      <w:r>
        <w:rPr>
          <w:b w:val="0"/>
          <w:bCs w:val="0"/>
        </w:rPr>
      </w:r>
    </w:p>
    <w:p>
      <w:pPr>
        <w:spacing w:line="240" w:lineRule="auto" w:before="1"/>
        <w:rPr>
          <w:rFonts w:ascii="宋体" w:hAnsi="宋体" w:cs="宋体" w:eastAsia="宋体" w:hint="default"/>
          <w:b/>
          <w:bCs/>
          <w:sz w:val="26"/>
          <w:szCs w:val="26"/>
        </w:rPr>
      </w:pPr>
    </w:p>
    <w:p>
      <w:pPr>
        <w:pStyle w:val="BodyText"/>
        <w:spacing w:line="331" w:lineRule="auto"/>
        <w:ind w:right="6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公司报告期无重大会计差错更正需追溯重述的情况。</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八、与上年度财务报告相比，合并报表范围发生变化的情况说明" w:id="69"/>
      <w:bookmarkEnd w:id="69"/>
      <w:r>
        <w:rPr>
          <w:b w:val="0"/>
          <w:bCs w:val="0"/>
        </w:rPr>
      </w:r>
      <w:r>
        <w:rPr/>
        <w:t>八、与上年度财务报告相比，合并报表范围发生变化的情况说明</w:t>
      </w:r>
      <w:r>
        <w:rPr>
          <w:b w:val="0"/>
          <w:bCs w:val="0"/>
        </w:rPr>
      </w:r>
    </w:p>
    <w:p>
      <w:pPr>
        <w:spacing w:line="240" w:lineRule="auto" w:before="3"/>
        <w:rPr>
          <w:rFonts w:ascii="宋体" w:hAnsi="宋体" w:cs="宋体" w:eastAsia="宋体" w:hint="default"/>
          <w:b/>
          <w:bCs/>
          <w:sz w:val="27"/>
          <w:szCs w:val="27"/>
        </w:rPr>
      </w:pPr>
    </w:p>
    <w:p>
      <w:pPr>
        <w:pStyle w:val="BodyText"/>
        <w:spacing w:line="331" w:lineRule="auto"/>
        <w:ind w:left="501" w:right="246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公司</w:t>
      </w:r>
      <w:r>
        <w:rPr>
          <w:rFonts w:ascii="Times New Roman" w:hAnsi="Times New Roman" w:cs="Times New Roman" w:eastAsia="Times New Roman" w:hint="default"/>
        </w:rPr>
        <w:t>2019</w:t>
      </w:r>
      <w:r>
        <w:rPr/>
        <w:t>年度纳入合并范围的子公司共</w:t>
      </w:r>
      <w:r>
        <w:rPr>
          <w:rFonts w:ascii="Times New Roman" w:hAnsi="Times New Roman" w:cs="Times New Roman" w:eastAsia="Times New Roman" w:hint="default"/>
        </w:rPr>
        <w:t>15</w:t>
      </w:r>
      <w:r>
        <w:rPr/>
        <w:t>家，与上年持平（本年新设子公司</w:t>
      </w:r>
      <w:r>
        <w:rPr>
          <w:rFonts w:ascii="Times New Roman" w:hAnsi="Times New Roman" w:cs="Times New Roman" w:eastAsia="Times New Roman" w:hint="default"/>
        </w:rPr>
        <w:t>1</w:t>
      </w:r>
      <w:r>
        <w:rPr/>
        <w:t>家、注销子公司</w:t>
      </w:r>
      <w:r>
        <w:rPr>
          <w:rFonts w:ascii="Times New Roman" w:hAnsi="Times New Roman" w:cs="Times New Roman" w:eastAsia="Times New Roman" w:hint="default"/>
        </w:rPr>
        <w:t>1</w:t>
      </w:r>
      <w:r>
        <w:rPr/>
        <w:t>家）。</w:t>
      </w:r>
    </w:p>
    <w:p>
      <w:pPr>
        <w:spacing w:line="240" w:lineRule="auto" w:before="0"/>
        <w:rPr>
          <w:rFonts w:ascii="宋体" w:hAnsi="宋体" w:cs="宋体" w:eastAsia="宋体" w:hint="default"/>
          <w:sz w:val="18"/>
          <w:szCs w:val="18"/>
        </w:rPr>
      </w:pPr>
    </w:p>
    <w:p>
      <w:pPr>
        <w:pStyle w:val="Heading2"/>
        <w:spacing w:line="240" w:lineRule="auto"/>
        <w:ind w:right="0"/>
        <w:jc w:val="left"/>
        <w:rPr>
          <w:b w:val="0"/>
          <w:bCs w:val="0"/>
        </w:rPr>
      </w:pPr>
      <w:bookmarkStart w:name="九、聘任、解聘会计师事务所情况" w:id="70"/>
      <w:bookmarkEnd w:id="70"/>
      <w:r>
        <w:rPr>
          <w:b w:val="0"/>
          <w:bCs w:val="0"/>
        </w:rPr>
      </w:r>
      <w:r>
        <w:rPr/>
        <w:t>九、聘任、解聘会计师事务所情况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中喜会计师事务所（特殊普通合伙）</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70</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w:t>
            </w:r>
          </w:p>
        </w:tc>
      </w:tr>
      <w:tr>
        <w:trPr>
          <w:trHeight w:val="391"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周香萍、贾新敏</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r>
    </w:tbl>
    <w:p>
      <w:pPr>
        <w:pStyle w:val="BodyText"/>
        <w:spacing w:line="240" w:lineRule="auto" w:before="45"/>
        <w:ind w:right="0"/>
        <w:jc w:val="left"/>
      </w:pPr>
      <w:r>
        <w:rPr/>
        <w:t>当期是否改聘会计师事务所</w:t>
      </w:r>
    </w:p>
    <w:p>
      <w:pPr>
        <w:pStyle w:val="BodyText"/>
        <w:spacing w:line="333" w:lineRule="auto" w:before="124"/>
        <w:ind w:right="62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聘请内部控制审计会计师事务所、财务顾问或保荐人情况</w:t>
      </w:r>
    </w:p>
    <w:p>
      <w:pPr>
        <w:pStyle w:val="BodyText"/>
        <w:spacing w:line="240" w:lineRule="auto" w:before="5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十、年度报告披露后面临暂停上市和终止上市情况" w:id="71"/>
      <w:bookmarkEnd w:id="71"/>
      <w:r>
        <w:rPr>
          <w:b w:val="0"/>
          <w:bCs w:val="0"/>
        </w:rPr>
      </w:r>
      <w:r>
        <w:rPr/>
        <w:t>十、年度报告披露后面临暂停上市和终止上市情况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5"/>
          <w:szCs w:val="25"/>
        </w:rPr>
      </w:pPr>
    </w:p>
    <w:p>
      <w:pPr>
        <w:pStyle w:val="Heading2"/>
        <w:spacing w:line="240" w:lineRule="auto" w:before="26"/>
        <w:ind w:right="0"/>
        <w:jc w:val="left"/>
        <w:rPr>
          <w:b w:val="0"/>
          <w:bCs w:val="0"/>
        </w:rPr>
      </w:pPr>
      <w:bookmarkStart w:name="十一、破产重整相关事项" w:id="72"/>
      <w:bookmarkEnd w:id="72"/>
      <w:r>
        <w:rPr>
          <w:b w:val="0"/>
          <w:bCs w:val="0"/>
        </w:rPr>
      </w:r>
      <w:r>
        <w:rPr/>
        <w:t>十一、破产重整相关事项</w:t>
      </w:r>
      <w:r>
        <w:rPr>
          <w:b w:val="0"/>
          <w:bCs w:val="0"/>
        </w:rPr>
      </w:r>
    </w:p>
    <w:p>
      <w:pPr>
        <w:spacing w:line="240" w:lineRule="auto" w:before="1"/>
        <w:rPr>
          <w:rFonts w:ascii="宋体" w:hAnsi="宋体" w:cs="宋体" w:eastAsia="宋体" w:hint="default"/>
          <w:b/>
          <w:bCs/>
          <w:sz w:val="26"/>
          <w:szCs w:val="26"/>
        </w:rPr>
      </w:pPr>
    </w:p>
    <w:p>
      <w:pPr>
        <w:pStyle w:val="BodyText"/>
        <w:spacing w:line="319" w:lineRule="auto"/>
        <w:ind w:right="76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公司报告期未发生破产重整相关事项。</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十二、重大诉讼、仲裁事项" w:id="73"/>
      <w:bookmarkEnd w:id="73"/>
      <w:r>
        <w:rPr>
          <w:b w:val="0"/>
          <w:bCs w:val="0"/>
        </w:rPr>
      </w:r>
      <w:r>
        <w:rPr/>
        <w:t>十二、重大诉讼、仲裁事项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277"/>
        <w:gridCol w:w="706"/>
        <w:gridCol w:w="721"/>
        <w:gridCol w:w="841"/>
        <w:gridCol w:w="2839"/>
        <w:gridCol w:w="1276"/>
        <w:gridCol w:w="856"/>
        <w:gridCol w:w="1066"/>
      </w:tblGrid>
      <w:tr>
        <w:trPr>
          <w:trHeight w:val="1021" w:hRule="exact"/>
        </w:trPr>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73" w:lineRule="auto"/>
              <w:ind w:left="435" w:right="43" w:hanging="42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 情况</w:t>
            </w: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29"/>
              <w:ind w:left="90" w:right="60"/>
              <w:jc w:val="both"/>
              <w:rPr>
                <w:rFonts w:ascii="宋体" w:hAnsi="宋体" w:cs="宋体" w:eastAsia="宋体" w:hint="default"/>
                <w:sz w:val="18"/>
                <w:szCs w:val="18"/>
              </w:rPr>
            </w:pPr>
            <w:r>
              <w:rPr>
                <w:rFonts w:ascii="宋体" w:hAnsi="宋体" w:cs="宋体" w:eastAsia="宋体" w:hint="default"/>
                <w:sz w:val="18"/>
                <w:szCs w:val="18"/>
              </w:rPr>
              <w:t>涉案金 额（万 元）</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29"/>
              <w:ind w:left="90" w:right="75"/>
              <w:jc w:val="both"/>
              <w:rPr>
                <w:rFonts w:ascii="宋体" w:hAnsi="宋体" w:cs="宋体" w:eastAsia="宋体" w:hint="default"/>
                <w:sz w:val="18"/>
                <w:szCs w:val="18"/>
              </w:rPr>
            </w:pPr>
            <w:r>
              <w:rPr>
                <w:rFonts w:ascii="宋体" w:hAnsi="宋体" w:cs="宋体" w:eastAsia="宋体" w:hint="default"/>
                <w:sz w:val="18"/>
                <w:szCs w:val="18"/>
              </w:rPr>
              <w:t>是否形 成预计 负债</w:t>
            </w:r>
          </w:p>
        </w:tc>
        <w:tc>
          <w:tcPr>
            <w:tcW w:w="8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88" w:lineRule="auto"/>
              <w:ind w:left="105" w:right="118"/>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60"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审理结果及影响</w:t>
            </w: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73" w:lineRule="auto"/>
              <w:ind w:left="270" w:right="28"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1"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64"/>
              <w:jc w:val="both"/>
              <w:rPr>
                <w:rFonts w:ascii="宋体" w:hAnsi="宋体" w:cs="宋体" w:eastAsia="宋体" w:hint="default"/>
                <w:sz w:val="18"/>
                <w:szCs w:val="18"/>
              </w:rPr>
            </w:pPr>
            <w:r>
              <w:rPr>
                <w:rFonts w:ascii="宋体" w:hAnsi="宋体" w:cs="宋体" w:eastAsia="宋体" w:hint="default"/>
                <w:sz w:val="18"/>
                <w:szCs w:val="18"/>
              </w:rPr>
              <w:t>郑某与亚联发 展借款合同纠 纷</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3,864.26</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90"/>
              <w:jc w:val="left"/>
              <w:rPr>
                <w:rFonts w:ascii="宋体" w:hAnsi="宋体" w:cs="宋体" w:eastAsia="宋体" w:hint="default"/>
                <w:sz w:val="18"/>
                <w:szCs w:val="18"/>
              </w:rPr>
            </w:pPr>
            <w:r>
              <w:rPr>
                <w:rFonts w:ascii="宋体" w:hAnsi="宋体" w:cs="宋体" w:eastAsia="宋体" w:hint="default"/>
                <w:sz w:val="18"/>
                <w:szCs w:val="18"/>
              </w:rPr>
              <w:t>恢复审理 中。</w:t>
            </w:r>
          </w:p>
        </w:tc>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无影响。</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暂无判决。</w:t>
            </w:r>
          </w:p>
        </w:tc>
        <w:tc>
          <w:tcPr>
            <w:tcW w:w="85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4474"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07" w:lineRule="auto"/>
              <w:ind w:left="15" w:right="164"/>
              <w:jc w:val="left"/>
              <w:rPr>
                <w:rFonts w:ascii="宋体" w:hAnsi="宋体" w:cs="宋体" w:eastAsia="宋体" w:hint="default"/>
                <w:sz w:val="18"/>
                <w:szCs w:val="18"/>
              </w:rPr>
            </w:pPr>
            <w:r>
              <w:rPr>
                <w:rFonts w:ascii="宋体" w:hAnsi="宋体" w:cs="宋体" w:eastAsia="宋体" w:hint="default"/>
                <w:sz w:val="18"/>
                <w:szCs w:val="18"/>
              </w:rPr>
              <w:t>徐某与郑某借 款合同纠纷</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2,167.7</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321" w:lineRule="auto"/>
              <w:ind w:left="15" w:right="90"/>
              <w:jc w:val="both"/>
              <w:rPr>
                <w:rFonts w:ascii="宋体" w:hAnsi="宋体" w:cs="宋体" w:eastAsia="宋体" w:hint="default"/>
                <w:sz w:val="18"/>
                <w:szCs w:val="18"/>
              </w:rPr>
            </w:pPr>
            <w:r>
              <w:rPr>
                <w:rFonts w:ascii="宋体" w:hAnsi="宋体" w:cs="宋体" w:eastAsia="宋体" w:hint="default"/>
                <w:sz w:val="18"/>
                <w:szCs w:val="18"/>
              </w:rPr>
              <w:t>一审、二 审均已结 案。</w:t>
            </w:r>
          </w:p>
        </w:tc>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公司在本案中为第三人，审理结果 对公司无影响。深圳市中级人民法 院判决：</w:t>
            </w:r>
            <w:r>
              <w:rPr>
                <w:rFonts w:ascii="Times New Roman" w:hAnsi="Times New Roman" w:cs="Times New Roman" w:eastAsia="Times New Roman" w:hint="default"/>
                <w:sz w:val="18"/>
                <w:szCs w:val="18"/>
              </w:rPr>
              <w:t>1</w:t>
            </w:r>
            <w:r>
              <w:rPr>
                <w:rFonts w:ascii="宋体" w:hAnsi="宋体" w:cs="宋体" w:eastAsia="宋体" w:hint="default"/>
                <w:sz w:val="18"/>
                <w:szCs w:val="18"/>
              </w:rPr>
              <w:t>、确认原告徐某与被告郑 某之间的人民币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2,900 </w:t>
            </w:r>
            <w:r>
              <w:rPr>
                <w:rFonts w:ascii="宋体" w:hAnsi="宋体" w:cs="宋体" w:eastAsia="宋体" w:hint="default"/>
                <w:sz w:val="18"/>
                <w:szCs w:val="18"/>
              </w:rPr>
              <w:t>万元借款合 同法律关系合法有效；</w:t>
            </w:r>
            <w:r>
              <w:rPr>
                <w:rFonts w:ascii="Times New Roman" w:hAnsi="Times New Roman" w:cs="Times New Roman" w:eastAsia="Times New Roman" w:hint="default"/>
                <w:sz w:val="18"/>
                <w:szCs w:val="18"/>
              </w:rPr>
              <w:t>2</w:t>
            </w:r>
            <w:r>
              <w:rPr>
                <w:rFonts w:ascii="宋体" w:hAnsi="宋体" w:cs="宋体" w:eastAsia="宋体" w:hint="default"/>
                <w:sz w:val="18"/>
                <w:szCs w:val="18"/>
              </w:rPr>
              <w:t>、驳回原告</w:t>
            </w:r>
          </w:p>
          <w:p>
            <w:pPr>
              <w:pStyle w:val="TableParagraph"/>
              <w:spacing w:line="300" w:lineRule="auto" w:before="6"/>
              <w:ind w:left="30" w:right="0"/>
              <w:jc w:val="left"/>
              <w:rPr>
                <w:rFonts w:ascii="宋体" w:hAnsi="宋体" w:cs="宋体" w:eastAsia="宋体" w:hint="default"/>
                <w:sz w:val="18"/>
                <w:szCs w:val="18"/>
              </w:rPr>
            </w:pPr>
            <w:r>
              <w:rPr>
                <w:rFonts w:ascii="宋体" w:hAnsi="宋体" w:cs="宋体" w:eastAsia="宋体" w:hint="default"/>
                <w:spacing w:val="-4"/>
                <w:sz w:val="18"/>
                <w:szCs w:val="18"/>
              </w:rPr>
              <w:t>徐某的其他诉讼请求。</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4 </w:t>
            </w:r>
            <w:r>
              <w:rPr>
                <w:rFonts w:ascii="宋体" w:hAnsi="宋体" w:cs="宋体" w:eastAsia="宋体" w:hint="default"/>
                <w:spacing w:val="-4"/>
                <w:sz w:val="18"/>
                <w:szCs w:val="18"/>
              </w:rPr>
              <w:t>日，我公司收到广东省高级人民法</w:t>
            </w:r>
            <w:r>
              <w:rPr>
                <w:rFonts w:ascii="宋体" w:hAnsi="宋体" w:cs="宋体" w:eastAsia="宋体" w:hint="default"/>
                <w:sz w:val="18"/>
                <w:szCs w:val="18"/>
              </w:rPr>
              <w:t> 院送达的二审判决书。判决结果如 下：一、撤销广东省深圳市中级人</w:t>
            </w:r>
          </w:p>
          <w:p>
            <w:pPr>
              <w:pStyle w:val="TableParagraph"/>
              <w:spacing w:line="240" w:lineRule="auto" w:before="50"/>
              <w:ind w:left="30" w:right="0"/>
              <w:jc w:val="left"/>
              <w:rPr>
                <w:rFonts w:ascii="宋体" w:hAnsi="宋体" w:cs="宋体" w:eastAsia="宋体" w:hint="default"/>
                <w:sz w:val="18"/>
                <w:szCs w:val="18"/>
              </w:rPr>
            </w:pPr>
            <w:r>
              <w:rPr>
                <w:rFonts w:ascii="宋体" w:hAnsi="宋体" w:cs="宋体" w:eastAsia="宋体" w:hint="default"/>
                <w:sz w:val="18"/>
                <w:szCs w:val="18"/>
              </w:rPr>
              <w:t>民法院（</w:t>
            </w:r>
            <w:r>
              <w:rPr>
                <w:rFonts w:ascii="Times New Roman" w:hAnsi="Times New Roman" w:cs="Times New Roman" w:eastAsia="Times New Roman" w:hint="default"/>
                <w:sz w:val="18"/>
                <w:szCs w:val="18"/>
              </w:rPr>
              <w:t>2015</w:t>
            </w:r>
            <w:r>
              <w:rPr>
                <w:rFonts w:ascii="宋体" w:hAnsi="宋体" w:cs="宋体" w:eastAsia="宋体" w:hint="default"/>
                <w:sz w:val="18"/>
                <w:szCs w:val="18"/>
              </w:rPr>
              <w:t>）深中法涉外初字第</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161</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号民事判决；二、确认徐某与郑</w:t>
            </w:r>
          </w:p>
          <w:p>
            <w:pPr>
              <w:pStyle w:val="TableParagraph"/>
              <w:spacing w:line="304" w:lineRule="auto" w:before="51"/>
              <w:ind w:left="30" w:right="91"/>
              <w:jc w:val="both"/>
              <w:rPr>
                <w:rFonts w:ascii="宋体" w:hAnsi="宋体" w:cs="宋体" w:eastAsia="宋体" w:hint="default"/>
                <w:sz w:val="18"/>
                <w:szCs w:val="18"/>
              </w:rPr>
            </w:pPr>
            <w:r>
              <w:rPr>
                <w:rFonts w:ascii="宋体" w:hAnsi="宋体" w:cs="宋体" w:eastAsia="宋体" w:hint="default"/>
                <w:sz w:val="18"/>
                <w:szCs w:val="18"/>
              </w:rPr>
              <w:t>某之间的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1,900 </w:t>
            </w:r>
            <w:r>
              <w:rPr>
                <w:rFonts w:ascii="宋体" w:hAnsi="宋体" w:cs="宋体" w:eastAsia="宋体" w:hint="default"/>
                <w:sz w:val="18"/>
                <w:szCs w:val="18"/>
              </w:rPr>
              <w:t>万元借款合同法律 关系合法有效；三、驳回徐某的其 他诉讼请求。</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无执行内容。</w:t>
            </w:r>
          </w:p>
        </w:tc>
        <w:tc>
          <w:tcPr>
            <w:tcW w:w="85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319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4" w:lineRule="auto"/>
              <w:ind w:left="15" w:right="164"/>
              <w:jc w:val="both"/>
              <w:rPr>
                <w:rFonts w:ascii="宋体" w:hAnsi="宋体" w:cs="宋体" w:eastAsia="宋体" w:hint="default"/>
                <w:sz w:val="18"/>
                <w:szCs w:val="18"/>
              </w:rPr>
            </w:pPr>
            <w:r>
              <w:rPr>
                <w:rFonts w:ascii="宋体" w:hAnsi="宋体" w:cs="宋体" w:eastAsia="宋体" w:hint="default"/>
                <w:sz w:val="18"/>
                <w:szCs w:val="18"/>
              </w:rPr>
              <w:t>山东浚嘉移通 信息技术有限 公司与中国移 动通信集团山 东有限公司合 同纠纷</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4,238.3</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312" w:lineRule="auto" w:before="51"/>
              <w:ind w:left="15" w:right="43"/>
              <w:jc w:val="both"/>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日收 到一审判 决，</w:t>
            </w:r>
            <w:r>
              <w:rPr>
                <w:rFonts w:ascii="Times New Roman" w:hAnsi="Times New Roman" w:cs="Times New Roman" w:eastAsia="Times New Roman" w:hint="default"/>
                <w:sz w:val="18"/>
                <w:szCs w:val="18"/>
              </w:rPr>
              <w:t>2019</w:t>
            </w:r>
          </w:p>
          <w:p>
            <w:pPr>
              <w:pStyle w:val="TableParagraph"/>
              <w:spacing w:line="314" w:lineRule="auto"/>
              <w:ind w:left="15" w:right="4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日提交上 诉申请， 等待开 庭。</w:t>
            </w:r>
          </w:p>
        </w:tc>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驳回山东浚嘉诉讼请求。</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314" w:lineRule="auto"/>
              <w:ind w:left="30" w:right="14"/>
              <w:jc w:val="left"/>
              <w:rPr>
                <w:rFonts w:ascii="宋体" w:hAnsi="宋体" w:cs="宋体" w:eastAsia="宋体" w:hint="default"/>
                <w:sz w:val="18"/>
                <w:szCs w:val="18"/>
              </w:rPr>
            </w:pPr>
            <w:r>
              <w:rPr>
                <w:rFonts w:ascii="宋体" w:hAnsi="宋体" w:cs="宋体" w:eastAsia="宋体" w:hint="default"/>
                <w:sz w:val="18"/>
                <w:szCs w:val="18"/>
              </w:rPr>
              <w:t>一审后原告上 </w:t>
            </w:r>
            <w:r>
              <w:rPr>
                <w:rFonts w:ascii="宋体" w:hAnsi="宋体" w:cs="宋体" w:eastAsia="宋体" w:hint="default"/>
                <w:spacing w:val="-7"/>
                <w:sz w:val="18"/>
                <w:szCs w:val="18"/>
              </w:rPr>
              <w:t>诉，二审尚未判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决。</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07</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9"/>
              <w:ind w:left="15" w:right="29"/>
              <w:jc w:val="left"/>
              <w:rPr>
                <w:rFonts w:ascii="宋体" w:hAnsi="宋体" w:cs="宋体" w:eastAsia="宋体" w:hint="default"/>
                <w:sz w:val="18"/>
                <w:szCs w:val="18"/>
              </w:rPr>
            </w:pPr>
            <w:r>
              <w:rPr>
                <w:rFonts w:ascii="宋体" w:hAnsi="宋体" w:cs="宋体" w:eastAsia="宋体" w:hint="default"/>
                <w:sz w:val="18"/>
                <w:szCs w:val="18"/>
              </w:rPr>
              <w:t>《证券时 </w:t>
            </w:r>
            <w:r>
              <w:rPr>
                <w:rFonts w:ascii="宋体" w:hAnsi="宋体" w:cs="宋体" w:eastAsia="宋体" w:hint="default"/>
                <w:spacing w:val="-37"/>
                <w:sz w:val="18"/>
                <w:szCs w:val="18"/>
              </w:rPr>
              <w:t>报》、《中国证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7"/>
                <w:sz w:val="18"/>
                <w:szCs w:val="18"/>
              </w:rPr>
              <w:t>券报》、《上海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7"/>
                <w:sz w:val="18"/>
                <w:szCs w:val="18"/>
              </w:rPr>
              <w:t>证券报》、《证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券日报》和巨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潮资讯网（网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址为：</w:t>
            </w:r>
          </w:p>
          <w:p>
            <w:pPr>
              <w:pStyle w:val="TableParagraph"/>
              <w:spacing w:line="364" w:lineRule="auto" w:before="63"/>
              <w:ind w:left="15" w:right="85"/>
              <w:jc w:val="left"/>
              <w:rPr>
                <w:rFonts w:ascii="Times New Roman" w:hAnsi="Times New Roman" w:cs="Times New Roman" w:eastAsia="Times New Roman" w:hint="default"/>
                <w:sz w:val="18"/>
                <w:szCs w:val="18"/>
              </w:rPr>
            </w:pPr>
            <w:r>
              <w:rPr>
                <w:rFonts w:ascii="Times New Roman"/>
                <w:sz w:val="18"/>
              </w:rPr>
              <w:t>http://www.c ninfo.com.cn</w:t>
            </w:r>
          </w:p>
          <w:p>
            <w:pPr>
              <w:pStyle w:val="TableParagraph"/>
              <w:spacing w:line="183" w:lineRule="exact"/>
              <w:ind w:left="15" w:right="0"/>
              <w:jc w:val="left"/>
              <w:rPr>
                <w:rFonts w:ascii="宋体" w:hAnsi="宋体" w:cs="宋体" w:eastAsia="宋体" w:hint="default"/>
                <w:sz w:val="18"/>
                <w:szCs w:val="18"/>
              </w:rPr>
            </w:pP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1607"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164"/>
              <w:jc w:val="both"/>
              <w:rPr>
                <w:rFonts w:ascii="宋体" w:hAnsi="宋体" w:cs="宋体" w:eastAsia="宋体" w:hint="default"/>
                <w:sz w:val="18"/>
                <w:szCs w:val="18"/>
              </w:rPr>
            </w:pPr>
            <w:r>
              <w:rPr>
                <w:rFonts w:ascii="宋体" w:hAnsi="宋体" w:cs="宋体" w:eastAsia="宋体" w:hint="default"/>
                <w:sz w:val="18"/>
                <w:szCs w:val="18"/>
              </w:rPr>
              <w:t>深圳键桥华能 通讯技术有限 公司与深圳广 大信息技术有 限公司不当得</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1,190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88"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日起 诉。</w:t>
            </w:r>
          </w:p>
        </w:tc>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审理中。</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审理中。</w:t>
            </w:r>
          </w:p>
        </w:tc>
        <w:tc>
          <w:tcPr>
            <w:tcW w:w="85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77"/>
        <w:gridCol w:w="706"/>
        <w:gridCol w:w="721"/>
        <w:gridCol w:w="841"/>
        <w:gridCol w:w="2839"/>
        <w:gridCol w:w="1276"/>
        <w:gridCol w:w="856"/>
        <w:gridCol w:w="1066"/>
      </w:tblGrid>
      <w:tr>
        <w:trPr>
          <w:trHeight w:val="360"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利纠纷案</w:t>
            </w:r>
          </w:p>
        </w:tc>
        <w:tc>
          <w:tcPr>
            <w:tcW w:w="70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2839"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3213"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5" w:right="14"/>
              <w:jc w:val="left"/>
              <w:rPr>
                <w:rFonts w:ascii="宋体" w:hAnsi="宋体" w:cs="宋体" w:eastAsia="宋体" w:hint="default"/>
                <w:sz w:val="18"/>
                <w:szCs w:val="18"/>
              </w:rPr>
            </w:pPr>
            <w:r>
              <w:rPr>
                <w:rFonts w:ascii="宋体" w:hAnsi="宋体" w:cs="宋体" w:eastAsia="宋体" w:hint="default"/>
                <w:sz w:val="18"/>
                <w:szCs w:val="18"/>
              </w:rPr>
              <w:t>誉高信贷（香 </w:t>
            </w:r>
            <w:r>
              <w:rPr>
                <w:rFonts w:ascii="宋体" w:hAnsi="宋体" w:cs="宋体" w:eastAsia="宋体" w:hint="default"/>
                <w:spacing w:val="-7"/>
                <w:sz w:val="18"/>
                <w:szCs w:val="18"/>
              </w:rPr>
              <w:t>港）有限公司与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广泽投资控股 </w:t>
            </w:r>
            <w:r>
              <w:rPr>
                <w:rFonts w:ascii="宋体" w:hAnsi="宋体" w:cs="宋体" w:eastAsia="宋体" w:hint="default"/>
                <w:spacing w:val="-5"/>
                <w:sz w:val="18"/>
                <w:szCs w:val="18"/>
              </w:rPr>
              <w:t>集团（香港）有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限公司金融借 款纠纷案</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6,336.41</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审理中</w:t>
            </w:r>
          </w:p>
        </w:tc>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暂无法判断。</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审理中。</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12</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28"/>
              <w:jc w:val="left"/>
              <w:rPr>
                <w:rFonts w:ascii="宋体" w:hAnsi="宋体" w:cs="宋体" w:eastAsia="宋体" w:hint="default"/>
                <w:sz w:val="18"/>
                <w:szCs w:val="18"/>
              </w:rPr>
            </w:pPr>
            <w:r>
              <w:rPr>
                <w:rFonts w:ascii="宋体" w:hAnsi="宋体" w:cs="宋体" w:eastAsia="宋体" w:hint="default"/>
                <w:sz w:val="18"/>
                <w:szCs w:val="18"/>
              </w:rPr>
              <w:t>《证券时 </w:t>
            </w:r>
            <w:r>
              <w:rPr>
                <w:rFonts w:ascii="宋体" w:hAnsi="宋体" w:cs="宋体" w:eastAsia="宋体" w:hint="default"/>
                <w:spacing w:val="-37"/>
                <w:sz w:val="18"/>
                <w:szCs w:val="18"/>
              </w:rPr>
              <w:t>报》、《中国证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7"/>
                <w:sz w:val="18"/>
                <w:szCs w:val="18"/>
              </w:rPr>
              <w:t>券报》、《上海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7"/>
                <w:sz w:val="18"/>
                <w:szCs w:val="18"/>
              </w:rPr>
              <w:t>证券报》、《证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券日报》和巨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潮资讯网（网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址为：</w:t>
            </w:r>
          </w:p>
          <w:p>
            <w:pPr>
              <w:pStyle w:val="TableParagraph"/>
              <w:spacing w:line="364" w:lineRule="auto" w:before="79"/>
              <w:ind w:left="15" w:right="85"/>
              <w:jc w:val="left"/>
              <w:rPr>
                <w:rFonts w:ascii="Times New Roman" w:hAnsi="Times New Roman" w:cs="Times New Roman" w:eastAsia="Times New Roman" w:hint="default"/>
                <w:sz w:val="18"/>
                <w:szCs w:val="18"/>
              </w:rPr>
            </w:pPr>
            <w:r>
              <w:rPr>
                <w:rFonts w:ascii="Times New Roman"/>
                <w:sz w:val="18"/>
              </w:rPr>
              <w:t>http://www.c ninfo.com.cn</w:t>
            </w:r>
          </w:p>
          <w:p>
            <w:pPr>
              <w:pStyle w:val="TableParagraph"/>
              <w:spacing w:line="183" w:lineRule="exact"/>
              <w:ind w:left="15" w:right="0"/>
              <w:jc w:val="left"/>
              <w:rPr>
                <w:rFonts w:ascii="宋体" w:hAnsi="宋体" w:cs="宋体" w:eastAsia="宋体" w:hint="default"/>
                <w:sz w:val="18"/>
                <w:szCs w:val="18"/>
              </w:rPr>
            </w:pP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40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其他未结案</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62.69</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审理中</w:t>
            </w:r>
          </w:p>
        </w:tc>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无重大影响。</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审理中。</w:t>
            </w:r>
          </w:p>
        </w:tc>
        <w:tc>
          <w:tcPr>
            <w:tcW w:w="85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651"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其他已结案</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842.64</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无重大影响。</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15"/>
              <w:jc w:val="left"/>
              <w:rPr>
                <w:rFonts w:ascii="宋体" w:hAnsi="宋体" w:cs="宋体" w:eastAsia="宋体" w:hint="default"/>
                <w:sz w:val="18"/>
                <w:szCs w:val="18"/>
              </w:rPr>
            </w:pPr>
            <w:r>
              <w:rPr>
                <w:rFonts w:ascii="宋体" w:hAnsi="宋体" w:cs="宋体" w:eastAsia="宋体" w:hint="default"/>
                <w:spacing w:val="-7"/>
                <w:sz w:val="18"/>
                <w:szCs w:val="18"/>
              </w:rPr>
              <w:t>已结案，其中撤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398</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万元，已</w:t>
            </w:r>
          </w:p>
          <w:p>
            <w:pPr>
              <w:pStyle w:val="TableParagraph"/>
              <w:spacing w:line="297" w:lineRule="auto"/>
              <w:ind w:left="30" w:right="14"/>
              <w:jc w:val="left"/>
              <w:rPr>
                <w:rFonts w:ascii="宋体" w:hAnsi="宋体" w:cs="宋体" w:eastAsia="宋体" w:hint="default"/>
                <w:sz w:val="18"/>
                <w:szCs w:val="18"/>
              </w:rPr>
            </w:pPr>
            <w:r>
              <w:rPr>
                <w:rFonts w:ascii="宋体" w:hAnsi="宋体" w:cs="宋体" w:eastAsia="宋体" w:hint="default"/>
                <w:sz w:val="18"/>
                <w:szCs w:val="18"/>
              </w:rPr>
              <w:t>执行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1.4345 </w:t>
            </w:r>
            <w:r>
              <w:rPr>
                <w:rFonts w:ascii="宋体" w:hAnsi="宋体" w:cs="宋体" w:eastAsia="宋体" w:hint="default"/>
                <w:sz w:val="18"/>
                <w:szCs w:val="18"/>
              </w:rPr>
              <w:t>万 </w:t>
            </w:r>
            <w:r>
              <w:rPr>
                <w:rFonts w:ascii="宋体" w:hAnsi="宋体" w:cs="宋体" w:eastAsia="宋体" w:hint="default"/>
                <w:spacing w:val="-7"/>
                <w:sz w:val="18"/>
                <w:szCs w:val="18"/>
              </w:rPr>
              <w:t>元，其余在执行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c>
          <w:tcPr>
            <w:tcW w:w="85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sz w:val="17"/>
          <w:szCs w:val="17"/>
        </w:rPr>
      </w:pPr>
    </w:p>
    <w:p>
      <w:pPr>
        <w:pStyle w:val="Heading2"/>
        <w:spacing w:line="240" w:lineRule="auto" w:before="26"/>
        <w:ind w:right="0"/>
        <w:jc w:val="both"/>
        <w:rPr>
          <w:b w:val="0"/>
          <w:bCs w:val="0"/>
        </w:rPr>
      </w:pPr>
      <w:bookmarkStart w:name="十三、处罚及整改情况" w:id="74"/>
      <w:bookmarkEnd w:id="74"/>
      <w:r>
        <w:rPr>
          <w:b w:val="0"/>
          <w:bCs w:val="0"/>
        </w:rPr>
      </w:r>
      <w:r>
        <w:rPr/>
        <w:t>十三、处罚及整改情况</w:t>
      </w:r>
      <w:r>
        <w:rPr>
          <w:b w:val="0"/>
          <w:bCs w:val="0"/>
        </w:rPr>
      </w:r>
    </w:p>
    <w:p>
      <w:pPr>
        <w:spacing w:line="240" w:lineRule="auto" w:before="1"/>
        <w:rPr>
          <w:rFonts w:ascii="宋体" w:hAnsi="宋体" w:cs="宋体" w:eastAsia="宋体" w:hint="default"/>
          <w:b/>
          <w:bCs/>
          <w:sz w:val="26"/>
          <w:szCs w:val="26"/>
        </w:rPr>
      </w:pPr>
    </w:p>
    <w:p>
      <w:pPr>
        <w:pStyle w:val="BodyText"/>
        <w:spacing w:line="333" w:lineRule="auto"/>
        <w:ind w:right="78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公司报告期不存在处罚及整改情况。</w:t>
      </w:r>
    </w:p>
    <w:p>
      <w:pPr>
        <w:spacing w:line="240" w:lineRule="auto" w:before="8"/>
        <w:rPr>
          <w:rFonts w:ascii="宋体" w:hAnsi="宋体" w:cs="宋体" w:eastAsia="宋体" w:hint="default"/>
          <w:sz w:val="20"/>
          <w:szCs w:val="20"/>
        </w:rPr>
      </w:pPr>
    </w:p>
    <w:p>
      <w:pPr>
        <w:pStyle w:val="Heading2"/>
        <w:spacing w:line="240" w:lineRule="auto"/>
        <w:ind w:right="0"/>
        <w:jc w:val="both"/>
        <w:rPr>
          <w:b w:val="0"/>
          <w:bCs w:val="0"/>
        </w:rPr>
      </w:pPr>
      <w:bookmarkStart w:name="十四、公司及其控股股东、实际控制人的诚信状况" w:id="75"/>
      <w:bookmarkEnd w:id="75"/>
      <w:r>
        <w:rPr>
          <w:b w:val="0"/>
          <w:bCs w:val="0"/>
        </w:rPr>
      </w:r>
      <w:r>
        <w:rPr/>
        <w:t>十四、公司及其控股股东、实际控制人的诚信状况</w:t>
      </w:r>
      <w:r>
        <w:rPr>
          <w:b w:val="0"/>
          <w:bCs w:val="0"/>
        </w:rPr>
      </w:r>
    </w:p>
    <w:p>
      <w:pPr>
        <w:spacing w:line="240" w:lineRule="auto" w:before="3"/>
        <w:rPr>
          <w:rFonts w:ascii="宋体" w:hAnsi="宋体" w:cs="宋体" w:eastAsia="宋体" w:hint="default"/>
          <w:b/>
          <w:bCs/>
          <w:sz w:val="27"/>
          <w:szCs w:val="27"/>
        </w:rPr>
      </w:pPr>
    </w:p>
    <w:p>
      <w:pPr>
        <w:pStyle w:val="BodyText"/>
        <w:spacing w:line="319" w:lineRule="auto"/>
        <w:ind w:left="501" w:right="102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spacing w:val="-2"/>
        </w:rPr>
        <w:t>报告期内，公司控股股东、实际控制人不存在未履行法院生效判决的情况。报告期内，深圳精一向长安国际信托股份有</w:t>
      </w:r>
    </w:p>
    <w:p>
      <w:pPr>
        <w:pStyle w:val="BodyText"/>
        <w:spacing w:line="297" w:lineRule="auto" w:before="35"/>
        <w:ind w:right="1111"/>
        <w:jc w:val="both"/>
      </w:pPr>
      <w:r>
        <w:rPr/>
        <w:t>限公司（以下简称</w:t>
      </w:r>
      <w:r>
        <w:rPr>
          <w:rFonts w:ascii="Times New Roman" w:hAnsi="Times New Roman" w:cs="Times New Roman" w:eastAsia="Times New Roman" w:hint="default"/>
        </w:rPr>
        <w:t>“</w:t>
      </w:r>
      <w:r>
        <w:rPr/>
        <w:t>长安信托</w:t>
      </w:r>
      <w:r>
        <w:rPr>
          <w:rFonts w:ascii="Times New Roman" w:hAnsi="Times New Roman" w:cs="Times New Roman" w:eastAsia="Times New Roman" w:hint="default"/>
        </w:rPr>
        <w:t>”</w:t>
      </w:r>
      <w:r>
        <w:rPr/>
        <w:t>）借款本金</w:t>
      </w:r>
      <w:r>
        <w:rPr>
          <w:rFonts w:ascii="Times New Roman" w:hAnsi="Times New Roman" w:cs="Times New Roman" w:eastAsia="Times New Roman" w:hint="default"/>
        </w:rPr>
        <w:t>3</w:t>
      </w:r>
      <w:r>
        <w:rPr/>
        <w:t>亿元于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日到期未清偿，公司实际控制人持有深圳精一</w:t>
      </w:r>
      <w:r>
        <w:rPr>
          <w:rFonts w:ascii="Times New Roman" w:hAnsi="Times New Roman" w:cs="Times New Roman" w:eastAsia="Times New Roman" w:hint="default"/>
        </w:rPr>
        <w:t>99%</w:t>
      </w:r>
      <w:r>
        <w:rPr/>
        <w:t>的股权，</w:t>
      </w:r>
      <w:r>
        <w:rPr>
          <w:spacing w:val="-37"/>
        </w:rPr>
        <w:t> </w:t>
      </w:r>
      <w:r>
        <w:rPr/>
        <w:t>同时，深圳精一为公司控股股东乾德精一的普通合伙人、执行事务合伙人，乾德精一以其持有的</w:t>
      </w:r>
      <w:r>
        <w:rPr>
          <w:rFonts w:ascii="Times New Roman" w:hAnsi="Times New Roman" w:cs="Times New Roman" w:eastAsia="Times New Roman" w:hint="default"/>
        </w:rPr>
        <w:t>5,226</w:t>
      </w:r>
      <w:r>
        <w:rPr/>
        <w:t>万股亚联发展股票为</w:t>
      </w:r>
      <w:r>
        <w:rPr>
          <w:spacing w:val="-40"/>
        </w:rPr>
        <w:t> </w:t>
      </w:r>
      <w:r>
        <w:rPr>
          <w:spacing w:val="-40"/>
        </w:rPr>
      </w:r>
      <w:r>
        <w:rPr>
          <w:spacing w:val="-1"/>
        </w:rPr>
        <w:t>此笔借款提供质押担保。</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24</w:t>
      </w:r>
      <w:r>
        <w:rPr>
          <w:spacing w:val="-1"/>
        </w:rPr>
        <w:t>日，吉林九台农村商业银行股份有限公司（以下简称</w:t>
      </w:r>
      <w:r>
        <w:rPr>
          <w:rFonts w:ascii="Times New Roman" w:hAnsi="Times New Roman" w:cs="Times New Roman" w:eastAsia="Times New Roman" w:hint="default"/>
          <w:spacing w:val="-1"/>
        </w:rPr>
        <w:t>“</w:t>
      </w:r>
      <w:r>
        <w:rPr>
          <w:spacing w:val="-1"/>
        </w:rPr>
        <w:t>九台农商行</w:t>
      </w:r>
      <w:r>
        <w:rPr>
          <w:rFonts w:ascii="Times New Roman" w:hAnsi="Times New Roman" w:cs="Times New Roman" w:eastAsia="Times New Roman" w:hint="default"/>
          <w:spacing w:val="-1"/>
        </w:rPr>
        <w:t>”</w:t>
      </w:r>
      <w:r>
        <w:rPr>
          <w:spacing w:val="-1"/>
        </w:rPr>
        <w:t>）受让九州证券股</w:t>
      </w:r>
      <w:r>
        <w:rPr>
          <w:spacing w:val="-78"/>
        </w:rPr>
        <w:t> </w:t>
      </w:r>
      <w:r>
        <w:rPr>
          <w:spacing w:val="-78"/>
        </w:rPr>
      </w:r>
      <w:r>
        <w:rPr>
          <w:spacing w:val="-2"/>
        </w:rPr>
        <w:t>份有限公司持有的信托受益权。</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日，长安信托依据信托合同通过非现金形式信托财产现状分配方式将对深圳精</w:t>
      </w:r>
      <w:r>
        <w:rPr>
          <w:spacing w:val="-61"/>
        </w:rPr>
        <w:t> </w:t>
      </w:r>
      <w:r>
        <w:rPr>
          <w:spacing w:val="-61"/>
        </w:rPr>
      </w:r>
      <w:r>
        <w:rPr/>
        <w:t>一享有的信托贷款合同项下的债权和对乾德精一享有的股票质押合同项下的质押权全部转让予九台农商行。</w:t>
      </w:r>
    </w:p>
    <w:p>
      <w:pPr>
        <w:spacing w:line="240" w:lineRule="auto" w:before="9"/>
        <w:rPr>
          <w:rFonts w:ascii="宋体" w:hAnsi="宋体" w:cs="宋体" w:eastAsia="宋体" w:hint="default"/>
          <w:sz w:val="22"/>
          <w:szCs w:val="22"/>
        </w:rPr>
      </w:pPr>
    </w:p>
    <w:p>
      <w:pPr>
        <w:pStyle w:val="Heading2"/>
        <w:spacing w:line="240" w:lineRule="auto"/>
        <w:ind w:right="0"/>
        <w:jc w:val="both"/>
        <w:rPr>
          <w:b w:val="0"/>
          <w:bCs w:val="0"/>
        </w:rPr>
      </w:pPr>
      <w:bookmarkStart w:name="十五、公司股权激励计划、员工持股计划或其他员工激励措施的实施情况" w:id="76"/>
      <w:bookmarkEnd w:id="76"/>
      <w:r>
        <w:rPr>
          <w:b w:val="0"/>
          <w:bCs w:val="0"/>
        </w:rPr>
      </w:r>
      <w:r>
        <w:rPr/>
        <w:t>十五、公司股权激励计划、员工持股计划或其他员工激励措施的实施情况</w:t>
      </w:r>
      <w:r>
        <w:rPr>
          <w:b w:val="0"/>
          <w:bCs w:val="0"/>
        </w:rPr>
      </w:r>
    </w:p>
    <w:p>
      <w:pPr>
        <w:spacing w:line="240" w:lineRule="auto" w:before="3"/>
        <w:rPr>
          <w:rFonts w:ascii="宋体" w:hAnsi="宋体" w:cs="宋体" w:eastAsia="宋体" w:hint="default"/>
          <w:b/>
          <w:bCs/>
          <w:sz w:val="27"/>
          <w:szCs w:val="27"/>
        </w:rPr>
      </w:pPr>
    </w:p>
    <w:p>
      <w:pPr>
        <w:pStyle w:val="BodyText"/>
        <w:spacing w:line="316" w:lineRule="auto"/>
        <w:ind w:right="44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公司报告期无股权激励计划、员工持股计划或其他员工激励措施及其实施情况。</w:t>
      </w:r>
    </w:p>
    <w:p>
      <w:pPr>
        <w:spacing w:line="240" w:lineRule="auto" w:before="10"/>
        <w:rPr>
          <w:rFonts w:ascii="宋体" w:hAnsi="宋体" w:cs="宋体" w:eastAsia="宋体" w:hint="default"/>
          <w:sz w:val="22"/>
          <w:szCs w:val="22"/>
        </w:rPr>
      </w:pPr>
    </w:p>
    <w:p>
      <w:pPr>
        <w:pStyle w:val="Heading2"/>
        <w:spacing w:line="240" w:lineRule="auto"/>
        <w:ind w:right="0"/>
        <w:jc w:val="both"/>
        <w:rPr>
          <w:b w:val="0"/>
          <w:bCs w:val="0"/>
        </w:rPr>
      </w:pPr>
      <w:bookmarkStart w:name="十六、重大关联交易" w:id="77"/>
      <w:bookmarkEnd w:id="77"/>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与日常经营相关的关联交易" w:id="78"/>
      <w:bookmarkEnd w:id="78"/>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0"/>
        <w:jc w:val="left"/>
      </w:pPr>
      <w:r>
        <w:rPr/>
        <w:t>公司报告期未发生与日常经营相关的关联交易。</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资产或股权收购、出售发生的关联交易" w:id="79"/>
      <w:bookmarkEnd w:id="79"/>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64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公司报告期未发生资产或股权收购、出售的关联交易。</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共同对外投资的关联交易" w:id="80"/>
      <w:bookmarkEnd w:id="80"/>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082"/>
        <w:gridCol w:w="1066"/>
        <w:gridCol w:w="1082"/>
        <w:gridCol w:w="1231"/>
        <w:gridCol w:w="1082"/>
        <w:gridCol w:w="1351"/>
        <w:gridCol w:w="1337"/>
        <w:gridCol w:w="1352"/>
      </w:tblGrid>
      <w:tr>
        <w:trPr>
          <w:trHeight w:val="720" w:hRule="exact"/>
        </w:trPr>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70" w:right="74" w:hanging="181"/>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55" w:right="59" w:hanging="181"/>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5" w:right="89"/>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19" w:right="44" w:hanging="90"/>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20" w:right="29" w:hanging="90"/>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35" w:right="29" w:hanging="90"/>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1337" w:hRule="exact"/>
        </w:trPr>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102"/>
              <w:ind w:left="15" w:right="110"/>
              <w:jc w:val="left"/>
              <w:rPr>
                <w:rFonts w:ascii="Times New Roman" w:hAnsi="Times New Roman" w:cs="Times New Roman" w:eastAsia="Times New Roman" w:hint="default"/>
                <w:sz w:val="18"/>
                <w:szCs w:val="18"/>
              </w:rPr>
            </w:pPr>
            <w:r>
              <w:rPr>
                <w:rFonts w:ascii="Times New Roman"/>
                <w:sz w:val="18"/>
              </w:rPr>
              <w:t>GENESIS</w:t>
            </w:r>
            <w:r>
              <w:rPr>
                <w:rFonts w:ascii="Times New Roman"/>
                <w:w w:val="99"/>
                <w:sz w:val="18"/>
              </w:rPr>
              <w:t> </w:t>
            </w:r>
            <w:r>
              <w:rPr>
                <w:rFonts w:ascii="Times New Roman"/>
                <w:sz w:val="18"/>
              </w:rPr>
              <w:t>BUSINESS</w:t>
            </w:r>
            <w:r>
              <w:rPr>
                <w:rFonts w:ascii="Times New Roman"/>
                <w:w w:val="99"/>
                <w:sz w:val="18"/>
              </w:rPr>
              <w:t> </w:t>
            </w:r>
            <w:r>
              <w:rPr>
                <w:rFonts w:ascii="Times New Roman"/>
                <w:sz w:val="18"/>
              </w:rPr>
              <w:t>HOLDINGS</w:t>
            </w:r>
            <w:r>
              <w:rPr>
                <w:rFonts w:ascii="Times New Roman"/>
                <w:spacing w:val="-31"/>
                <w:sz w:val="18"/>
              </w:rPr>
              <w:t> </w:t>
            </w:r>
            <w:r>
              <w:rPr>
                <w:rFonts w:ascii="Times New Roman"/>
                <w:spacing w:val="-31"/>
                <w:sz w:val="18"/>
              </w:rPr>
            </w:r>
            <w:r>
              <w:rPr>
                <w:rFonts w:ascii="Times New Roman"/>
                <w:sz w:val="18"/>
              </w:rPr>
              <w:t>PTE.LTD</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关联法人</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102"/>
              <w:ind w:left="30" w:right="51"/>
              <w:jc w:val="left"/>
              <w:rPr>
                <w:rFonts w:ascii="Times New Roman" w:hAnsi="Times New Roman" w:cs="Times New Roman" w:eastAsia="Times New Roman" w:hint="default"/>
                <w:sz w:val="18"/>
                <w:szCs w:val="18"/>
              </w:rPr>
            </w:pPr>
            <w:r>
              <w:rPr>
                <w:rFonts w:ascii="Times New Roman"/>
                <w:sz w:val="18"/>
              </w:rPr>
              <w:t>PT</w:t>
            </w:r>
            <w:r>
              <w:rPr>
                <w:rFonts w:ascii="Times New Roman"/>
                <w:spacing w:val="-42"/>
                <w:sz w:val="18"/>
              </w:rPr>
              <w:t> </w:t>
            </w:r>
            <w:r>
              <w:rPr>
                <w:rFonts w:ascii="Times New Roman"/>
                <w:spacing w:val="-42"/>
                <w:sz w:val="18"/>
              </w:rPr>
            </w:r>
            <w:r>
              <w:rPr>
                <w:rFonts w:ascii="Times New Roman"/>
                <w:spacing w:val="-3"/>
                <w:sz w:val="18"/>
              </w:rPr>
              <w:t>CANDYPAY</w:t>
            </w:r>
            <w:r>
              <w:rPr>
                <w:rFonts w:ascii="Times New Roman"/>
                <w:spacing w:val="-41"/>
                <w:sz w:val="18"/>
              </w:rPr>
              <w:t> </w:t>
            </w:r>
            <w:r>
              <w:rPr>
                <w:rFonts w:ascii="Times New Roman"/>
                <w:spacing w:val="-41"/>
                <w:sz w:val="18"/>
              </w:rPr>
            </w:r>
            <w:r>
              <w:rPr>
                <w:rFonts w:ascii="Times New Roman"/>
                <w:sz w:val="18"/>
              </w:rPr>
              <w:t>GLOBAL</w:t>
            </w:r>
            <w:r>
              <w:rPr>
                <w:rFonts w:ascii="Times New Roman"/>
                <w:spacing w:val="-39"/>
                <w:sz w:val="18"/>
              </w:rPr>
              <w:t> </w:t>
            </w:r>
            <w:r>
              <w:rPr>
                <w:rFonts w:ascii="Times New Roman"/>
                <w:spacing w:val="-39"/>
                <w:sz w:val="18"/>
              </w:rPr>
            </w:r>
            <w:r>
              <w:rPr>
                <w:rFonts w:ascii="Times New Roman"/>
                <w:sz w:val="18"/>
              </w:rPr>
              <w:t>UTAMA</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金融设备销售</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万美金</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811" w:right="0"/>
              <w:jc w:val="left"/>
              <w:rPr>
                <w:rFonts w:ascii="Times New Roman" w:hAnsi="Times New Roman" w:cs="Times New Roman" w:eastAsia="Times New Roman" w:hint="default"/>
                <w:sz w:val="18"/>
                <w:szCs w:val="18"/>
              </w:rPr>
            </w:pPr>
            <w:r>
              <w:rPr>
                <w:rFonts w:ascii="Times New Roman"/>
                <w:sz w:val="18"/>
              </w:rPr>
              <w:t>192.16</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811" w:right="0"/>
              <w:jc w:val="left"/>
              <w:rPr>
                <w:rFonts w:ascii="Times New Roman" w:hAnsi="Times New Roman" w:cs="Times New Roman" w:eastAsia="Times New Roman" w:hint="default"/>
                <w:sz w:val="18"/>
                <w:szCs w:val="18"/>
              </w:rPr>
            </w:pPr>
            <w:r>
              <w:rPr>
                <w:rFonts w:ascii="Times New Roman"/>
                <w:sz w:val="18"/>
              </w:rPr>
              <w:t>150.31</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66" w:right="0"/>
              <w:jc w:val="left"/>
              <w:rPr>
                <w:rFonts w:ascii="Times New Roman" w:hAnsi="Times New Roman" w:cs="Times New Roman" w:eastAsia="Times New Roman" w:hint="default"/>
                <w:sz w:val="18"/>
                <w:szCs w:val="18"/>
              </w:rPr>
            </w:pPr>
            <w:r>
              <w:rPr>
                <w:rFonts w:ascii="Times New Roman"/>
                <w:sz w:val="18"/>
              </w:rPr>
              <w:t>-183.77</w:t>
            </w:r>
          </w:p>
        </w:tc>
      </w:tr>
      <w:tr>
        <w:trPr>
          <w:trHeight w:val="706" w:hRule="exact"/>
        </w:trPr>
        <w:tc>
          <w:tcPr>
            <w:tcW w:w="214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35"/>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34" w:type="dxa"/>
            <w:gridSpan w:val="6"/>
            <w:tcBorders>
              <w:top w:val="single" w:sz="6" w:space="0" w:color="000000"/>
              <w:left w:val="single" w:sz="12" w:space="0" w:color="D2D2D2"/>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本报告期内，新加坡即富已向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PT</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pacing w:val="-5"/>
                <w:sz w:val="18"/>
                <w:szCs w:val="18"/>
              </w:rPr>
              <w:t>CANDYPAY</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GLOBAL</w:t>
            </w:r>
            <w:r>
              <w:rPr>
                <w:rFonts w:ascii="Times New Roman" w:hAnsi="Times New Roman" w:cs="Times New Roman" w:eastAsia="Times New Roman" w:hint="default"/>
                <w:spacing w:val="-5"/>
                <w:sz w:val="18"/>
                <w:szCs w:val="18"/>
              </w:rPr>
              <w:t> UTAMA</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实际出资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万美元。</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4、关联债权债务往来" w:id="81"/>
      <w:bookmarkEnd w:id="81"/>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5"/>
        <w:rPr>
          <w:rFonts w:ascii="宋体" w:hAnsi="宋体" w:cs="宋体" w:eastAsia="宋体" w:hint="default"/>
          <w:b/>
          <w:bCs/>
          <w:sz w:val="26"/>
          <w:szCs w:val="26"/>
        </w:rPr>
      </w:pPr>
    </w:p>
    <w:p>
      <w:pPr>
        <w:pStyle w:val="BodyText"/>
        <w:spacing w:line="333" w:lineRule="auto"/>
        <w:ind w:right="78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是否存在非经营性关联债权债务往来</w:t>
      </w:r>
    </w:p>
    <w:p>
      <w:pPr>
        <w:pStyle w:val="BodyText"/>
        <w:spacing w:line="333" w:lineRule="auto" w:before="54"/>
        <w:ind w:right="94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应付关联方债务</w:t>
      </w:r>
    </w:p>
    <w:p>
      <w:pPr>
        <w:spacing w:line="240" w:lineRule="auto" w:before="0"/>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1697"/>
        <w:gridCol w:w="1141"/>
        <w:gridCol w:w="1277"/>
        <w:gridCol w:w="991"/>
        <w:gridCol w:w="991"/>
        <w:gridCol w:w="1006"/>
        <w:gridCol w:w="706"/>
        <w:gridCol w:w="841"/>
        <w:gridCol w:w="931"/>
      </w:tblGrid>
      <w:tr>
        <w:trPr>
          <w:trHeight w:val="720" w:hRule="exact"/>
        </w:trPr>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形成原因</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64"/>
              <w:ind w:left="13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5" w:right="30"/>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5" w:right="44"/>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8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5"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64"/>
              <w:ind w:left="4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64"/>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406"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良运集团有限公司</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关联法人</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9"/>
              <w:jc w:val="center"/>
              <w:rPr>
                <w:rFonts w:ascii="宋体" w:hAnsi="宋体" w:cs="宋体" w:eastAsia="宋体" w:hint="default"/>
                <w:sz w:val="18"/>
                <w:szCs w:val="18"/>
              </w:rPr>
            </w:pPr>
            <w:r>
              <w:rPr>
                <w:rFonts w:ascii="宋体" w:hAnsi="宋体" w:cs="宋体" w:eastAsia="宋体" w:hint="default"/>
                <w:sz w:val="18"/>
                <w:szCs w:val="18"/>
              </w:rPr>
              <w:t>关联资金拆借</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13,200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9,000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10" w:right="0"/>
              <w:jc w:val="left"/>
              <w:rPr>
                <w:rFonts w:ascii="Times New Roman" w:hAnsi="Times New Roman" w:cs="Times New Roman" w:eastAsia="Times New Roman" w:hint="default"/>
                <w:sz w:val="18"/>
                <w:szCs w:val="18"/>
              </w:rPr>
            </w:pPr>
            <w:r>
              <w:rPr>
                <w:rFonts w:ascii="Times New Roman"/>
                <w:sz w:val="18"/>
              </w:rPr>
              <w:t>0.00%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4,200</w:t>
            </w:r>
          </w:p>
        </w:tc>
      </w:tr>
      <w:tr>
        <w:trPr>
          <w:trHeight w:val="705"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45"/>
              <w:jc w:val="left"/>
              <w:rPr>
                <w:rFonts w:ascii="宋体" w:hAnsi="宋体" w:cs="宋体" w:eastAsia="宋体" w:hint="default"/>
                <w:sz w:val="18"/>
                <w:szCs w:val="18"/>
              </w:rPr>
            </w:pPr>
            <w:r>
              <w:rPr>
                <w:rFonts w:ascii="宋体" w:hAnsi="宋体" w:cs="宋体" w:eastAsia="宋体" w:hint="default"/>
                <w:sz w:val="18"/>
                <w:szCs w:val="18"/>
              </w:rPr>
              <w:t>义乌市纬诺投资合伙 企业（有限合伙）</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关联法人</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9"/>
              <w:jc w:val="center"/>
              <w:rPr>
                <w:rFonts w:ascii="宋体" w:hAnsi="宋体" w:cs="宋体" w:eastAsia="宋体" w:hint="default"/>
                <w:sz w:val="18"/>
                <w:szCs w:val="18"/>
              </w:rPr>
            </w:pPr>
            <w:r>
              <w:rPr>
                <w:rFonts w:ascii="宋体" w:hAnsi="宋体" w:cs="宋体" w:eastAsia="宋体" w:hint="default"/>
                <w:sz w:val="18"/>
                <w:szCs w:val="18"/>
              </w:rPr>
              <w:t>关联资金拆借</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6,650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6,650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0.00%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721"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45"/>
              <w:jc w:val="left"/>
              <w:rPr>
                <w:rFonts w:ascii="宋体" w:hAnsi="宋体" w:cs="宋体" w:eastAsia="宋体" w:hint="default"/>
                <w:sz w:val="18"/>
                <w:szCs w:val="18"/>
              </w:rPr>
            </w:pPr>
            <w:r>
              <w:rPr>
                <w:rFonts w:ascii="宋体" w:hAnsi="宋体" w:cs="宋体" w:eastAsia="宋体" w:hint="default"/>
                <w:sz w:val="18"/>
                <w:szCs w:val="18"/>
              </w:rPr>
              <w:t>义乌市纬诺投资合伙 企业（有限合伙）</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关联法人</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9"/>
              <w:jc w:val="center"/>
              <w:rPr>
                <w:rFonts w:ascii="宋体" w:hAnsi="宋体" w:cs="宋体" w:eastAsia="宋体" w:hint="default"/>
                <w:sz w:val="18"/>
                <w:szCs w:val="18"/>
              </w:rPr>
            </w:pPr>
            <w:r>
              <w:rPr>
                <w:rFonts w:ascii="宋体" w:hAnsi="宋体" w:cs="宋体" w:eastAsia="宋体" w:hint="default"/>
                <w:sz w:val="18"/>
                <w:szCs w:val="18"/>
              </w:rPr>
              <w:t>关联资金拆借</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1,700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1,700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5.22%</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6.56</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706"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43"/>
              <w:jc w:val="left"/>
              <w:rPr>
                <w:rFonts w:ascii="宋体" w:hAnsi="宋体" w:cs="宋体" w:eastAsia="宋体" w:hint="default"/>
                <w:sz w:val="18"/>
                <w:szCs w:val="18"/>
              </w:rPr>
            </w:pPr>
            <w:r>
              <w:rPr>
                <w:rFonts w:ascii="宋体" w:hAnsi="宋体" w:cs="宋体" w:eastAsia="宋体" w:hint="default"/>
                <w:sz w:val="18"/>
                <w:szCs w:val="18"/>
              </w:rPr>
              <w:t>义乌市博铭投资合伙 企业（有限合伙）</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关联法人</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9"/>
              <w:jc w:val="center"/>
              <w:rPr>
                <w:rFonts w:ascii="宋体" w:hAnsi="宋体" w:cs="宋体" w:eastAsia="宋体" w:hint="default"/>
                <w:sz w:val="18"/>
                <w:szCs w:val="18"/>
              </w:rPr>
            </w:pPr>
            <w:r>
              <w:rPr>
                <w:rFonts w:ascii="宋体" w:hAnsi="宋体" w:cs="宋体" w:eastAsia="宋体" w:hint="default"/>
                <w:sz w:val="18"/>
                <w:szCs w:val="18"/>
              </w:rPr>
              <w:t>关联资金拆借</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5.22%</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9.57</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5、其他重大关联交易" w:id="82"/>
      <w:bookmarkEnd w:id="82"/>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8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公司报告期无其他重大关联交易。</w:t>
      </w:r>
    </w:p>
    <w:p>
      <w:pPr>
        <w:spacing w:after="0" w:line="319" w:lineRule="auto"/>
        <w:jc w:val="left"/>
        <w:sectPr>
          <w:pgSz w:w="11910" w:h="16850"/>
          <w:pgMar w:header="731" w:footer="981" w:top="1040" w:bottom="1180" w:left="1000" w:right="0"/>
        </w:sectPr>
      </w:pPr>
    </w:p>
    <w:p>
      <w:pPr>
        <w:spacing w:line="240" w:lineRule="auto" w:before="7"/>
        <w:rPr>
          <w:rFonts w:ascii="宋体" w:hAnsi="宋体" w:cs="宋体" w:eastAsia="宋体" w:hint="default"/>
          <w:sz w:val="25"/>
          <w:szCs w:val="25"/>
        </w:rPr>
      </w:pPr>
    </w:p>
    <w:p>
      <w:pPr>
        <w:pStyle w:val="Heading2"/>
        <w:spacing w:line="240" w:lineRule="auto" w:before="26"/>
        <w:ind w:right="0"/>
        <w:jc w:val="left"/>
        <w:rPr>
          <w:b w:val="0"/>
          <w:bCs w:val="0"/>
        </w:rPr>
      </w:pPr>
      <w:bookmarkStart w:name="十七、重大合同及其履行情况" w:id="83"/>
      <w:bookmarkEnd w:id="83"/>
      <w:r>
        <w:rPr>
          <w:b w:val="0"/>
          <w:bCs w:val="0"/>
        </w:rPr>
      </w:r>
      <w:r>
        <w:rPr/>
        <w:t>十七、重大合同及其履行情况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4"/>
      <w:bookmarkEnd w:id="84"/>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5"/>
      <w:bookmarkEnd w:id="85"/>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公司报告期不存在托管情况。</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承包情况" w:id="86"/>
      <w:bookmarkEnd w:id="86"/>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3"/>
        <w:rPr>
          <w:rFonts w:ascii="宋体" w:hAnsi="宋体" w:cs="宋体" w:eastAsia="宋体" w:hint="default"/>
          <w:b/>
          <w:bCs/>
          <w:sz w:val="25"/>
          <w:szCs w:val="25"/>
        </w:rPr>
      </w:pPr>
    </w:p>
    <w:p>
      <w:pPr>
        <w:pStyle w:val="BodyText"/>
        <w:spacing w:line="319" w:lineRule="auto"/>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公司报告期不存在承包情况。</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租赁情况" w:id="87"/>
      <w:bookmarkEnd w:id="87"/>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3"/>
        <w:rPr>
          <w:rFonts w:ascii="宋体" w:hAnsi="宋体" w:cs="宋体" w:eastAsia="宋体" w:hint="default"/>
          <w:b/>
          <w:bCs/>
          <w:sz w:val="25"/>
          <w:szCs w:val="25"/>
        </w:rPr>
      </w:pPr>
    </w:p>
    <w:p>
      <w:pPr>
        <w:pStyle w:val="BodyText"/>
        <w:spacing w:line="316" w:lineRule="auto"/>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租赁情况说明</w:t>
      </w:r>
    </w:p>
    <w:p>
      <w:pPr>
        <w:spacing w:line="314" w:lineRule="auto" w:before="82"/>
        <w:ind w:left="141" w:right="1118" w:firstLine="360"/>
        <w:jc w:val="left"/>
        <w:rPr>
          <w:rFonts w:ascii="宋体" w:hAnsi="宋体" w:cs="宋体" w:eastAsia="宋体" w:hint="default"/>
          <w:sz w:val="18"/>
          <w:szCs w:val="18"/>
        </w:rPr>
      </w:pPr>
      <w:r>
        <w:rPr>
          <w:rFonts w:ascii="宋体" w:hAnsi="宋体" w:cs="宋体" w:eastAsia="宋体" w:hint="default"/>
          <w:sz w:val="18"/>
          <w:szCs w:val="18"/>
        </w:rPr>
        <w:t>报告期内，公司发生的租赁事项主要为对外出租闲置办公用房，取得租赁收益合计</w:t>
      </w:r>
      <w:r>
        <w:rPr>
          <w:rFonts w:ascii="Times New Roman" w:hAnsi="Times New Roman" w:cs="Times New Roman" w:eastAsia="Times New Roman" w:hint="default"/>
          <w:sz w:val="19"/>
          <w:szCs w:val="19"/>
        </w:rPr>
        <w:t>2,146,437.07</w:t>
      </w:r>
      <w:r>
        <w:rPr>
          <w:rFonts w:ascii="Times New Roman" w:hAnsi="Times New Roman" w:cs="Times New Roman" w:eastAsia="Times New Roman" w:hint="default"/>
          <w:spacing w:val="34"/>
          <w:sz w:val="19"/>
          <w:szCs w:val="19"/>
        </w:rPr>
        <w:t> </w:t>
      </w:r>
      <w:r>
        <w:rPr>
          <w:rFonts w:ascii="宋体" w:hAnsi="宋体" w:cs="宋体" w:eastAsia="宋体" w:hint="default"/>
          <w:sz w:val="18"/>
          <w:szCs w:val="18"/>
        </w:rPr>
        <w:t>元；以及公司、子公 司及分支机构租赁办公用房、设备和库房，发生租赁租金支出总额为</w:t>
      </w:r>
      <w:r>
        <w:rPr>
          <w:rFonts w:ascii="Times New Roman" w:hAnsi="Times New Roman" w:cs="Times New Roman" w:eastAsia="Times New Roman" w:hint="default"/>
          <w:sz w:val="19"/>
          <w:szCs w:val="19"/>
        </w:rPr>
        <w:t>29,971,122.48 </w:t>
      </w:r>
      <w:r>
        <w:rPr>
          <w:rFonts w:ascii="宋体" w:hAnsi="宋体" w:cs="宋体" w:eastAsia="宋体" w:hint="default"/>
          <w:sz w:val="18"/>
          <w:szCs w:val="18"/>
        </w:rPr>
        <w:t>元。</w:t>
      </w:r>
      <w:r>
        <w:rPr>
          <w:rFonts w:ascii="宋体" w:hAnsi="宋体" w:cs="宋体" w:eastAsia="宋体" w:hint="default"/>
          <w:spacing w:val="-13"/>
          <w:sz w:val="18"/>
          <w:szCs w:val="18"/>
        </w:rPr>
        <w:t> </w:t>
      </w:r>
      <w:r>
        <w:rPr>
          <w:rFonts w:ascii="宋体" w:hAnsi="宋体" w:cs="宋体" w:eastAsia="宋体" w:hint="default"/>
          <w:sz w:val="18"/>
          <w:szCs w:val="18"/>
        </w:rPr>
        <w:t>为公司带来的损益达到公司报告期利润总额</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pStyle w:val="BodyText"/>
        <w:spacing w:line="240" w:lineRule="auto" w:before="4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pStyle w:val="BodyText"/>
        <w:spacing w:line="240" w:lineRule="auto" w:before="96"/>
        <w:ind w:right="0"/>
        <w:jc w:val="left"/>
      </w:pPr>
      <w:r>
        <w:rPr/>
        <w:t>公司报告期不存在为公司带来的损益达到公司报告期利润总额</w:t>
      </w:r>
      <w:r>
        <w:rPr>
          <w:spacing w:val="-39"/>
        </w:rPr>
        <w:t> </w:t>
      </w:r>
      <w:r>
        <w:rPr>
          <w:rFonts w:ascii="Times New Roman" w:hAnsi="Times New Roman" w:cs="Times New Roman" w:eastAsia="Times New Roman" w:hint="default"/>
        </w:rPr>
        <w:t>10%</w:t>
      </w:r>
      <w:r>
        <w:rPr/>
        <w:t>以上的租赁项目。</w:t>
      </w:r>
    </w:p>
    <w:p>
      <w:pPr>
        <w:spacing w:line="240" w:lineRule="auto" w:before="0"/>
        <w:rPr>
          <w:rFonts w:ascii="宋体" w:hAnsi="宋体" w:cs="宋体" w:eastAsia="宋体" w:hint="default"/>
          <w:sz w:val="18"/>
          <w:szCs w:val="18"/>
        </w:rPr>
      </w:pPr>
    </w:p>
    <w:p>
      <w:pPr>
        <w:pStyle w:val="Heading3"/>
        <w:spacing w:line="240" w:lineRule="auto" w:before="126"/>
        <w:ind w:right="0"/>
        <w:jc w:val="left"/>
        <w:rPr>
          <w:b w:val="0"/>
          <w:bCs w:val="0"/>
        </w:rPr>
      </w:pPr>
      <w:bookmarkStart w:name="2、重大担保" w:id="88"/>
      <w:bookmarkEnd w:id="88"/>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1）担保情况" w:id="89"/>
      <w:bookmarkEnd w:id="89"/>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0" w:right="1110"/>
        <w:jc w:val="right"/>
      </w:pPr>
      <w:r>
        <w:rPr/>
        <w:t>单位：万元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712"/>
        <w:gridCol w:w="931"/>
        <w:gridCol w:w="916"/>
        <w:gridCol w:w="1307"/>
        <w:gridCol w:w="1066"/>
        <w:gridCol w:w="1036"/>
        <w:gridCol w:w="1052"/>
        <w:gridCol w:w="781"/>
        <w:gridCol w:w="781"/>
      </w:tblGrid>
      <w:tr>
        <w:trPr>
          <w:trHeight w:val="406"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523"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0" w:hRule="exact"/>
        </w:trPr>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90" w:right="10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420" w:right="89"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95"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30" w:right="1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336"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15" w:right="60"/>
              <w:jc w:val="left"/>
              <w:rPr>
                <w:rFonts w:ascii="宋体" w:hAnsi="宋体" w:cs="宋体" w:eastAsia="宋体" w:hint="default"/>
                <w:sz w:val="18"/>
                <w:szCs w:val="18"/>
              </w:rPr>
            </w:pPr>
            <w:r>
              <w:rPr>
                <w:rFonts w:ascii="宋体" w:hAnsi="宋体" w:cs="宋体" w:eastAsia="宋体" w:hint="default"/>
                <w:sz w:val="18"/>
                <w:szCs w:val="18"/>
              </w:rPr>
              <w:t>键桥国际（香港）投 资有限公司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1,815.87</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30"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118"/>
              <w:jc w:val="both"/>
              <w:rPr>
                <w:rFonts w:ascii="宋体" w:hAnsi="宋体" w:cs="宋体" w:eastAsia="宋体" w:hint="default"/>
                <w:sz w:val="18"/>
                <w:szCs w:val="18"/>
              </w:rPr>
            </w:pPr>
            <w:r>
              <w:rPr>
                <w:rFonts w:ascii="宋体" w:hAnsi="宋体" w:cs="宋体" w:eastAsia="宋体" w:hint="default"/>
                <w:sz w:val="18"/>
                <w:szCs w:val="18"/>
              </w:rPr>
              <w:t>债务人履行 主合同义务 期限届满之 日后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年止</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264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88"/>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3" w:type="dxa"/>
            <w:gridSpan w:val="2"/>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210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264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w:t>
            </w:r>
          </w:p>
        </w:tc>
        <w:tc>
          <w:tcPr>
            <w:tcW w:w="2223" w:type="dxa"/>
            <w:gridSpan w:val="2"/>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1,815.87</w:t>
            </w:r>
          </w:p>
        </w:tc>
        <w:tc>
          <w:tcPr>
            <w:tcW w:w="210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报告期末实际对外担保余</w:t>
            </w:r>
          </w:p>
        </w:tc>
        <w:tc>
          <w:tcPr>
            <w:tcW w:w="26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712"/>
        <w:gridCol w:w="912"/>
        <w:gridCol w:w="928"/>
        <w:gridCol w:w="1314"/>
        <w:gridCol w:w="1051"/>
        <w:gridCol w:w="1044"/>
        <w:gridCol w:w="1044"/>
        <w:gridCol w:w="796"/>
        <w:gridCol w:w="781"/>
      </w:tblGrid>
      <w:tr>
        <w:trPr>
          <w:trHeight w:val="367" w:hRule="exact"/>
        </w:trPr>
        <w:tc>
          <w:tcPr>
            <w:tcW w:w="262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42" w:type="dxa"/>
            <w:gridSpan w:val="2"/>
            <w:tcBorders>
              <w:top w:val="single" w:sz="6" w:space="0" w:color="000000"/>
              <w:left w:val="single" w:sz="12" w:space="0" w:color="D2D2D2"/>
              <w:bottom w:val="single" w:sz="6" w:space="0" w:color="000000"/>
              <w:right w:val="single" w:sz="12" w:space="0" w:color="000000"/>
            </w:tcBorders>
          </w:tcPr>
          <w:p>
            <w:pPr/>
          </w:p>
        </w:tc>
        <w:tc>
          <w:tcPr>
            <w:tcW w:w="209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6" w:space="0" w:color="000000"/>
              <w:left w:val="single" w:sz="18" w:space="0" w:color="D2D2D2"/>
              <w:bottom w:val="single" w:sz="6" w:space="0" w:color="000000"/>
              <w:right w:val="single" w:sz="6" w:space="0" w:color="000000"/>
            </w:tcBorders>
          </w:tcPr>
          <w:p>
            <w:pPr/>
          </w:p>
        </w:tc>
      </w:tr>
      <w:tr>
        <w:trPr>
          <w:trHeight w:val="398"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 w:right="15"/>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57" w:hRule="exact"/>
        </w:trPr>
        <w:tc>
          <w:tcPr>
            <w:tcW w:w="17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2"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4"/>
              <w:ind w:left="90" w:right="8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8" w:type="dxa"/>
            <w:vMerge w:val="restart"/>
            <w:tcBorders>
              <w:top w:val="single" w:sz="6" w:space="0" w:color="000000"/>
              <w:left w:val="single" w:sz="6" w:space="0" w:color="000000"/>
              <w:right w:val="single" w:sz="6" w:space="0" w:color="000000"/>
            </w:tcBorders>
            <w:shd w:val="clear" w:color="auto" w:fill="D2D2D2"/>
          </w:tcPr>
          <w:p>
            <w:pPr/>
          </w:p>
        </w:tc>
        <w:tc>
          <w:tcPr>
            <w:tcW w:w="1314" w:type="dxa"/>
            <w:vMerge w:val="restart"/>
            <w:tcBorders>
              <w:top w:val="single" w:sz="6" w:space="0" w:color="000000"/>
              <w:left w:val="single" w:sz="6" w:space="0" w:color="000000"/>
              <w:right w:val="single" w:sz="6" w:space="0" w:color="000000"/>
            </w:tcBorders>
            <w:shd w:val="clear" w:color="auto" w:fill="D2D2D2"/>
          </w:tcPr>
          <w:p>
            <w:pPr/>
          </w:p>
        </w:tc>
        <w:tc>
          <w:tcPr>
            <w:tcW w:w="1051" w:type="dxa"/>
            <w:tcBorders>
              <w:top w:val="single" w:sz="6" w:space="0" w:color="000000"/>
              <w:left w:val="single" w:sz="6" w:space="0" w:color="000000"/>
              <w:bottom w:val="nil" w:sz="6" w:space="0" w:color="auto"/>
              <w:right w:val="single" w:sz="6" w:space="0" w:color="000000"/>
            </w:tcBorders>
            <w:shd w:val="clear" w:color="auto" w:fill="D2D2D2"/>
          </w:tcPr>
          <w:p>
            <w:pPr/>
          </w:p>
        </w:tc>
        <w:tc>
          <w:tcPr>
            <w:tcW w:w="1044" w:type="dxa"/>
            <w:vMerge w:val="restart"/>
            <w:tcBorders>
              <w:top w:val="single" w:sz="6" w:space="0" w:color="000000"/>
              <w:left w:val="single" w:sz="6" w:space="0" w:color="000000"/>
              <w:right w:val="single" w:sz="6" w:space="0" w:color="000000"/>
            </w:tcBorders>
            <w:shd w:val="clear" w:color="auto" w:fill="D2D2D2"/>
          </w:tcPr>
          <w:p>
            <w:pPr/>
          </w:p>
        </w:tc>
        <w:tc>
          <w:tcPr>
            <w:tcW w:w="1044" w:type="dxa"/>
            <w:vMerge w:val="restart"/>
            <w:tcBorders>
              <w:top w:val="single" w:sz="6" w:space="0" w:color="000000"/>
              <w:left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50" w:hRule="exact"/>
        </w:trPr>
        <w:tc>
          <w:tcPr>
            <w:tcW w:w="1712" w:type="dxa"/>
            <w:vMerge/>
            <w:tcBorders>
              <w:left w:val="single" w:sz="6" w:space="0" w:color="000000"/>
              <w:right w:val="single" w:sz="6" w:space="0" w:color="000000"/>
            </w:tcBorders>
            <w:shd w:val="clear" w:color="auto" w:fill="D2D2D2"/>
          </w:tcPr>
          <w:p>
            <w:pPr/>
          </w:p>
        </w:tc>
        <w:tc>
          <w:tcPr>
            <w:tcW w:w="912" w:type="dxa"/>
            <w:vMerge/>
            <w:tcBorders>
              <w:left w:val="single" w:sz="6" w:space="0" w:color="000000"/>
              <w:right w:val="single" w:sz="6" w:space="0" w:color="000000"/>
            </w:tcBorders>
            <w:shd w:val="clear" w:color="auto" w:fill="D2D2D2"/>
          </w:tcPr>
          <w:p>
            <w:pPr/>
          </w:p>
        </w:tc>
        <w:tc>
          <w:tcPr>
            <w:tcW w:w="928" w:type="dxa"/>
            <w:vMerge/>
            <w:tcBorders>
              <w:left w:val="single" w:sz="6" w:space="0" w:color="000000"/>
              <w:bottom w:val="nil" w:sz="6" w:space="0" w:color="auto"/>
              <w:right w:val="single" w:sz="6" w:space="0" w:color="000000"/>
            </w:tcBorders>
            <w:shd w:val="clear" w:color="auto" w:fill="D2D2D2"/>
          </w:tcPr>
          <w:p>
            <w:pPr/>
          </w:p>
        </w:tc>
        <w:tc>
          <w:tcPr>
            <w:tcW w:w="1314" w:type="dxa"/>
            <w:vMerge/>
            <w:tcBorders>
              <w:left w:val="single" w:sz="6" w:space="0" w:color="000000"/>
              <w:bottom w:val="nil" w:sz="6" w:space="0" w:color="auto"/>
              <w:right w:val="single" w:sz="6" w:space="0" w:color="000000"/>
            </w:tcBorders>
            <w:shd w:val="clear" w:color="auto" w:fill="D2D2D2"/>
          </w:tcPr>
          <w:p>
            <w:pPr/>
          </w:p>
        </w:tc>
        <w:tc>
          <w:tcPr>
            <w:tcW w:w="1051"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420" w:right="74"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4" w:type="dxa"/>
            <w:vMerge/>
            <w:tcBorders>
              <w:left w:val="single" w:sz="6" w:space="0" w:color="000000"/>
              <w:bottom w:val="nil" w:sz="6" w:space="0" w:color="auto"/>
              <w:right w:val="single" w:sz="6" w:space="0" w:color="000000"/>
            </w:tcBorders>
            <w:shd w:val="clear" w:color="auto" w:fill="D2D2D2"/>
          </w:tcPr>
          <w:p>
            <w:pPr/>
          </w:p>
        </w:tc>
        <w:tc>
          <w:tcPr>
            <w:tcW w:w="1044" w:type="dxa"/>
            <w:vMerge/>
            <w:tcBorders>
              <w:left w:val="single" w:sz="6" w:space="0" w:color="000000"/>
              <w:bottom w:val="nil" w:sz="6" w:space="0" w:color="auto"/>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210"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30" w:right="1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5" w:hRule="exact"/>
        </w:trPr>
        <w:tc>
          <w:tcPr>
            <w:tcW w:w="1712" w:type="dxa"/>
            <w:vMerge/>
            <w:tcBorders>
              <w:left w:val="single" w:sz="6" w:space="0" w:color="000000"/>
              <w:right w:val="single" w:sz="6" w:space="0" w:color="000000"/>
            </w:tcBorders>
            <w:shd w:val="clear" w:color="auto" w:fill="D2D2D2"/>
          </w:tcPr>
          <w:p>
            <w:pPr/>
          </w:p>
        </w:tc>
        <w:tc>
          <w:tcPr>
            <w:tcW w:w="912" w:type="dxa"/>
            <w:vMerge/>
            <w:tcBorders>
              <w:left w:val="single" w:sz="6" w:space="0" w:color="000000"/>
              <w:right w:val="single" w:sz="6" w:space="0" w:color="000000"/>
            </w:tcBorders>
            <w:shd w:val="clear" w:color="auto" w:fill="D2D2D2"/>
          </w:tcPr>
          <w:p>
            <w:pPr/>
          </w:p>
        </w:tc>
        <w:tc>
          <w:tcPr>
            <w:tcW w:w="92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0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5"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51" w:type="dxa"/>
            <w:vMerge/>
            <w:tcBorders>
              <w:left w:val="single" w:sz="6" w:space="0" w:color="000000"/>
              <w:right w:val="single" w:sz="6" w:space="0" w:color="000000"/>
            </w:tcBorders>
            <w:shd w:val="clear" w:color="auto" w:fill="D2D2D2"/>
          </w:tcPr>
          <w:p>
            <w:pPr/>
          </w:p>
        </w:tc>
        <w:tc>
          <w:tcPr>
            <w:tcW w:w="104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239"/>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6" w:type="dxa"/>
            <w:vMerge/>
            <w:tcBorders>
              <w:left w:val="single" w:sz="6" w:space="0" w:color="000000"/>
              <w:right w:val="single" w:sz="6" w:space="0" w:color="000000"/>
            </w:tcBorders>
            <w:shd w:val="clear" w:color="auto" w:fill="D2D2D2"/>
          </w:tcPr>
          <w:p>
            <w:pPr/>
          </w:p>
        </w:tc>
        <w:tc>
          <w:tcPr>
            <w:tcW w:w="781" w:type="dxa"/>
            <w:vMerge/>
            <w:tcBorders>
              <w:left w:val="single" w:sz="6" w:space="0" w:color="000000"/>
              <w:right w:val="single" w:sz="6" w:space="0" w:color="000000"/>
            </w:tcBorders>
            <w:shd w:val="clear" w:color="auto" w:fill="D2D2D2"/>
          </w:tcPr>
          <w:p>
            <w:pPr/>
          </w:p>
        </w:tc>
      </w:tr>
      <w:tr>
        <w:trPr>
          <w:trHeight w:val="150" w:hRule="exact"/>
        </w:trPr>
        <w:tc>
          <w:tcPr>
            <w:tcW w:w="1712" w:type="dxa"/>
            <w:vMerge/>
            <w:tcBorders>
              <w:left w:val="single" w:sz="6" w:space="0" w:color="000000"/>
              <w:right w:val="single" w:sz="6" w:space="0" w:color="000000"/>
            </w:tcBorders>
            <w:shd w:val="clear" w:color="auto" w:fill="D2D2D2"/>
          </w:tcPr>
          <w:p>
            <w:pPr/>
          </w:p>
        </w:tc>
        <w:tc>
          <w:tcPr>
            <w:tcW w:w="912" w:type="dxa"/>
            <w:vMerge/>
            <w:tcBorders>
              <w:left w:val="single" w:sz="6" w:space="0" w:color="000000"/>
              <w:right w:val="single" w:sz="6" w:space="0" w:color="000000"/>
            </w:tcBorders>
            <w:shd w:val="clear" w:color="auto" w:fill="D2D2D2"/>
          </w:tcPr>
          <w:p>
            <w:pPr/>
          </w:p>
        </w:tc>
        <w:tc>
          <w:tcPr>
            <w:tcW w:w="928" w:type="dxa"/>
            <w:vMerge w:val="restart"/>
            <w:tcBorders>
              <w:top w:val="nil" w:sz="6" w:space="0" w:color="auto"/>
              <w:left w:val="single" w:sz="6" w:space="0" w:color="000000"/>
              <w:right w:val="single" w:sz="6" w:space="0" w:color="000000"/>
            </w:tcBorders>
            <w:shd w:val="clear" w:color="auto" w:fill="D2D2D2"/>
          </w:tcPr>
          <w:p>
            <w:pPr/>
          </w:p>
        </w:tc>
        <w:tc>
          <w:tcPr>
            <w:tcW w:w="1314" w:type="dxa"/>
            <w:vMerge w:val="restart"/>
            <w:tcBorders>
              <w:top w:val="nil" w:sz="6" w:space="0" w:color="auto"/>
              <w:left w:val="single" w:sz="6" w:space="0" w:color="000000"/>
              <w:right w:val="single" w:sz="6" w:space="0" w:color="000000"/>
            </w:tcBorders>
            <w:shd w:val="clear" w:color="auto" w:fill="D2D2D2"/>
          </w:tcPr>
          <w:p>
            <w:pPr/>
          </w:p>
        </w:tc>
        <w:tc>
          <w:tcPr>
            <w:tcW w:w="1051" w:type="dxa"/>
            <w:vMerge/>
            <w:tcBorders>
              <w:left w:val="single" w:sz="6" w:space="0" w:color="000000"/>
              <w:bottom w:val="nil" w:sz="6" w:space="0" w:color="auto"/>
              <w:right w:val="single" w:sz="6" w:space="0" w:color="000000"/>
            </w:tcBorders>
            <w:shd w:val="clear" w:color="auto" w:fill="D2D2D2"/>
          </w:tcPr>
          <w:p>
            <w:pPr/>
          </w:p>
        </w:tc>
        <w:tc>
          <w:tcPr>
            <w:tcW w:w="1044" w:type="dxa"/>
            <w:vMerge w:val="restart"/>
            <w:tcBorders>
              <w:top w:val="nil" w:sz="6" w:space="0" w:color="auto"/>
              <w:left w:val="single" w:sz="6" w:space="0" w:color="000000"/>
              <w:right w:val="single" w:sz="6" w:space="0" w:color="000000"/>
            </w:tcBorders>
            <w:shd w:val="clear" w:color="auto" w:fill="D2D2D2"/>
          </w:tcPr>
          <w:p>
            <w:pPr/>
          </w:p>
        </w:tc>
        <w:tc>
          <w:tcPr>
            <w:tcW w:w="1044" w:type="dxa"/>
            <w:vMerge w:val="restart"/>
            <w:tcBorders>
              <w:top w:val="nil" w:sz="6" w:space="0" w:color="auto"/>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81" w:type="dxa"/>
            <w:vMerge/>
            <w:tcBorders>
              <w:left w:val="single" w:sz="6" w:space="0" w:color="000000"/>
              <w:bottom w:val="nil" w:sz="6" w:space="0" w:color="auto"/>
              <w:right w:val="single" w:sz="6" w:space="0" w:color="000000"/>
            </w:tcBorders>
            <w:shd w:val="clear" w:color="auto" w:fill="D2D2D2"/>
          </w:tcPr>
          <w:p>
            <w:pPr/>
          </w:p>
        </w:tc>
      </w:tr>
      <w:tr>
        <w:trPr>
          <w:trHeight w:val="158" w:hRule="exact"/>
        </w:trPr>
        <w:tc>
          <w:tcPr>
            <w:tcW w:w="1712" w:type="dxa"/>
            <w:vMerge/>
            <w:tcBorders>
              <w:left w:val="single" w:sz="6" w:space="0" w:color="000000"/>
              <w:bottom w:val="single" w:sz="6" w:space="0" w:color="000000"/>
              <w:right w:val="single" w:sz="6" w:space="0" w:color="000000"/>
            </w:tcBorders>
            <w:shd w:val="clear" w:color="auto" w:fill="D2D2D2"/>
          </w:tcPr>
          <w:p>
            <w:pPr/>
          </w:p>
        </w:tc>
        <w:tc>
          <w:tcPr>
            <w:tcW w:w="912" w:type="dxa"/>
            <w:vMerge/>
            <w:tcBorders>
              <w:left w:val="single" w:sz="6" w:space="0" w:color="000000"/>
              <w:bottom w:val="single" w:sz="6" w:space="0" w:color="000000"/>
              <w:right w:val="single" w:sz="6" w:space="0" w:color="000000"/>
            </w:tcBorders>
            <w:shd w:val="clear" w:color="auto" w:fill="D2D2D2"/>
          </w:tcPr>
          <w:p>
            <w:pPr/>
          </w:p>
        </w:tc>
        <w:tc>
          <w:tcPr>
            <w:tcW w:w="928" w:type="dxa"/>
            <w:vMerge/>
            <w:tcBorders>
              <w:left w:val="single" w:sz="6" w:space="0" w:color="000000"/>
              <w:bottom w:val="single" w:sz="6" w:space="0" w:color="000000"/>
              <w:right w:val="single" w:sz="6" w:space="0" w:color="000000"/>
            </w:tcBorders>
            <w:shd w:val="clear" w:color="auto" w:fill="D2D2D2"/>
          </w:tcPr>
          <w:p>
            <w:pPr/>
          </w:p>
        </w:tc>
        <w:tc>
          <w:tcPr>
            <w:tcW w:w="1314" w:type="dxa"/>
            <w:vMerge/>
            <w:tcBorders>
              <w:left w:val="single" w:sz="6" w:space="0" w:color="000000"/>
              <w:bottom w:val="single" w:sz="6" w:space="0" w:color="000000"/>
              <w:right w:val="single" w:sz="6" w:space="0" w:color="000000"/>
            </w:tcBorders>
            <w:shd w:val="clear" w:color="auto" w:fill="D2D2D2"/>
          </w:tcPr>
          <w:p>
            <w:pPr/>
          </w:p>
        </w:tc>
        <w:tc>
          <w:tcPr>
            <w:tcW w:w="1051" w:type="dxa"/>
            <w:tcBorders>
              <w:top w:val="nil" w:sz="6" w:space="0" w:color="auto"/>
              <w:left w:val="single" w:sz="6" w:space="0" w:color="000000"/>
              <w:bottom w:val="single" w:sz="6" w:space="0" w:color="000000"/>
              <w:right w:val="single" w:sz="6" w:space="0" w:color="000000"/>
            </w:tcBorders>
            <w:shd w:val="clear" w:color="auto" w:fill="D2D2D2"/>
          </w:tcPr>
          <w:p>
            <w:pPr/>
          </w:p>
        </w:tc>
        <w:tc>
          <w:tcPr>
            <w:tcW w:w="1044" w:type="dxa"/>
            <w:vMerge/>
            <w:tcBorders>
              <w:left w:val="single" w:sz="6" w:space="0" w:color="000000"/>
              <w:bottom w:val="single" w:sz="6" w:space="0" w:color="000000"/>
              <w:right w:val="single" w:sz="6" w:space="0" w:color="000000"/>
            </w:tcBorders>
            <w:shd w:val="clear" w:color="auto" w:fill="D2D2D2"/>
          </w:tcPr>
          <w:p>
            <w:pPr/>
          </w:p>
        </w:tc>
        <w:tc>
          <w:tcPr>
            <w:tcW w:w="1044"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720"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南京凌云</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5,500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7"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36"/>
              <w:ind w:left="3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1,600.46</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trike/>
                <w:sz w:val="18"/>
                <w:szCs w:val="18"/>
              </w:rPr>
              <w:t>否</w:t>
            </w:r>
            <w:r>
              <w:rPr>
                <w:rFonts w:ascii="宋体" w:hAnsi="宋体" w:cs="宋体" w:eastAsia="宋体" w:hint="default"/>
                <w:strike w:val="0"/>
                <w:sz w:val="18"/>
                <w:szCs w:val="18"/>
              </w:rPr>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南京凌云</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1,000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7"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p>
          <w:p>
            <w:pPr>
              <w:pStyle w:val="TableParagraph"/>
              <w:spacing w:line="240" w:lineRule="auto" w:before="36"/>
              <w:ind w:left="3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1,000</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trike/>
                <w:sz w:val="18"/>
                <w:szCs w:val="18"/>
              </w:rPr>
              <w:t>否</w:t>
            </w:r>
            <w:r>
              <w:rPr>
                <w:rFonts w:ascii="宋体" w:hAnsi="宋体" w:cs="宋体" w:eastAsia="宋体" w:hint="default"/>
                <w:strike w:val="0"/>
                <w:sz w:val="18"/>
                <w:szCs w:val="18"/>
              </w:rPr>
            </w:r>
          </w:p>
        </w:tc>
      </w:tr>
      <w:tr>
        <w:trPr>
          <w:trHeight w:val="70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南京凌云</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2,000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7"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p>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1,440.76</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trike/>
                <w:sz w:val="18"/>
                <w:szCs w:val="18"/>
              </w:rPr>
              <w:t>否</w:t>
            </w:r>
            <w:r>
              <w:rPr>
                <w:rFonts w:ascii="宋体" w:hAnsi="宋体" w:cs="宋体" w:eastAsia="宋体" w:hint="default"/>
                <w:strike w:val="0"/>
                <w:sz w:val="18"/>
                <w:szCs w:val="18"/>
              </w:rPr>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键桥轨道</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800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7"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36"/>
              <w:ind w:left="3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760</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trike/>
                <w:sz w:val="18"/>
                <w:szCs w:val="18"/>
              </w:rPr>
              <w:t>否</w:t>
            </w:r>
            <w:r>
              <w:rPr>
                <w:rFonts w:ascii="宋体" w:hAnsi="宋体" w:cs="宋体" w:eastAsia="宋体" w:hint="default"/>
                <w:strike w:val="0"/>
                <w:sz w:val="18"/>
                <w:szCs w:val="18"/>
              </w:rPr>
            </w:r>
          </w:p>
        </w:tc>
      </w:tr>
      <w:tr>
        <w:trPr>
          <w:trHeight w:val="705" w:hRule="exact"/>
        </w:trPr>
        <w:tc>
          <w:tcPr>
            <w:tcW w:w="262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29"/>
              <w:ind w:left="15" w:right="69"/>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42"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3,800</w:t>
            </w:r>
          </w:p>
        </w:tc>
        <w:tc>
          <w:tcPr>
            <w:tcW w:w="209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29"/>
              <w:ind w:left="15"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5,699.91</w:t>
            </w:r>
          </w:p>
        </w:tc>
      </w:tr>
      <w:tr>
        <w:trPr>
          <w:trHeight w:val="728" w:hRule="exact"/>
        </w:trPr>
        <w:tc>
          <w:tcPr>
            <w:tcW w:w="262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72"/>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42"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9,300</w:t>
            </w:r>
          </w:p>
        </w:tc>
        <w:tc>
          <w:tcPr>
            <w:tcW w:w="209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4,801.22</w:t>
            </w:r>
          </w:p>
        </w:tc>
      </w:tr>
      <w:tr>
        <w:trPr>
          <w:trHeight w:val="398"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 w:right="15"/>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57" w:hRule="exact"/>
        </w:trPr>
        <w:tc>
          <w:tcPr>
            <w:tcW w:w="17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2"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75" w:right="10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8" w:type="dxa"/>
            <w:vMerge w:val="restart"/>
            <w:tcBorders>
              <w:top w:val="single" w:sz="6" w:space="0" w:color="000000"/>
              <w:left w:val="single" w:sz="6" w:space="0" w:color="000000"/>
              <w:right w:val="single" w:sz="6" w:space="0" w:color="000000"/>
            </w:tcBorders>
            <w:shd w:val="clear" w:color="auto" w:fill="D2D2D2"/>
          </w:tcPr>
          <w:p>
            <w:pPr/>
          </w:p>
        </w:tc>
        <w:tc>
          <w:tcPr>
            <w:tcW w:w="1314" w:type="dxa"/>
            <w:vMerge w:val="restart"/>
            <w:tcBorders>
              <w:top w:val="single" w:sz="6" w:space="0" w:color="000000"/>
              <w:left w:val="single" w:sz="6" w:space="0" w:color="000000"/>
              <w:right w:val="single" w:sz="6" w:space="0" w:color="000000"/>
            </w:tcBorders>
            <w:shd w:val="clear" w:color="auto" w:fill="D2D2D2"/>
          </w:tcPr>
          <w:p>
            <w:pPr/>
          </w:p>
        </w:tc>
        <w:tc>
          <w:tcPr>
            <w:tcW w:w="1051" w:type="dxa"/>
            <w:tcBorders>
              <w:top w:val="single" w:sz="6" w:space="0" w:color="000000"/>
              <w:left w:val="single" w:sz="6" w:space="0" w:color="000000"/>
              <w:bottom w:val="nil" w:sz="6" w:space="0" w:color="auto"/>
              <w:right w:val="single" w:sz="6" w:space="0" w:color="000000"/>
            </w:tcBorders>
            <w:shd w:val="clear" w:color="auto" w:fill="D2D2D2"/>
          </w:tcPr>
          <w:p>
            <w:pPr/>
          </w:p>
        </w:tc>
        <w:tc>
          <w:tcPr>
            <w:tcW w:w="1044" w:type="dxa"/>
            <w:vMerge w:val="restart"/>
            <w:tcBorders>
              <w:top w:val="single" w:sz="6" w:space="0" w:color="000000"/>
              <w:left w:val="single" w:sz="6" w:space="0" w:color="000000"/>
              <w:right w:val="single" w:sz="6" w:space="0" w:color="000000"/>
            </w:tcBorders>
            <w:shd w:val="clear" w:color="auto" w:fill="D2D2D2"/>
          </w:tcPr>
          <w:p>
            <w:pPr/>
          </w:p>
        </w:tc>
        <w:tc>
          <w:tcPr>
            <w:tcW w:w="1044" w:type="dxa"/>
            <w:vMerge w:val="restart"/>
            <w:tcBorders>
              <w:top w:val="single" w:sz="6" w:space="0" w:color="000000"/>
              <w:left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50" w:hRule="exact"/>
        </w:trPr>
        <w:tc>
          <w:tcPr>
            <w:tcW w:w="1712" w:type="dxa"/>
            <w:vMerge/>
            <w:tcBorders>
              <w:left w:val="single" w:sz="6" w:space="0" w:color="000000"/>
              <w:right w:val="single" w:sz="6" w:space="0" w:color="000000"/>
            </w:tcBorders>
            <w:shd w:val="clear" w:color="auto" w:fill="D2D2D2"/>
          </w:tcPr>
          <w:p>
            <w:pPr/>
          </w:p>
        </w:tc>
        <w:tc>
          <w:tcPr>
            <w:tcW w:w="912" w:type="dxa"/>
            <w:vMerge/>
            <w:tcBorders>
              <w:left w:val="single" w:sz="6" w:space="0" w:color="000000"/>
              <w:right w:val="single" w:sz="6" w:space="0" w:color="000000"/>
            </w:tcBorders>
            <w:shd w:val="clear" w:color="auto" w:fill="D2D2D2"/>
          </w:tcPr>
          <w:p>
            <w:pPr/>
          </w:p>
        </w:tc>
        <w:tc>
          <w:tcPr>
            <w:tcW w:w="928" w:type="dxa"/>
            <w:vMerge/>
            <w:tcBorders>
              <w:left w:val="single" w:sz="6" w:space="0" w:color="000000"/>
              <w:bottom w:val="nil" w:sz="6" w:space="0" w:color="auto"/>
              <w:right w:val="single" w:sz="6" w:space="0" w:color="000000"/>
            </w:tcBorders>
            <w:shd w:val="clear" w:color="auto" w:fill="D2D2D2"/>
          </w:tcPr>
          <w:p>
            <w:pPr/>
          </w:p>
        </w:tc>
        <w:tc>
          <w:tcPr>
            <w:tcW w:w="1314" w:type="dxa"/>
            <w:vMerge/>
            <w:tcBorders>
              <w:left w:val="single" w:sz="6" w:space="0" w:color="000000"/>
              <w:bottom w:val="nil" w:sz="6" w:space="0" w:color="auto"/>
              <w:right w:val="single" w:sz="6" w:space="0" w:color="000000"/>
            </w:tcBorders>
            <w:shd w:val="clear" w:color="auto" w:fill="D2D2D2"/>
          </w:tcPr>
          <w:p>
            <w:pPr/>
          </w:p>
        </w:tc>
        <w:tc>
          <w:tcPr>
            <w:tcW w:w="1051"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420" w:right="74"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4" w:type="dxa"/>
            <w:vMerge/>
            <w:tcBorders>
              <w:left w:val="single" w:sz="6" w:space="0" w:color="000000"/>
              <w:bottom w:val="nil" w:sz="6" w:space="0" w:color="auto"/>
              <w:right w:val="single" w:sz="6" w:space="0" w:color="000000"/>
            </w:tcBorders>
            <w:shd w:val="clear" w:color="auto" w:fill="D2D2D2"/>
          </w:tcPr>
          <w:p>
            <w:pPr/>
          </w:p>
        </w:tc>
        <w:tc>
          <w:tcPr>
            <w:tcW w:w="1044" w:type="dxa"/>
            <w:vMerge/>
            <w:tcBorders>
              <w:left w:val="single" w:sz="6" w:space="0" w:color="000000"/>
              <w:bottom w:val="nil" w:sz="6" w:space="0" w:color="auto"/>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210"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15" w:right="28"/>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0" w:hRule="exact"/>
        </w:trPr>
        <w:tc>
          <w:tcPr>
            <w:tcW w:w="1712" w:type="dxa"/>
            <w:vMerge/>
            <w:tcBorders>
              <w:left w:val="single" w:sz="6" w:space="0" w:color="000000"/>
              <w:right w:val="single" w:sz="6" w:space="0" w:color="000000"/>
            </w:tcBorders>
            <w:shd w:val="clear" w:color="auto" w:fill="D2D2D2"/>
          </w:tcPr>
          <w:p>
            <w:pPr/>
          </w:p>
        </w:tc>
        <w:tc>
          <w:tcPr>
            <w:tcW w:w="912" w:type="dxa"/>
            <w:vMerge/>
            <w:tcBorders>
              <w:left w:val="single" w:sz="6" w:space="0" w:color="000000"/>
              <w:right w:val="single" w:sz="6" w:space="0" w:color="000000"/>
            </w:tcBorders>
            <w:shd w:val="clear" w:color="auto" w:fill="D2D2D2"/>
          </w:tcPr>
          <w:p>
            <w:pPr/>
          </w:p>
        </w:tc>
        <w:tc>
          <w:tcPr>
            <w:tcW w:w="92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7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51" w:type="dxa"/>
            <w:vMerge/>
            <w:tcBorders>
              <w:left w:val="single" w:sz="6" w:space="0" w:color="000000"/>
              <w:right w:val="single" w:sz="6" w:space="0" w:color="000000"/>
            </w:tcBorders>
            <w:shd w:val="clear" w:color="auto" w:fill="D2D2D2"/>
          </w:tcPr>
          <w:p>
            <w:pPr/>
          </w:p>
        </w:tc>
        <w:tc>
          <w:tcPr>
            <w:tcW w:w="104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239"/>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6" w:type="dxa"/>
            <w:vMerge/>
            <w:tcBorders>
              <w:left w:val="single" w:sz="6" w:space="0" w:color="000000"/>
              <w:right w:val="single" w:sz="6" w:space="0" w:color="000000"/>
            </w:tcBorders>
            <w:shd w:val="clear" w:color="auto" w:fill="D2D2D2"/>
          </w:tcPr>
          <w:p>
            <w:pPr/>
          </w:p>
        </w:tc>
        <w:tc>
          <w:tcPr>
            <w:tcW w:w="781" w:type="dxa"/>
            <w:vMerge/>
            <w:tcBorders>
              <w:left w:val="single" w:sz="6" w:space="0" w:color="000000"/>
              <w:right w:val="single" w:sz="6" w:space="0" w:color="000000"/>
            </w:tcBorders>
            <w:shd w:val="clear" w:color="auto" w:fill="D2D2D2"/>
          </w:tcPr>
          <w:p>
            <w:pPr/>
          </w:p>
        </w:tc>
      </w:tr>
      <w:tr>
        <w:trPr>
          <w:trHeight w:val="165" w:hRule="exact"/>
        </w:trPr>
        <w:tc>
          <w:tcPr>
            <w:tcW w:w="1712" w:type="dxa"/>
            <w:vMerge/>
            <w:tcBorders>
              <w:left w:val="single" w:sz="6" w:space="0" w:color="000000"/>
              <w:right w:val="single" w:sz="6" w:space="0" w:color="000000"/>
            </w:tcBorders>
            <w:shd w:val="clear" w:color="auto" w:fill="D2D2D2"/>
          </w:tcPr>
          <w:p>
            <w:pPr/>
          </w:p>
        </w:tc>
        <w:tc>
          <w:tcPr>
            <w:tcW w:w="912" w:type="dxa"/>
            <w:vMerge/>
            <w:tcBorders>
              <w:left w:val="single" w:sz="6" w:space="0" w:color="000000"/>
              <w:right w:val="single" w:sz="6" w:space="0" w:color="000000"/>
            </w:tcBorders>
            <w:shd w:val="clear" w:color="auto" w:fill="D2D2D2"/>
          </w:tcPr>
          <w:p>
            <w:pPr/>
          </w:p>
        </w:tc>
        <w:tc>
          <w:tcPr>
            <w:tcW w:w="928" w:type="dxa"/>
            <w:vMerge/>
            <w:tcBorders>
              <w:left w:val="single" w:sz="6" w:space="0" w:color="000000"/>
              <w:right w:val="single" w:sz="6" w:space="0" w:color="000000"/>
            </w:tcBorders>
            <w:shd w:val="clear" w:color="auto" w:fill="D2D2D2"/>
          </w:tcPr>
          <w:p>
            <w:pPr/>
          </w:p>
        </w:tc>
        <w:tc>
          <w:tcPr>
            <w:tcW w:w="1314" w:type="dxa"/>
            <w:vMerge w:val="restart"/>
            <w:tcBorders>
              <w:top w:val="nil" w:sz="6" w:space="0" w:color="auto"/>
              <w:left w:val="single" w:sz="6" w:space="0" w:color="000000"/>
              <w:right w:val="single" w:sz="6" w:space="0" w:color="000000"/>
            </w:tcBorders>
            <w:shd w:val="clear" w:color="auto" w:fill="D2D2D2"/>
          </w:tcPr>
          <w:p>
            <w:pPr/>
          </w:p>
        </w:tc>
        <w:tc>
          <w:tcPr>
            <w:tcW w:w="1051" w:type="dxa"/>
            <w:vMerge/>
            <w:tcBorders>
              <w:left w:val="single" w:sz="6" w:space="0" w:color="000000"/>
              <w:bottom w:val="nil" w:sz="6" w:space="0" w:color="auto"/>
              <w:right w:val="single" w:sz="6" w:space="0" w:color="000000"/>
            </w:tcBorders>
            <w:shd w:val="clear" w:color="auto" w:fill="D2D2D2"/>
          </w:tcPr>
          <w:p>
            <w:pPr/>
          </w:p>
        </w:tc>
        <w:tc>
          <w:tcPr>
            <w:tcW w:w="1044" w:type="dxa"/>
            <w:vMerge w:val="restart"/>
            <w:tcBorders>
              <w:top w:val="nil" w:sz="6" w:space="0" w:color="auto"/>
              <w:left w:val="single" w:sz="6" w:space="0" w:color="000000"/>
              <w:right w:val="single" w:sz="6" w:space="0" w:color="000000"/>
            </w:tcBorders>
            <w:shd w:val="clear" w:color="auto" w:fill="D2D2D2"/>
          </w:tcPr>
          <w:p>
            <w:pPr/>
          </w:p>
        </w:tc>
        <w:tc>
          <w:tcPr>
            <w:tcW w:w="1044" w:type="dxa"/>
            <w:vMerge w:val="restart"/>
            <w:tcBorders>
              <w:top w:val="nil" w:sz="6" w:space="0" w:color="auto"/>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81" w:type="dxa"/>
            <w:vMerge/>
            <w:tcBorders>
              <w:left w:val="single" w:sz="6" w:space="0" w:color="000000"/>
              <w:right w:val="single" w:sz="6" w:space="0" w:color="000000"/>
            </w:tcBorders>
            <w:shd w:val="clear" w:color="auto" w:fill="D2D2D2"/>
          </w:tcPr>
          <w:p>
            <w:pPr/>
          </w:p>
        </w:tc>
      </w:tr>
      <w:tr>
        <w:trPr>
          <w:trHeight w:val="158" w:hRule="exact"/>
        </w:trPr>
        <w:tc>
          <w:tcPr>
            <w:tcW w:w="1712" w:type="dxa"/>
            <w:vMerge/>
            <w:tcBorders>
              <w:left w:val="single" w:sz="6" w:space="0" w:color="000000"/>
              <w:bottom w:val="single" w:sz="6" w:space="0" w:color="000000"/>
              <w:right w:val="single" w:sz="6" w:space="0" w:color="000000"/>
            </w:tcBorders>
            <w:shd w:val="clear" w:color="auto" w:fill="D2D2D2"/>
          </w:tcPr>
          <w:p>
            <w:pPr/>
          </w:p>
        </w:tc>
        <w:tc>
          <w:tcPr>
            <w:tcW w:w="912" w:type="dxa"/>
            <w:vMerge/>
            <w:tcBorders>
              <w:left w:val="single" w:sz="6" w:space="0" w:color="000000"/>
              <w:bottom w:val="single" w:sz="6" w:space="0" w:color="000000"/>
              <w:right w:val="single" w:sz="6" w:space="0" w:color="000000"/>
            </w:tcBorders>
            <w:shd w:val="clear" w:color="auto" w:fill="D2D2D2"/>
          </w:tcPr>
          <w:p>
            <w:pPr/>
          </w:p>
        </w:tc>
        <w:tc>
          <w:tcPr>
            <w:tcW w:w="928" w:type="dxa"/>
            <w:vMerge/>
            <w:tcBorders>
              <w:left w:val="single" w:sz="6" w:space="0" w:color="000000"/>
              <w:bottom w:val="single" w:sz="6" w:space="0" w:color="000000"/>
              <w:right w:val="single" w:sz="6" w:space="0" w:color="000000"/>
            </w:tcBorders>
            <w:shd w:val="clear" w:color="auto" w:fill="D2D2D2"/>
          </w:tcPr>
          <w:p>
            <w:pPr/>
          </w:p>
        </w:tc>
        <w:tc>
          <w:tcPr>
            <w:tcW w:w="1314" w:type="dxa"/>
            <w:vMerge/>
            <w:tcBorders>
              <w:left w:val="single" w:sz="6" w:space="0" w:color="000000"/>
              <w:bottom w:val="single" w:sz="6" w:space="0" w:color="000000"/>
              <w:right w:val="single" w:sz="6" w:space="0" w:color="000000"/>
            </w:tcBorders>
            <w:shd w:val="clear" w:color="auto" w:fill="D2D2D2"/>
          </w:tcPr>
          <w:p>
            <w:pPr/>
          </w:p>
        </w:tc>
        <w:tc>
          <w:tcPr>
            <w:tcW w:w="1051" w:type="dxa"/>
            <w:tcBorders>
              <w:top w:val="nil" w:sz="6" w:space="0" w:color="auto"/>
              <w:left w:val="single" w:sz="6" w:space="0" w:color="000000"/>
              <w:bottom w:val="single" w:sz="6" w:space="0" w:color="000000"/>
              <w:right w:val="single" w:sz="6" w:space="0" w:color="000000"/>
            </w:tcBorders>
            <w:shd w:val="clear" w:color="auto" w:fill="D2D2D2"/>
          </w:tcPr>
          <w:p>
            <w:pPr/>
          </w:p>
        </w:tc>
        <w:tc>
          <w:tcPr>
            <w:tcW w:w="1044" w:type="dxa"/>
            <w:vMerge/>
            <w:tcBorders>
              <w:left w:val="single" w:sz="6" w:space="0" w:color="000000"/>
              <w:bottom w:val="single" w:sz="6" w:space="0" w:color="000000"/>
              <w:right w:val="single" w:sz="6" w:space="0" w:color="000000"/>
            </w:tcBorders>
            <w:shd w:val="clear" w:color="auto" w:fill="D2D2D2"/>
          </w:tcPr>
          <w:p>
            <w:pPr/>
          </w:p>
        </w:tc>
        <w:tc>
          <w:tcPr>
            <w:tcW w:w="1044"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781"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开店宝</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6"/>
              <w:jc w:val="right"/>
              <w:rPr>
                <w:rFonts w:ascii="Times New Roman" w:hAnsi="Times New Roman" w:cs="Times New Roman" w:eastAsia="Times New Roman" w:hint="default"/>
                <w:sz w:val="18"/>
                <w:szCs w:val="18"/>
              </w:rPr>
            </w:pPr>
            <w:r>
              <w:rPr>
                <w:rFonts w:ascii="Times New Roman"/>
                <w:sz w:val="18"/>
              </w:rPr>
              <w:t>3,300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3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1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开店宝</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6"/>
              <w:jc w:val="right"/>
              <w:rPr>
                <w:rFonts w:ascii="Times New Roman" w:hAnsi="Times New Roman" w:cs="Times New Roman" w:eastAsia="Times New Roman" w:hint="default"/>
                <w:sz w:val="18"/>
                <w:szCs w:val="18"/>
              </w:rPr>
            </w:pPr>
            <w:r>
              <w:rPr>
                <w:rFonts w:ascii="Times New Roman"/>
                <w:sz w:val="18"/>
              </w:rPr>
              <w:t>500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1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262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72"/>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42"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1"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3,500</w:t>
            </w:r>
          </w:p>
        </w:tc>
      </w:tr>
      <w:tr>
        <w:trPr>
          <w:trHeight w:val="721" w:hRule="exact"/>
        </w:trPr>
        <w:tc>
          <w:tcPr>
            <w:tcW w:w="262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72"/>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42"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1"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21" w:hRule="exact"/>
        </w:trPr>
        <w:tc>
          <w:tcPr>
            <w:tcW w:w="262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2"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3,800</w:t>
            </w:r>
          </w:p>
        </w:tc>
        <w:tc>
          <w:tcPr>
            <w:tcW w:w="209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82"/>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9,199.91</w:t>
            </w:r>
          </w:p>
        </w:tc>
      </w:tr>
      <w:tr>
        <w:trPr>
          <w:trHeight w:val="720" w:hRule="exact"/>
        </w:trPr>
        <w:tc>
          <w:tcPr>
            <w:tcW w:w="262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2"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11,115.87</w:t>
            </w:r>
          </w:p>
        </w:tc>
        <w:tc>
          <w:tcPr>
            <w:tcW w:w="209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82"/>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4,801.22</w:t>
            </w:r>
          </w:p>
        </w:tc>
      </w:tr>
      <w:tr>
        <w:trPr>
          <w:trHeight w:val="398" w:hRule="exact"/>
        </w:trPr>
        <w:tc>
          <w:tcPr>
            <w:tcW w:w="4866"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6" w:type="dxa"/>
            <w:gridSpan w:val="5"/>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6.66%</w:t>
            </w:r>
            <w:r>
              <w:rPr>
                <w:rFonts w:ascii="Times New Roman"/>
                <w:sz w:val="18"/>
              </w:rPr>
            </w:r>
          </w:p>
        </w:tc>
      </w:tr>
      <w:tr>
        <w:trPr>
          <w:trHeight w:val="390"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13" w:hRule="exact"/>
        </w:trPr>
        <w:tc>
          <w:tcPr>
            <w:tcW w:w="4866"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7"/>
              <w:ind w:left="15"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6" w:type="dxa"/>
            <w:gridSpan w:val="5"/>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4866"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5"/>
              <w:ind w:left="15"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w:t>
            </w:r>
          </w:p>
        </w:tc>
        <w:tc>
          <w:tcPr>
            <w:tcW w:w="4716" w:type="dxa"/>
            <w:gridSpan w:val="5"/>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4,801.22</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4851"/>
        <w:gridCol w:w="4731"/>
      </w:tblGrid>
      <w:tr>
        <w:trPr>
          <w:trHeight w:val="360" w:hRule="exact"/>
        </w:trPr>
        <w:tc>
          <w:tcPr>
            <w:tcW w:w="48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31" w:type="dxa"/>
            <w:tcBorders>
              <w:top w:val="single" w:sz="6" w:space="0" w:color="000000"/>
              <w:left w:val="single" w:sz="18" w:space="0" w:color="D2D2D2"/>
              <w:bottom w:val="single" w:sz="6" w:space="0" w:color="000000"/>
              <w:right w:val="single" w:sz="6" w:space="0" w:color="000000"/>
            </w:tcBorders>
          </w:tcPr>
          <w:p>
            <w:pPr/>
          </w:p>
        </w:tc>
      </w:tr>
      <w:tr>
        <w:trPr>
          <w:trHeight w:val="405" w:hRule="exact"/>
        </w:trPr>
        <w:tc>
          <w:tcPr>
            <w:tcW w:w="48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3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48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3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4,801.22</w:t>
            </w:r>
          </w:p>
        </w:tc>
      </w:tr>
      <w:tr>
        <w:trPr>
          <w:trHeight w:val="706" w:hRule="exact"/>
        </w:trPr>
        <w:tc>
          <w:tcPr>
            <w:tcW w:w="48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20"/>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3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5" w:hRule="exact"/>
        </w:trPr>
        <w:tc>
          <w:tcPr>
            <w:tcW w:w="48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3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52" w:lineRule="auto" w:before="44"/>
        <w:ind w:right="8049"/>
        <w:jc w:val="left"/>
      </w:pPr>
      <w:r>
        <w:rPr/>
        <w:t>采用复合方式担保的具体情况说明 无。</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2）违规对外担保情况" w:id="90"/>
      <w:bookmarkEnd w:id="90"/>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公司报告期无违规对外担保情况。</w:t>
      </w:r>
    </w:p>
    <w:p>
      <w:pPr>
        <w:spacing w:line="240" w:lineRule="auto" w:before="6"/>
        <w:rPr>
          <w:rFonts w:ascii="宋体" w:hAnsi="宋体" w:cs="宋体" w:eastAsia="宋体" w:hint="default"/>
          <w:sz w:val="25"/>
          <w:szCs w:val="25"/>
        </w:rPr>
      </w:pPr>
    </w:p>
    <w:p>
      <w:pPr>
        <w:pStyle w:val="Heading3"/>
        <w:spacing w:line="240" w:lineRule="auto"/>
        <w:ind w:right="0"/>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89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报告期内委托理财概况</w:t>
      </w:r>
    </w:p>
    <w:p>
      <w:pPr>
        <w:pStyle w:val="BodyText"/>
        <w:spacing w:line="240" w:lineRule="auto" w:before="67"/>
        <w:ind w:left="0" w:right="1110"/>
        <w:jc w:val="right"/>
      </w:pPr>
      <w:r>
        <w:rPr/>
        <w:t>单位：万元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877"/>
        <w:gridCol w:w="1952"/>
        <w:gridCol w:w="1983"/>
        <w:gridCol w:w="1922"/>
        <w:gridCol w:w="1847"/>
      </w:tblGrid>
      <w:tr>
        <w:trPr>
          <w:trHeight w:val="406" w:hRule="exact"/>
        </w:trPr>
        <w:tc>
          <w:tcPr>
            <w:tcW w:w="18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55"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0"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11"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6"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浙江即富自有资金</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2,200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浙江即富自有资金</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2,100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8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4,300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4"/>
        <w:ind w:right="0"/>
        <w:jc w:val="left"/>
      </w:pPr>
      <w:r>
        <w:rPr/>
        <w:t>单项金额重大或安全性较低、流动性较差、不保本的高风险委托理财具体情况</w:t>
      </w:r>
    </w:p>
    <w:p>
      <w:pPr>
        <w:pStyle w:val="BodyText"/>
        <w:spacing w:line="333" w:lineRule="auto" w:before="125"/>
        <w:ind w:right="57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委托理财出现预期无法收回本金或存在其他可能导致减值的情形</w:t>
      </w:r>
    </w:p>
    <w:p>
      <w:pPr>
        <w:pStyle w:val="BodyText"/>
        <w:spacing w:line="240" w:lineRule="auto" w:before="5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公司报告期不存在委托贷款。</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3"/>
        <w:rPr>
          <w:rFonts w:ascii="宋体" w:hAnsi="宋体" w:cs="宋体" w:eastAsia="宋体" w:hint="default"/>
          <w:b/>
          <w:bCs/>
          <w:sz w:val="25"/>
          <w:szCs w:val="25"/>
        </w:rPr>
      </w:pPr>
    </w:p>
    <w:p>
      <w:pPr>
        <w:pStyle w:val="BodyText"/>
        <w:spacing w:line="319" w:lineRule="auto"/>
        <w:ind w:right="8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公司报告期不存在其他重大合同。</w:t>
      </w:r>
    </w:p>
    <w:p>
      <w:pPr>
        <w:spacing w:after="0" w:line="319" w:lineRule="auto"/>
        <w:jc w:val="left"/>
        <w:sectPr>
          <w:pgSz w:w="11910" w:h="16850"/>
          <w:pgMar w:header="731" w:footer="981" w:top="1040" w:bottom="1180" w:left="1000" w:right="0"/>
        </w:sectPr>
      </w:pPr>
    </w:p>
    <w:p>
      <w:pPr>
        <w:spacing w:line="240" w:lineRule="auto" w:before="7"/>
        <w:rPr>
          <w:rFonts w:ascii="宋体" w:hAnsi="宋体" w:cs="宋体" w:eastAsia="宋体" w:hint="default"/>
          <w:sz w:val="25"/>
          <w:szCs w:val="25"/>
        </w:rPr>
      </w:pPr>
    </w:p>
    <w:p>
      <w:pPr>
        <w:pStyle w:val="Heading2"/>
        <w:spacing w:line="240" w:lineRule="auto" w:before="26"/>
        <w:ind w:right="0"/>
        <w:jc w:val="both"/>
        <w:rPr>
          <w:b w:val="0"/>
          <w:bCs w:val="0"/>
        </w:rPr>
      </w:pPr>
      <w:bookmarkStart w:name="十八、社会责任情况" w:id="95"/>
      <w:bookmarkEnd w:id="95"/>
      <w:r>
        <w:rPr>
          <w:b w:val="0"/>
          <w:bCs w:val="0"/>
        </w:rPr>
      </w:r>
      <w:r>
        <w:rPr/>
        <w:t>十八、社会责任情况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bookmarkStart w:name="1、履行社会责任情况" w:id="96"/>
      <w:bookmarkEnd w:id="96"/>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135" w:firstLine="360"/>
        <w:jc w:val="both"/>
      </w:pPr>
      <w:r>
        <w:rPr>
          <w:spacing w:val="-2"/>
        </w:rPr>
        <w:t>报告期内，公司积极履行企业社会责任，切实做好股东、职工、供应商、客户和消费者权益保护，促进公司与各方共同</w:t>
      </w:r>
      <w:r>
        <w:rPr/>
        <w:t> 发展。</w:t>
      </w:r>
    </w:p>
    <w:p>
      <w:pPr>
        <w:pStyle w:val="BodyText"/>
        <w:spacing w:line="304" w:lineRule="auto" w:before="18"/>
        <w:ind w:right="1119" w:firstLine="360"/>
        <w:jc w:val="both"/>
      </w:pPr>
      <w:r>
        <w:rPr/>
        <w:t>（</w:t>
      </w:r>
      <w:r>
        <w:rPr>
          <w:rFonts w:ascii="Times New Roman" w:hAnsi="Times New Roman" w:cs="Times New Roman" w:eastAsia="Times New Roman" w:hint="default"/>
        </w:rPr>
        <w:t>1</w:t>
      </w:r>
      <w:r>
        <w:rPr/>
        <w:t>）公司严格按照有关法律法规、《公司章程》和相关制度的要求，真实、准确、完整地履行信息披露义务，保障全 </w:t>
      </w:r>
      <w:r>
        <w:rPr>
          <w:spacing w:val="-2"/>
        </w:rPr>
        <w:t>体股东平等的享有各项合法权益。同时，公司通过网上业绩说明会、电话、传真、电子邮箱和投资者关系互动平台等多种方</w:t>
      </w:r>
      <w:r>
        <w:rPr>
          <w:spacing w:val="-56"/>
        </w:rPr>
        <w:t> </w:t>
      </w:r>
      <w:r>
        <w:rPr>
          <w:spacing w:val="-56"/>
        </w:rPr>
      </w:r>
      <w:r>
        <w:rPr/>
        <w:t>式与投资者进行沟通交流，实现了良好的沟通，切实保护股东特别是中小股东的合法权益。</w:t>
      </w:r>
    </w:p>
    <w:p>
      <w:pPr>
        <w:pStyle w:val="BodyText"/>
        <w:spacing w:line="288" w:lineRule="auto" w:before="46"/>
        <w:ind w:right="1137" w:firstLine="360"/>
        <w:jc w:val="both"/>
      </w:pPr>
      <w:r>
        <w:rPr/>
        <w:t>（</w:t>
      </w:r>
      <w:r>
        <w:rPr>
          <w:rFonts w:ascii="Times New Roman" w:hAnsi="Times New Roman" w:cs="Times New Roman" w:eastAsia="Times New Roman" w:hint="default"/>
        </w:rPr>
        <w:t>2</w:t>
      </w:r>
      <w:r>
        <w:rPr/>
        <w:t>）公司严格遵守《劳动法》等相关法律法规，依法保护员工合法权益，建立了完善的企业文化体系，组织丰富的员 工活动，并给予员工充分的企业关怀，增加企业凝聚力的同时，实现了对职工权益的充分保护。</w:t>
      </w:r>
    </w:p>
    <w:p>
      <w:pPr>
        <w:pStyle w:val="BodyText"/>
        <w:spacing w:line="288" w:lineRule="auto" w:before="44"/>
        <w:ind w:right="1137" w:firstLine="360"/>
        <w:jc w:val="both"/>
      </w:pPr>
      <w:r>
        <w:rPr/>
        <w:t>（</w:t>
      </w:r>
      <w:r>
        <w:rPr>
          <w:rFonts w:ascii="Times New Roman" w:hAnsi="Times New Roman" w:cs="Times New Roman" w:eastAsia="Times New Roman" w:hint="default"/>
        </w:rPr>
        <w:t>3</w:t>
      </w:r>
      <w:r>
        <w:rPr/>
        <w:t>）公司始终坚持诚信经营，公平、公正地对待供应商，严格把控产品和服务质量，创造良好的经营环境，提高客户 和消费者对产品的满意度，取得了良好的口碑和市场信誉。</w:t>
      </w:r>
    </w:p>
    <w:p>
      <w:pPr>
        <w:spacing w:line="240" w:lineRule="auto" w:before="12"/>
        <w:rPr>
          <w:rFonts w:ascii="宋体" w:hAnsi="宋体" w:cs="宋体" w:eastAsia="宋体" w:hint="default"/>
          <w:sz w:val="25"/>
          <w:szCs w:val="25"/>
        </w:rPr>
      </w:pPr>
    </w:p>
    <w:p>
      <w:pPr>
        <w:pStyle w:val="Heading3"/>
        <w:spacing w:line="240" w:lineRule="auto"/>
        <w:ind w:right="0"/>
        <w:jc w:val="both"/>
        <w:rPr>
          <w:b w:val="0"/>
          <w:bCs w:val="0"/>
        </w:rPr>
      </w:pPr>
      <w:bookmarkStart w:name="2、履行精准扶贫社会责任情况" w:id="97"/>
      <w:bookmarkEnd w:id="97"/>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both"/>
        <w:rPr>
          <w:b w:val="0"/>
          <w:bCs w:val="0"/>
        </w:rPr>
      </w:pPr>
      <w:bookmarkStart w:name="（1）精准扶贫规划" w:id="98"/>
      <w:bookmarkEnd w:id="98"/>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501" w:right="0"/>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bookmarkStart w:name="（2）年度精准扶贫概要" w:id="99"/>
      <w:bookmarkEnd w:id="99"/>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bookmarkStart w:name="（3）后续精准扶贫计划" w:id="100"/>
      <w:bookmarkEnd w:id="100"/>
      <w:r>
        <w:rPr>
          <w:b w:val="0"/>
          <w:bCs w:val="0"/>
        </w:rPr>
      </w:r>
      <w:r>
        <w:rPr/>
        <w:t>（</w:t>
      </w:r>
      <w:r>
        <w:rPr>
          <w:rFonts w:ascii="Times New Roman" w:hAnsi="Times New Roman" w:cs="Times New Roman" w:eastAsia="Times New Roman" w:hint="default"/>
        </w:rPr>
        <w:t>3</w:t>
      </w:r>
      <w:r>
        <w:rPr/>
        <w:t>）后续精准扶贫计划</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bookmarkStart w:name="3、环境保护相关的情况" w:id="101"/>
      <w:bookmarkEnd w:id="101"/>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3"/>
        <w:rPr>
          <w:rFonts w:ascii="宋体" w:hAnsi="宋体" w:cs="宋体" w:eastAsia="宋体" w:hint="default"/>
          <w:b/>
          <w:bCs/>
          <w:sz w:val="25"/>
          <w:szCs w:val="25"/>
        </w:rPr>
      </w:pPr>
    </w:p>
    <w:p>
      <w:pPr>
        <w:pStyle w:val="BodyText"/>
        <w:spacing w:line="352" w:lineRule="auto"/>
        <w:ind w:right="5709"/>
        <w:jc w:val="left"/>
      </w:pPr>
      <w:r>
        <w:rPr/>
        <w:t>上市公司及其子公司是否属于环境保护部门公布的重点排污单位 不适用</w:t>
      </w:r>
    </w:p>
    <w:p>
      <w:pPr>
        <w:pStyle w:val="BodyText"/>
        <w:spacing w:line="240" w:lineRule="auto" w:before="40"/>
        <w:ind w:left="501" w:right="0"/>
        <w:jc w:val="left"/>
      </w:pPr>
      <w:r>
        <w:rPr/>
        <w:t>经自查，公司及子公司不属于环境保护部门公布的重点排污单位。</w:t>
      </w:r>
    </w:p>
    <w:p>
      <w:pPr>
        <w:spacing w:line="240" w:lineRule="auto" w:before="0"/>
        <w:rPr>
          <w:rFonts w:ascii="宋体" w:hAnsi="宋体" w:cs="宋体" w:eastAsia="宋体" w:hint="default"/>
          <w:sz w:val="26"/>
          <w:szCs w:val="26"/>
        </w:rPr>
      </w:pPr>
    </w:p>
    <w:p>
      <w:pPr>
        <w:pStyle w:val="Heading2"/>
        <w:spacing w:line="240" w:lineRule="auto"/>
        <w:ind w:right="0"/>
        <w:jc w:val="both"/>
        <w:rPr>
          <w:b w:val="0"/>
          <w:bCs w:val="0"/>
        </w:rPr>
      </w:pPr>
      <w:bookmarkStart w:name="十九、其他重大事项的说明" w:id="102"/>
      <w:bookmarkEnd w:id="102"/>
      <w:r>
        <w:rPr>
          <w:b w:val="0"/>
          <w:bCs w:val="0"/>
        </w:rPr>
      </w:r>
      <w:r>
        <w:rPr/>
        <w:t>十九、其他重大事项的说明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304" w:lineRule="auto" w:before="111"/>
        <w:ind w:left="501"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、公司控股股东、实际控制人及其一致行动人增持公司股份及其一致行动人减持公司股份事项</w:t>
      </w:r>
      <w:r>
        <w:rPr>
          <w:rFonts w:ascii="宋体" w:hAnsi="宋体" w:cs="宋体" w:eastAsia="宋体" w:hint="default"/>
          <w:b/>
          <w:bCs/>
          <w:w w:val="99"/>
          <w:sz w:val="18"/>
          <w:szCs w:val="18"/>
        </w:rPr>
        <w:t> </w:t>
      </w:r>
      <w:r>
        <w:rPr>
          <w:rFonts w:ascii="宋体" w:hAnsi="宋体" w:cs="宋体" w:eastAsia="宋体" w:hint="default"/>
          <w:sz w:val="18"/>
          <w:szCs w:val="18"/>
        </w:rPr>
        <w:t>根据公司实际控制人刘辉女士于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日出具的《关于股份增持计划的通知》，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本人计划自</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日起十</w:t>
      </w:r>
    </w:p>
    <w:p>
      <w:pPr>
        <w:pStyle w:val="BodyText"/>
        <w:spacing w:line="218" w:lineRule="exact"/>
        <w:ind w:right="0"/>
        <w:jc w:val="both"/>
      </w:pPr>
      <w:r>
        <w:rPr/>
        <w:t>二个月内，将根据市场情况以深圳证券交易所允许的方式（包括但不限于集中竞价和大宗交易）直接或（通过本人实际控制</w:t>
      </w:r>
    </w:p>
    <w:p>
      <w:pPr>
        <w:pStyle w:val="BodyText"/>
        <w:spacing w:line="314" w:lineRule="auto" w:before="80"/>
        <w:ind w:right="1114"/>
        <w:jc w:val="both"/>
      </w:pPr>
      <w:r>
        <w:rPr>
          <w:spacing w:val="-2"/>
        </w:rPr>
        <w:t>的企业或其他组织）间接增持键桥通讯股份，或通过一致行动人增持上市公司股份从而进一步扩大对上市公司的控制权，上</w:t>
      </w:r>
      <w:r>
        <w:rPr>
          <w:spacing w:val="-75"/>
        </w:rPr>
        <w:t> </w:t>
      </w:r>
      <w:r>
        <w:rPr>
          <w:spacing w:val="-75"/>
        </w:rPr>
      </w:r>
      <w:r>
        <w:rPr>
          <w:spacing w:val="-2"/>
        </w:rPr>
        <w:t>述各种方式合计增持金额不低于人民币</w:t>
      </w:r>
      <w:r>
        <w:rPr>
          <w:rFonts w:ascii="Times New Roman" w:hAnsi="Times New Roman" w:cs="Times New Roman" w:eastAsia="Times New Roman" w:hint="default"/>
          <w:spacing w:val="-2"/>
        </w:rPr>
        <w:t>3</w:t>
      </w:r>
      <w:r>
        <w:rPr>
          <w:spacing w:val="-2"/>
        </w:rPr>
        <w:t>亿元。</w:t>
      </w:r>
      <w:r>
        <w:rPr>
          <w:rFonts w:ascii="Times New Roman" w:hAnsi="Times New Roman" w:cs="Times New Roman" w:eastAsia="Times New Roman" w:hint="default"/>
          <w:spacing w:val="-2"/>
        </w:rPr>
        <w:t>”</w:t>
      </w:r>
      <w:r>
        <w:rPr>
          <w:spacing w:val="-2"/>
        </w:rPr>
        <w:t>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20</w:t>
      </w:r>
      <w:r>
        <w:rPr>
          <w:spacing w:val="-2"/>
        </w:rPr>
        <w:t>日做出了《关于延长增持计划实施期限的申请》，公司第</w:t>
      </w:r>
      <w:r>
        <w:rPr>
          <w:spacing w:val="-34"/>
        </w:rPr>
        <w:t> </w:t>
      </w:r>
      <w:r>
        <w:rPr>
          <w:spacing w:val="-34"/>
        </w:rPr>
      </w:r>
      <w:r>
        <w:rPr>
          <w:spacing w:val="-2"/>
        </w:rPr>
        <w:t>四届董事会第四十三次会议、第四届监事会第二十二次会议及</w:t>
      </w:r>
      <w:r>
        <w:rPr>
          <w:rFonts w:ascii="Times New Roman" w:hAnsi="Times New Roman" w:cs="Times New Roman" w:eastAsia="Times New Roman" w:hint="default"/>
          <w:spacing w:val="-2"/>
        </w:rPr>
        <w:t>2018</w:t>
      </w:r>
      <w:r>
        <w:rPr>
          <w:spacing w:val="-2"/>
        </w:rPr>
        <w:t>年第三次临时股东大会审议通过了《关于实际控制人延长</w:t>
      </w:r>
      <w:r>
        <w:rPr>
          <w:spacing w:val="-58"/>
        </w:rPr>
        <w:t> </w:t>
      </w:r>
      <w:r>
        <w:rPr>
          <w:spacing w:val="-58"/>
        </w:rPr>
      </w:r>
      <w:r>
        <w:rPr/>
        <w:t>增持计划实施期限的议案》，同意刘辉女士将增持计划的实施期限延长至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日。刘辉女士于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日作出了</w:t>
      </w:r>
    </w:p>
    <w:p>
      <w:pPr>
        <w:spacing w:after="0" w:line="314" w:lineRule="auto"/>
        <w:jc w:val="both"/>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88" w:lineRule="auto" w:before="44"/>
        <w:ind w:right="1128"/>
        <w:jc w:val="both"/>
      </w:pPr>
      <w:r>
        <w:rPr>
          <w:spacing w:val="-2"/>
        </w:rPr>
        <w:t>《关于终止实施增持计划的申请》，公司第五届董事会第七次会议、第五届监事会第五次会议及</w:t>
      </w:r>
      <w:r>
        <w:rPr>
          <w:rFonts w:ascii="Times New Roman" w:hAnsi="Times New Roman" w:cs="Times New Roman" w:eastAsia="Times New Roman" w:hint="default"/>
          <w:spacing w:val="-2"/>
        </w:rPr>
        <w:t>2019</w:t>
      </w:r>
      <w:r>
        <w:rPr>
          <w:spacing w:val="-2"/>
        </w:rPr>
        <w:t>年第三次临时股东大会</w:t>
      </w:r>
      <w:r>
        <w:rPr>
          <w:spacing w:val="-62"/>
        </w:rPr>
        <w:t> </w:t>
      </w:r>
      <w:r>
        <w:rPr/>
        <w:t>审议通过了《关于实际控制人终止实施增持计划的议案》。</w:t>
      </w:r>
    </w:p>
    <w:p>
      <w:pPr>
        <w:pStyle w:val="BodyText"/>
        <w:spacing w:line="290" w:lineRule="auto" w:before="59"/>
        <w:ind w:right="0"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8</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21</w:t>
      </w:r>
      <w:r>
        <w:rPr>
          <w:spacing w:val="-2"/>
        </w:rPr>
        <w:t>日，刘辉女士通过委托设立的本信托计划，深圳精一管理的精一玖玖一号私募基金，一致</w:t>
      </w:r>
      <w:r>
        <w:rPr/>
        <w:t> 行动人刘伟女士合计增持公司股份</w:t>
      </w:r>
      <w:r>
        <w:rPr>
          <w:rFonts w:ascii="Times New Roman" w:hAnsi="Times New Roman" w:cs="Times New Roman" w:eastAsia="Times New Roman" w:hint="default"/>
        </w:rPr>
        <w:t>876.4416</w:t>
      </w:r>
      <w:r>
        <w:rPr/>
        <w:t>万股，累计增持金额为人民币</w:t>
      </w:r>
      <w:r>
        <w:rPr>
          <w:rFonts w:ascii="Times New Roman" w:hAnsi="Times New Roman" w:cs="Times New Roman" w:eastAsia="Times New Roman" w:hint="default"/>
        </w:rPr>
        <w:t>8,554.55</w:t>
      </w:r>
      <w:r>
        <w:rPr/>
        <w:t>万元，占公司总股本的</w:t>
      </w:r>
      <w:r>
        <w:rPr>
          <w:rFonts w:ascii="Times New Roman" w:hAnsi="Times New Roman" w:cs="Times New Roman" w:eastAsia="Times New Roman" w:hint="default"/>
        </w:rPr>
        <w:t>2.2295%</w:t>
      </w:r>
      <w:r>
        <w:rPr/>
        <w:t>。</w:t>
      </w:r>
    </w:p>
    <w:p>
      <w:pPr>
        <w:pStyle w:val="BodyText"/>
        <w:spacing w:line="304" w:lineRule="auto" w:before="24"/>
        <w:ind w:right="1074"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日，深圳精一通过深交所证券交易系统以集中竞价交易方式减持公司股份</w:t>
      </w:r>
      <w:r>
        <w:rPr>
          <w:rFonts w:ascii="Times New Roman" w:hAnsi="Times New Roman" w:cs="Times New Roman" w:eastAsia="Times New Roman" w:hint="default"/>
        </w:rPr>
        <w:t>393.12</w:t>
      </w:r>
      <w:r>
        <w:rPr/>
        <w:t>万股， 占公司总股本的</w:t>
      </w:r>
      <w:r>
        <w:rPr>
          <w:rFonts w:ascii="Times New Roman" w:hAnsi="Times New Roman" w:cs="Times New Roman" w:eastAsia="Times New Roman" w:hint="default"/>
        </w:rPr>
        <w:t>1%</w:t>
      </w:r>
      <w:r>
        <w:rPr/>
        <w:t>。</w:t>
      </w:r>
    </w:p>
    <w:p>
      <w:pPr>
        <w:pStyle w:val="BodyText"/>
        <w:spacing w:line="304" w:lineRule="auto" w:before="12"/>
        <w:ind w:right="0" w:firstLine="360"/>
        <w:jc w:val="left"/>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27</w:t>
      </w:r>
      <w:r>
        <w:rPr>
          <w:spacing w:val="-1"/>
        </w:rPr>
        <w:t>日至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4</w:t>
      </w:r>
      <w:r>
        <w:rPr>
          <w:spacing w:val="-1"/>
        </w:rPr>
        <w:t>日，本信托计划通过深交所证券交易系统以集中竞价交易方式减持公司股份</w:t>
      </w:r>
      <w:r>
        <w:rPr>
          <w:rFonts w:ascii="Times New Roman" w:hAnsi="Times New Roman" w:cs="Times New Roman" w:eastAsia="Times New Roman" w:hint="default"/>
          <w:spacing w:val="-1"/>
        </w:rPr>
        <w:t>393.12</w:t>
      </w:r>
      <w:r>
        <w:rPr>
          <w:spacing w:val="-1"/>
        </w:rPr>
        <w:t>万股，</w:t>
      </w:r>
      <w:r>
        <w:rPr/>
        <w:t> 占公司总股本的</w:t>
      </w:r>
      <w:r>
        <w:rPr>
          <w:rFonts w:ascii="Times New Roman" w:hAnsi="Times New Roman" w:cs="Times New Roman" w:eastAsia="Times New Roman" w:hint="default"/>
        </w:rPr>
        <w:t>1%</w:t>
      </w:r>
      <w:r>
        <w:rPr/>
        <w:t>。</w:t>
      </w:r>
    </w:p>
    <w:p>
      <w:pPr>
        <w:pStyle w:val="BodyText"/>
        <w:spacing w:line="304" w:lineRule="auto"/>
        <w:ind w:right="0" w:firstLine="360"/>
        <w:jc w:val="left"/>
      </w:pPr>
      <w:r>
        <w:rPr/>
        <w:t>截至本报告期末，刘辉女士控制的乾德精一持有公司股份</w:t>
      </w:r>
      <w:r>
        <w:rPr>
          <w:rFonts w:ascii="Times New Roman" w:hAnsi="Times New Roman" w:cs="Times New Roman" w:eastAsia="Times New Roman" w:hint="default"/>
        </w:rPr>
        <w:t>7,800</w:t>
      </w:r>
      <w:r>
        <w:rPr/>
        <w:t>万股，占公司总股本的</w:t>
      </w:r>
      <w:r>
        <w:rPr>
          <w:rFonts w:ascii="Times New Roman" w:hAnsi="Times New Roman" w:cs="Times New Roman" w:eastAsia="Times New Roman" w:hint="default"/>
        </w:rPr>
        <w:t>19.8413%</w:t>
      </w:r>
      <w:r>
        <w:rPr/>
        <w:t>，深圳精一投资管理有 限公司－精一玖玖一号私募证券投资基金（以下简称</w:t>
      </w:r>
      <w:r>
        <w:rPr>
          <w:rFonts w:ascii="Times New Roman" w:hAnsi="Times New Roman" w:cs="Times New Roman" w:eastAsia="Times New Roman" w:hint="default"/>
        </w:rPr>
        <w:t>“</w:t>
      </w:r>
      <w:r>
        <w:rPr/>
        <w:t>精一玖玖一号私募基金</w:t>
      </w:r>
      <w:r>
        <w:rPr>
          <w:rFonts w:ascii="Times New Roman" w:hAnsi="Times New Roman" w:cs="Times New Roman" w:eastAsia="Times New Roman" w:hint="default"/>
        </w:rPr>
        <w:t>”</w:t>
      </w:r>
      <w:r>
        <w:rPr/>
        <w:t>）持有公司股份</w:t>
      </w:r>
      <w:r>
        <w:rPr>
          <w:rFonts w:ascii="Times New Roman" w:hAnsi="Times New Roman" w:cs="Times New Roman" w:eastAsia="Times New Roman" w:hint="default"/>
        </w:rPr>
        <w:t>13.6</w:t>
      </w:r>
      <w:r>
        <w:rPr/>
        <w:t>万股，占公司总股本的</w:t>
      </w:r>
      <w:r>
        <w:rPr>
          <w:spacing w:val="-78"/>
        </w:rPr>
        <w:t> </w:t>
      </w:r>
      <w:r>
        <w:rPr>
          <w:rFonts w:ascii="Times New Roman" w:hAnsi="Times New Roman" w:cs="Times New Roman" w:eastAsia="Times New Roman" w:hint="default"/>
          <w:spacing w:val="-2"/>
        </w:rPr>
        <w:t>0.0346%</w:t>
      </w:r>
      <w:r>
        <w:rPr>
          <w:spacing w:val="-2"/>
        </w:rPr>
        <w:t>，本信托计划持有公司股份</w:t>
      </w:r>
      <w:r>
        <w:rPr>
          <w:rFonts w:ascii="Times New Roman" w:hAnsi="Times New Roman" w:cs="Times New Roman" w:eastAsia="Times New Roman" w:hint="default"/>
          <w:spacing w:val="-2"/>
        </w:rPr>
        <w:t>309.8961</w:t>
      </w:r>
      <w:r>
        <w:rPr>
          <w:spacing w:val="-2"/>
        </w:rPr>
        <w:t>万股，占公司总股本的</w:t>
      </w:r>
      <w:r>
        <w:rPr>
          <w:rFonts w:ascii="Times New Roman" w:hAnsi="Times New Roman" w:cs="Times New Roman" w:eastAsia="Times New Roman" w:hint="default"/>
          <w:spacing w:val="-2"/>
        </w:rPr>
        <w:t>0.7883%</w:t>
      </w:r>
      <w:r>
        <w:rPr>
          <w:spacing w:val="-2"/>
        </w:rPr>
        <w:t>，其一致行动人刘伟持有公司股份</w:t>
      </w:r>
      <w:r>
        <w:rPr>
          <w:rFonts w:ascii="Times New Roman" w:hAnsi="Times New Roman" w:cs="Times New Roman" w:eastAsia="Times New Roman" w:hint="default"/>
          <w:spacing w:val="-2"/>
        </w:rPr>
        <w:t>813.8416</w:t>
      </w:r>
      <w:r>
        <w:rPr>
          <w:spacing w:val="-2"/>
        </w:rPr>
        <w:t>万股，</w:t>
      </w:r>
      <w:r>
        <w:rPr>
          <w:spacing w:val="-34"/>
        </w:rPr>
        <w:t> </w:t>
      </w:r>
      <w:r>
        <w:rPr/>
        <w:t>占公司总股本的</w:t>
      </w:r>
      <w:r>
        <w:rPr>
          <w:rFonts w:ascii="Times New Roman" w:hAnsi="Times New Roman" w:cs="Times New Roman" w:eastAsia="Times New Roman" w:hint="default"/>
        </w:rPr>
        <w:t>2.0702%</w:t>
      </w:r>
      <w:r>
        <w:rPr/>
        <w:t>。上述增持人合计持有公司股份</w:t>
      </w:r>
      <w:r>
        <w:rPr>
          <w:rFonts w:ascii="Times New Roman" w:hAnsi="Times New Roman" w:cs="Times New Roman" w:eastAsia="Times New Roman" w:hint="default"/>
        </w:rPr>
        <w:t>89,373,377</w:t>
      </w:r>
      <w:r>
        <w:rPr/>
        <w:t>万股，占公司总股本的</w:t>
      </w:r>
      <w:r>
        <w:rPr>
          <w:rFonts w:ascii="Times New Roman" w:hAnsi="Times New Roman" w:cs="Times New Roman" w:eastAsia="Times New Roman" w:hint="default"/>
        </w:rPr>
        <w:t>22.7344%</w:t>
      </w:r>
      <w:r>
        <w:rPr/>
        <w:t>。</w:t>
      </w:r>
    </w:p>
    <w:p>
      <w:pPr>
        <w:spacing w:line="288" w:lineRule="auto" w:before="12"/>
        <w:ind w:left="501" w:right="109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、关于公司持股</w:t>
      </w:r>
      <w:r>
        <w:rPr>
          <w:rFonts w:ascii="宋体" w:hAnsi="宋体" w:cs="宋体" w:eastAsia="宋体" w:hint="default"/>
          <w:b/>
          <w:bCs/>
          <w:spacing w:val="-76"/>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股东减持股份事项</w:t>
      </w:r>
      <w:r>
        <w:rPr>
          <w:rFonts w:ascii="宋体" w:hAnsi="宋体" w:cs="宋体" w:eastAsia="宋体" w:hint="default"/>
          <w:b/>
          <w:bCs/>
          <w:w w:val="99"/>
          <w:sz w:val="18"/>
          <w:szCs w:val="18"/>
        </w:rPr>
        <w:t> </w:t>
      </w:r>
      <w:r>
        <w:rPr>
          <w:rFonts w:ascii="宋体" w:hAnsi="宋体" w:cs="宋体" w:eastAsia="宋体" w:hint="default"/>
          <w:spacing w:val="-1"/>
          <w:sz w:val="18"/>
          <w:szCs w:val="18"/>
        </w:rPr>
        <w:t>公司于</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21</w:t>
      </w:r>
      <w:r>
        <w:rPr>
          <w:rFonts w:ascii="宋体" w:hAnsi="宋体" w:cs="宋体" w:eastAsia="宋体" w:hint="default"/>
          <w:spacing w:val="-1"/>
          <w:sz w:val="18"/>
          <w:szCs w:val="18"/>
        </w:rPr>
        <w:t>日收到股东王雁铭女士发出的《减持股份计划告知函》。持本公司股份</w:t>
      </w:r>
      <w:r>
        <w:rPr>
          <w:rFonts w:ascii="Times New Roman" w:hAnsi="Times New Roman" w:cs="Times New Roman" w:eastAsia="Times New Roman" w:hint="default"/>
          <w:spacing w:val="-1"/>
          <w:sz w:val="18"/>
          <w:szCs w:val="18"/>
        </w:rPr>
        <w:t>19,656,000</w:t>
      </w:r>
      <w:r>
        <w:rPr>
          <w:rFonts w:ascii="宋体" w:hAnsi="宋体" w:cs="宋体" w:eastAsia="宋体" w:hint="default"/>
          <w:spacing w:val="-1"/>
          <w:sz w:val="18"/>
          <w:szCs w:val="18"/>
        </w:rPr>
        <w:t>股（占本公司总股</w:t>
      </w:r>
    </w:p>
    <w:p>
      <w:pPr>
        <w:pStyle w:val="BodyText"/>
        <w:spacing w:line="302" w:lineRule="auto" w:before="26"/>
        <w:ind w:right="0"/>
        <w:jc w:val="left"/>
      </w:pPr>
      <w:r>
        <w:rPr/>
        <w:t>本比例</w:t>
      </w:r>
      <w:r>
        <w:rPr>
          <w:rFonts w:ascii="Times New Roman" w:hAnsi="Times New Roman" w:cs="Times New Roman" w:eastAsia="Times New Roman" w:hint="default"/>
        </w:rPr>
        <w:t>5.00%</w:t>
      </w:r>
      <w:r>
        <w:rPr/>
        <w:t>）的股东王雁铭女士计划自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日起十五个交易日后的三十个自然日内以集中竞价方式减持本公司股</w:t>
      </w:r>
      <w:r>
        <w:rPr>
          <w:spacing w:val="-17"/>
        </w:rPr>
        <w:t> </w:t>
      </w:r>
      <w:r>
        <w:rPr>
          <w:spacing w:val="-17"/>
        </w:rPr>
      </w:r>
      <w:r>
        <w:rPr>
          <w:spacing w:val="-1"/>
        </w:rPr>
        <w:t>份</w:t>
      </w:r>
      <w:r>
        <w:rPr>
          <w:rFonts w:ascii="Times New Roman" w:hAnsi="Times New Roman" w:cs="Times New Roman" w:eastAsia="Times New Roman" w:hint="default"/>
          <w:spacing w:val="-1"/>
        </w:rPr>
        <w:t>393,120</w:t>
      </w:r>
      <w:r>
        <w:rPr>
          <w:spacing w:val="-1"/>
        </w:rPr>
        <w:t>股，占本公司总股本比例</w:t>
      </w:r>
      <w:r>
        <w:rPr>
          <w:rFonts w:ascii="Times New Roman" w:hAnsi="Times New Roman" w:cs="Times New Roman" w:eastAsia="Times New Roman" w:hint="default"/>
          <w:spacing w:val="-1"/>
        </w:rPr>
        <w:t>0.10%</w:t>
      </w:r>
      <w:r>
        <w:rPr>
          <w:spacing w:val="-1"/>
        </w:rPr>
        <w:t>。详见公司于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22</w:t>
      </w:r>
      <w:r>
        <w:rPr>
          <w:spacing w:val="-1"/>
        </w:rPr>
        <w:t>日在指定信息披露媒体《证券时报》、《中国证券报》、</w:t>
      </w:r>
    </w:p>
    <w:p>
      <w:pPr>
        <w:pStyle w:val="BodyText"/>
        <w:spacing w:line="302" w:lineRule="auto" w:before="14"/>
        <w:ind w:right="1112"/>
        <w:jc w:val="both"/>
      </w:pPr>
      <w:r>
        <w:rPr>
          <w:spacing w:val="-1"/>
        </w:rPr>
        <w:t>《上海证券报》、《证券日报》和巨潮资讯网（网址为：</w:t>
      </w:r>
      <w:hyperlink r:id="rId11">
        <w:r>
          <w:rPr>
            <w:rFonts w:ascii="Times New Roman" w:hAnsi="Times New Roman" w:cs="Times New Roman" w:eastAsia="Times New Roman" w:hint="default"/>
            <w:spacing w:val="-1"/>
          </w:rPr>
          <w:t>http://www.cninfo.com.cn</w:t>
        </w:r>
      </w:hyperlink>
      <w:r>
        <w:rPr>
          <w:spacing w:val="-1"/>
        </w:rPr>
        <w:t>）披露的《关于公司持股</w:t>
      </w:r>
      <w:r>
        <w:rPr>
          <w:rFonts w:ascii="Times New Roman" w:hAnsi="Times New Roman" w:cs="Times New Roman" w:eastAsia="Times New Roman" w:hint="default"/>
          <w:spacing w:val="-1"/>
        </w:rPr>
        <w:t>5%</w:t>
      </w:r>
      <w:r>
        <w:rPr>
          <w:spacing w:val="-1"/>
        </w:rPr>
        <w:t>股东减持股份</w:t>
      </w:r>
      <w:r>
        <w:rPr>
          <w:spacing w:val="-67"/>
        </w:rPr>
        <w:t> </w:t>
      </w:r>
      <w:r>
        <w:rPr/>
        <w:t>计划预披露公告》（公告编号：</w:t>
      </w:r>
      <w:r>
        <w:rPr>
          <w:rFonts w:ascii="Times New Roman" w:hAnsi="Times New Roman" w:cs="Times New Roman" w:eastAsia="Times New Roman" w:hint="default"/>
        </w:rPr>
        <w:t>2019-044</w:t>
      </w:r>
      <w:r>
        <w:rPr/>
        <w:t>）。</w:t>
      </w:r>
    </w:p>
    <w:p>
      <w:pPr>
        <w:pStyle w:val="BodyText"/>
        <w:spacing w:line="249" w:lineRule="exact"/>
        <w:ind w:left="501" w:right="0"/>
        <w:jc w:val="left"/>
      </w:pPr>
      <w:r>
        <w:rPr/>
        <w:t>公司分别于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日接到王雁铭女士的《关于减持亚联发展股票的告知函》、</w:t>
      </w:r>
    </w:p>
    <w:p>
      <w:pPr>
        <w:pStyle w:val="BodyText"/>
        <w:spacing w:line="240" w:lineRule="auto" w:before="51"/>
        <w:ind w:right="0"/>
        <w:jc w:val="both"/>
      </w:pPr>
      <w:r>
        <w:rPr/>
        <w:t>《关于减持亚联发展股票进展告知函》、《关于减持亚联发展股票计划实施期限届满暨实施情况告知函》。详见公司分别于</w:t>
      </w:r>
    </w:p>
    <w:p>
      <w:pPr>
        <w:pStyle w:val="BodyText"/>
        <w:spacing w:line="240" w:lineRule="auto" w:before="95"/>
        <w:ind w:right="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日在指定信息披露媒体《证券时报》、《中国证券报》、《上海证券报》、</w:t>
      </w:r>
    </w:p>
    <w:p>
      <w:pPr>
        <w:pStyle w:val="BodyText"/>
        <w:spacing w:line="240" w:lineRule="auto" w:before="66"/>
        <w:ind w:right="0"/>
        <w:jc w:val="both"/>
      </w:pPr>
      <w:r>
        <w:rPr/>
        <w:t>《证券日报》和巨潮资讯网（网址为：</w:t>
      </w:r>
      <w:hyperlink r:id="rId11">
        <w:r>
          <w:rPr>
            <w:rFonts w:ascii="Times New Roman" w:hAnsi="Times New Roman" w:cs="Times New Roman" w:eastAsia="Times New Roman" w:hint="default"/>
          </w:rPr>
          <w:t>http://www.cninfo.com.cn</w:t>
        </w:r>
      </w:hyperlink>
      <w:r>
        <w:rPr/>
        <w:t>）披露的《关于股东减持股份进展暨权益变动的提示性公告》</w:t>
      </w:r>
    </w:p>
    <w:p>
      <w:pPr>
        <w:pStyle w:val="BodyText"/>
        <w:spacing w:line="300" w:lineRule="auto" w:before="66"/>
        <w:ind w:right="1095"/>
        <w:jc w:val="both"/>
      </w:pPr>
      <w:r>
        <w:rPr/>
        <w:t>（公告编号：</w:t>
      </w:r>
      <w:r>
        <w:rPr>
          <w:rFonts w:ascii="Times New Roman" w:hAnsi="Times New Roman" w:cs="Times New Roman" w:eastAsia="Times New Roman" w:hint="default"/>
        </w:rPr>
        <w:t>2019-048</w:t>
      </w:r>
      <w:r>
        <w:rPr/>
        <w:t>）、《简式权益变动报告书》、《关于股东减持股份进展的公告》（公告编号：</w:t>
      </w:r>
      <w:r>
        <w:rPr>
          <w:rFonts w:ascii="Times New Roman" w:hAnsi="Times New Roman" w:cs="Times New Roman" w:eastAsia="Times New Roman" w:hint="default"/>
        </w:rPr>
        <w:t>2019-050</w:t>
      </w:r>
      <w:r>
        <w:rPr/>
        <w:t>）、《关于</w:t>
      </w:r>
      <w:r>
        <w:rPr>
          <w:spacing w:val="-81"/>
        </w:rPr>
        <w:t> </w:t>
      </w:r>
      <w:r>
        <w:rPr/>
        <w:t>股东减持股份计划实施期限届满暨实施情况的公告》（公告编号：</w:t>
      </w:r>
      <w:r>
        <w:rPr>
          <w:rFonts w:ascii="Times New Roman" w:hAnsi="Times New Roman" w:cs="Times New Roman" w:eastAsia="Times New Roman" w:hint="default"/>
        </w:rPr>
        <w:t>2019-052</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日，王雁铭女士减持计划</w:t>
      </w:r>
      <w:r>
        <w:rPr>
          <w:spacing w:val="-57"/>
        </w:rPr>
        <w:t> </w:t>
      </w:r>
      <w:r>
        <w:rPr>
          <w:spacing w:val="-57"/>
        </w:rPr>
      </w:r>
      <w:r>
        <w:rPr/>
        <w:t>实施期限已届满，</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日期间王雁铭女士合计减持其持有的公司股票</w:t>
      </w:r>
      <w:r>
        <w:rPr>
          <w:rFonts w:ascii="Times New Roman" w:hAnsi="Times New Roman" w:cs="Times New Roman" w:eastAsia="Times New Roman" w:hint="default"/>
        </w:rPr>
        <w:t>249,900</w:t>
      </w:r>
      <w:r>
        <w:rPr/>
        <w:t>股，占公司总股本的</w:t>
      </w:r>
      <w:r>
        <w:rPr>
          <w:spacing w:val="-42"/>
        </w:rPr>
        <w:t> </w:t>
      </w:r>
      <w:r>
        <w:rPr>
          <w:spacing w:val="-42"/>
        </w:rPr>
      </w:r>
      <w:r>
        <w:rPr>
          <w:rFonts w:ascii="Times New Roman" w:hAnsi="Times New Roman" w:cs="Times New Roman" w:eastAsia="Times New Roman" w:hint="default"/>
        </w:rPr>
        <w:t>0.063568%</w:t>
      </w:r>
      <w:r>
        <w:rPr/>
        <w:t>。截至本报告期末，王雁铭女士持有公司股份</w:t>
      </w:r>
      <w:r>
        <w:rPr>
          <w:rFonts w:ascii="Times New Roman" w:hAnsi="Times New Roman" w:cs="Times New Roman" w:eastAsia="Times New Roman" w:hint="default"/>
        </w:rPr>
        <w:t>18,805,224</w:t>
      </w:r>
      <w:r>
        <w:rPr/>
        <w:t>股，占公司总股本的</w:t>
      </w:r>
      <w:r>
        <w:rPr>
          <w:rFonts w:ascii="Times New Roman" w:hAnsi="Times New Roman" w:cs="Times New Roman" w:eastAsia="Times New Roman" w:hint="default"/>
        </w:rPr>
        <w:t>4.78%</w:t>
      </w:r>
      <w:r>
        <w:rPr/>
        <w:t>。</w:t>
      </w:r>
    </w:p>
    <w:p>
      <w:pPr>
        <w:spacing w:line="304" w:lineRule="auto" w:before="16"/>
        <w:ind w:left="501"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、关于公司住所完成工商变更登记事项</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spacing w:val="-2"/>
          <w:sz w:val="18"/>
          <w:szCs w:val="18"/>
        </w:rPr>
        <w:t>公司第五届董事会第八次会议及</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年第四次临时股东大会审议并通过了《关于修订公司章程的议案》，同意公司将公</w:t>
      </w:r>
    </w:p>
    <w:p>
      <w:pPr>
        <w:pStyle w:val="BodyText"/>
        <w:spacing w:line="304" w:lineRule="auto"/>
        <w:ind w:right="1130"/>
        <w:jc w:val="both"/>
      </w:pPr>
      <w:r>
        <w:rPr/>
        <w:t>司住所由深圳市南山区高新科技园后海大道</w:t>
      </w:r>
      <w:r>
        <w:rPr>
          <w:rFonts w:ascii="Times New Roman" w:hAnsi="Times New Roman" w:cs="Times New Roman" w:eastAsia="Times New Roman" w:hint="default"/>
        </w:rPr>
        <w:t>2388</w:t>
      </w:r>
      <w:r>
        <w:rPr/>
        <w:t>号怡化金融科技大厦</w:t>
      </w:r>
      <w:r>
        <w:rPr>
          <w:rFonts w:ascii="Times New Roman" w:hAnsi="Times New Roman" w:cs="Times New Roman" w:eastAsia="Times New Roman" w:hint="default"/>
        </w:rPr>
        <w:t>24</w:t>
      </w:r>
      <w:r>
        <w:rPr/>
        <w:t>层变更至深圳市南山区粤海街道高新区社区科技南</w:t>
      </w:r>
      <w:r>
        <w:rPr>
          <w:spacing w:val="-2"/>
        </w:rPr>
        <w:t> </w:t>
      </w:r>
      <w:r>
        <w:rPr>
          <w:spacing w:val="-2"/>
        </w:rPr>
      </w:r>
      <w:r>
        <w:rPr/>
        <w:t>一路</w:t>
      </w:r>
      <w:r>
        <w:rPr>
          <w:rFonts w:ascii="Times New Roman" w:hAnsi="Times New Roman" w:cs="Times New Roman" w:eastAsia="Times New Roman" w:hint="default"/>
        </w:rPr>
        <w:t>28</w:t>
      </w:r>
      <w:r>
        <w:rPr/>
        <w:t>号达实大厦</w:t>
      </w:r>
      <w:r>
        <w:rPr>
          <w:rFonts w:ascii="Times New Roman" w:hAnsi="Times New Roman" w:cs="Times New Roman" w:eastAsia="Times New Roman" w:hint="default"/>
        </w:rPr>
        <w:t>1902</w:t>
      </w:r>
      <w:r>
        <w:rPr/>
        <w:t>。公司已于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日完成相关工商变更登记手续，并取得了深圳市市场监督管理局换发的《营 业执照》。具体内容详见公司于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日在指定信息披露媒体披露的《关于完成工商变更登记的公告》（公告编号：</w:t>
      </w:r>
      <w:r>
        <w:rPr>
          <w:spacing w:val="-87"/>
        </w:rPr>
        <w:t> </w:t>
      </w:r>
      <w:r>
        <w:rPr>
          <w:rFonts w:ascii="Times New Roman" w:hAnsi="Times New Roman" w:cs="Times New Roman" w:eastAsia="Times New Roman" w:hint="default"/>
        </w:rPr>
        <w:t>2019-078</w:t>
      </w:r>
      <w:r>
        <w:rPr/>
        <w:t>）。</w:t>
      </w:r>
    </w:p>
    <w:p>
      <w:pPr>
        <w:spacing w:line="273" w:lineRule="auto" w:before="12"/>
        <w:ind w:left="501" w:right="11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、关于公司中止筹划非公开发行股票事项</w:t>
      </w:r>
      <w:r>
        <w:rPr>
          <w:rFonts w:ascii="宋体" w:hAnsi="宋体" w:cs="宋体" w:eastAsia="宋体" w:hint="default"/>
          <w:b/>
          <w:bCs/>
          <w:w w:val="99"/>
          <w:sz w:val="18"/>
          <w:szCs w:val="18"/>
        </w:rPr>
        <w:t> </w:t>
      </w:r>
      <w:r>
        <w:rPr>
          <w:rFonts w:ascii="宋体" w:hAnsi="宋体" w:cs="宋体" w:eastAsia="宋体" w:hint="default"/>
          <w:spacing w:val="-2"/>
          <w:sz w:val="18"/>
          <w:szCs w:val="18"/>
        </w:rPr>
        <w:t>公司为进一步巩固对控股子公司上海即富的控股权并增强公司在第三方支付行业的影响力，同时优化公司资本结构，公</w:t>
      </w:r>
    </w:p>
    <w:p>
      <w:pPr>
        <w:pStyle w:val="BodyText"/>
        <w:spacing w:line="307" w:lineRule="auto" w:before="69"/>
        <w:ind w:right="1126"/>
        <w:jc w:val="both"/>
      </w:pPr>
      <w:r>
        <w:rPr/>
        <w:t>司筹划本次非公开发行股票事项。具体内容详见公司于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日在指定信息披露媒体披露的《关于筹划非公开发行股</w:t>
      </w:r>
      <w:r>
        <w:rPr>
          <w:spacing w:val="-85"/>
        </w:rPr>
        <w:t> </w:t>
      </w:r>
      <w:r>
        <w:rPr>
          <w:spacing w:val="-1"/>
        </w:rPr>
        <w:t>票的提示性公告》（公告编号：</w:t>
      </w:r>
      <w:r>
        <w:rPr>
          <w:rFonts w:ascii="Times New Roman" w:hAnsi="Times New Roman" w:cs="Times New Roman" w:eastAsia="Times New Roman" w:hint="default"/>
          <w:spacing w:val="-1"/>
        </w:rPr>
        <w:t>2019-080</w:t>
      </w:r>
      <w:r>
        <w:rPr>
          <w:spacing w:val="-1"/>
        </w:rPr>
        <w:t>）。由于报告期资本市场环境变化并结合公司实际情况，经综合考虑各方面因素和</w:t>
      </w:r>
      <w:r>
        <w:rPr/>
        <w:t> </w:t>
      </w:r>
      <w:r>
        <w:rPr>
          <w:spacing w:val="-2"/>
        </w:rPr>
        <w:t>审慎分析论证，公司将暂时中止本次非公开发行股票事项的筹划工作。本次非公开发行股票事项目前仍处于筹划阶段，本次</w:t>
      </w:r>
      <w:r>
        <w:rPr>
          <w:spacing w:val="-75"/>
        </w:rPr>
        <w:t> </w:t>
      </w:r>
      <w:r>
        <w:rPr>
          <w:spacing w:val="-75"/>
        </w:rPr>
      </w:r>
      <w:r>
        <w:rPr>
          <w:spacing w:val="-2"/>
        </w:rPr>
        <w:t>中止筹划非公开发行股票事项，不会对公司的生产经营活动产生重大不利影响。公司将根据相关情况适时择机重新启动本次</w:t>
      </w:r>
      <w:r>
        <w:rPr>
          <w:spacing w:val="-72"/>
        </w:rPr>
        <w:t> </w:t>
      </w:r>
      <w:r>
        <w:rPr>
          <w:spacing w:val="-72"/>
        </w:rPr>
      </w:r>
      <w:r>
        <w:rPr>
          <w:spacing w:val="-2"/>
        </w:rPr>
        <w:t>非公开发行股票事项的筹划工作。具体内容详见公司于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12</w:t>
      </w:r>
      <w:r>
        <w:rPr>
          <w:spacing w:val="-2"/>
        </w:rPr>
        <w:t>日在指定信息披露媒体披露的《关于中止筹划非公开发</w:t>
      </w:r>
      <w:r>
        <w:rPr>
          <w:spacing w:val="-56"/>
        </w:rPr>
        <w:t> </w:t>
      </w:r>
      <w:r>
        <w:rPr>
          <w:spacing w:val="-56"/>
        </w:rPr>
      </w:r>
      <w:r>
        <w:rPr/>
        <w:t>行股票事项的公告》（公告编号：</w:t>
      </w:r>
      <w:r>
        <w:rPr>
          <w:rFonts w:ascii="Times New Roman" w:hAnsi="Times New Roman" w:cs="Times New Roman" w:eastAsia="Times New Roman" w:hint="default"/>
        </w:rPr>
        <w:t>2019-091</w:t>
      </w:r>
      <w:r>
        <w:rPr/>
        <w:t>）。</w:t>
      </w:r>
    </w:p>
    <w:p>
      <w:pPr>
        <w:spacing w:line="240" w:lineRule="auto" w:before="7"/>
        <w:rPr>
          <w:rFonts w:ascii="宋体" w:hAnsi="宋体" w:cs="宋体" w:eastAsia="宋体" w:hint="default"/>
          <w:sz w:val="19"/>
          <w:szCs w:val="19"/>
        </w:rPr>
      </w:pPr>
    </w:p>
    <w:p>
      <w:pPr>
        <w:pStyle w:val="Heading2"/>
        <w:spacing w:line="240" w:lineRule="auto"/>
        <w:ind w:right="0"/>
        <w:jc w:val="both"/>
        <w:rPr>
          <w:b w:val="0"/>
          <w:bCs w:val="0"/>
        </w:rPr>
      </w:pPr>
      <w:bookmarkStart w:name="二十、公司子公司重大事项" w:id="103"/>
      <w:bookmarkEnd w:id="103"/>
      <w:r>
        <w:rPr>
          <w:b w:val="0"/>
          <w:bCs w:val="0"/>
        </w:rPr>
      </w:r>
      <w:r>
        <w:rPr/>
        <w:t>二十、公司子公司重大事项</w:t>
      </w:r>
      <w:r>
        <w:rPr>
          <w:b w:val="0"/>
          <w:bCs w:val="0"/>
        </w:rPr>
      </w:r>
    </w:p>
    <w:p>
      <w:pPr>
        <w:spacing w:line="240" w:lineRule="auto" w:before="4"/>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after="0" w:line="240" w:lineRule="auto"/>
        <w:jc w:val="both"/>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spacing w:line="302" w:lineRule="auto" w:before="44"/>
        <w:ind w:left="501"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、关于控股子公司的全资子公司对外投资事项的进展</w:t>
      </w:r>
      <w:r>
        <w:rPr>
          <w:rFonts w:ascii="宋体" w:hAnsi="宋体" w:cs="宋体" w:eastAsia="宋体" w:hint="default"/>
          <w:b/>
          <w:bCs/>
          <w:w w:val="99"/>
          <w:sz w:val="18"/>
          <w:szCs w:val="18"/>
        </w:rPr>
        <w:t> </w:t>
      </w:r>
      <w:r>
        <w:rPr>
          <w:rFonts w:ascii="宋体" w:hAnsi="宋体" w:cs="宋体" w:eastAsia="宋体" w:hint="default"/>
          <w:spacing w:val="-2"/>
          <w:sz w:val="18"/>
          <w:szCs w:val="18"/>
        </w:rPr>
        <w:t>公司于</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日召开的第五届董事会第三次会议审议通过了《关于控股子公司的全资子公司收购全城淘信息技术服</w:t>
      </w:r>
    </w:p>
    <w:p>
      <w:pPr>
        <w:pStyle w:val="BodyText"/>
        <w:spacing w:line="300" w:lineRule="auto" w:before="14"/>
        <w:ind w:right="1029"/>
        <w:jc w:val="left"/>
      </w:pPr>
      <w:r>
        <w:rPr/>
        <w:t>务有限公司</w:t>
      </w:r>
      <w:r>
        <w:rPr>
          <w:rFonts w:ascii="Times New Roman" w:hAnsi="Times New Roman" w:cs="Times New Roman" w:eastAsia="Times New Roman" w:hint="default"/>
        </w:rPr>
        <w:t>51%</w:t>
      </w:r>
      <w:r>
        <w:rPr/>
        <w:t>股权的议案》，同意公司控股子公司上海即富的全资子公司浙江即富金融数据处理有限公司（以下简称</w:t>
      </w:r>
      <w:r>
        <w:rPr>
          <w:rFonts w:ascii="Times New Roman" w:hAnsi="Times New Roman" w:cs="Times New Roman" w:eastAsia="Times New Roman" w:hint="default"/>
        </w:rPr>
        <w:t>“</w:t>
      </w:r>
      <w:r>
        <w:rPr/>
        <w:t>浙</w:t>
      </w:r>
      <w:r>
        <w:rPr>
          <w:spacing w:val="-70"/>
        </w:rPr>
        <w:t> </w:t>
      </w:r>
      <w:r>
        <w:rPr/>
        <w:t>江即富</w:t>
      </w:r>
      <w:r>
        <w:rPr>
          <w:rFonts w:ascii="Times New Roman" w:hAnsi="Times New Roman" w:cs="Times New Roman" w:eastAsia="Times New Roman" w:hint="default"/>
        </w:rPr>
        <w:t>”</w:t>
      </w:r>
      <w:r>
        <w:rPr/>
        <w:t>）以</w:t>
      </w:r>
      <w:r>
        <w:rPr>
          <w:rFonts w:ascii="Times New Roman" w:hAnsi="Times New Roman" w:cs="Times New Roman" w:eastAsia="Times New Roman" w:hint="default"/>
        </w:rPr>
        <w:t>1</w:t>
      </w:r>
      <w:r>
        <w:rPr/>
        <w:t>元人民币为对价受让南平市纯兴股权投资合伙企业（有限合伙）（以下简称</w:t>
      </w:r>
      <w:r>
        <w:rPr>
          <w:rFonts w:ascii="Times New Roman" w:hAnsi="Times New Roman" w:cs="Times New Roman" w:eastAsia="Times New Roman" w:hint="default"/>
        </w:rPr>
        <w:t>“</w:t>
      </w:r>
      <w:r>
        <w:rPr/>
        <w:t>纯兴投资</w:t>
      </w:r>
      <w:r>
        <w:rPr>
          <w:rFonts w:ascii="Times New Roman" w:hAnsi="Times New Roman" w:cs="Times New Roman" w:eastAsia="Times New Roman" w:hint="default"/>
        </w:rPr>
        <w:t>”</w:t>
      </w:r>
      <w:r>
        <w:rPr/>
        <w:t>）持有的全城淘信息技 术服务有限公司（以下简称</w:t>
      </w:r>
      <w:r>
        <w:rPr>
          <w:rFonts w:ascii="Times New Roman" w:hAnsi="Times New Roman" w:cs="Times New Roman" w:eastAsia="Times New Roman" w:hint="default"/>
        </w:rPr>
        <w:t>“</w:t>
      </w:r>
      <w:r>
        <w:rPr/>
        <w:t>全城淘</w:t>
      </w:r>
      <w:r>
        <w:rPr>
          <w:rFonts w:ascii="Times New Roman" w:hAnsi="Times New Roman" w:cs="Times New Roman" w:eastAsia="Times New Roman" w:hint="default"/>
        </w:rPr>
        <w:t>”</w:t>
      </w:r>
      <w:r>
        <w:rPr/>
        <w:t>）未实缴注册资本中的</w:t>
      </w:r>
      <w:r>
        <w:rPr>
          <w:rFonts w:ascii="Times New Roman" w:hAnsi="Times New Roman" w:cs="Times New Roman" w:eastAsia="Times New Roman" w:hint="default"/>
        </w:rPr>
        <w:t>2,237</w:t>
      </w:r>
      <w:r>
        <w:rPr/>
        <w:t>万元，以</w:t>
      </w:r>
      <w:r>
        <w:rPr>
          <w:rFonts w:ascii="Times New Roman" w:hAnsi="Times New Roman" w:cs="Times New Roman" w:eastAsia="Times New Roman" w:hint="default"/>
        </w:rPr>
        <w:t>313</w:t>
      </w:r>
      <w:r>
        <w:rPr/>
        <w:t>万元人民币为对价受让纯兴投资对全城淘已实</w:t>
      </w:r>
      <w:r>
        <w:rPr>
          <w:spacing w:val="-81"/>
        </w:rPr>
        <w:t> </w:t>
      </w:r>
      <w:r>
        <w:rPr/>
        <w:t>缴注册资本中的</w:t>
      </w:r>
      <w:r>
        <w:rPr>
          <w:rFonts w:ascii="Times New Roman" w:hAnsi="Times New Roman" w:cs="Times New Roman" w:eastAsia="Times New Roman" w:hint="default"/>
        </w:rPr>
        <w:t>313</w:t>
      </w:r>
      <w:r>
        <w:rPr/>
        <w:t>万元。全城淘已于</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日完成工商变更登记，并取得了由泉州市市场监督管理局下发的《营业执照》， 浙江即富持有全城淘</w:t>
      </w:r>
      <w:r>
        <w:rPr>
          <w:rFonts w:ascii="Times New Roman" w:hAnsi="Times New Roman" w:cs="Times New Roman" w:eastAsia="Times New Roman" w:hint="default"/>
        </w:rPr>
        <w:t>51%</w:t>
      </w:r>
      <w:r>
        <w:rPr/>
        <w:t>的股权。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日，浙江即富按照协议约定将人民币</w:t>
      </w:r>
      <w:r>
        <w:rPr>
          <w:rFonts w:ascii="Times New Roman" w:hAnsi="Times New Roman" w:cs="Times New Roman" w:eastAsia="Times New Roman" w:hint="default"/>
        </w:rPr>
        <w:t>237</w:t>
      </w:r>
      <w:r>
        <w:rPr/>
        <w:t>万元注册资本款支付到全城淘指定的 银行账户，纯兴投资与浙江即富互负债务已完成抵消，浙江即富对全城淘实缴出资额为</w:t>
      </w:r>
      <w:r>
        <w:rPr>
          <w:rFonts w:ascii="Times New Roman" w:hAnsi="Times New Roman" w:cs="Times New Roman" w:eastAsia="Times New Roman" w:hint="default"/>
        </w:rPr>
        <w:t>550</w:t>
      </w:r>
      <w:r>
        <w:rPr/>
        <w:t>万元。</w:t>
      </w:r>
    </w:p>
    <w:p>
      <w:pPr>
        <w:spacing w:line="304" w:lineRule="auto" w:before="1"/>
        <w:ind w:left="501" w:right="111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、关于全资子公司出售资产事项的进展</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日召开的第四届董事会第三十七次会议审议通过了《关于全资子公司出售资产的议案》，同意公司</w:t>
      </w:r>
    </w:p>
    <w:p>
      <w:pPr>
        <w:pStyle w:val="BodyText"/>
        <w:spacing w:line="297" w:lineRule="auto" w:before="12"/>
        <w:ind w:right="0"/>
        <w:jc w:val="left"/>
      </w:pPr>
      <w:r>
        <w:rPr/>
        <w:t>全资子公司深圳市德威普软件技术有限公司（以下简称</w:t>
      </w:r>
      <w:r>
        <w:rPr>
          <w:rFonts w:ascii="Times New Roman" w:hAnsi="Times New Roman" w:cs="Times New Roman" w:eastAsia="Times New Roman" w:hint="default"/>
        </w:rPr>
        <w:t>“</w:t>
      </w:r>
      <w:r>
        <w:rPr/>
        <w:t>德威普</w:t>
      </w:r>
      <w:r>
        <w:rPr>
          <w:rFonts w:ascii="Times New Roman" w:hAnsi="Times New Roman" w:cs="Times New Roman" w:eastAsia="Times New Roman" w:hint="default"/>
        </w:rPr>
        <w:t>”</w:t>
      </w:r>
      <w:r>
        <w:rPr/>
        <w:t>）将其名下房产西海岸大厦</w:t>
      </w:r>
      <w:r>
        <w:rPr>
          <w:rFonts w:ascii="Times New Roman" w:hAnsi="Times New Roman" w:cs="Times New Roman" w:eastAsia="Times New Roman" w:hint="default"/>
        </w:rPr>
        <w:t>13A</w:t>
      </w:r>
      <w:r>
        <w:rPr>
          <w:rFonts w:ascii="Times New Roman" w:hAnsi="Times New Roman" w:cs="Times New Roman" w:eastAsia="Times New Roman" w:hint="default"/>
        </w:rPr>
        <w:t>—</w:t>
      </w:r>
      <w:r>
        <w:rPr>
          <w:rFonts w:ascii="Times New Roman" w:hAnsi="Times New Roman" w:cs="Times New Roman" w:eastAsia="Times New Roman" w:hint="default"/>
        </w:rPr>
        <w:t>13O</w:t>
      </w:r>
      <w:r>
        <w:rPr/>
        <w:t>出售，房产面积总计</w:t>
      </w:r>
      <w:r>
        <w:rPr>
          <w:spacing w:val="-68"/>
        </w:rPr>
        <w:t> </w:t>
      </w:r>
      <w:r>
        <w:rPr>
          <w:rFonts w:ascii="Times New Roman" w:hAnsi="Times New Roman" w:cs="Times New Roman" w:eastAsia="Times New Roman" w:hint="default"/>
        </w:rPr>
        <w:t>915.34</w:t>
      </w:r>
      <w:r>
        <w:rPr/>
        <w:t>平方米，出售金额合计人民币</w:t>
      </w:r>
      <w:r>
        <w:rPr>
          <w:rFonts w:ascii="Times New Roman" w:hAnsi="Times New Roman" w:cs="Times New Roman" w:eastAsia="Times New Roman" w:hint="default"/>
        </w:rPr>
        <w:t>2,370</w:t>
      </w:r>
      <w:r>
        <w:rPr/>
        <w:t>万元。其中，西海岸大厦</w:t>
      </w:r>
      <w:r>
        <w:rPr>
          <w:rFonts w:ascii="Times New Roman" w:hAnsi="Times New Roman" w:cs="Times New Roman" w:eastAsia="Times New Roman" w:hint="default"/>
        </w:rPr>
        <w:t>13A</w:t>
      </w:r>
      <w:r>
        <w:rPr/>
        <w:t>、</w:t>
      </w:r>
      <w:r>
        <w:rPr>
          <w:rFonts w:ascii="Times New Roman" w:hAnsi="Times New Roman" w:cs="Times New Roman" w:eastAsia="Times New Roman" w:hint="default"/>
        </w:rPr>
        <w:t>13C</w:t>
      </w:r>
      <w:r>
        <w:rPr/>
        <w:t>、</w:t>
      </w:r>
      <w:r>
        <w:rPr>
          <w:rFonts w:ascii="Times New Roman" w:hAnsi="Times New Roman" w:cs="Times New Roman" w:eastAsia="Times New Roman" w:hint="default"/>
        </w:rPr>
        <w:t>13D</w:t>
      </w:r>
      <w:r>
        <w:rPr/>
        <w:t>，合计建筑面积为</w:t>
      </w:r>
      <w:r>
        <w:rPr>
          <w:rFonts w:ascii="Times New Roman" w:hAnsi="Times New Roman" w:cs="Times New Roman" w:eastAsia="Times New Roman" w:hint="default"/>
        </w:rPr>
        <w:t>273.34</w:t>
      </w:r>
      <w:r>
        <w:rPr/>
        <w:t>平方米转让给王 </w:t>
      </w:r>
      <w:r>
        <w:rPr>
          <w:spacing w:val="-2"/>
        </w:rPr>
        <w:t>阳，转让价格为人民币</w:t>
      </w:r>
      <w:r>
        <w:rPr>
          <w:rFonts w:ascii="Times New Roman" w:hAnsi="Times New Roman" w:cs="Times New Roman" w:eastAsia="Times New Roman" w:hint="default"/>
          <w:spacing w:val="-2"/>
        </w:rPr>
        <w:t>7,077,325.00</w:t>
      </w:r>
      <w:r>
        <w:rPr>
          <w:spacing w:val="-2"/>
        </w:rPr>
        <w:t>元；西海岸大厦</w:t>
      </w:r>
      <w:r>
        <w:rPr>
          <w:rFonts w:ascii="Times New Roman" w:hAnsi="Times New Roman" w:cs="Times New Roman" w:eastAsia="Times New Roman" w:hint="default"/>
          <w:spacing w:val="-2"/>
        </w:rPr>
        <w:t>13B</w:t>
      </w:r>
      <w:r>
        <w:rPr>
          <w:spacing w:val="-2"/>
        </w:rPr>
        <w:t>、</w:t>
      </w:r>
      <w:r>
        <w:rPr>
          <w:rFonts w:ascii="Times New Roman" w:hAnsi="Times New Roman" w:cs="Times New Roman" w:eastAsia="Times New Roman" w:hint="default"/>
          <w:spacing w:val="-2"/>
        </w:rPr>
        <w:t>13K</w:t>
      </w:r>
      <w:r>
        <w:rPr>
          <w:spacing w:val="-2"/>
        </w:rPr>
        <w:t>、</w:t>
      </w:r>
      <w:r>
        <w:rPr>
          <w:rFonts w:ascii="Times New Roman" w:hAnsi="Times New Roman" w:cs="Times New Roman" w:eastAsia="Times New Roman" w:hint="default"/>
          <w:spacing w:val="-2"/>
        </w:rPr>
        <w:t>13L</w:t>
      </w:r>
      <w:r>
        <w:rPr>
          <w:spacing w:val="-2"/>
        </w:rPr>
        <w:t>、</w:t>
      </w:r>
      <w:r>
        <w:rPr>
          <w:rFonts w:ascii="Times New Roman" w:hAnsi="Times New Roman" w:cs="Times New Roman" w:eastAsia="Times New Roman" w:hint="default"/>
          <w:spacing w:val="-2"/>
        </w:rPr>
        <w:t>13N</w:t>
      </w:r>
      <w:r>
        <w:rPr>
          <w:spacing w:val="-2"/>
        </w:rPr>
        <w:t>、</w:t>
      </w:r>
      <w:r>
        <w:rPr>
          <w:rFonts w:ascii="Times New Roman" w:hAnsi="Times New Roman" w:cs="Times New Roman" w:eastAsia="Times New Roman" w:hint="default"/>
          <w:spacing w:val="-2"/>
        </w:rPr>
        <w:t>13O</w:t>
      </w:r>
      <w:r>
        <w:rPr>
          <w:spacing w:val="-2"/>
        </w:rPr>
        <w:t>，合计建筑面积为</w:t>
      </w:r>
      <w:r>
        <w:rPr>
          <w:rFonts w:ascii="Times New Roman" w:hAnsi="Times New Roman" w:cs="Times New Roman" w:eastAsia="Times New Roman" w:hint="default"/>
          <w:spacing w:val="-2"/>
        </w:rPr>
        <w:t>296.08</w:t>
      </w:r>
      <w:r>
        <w:rPr>
          <w:spacing w:val="-2"/>
        </w:rPr>
        <w:t>平方米转让给王朝，</w:t>
      </w:r>
      <w:r>
        <w:rPr>
          <w:spacing w:val="-23"/>
        </w:rPr>
        <w:t> </w:t>
      </w:r>
      <w:r>
        <w:rPr/>
        <w:t>转让价格为人民币</w:t>
      </w:r>
      <w:r>
        <w:rPr>
          <w:rFonts w:ascii="Times New Roman" w:hAnsi="Times New Roman" w:cs="Times New Roman" w:eastAsia="Times New Roman" w:hint="default"/>
        </w:rPr>
        <w:t>7,666,109.00</w:t>
      </w:r>
      <w:r>
        <w:rPr/>
        <w:t>元；西海岸大厦</w:t>
      </w:r>
      <w:r>
        <w:rPr>
          <w:rFonts w:ascii="Times New Roman" w:hAnsi="Times New Roman" w:cs="Times New Roman" w:eastAsia="Times New Roman" w:hint="default"/>
        </w:rPr>
        <w:t>13E</w:t>
      </w:r>
      <w:r>
        <w:rPr/>
        <w:t>、</w:t>
      </w:r>
      <w:r>
        <w:rPr>
          <w:rFonts w:ascii="Times New Roman" w:hAnsi="Times New Roman" w:cs="Times New Roman" w:eastAsia="Times New Roman" w:hint="default"/>
        </w:rPr>
        <w:t>13F</w:t>
      </w:r>
      <w:r>
        <w:rPr/>
        <w:t>、</w:t>
      </w:r>
      <w:r>
        <w:rPr>
          <w:rFonts w:ascii="Times New Roman" w:hAnsi="Times New Roman" w:cs="Times New Roman" w:eastAsia="Times New Roman" w:hint="default"/>
        </w:rPr>
        <w:t>13G</w:t>
      </w:r>
      <w:r>
        <w:rPr/>
        <w:t>、</w:t>
      </w:r>
      <w:r>
        <w:rPr>
          <w:rFonts w:ascii="Times New Roman" w:hAnsi="Times New Roman" w:cs="Times New Roman" w:eastAsia="Times New Roman" w:hint="default"/>
        </w:rPr>
        <w:t>13H</w:t>
      </w:r>
      <w:r>
        <w:rPr/>
        <w:t>、</w:t>
      </w:r>
      <w:r>
        <w:rPr>
          <w:rFonts w:ascii="Times New Roman" w:hAnsi="Times New Roman" w:cs="Times New Roman" w:eastAsia="Times New Roman" w:hint="default"/>
        </w:rPr>
        <w:t>13I</w:t>
      </w:r>
      <w:r>
        <w:rPr/>
        <w:t>、</w:t>
      </w:r>
      <w:r>
        <w:rPr>
          <w:rFonts w:ascii="Times New Roman" w:hAnsi="Times New Roman" w:cs="Times New Roman" w:eastAsia="Times New Roman" w:hint="default"/>
        </w:rPr>
        <w:t>13J</w:t>
      </w:r>
      <w:r>
        <w:rPr/>
        <w:t>、</w:t>
      </w:r>
      <w:r>
        <w:rPr>
          <w:rFonts w:ascii="Times New Roman" w:hAnsi="Times New Roman" w:cs="Times New Roman" w:eastAsia="Times New Roman" w:hint="default"/>
        </w:rPr>
        <w:t>13M</w:t>
      </w:r>
      <w:r>
        <w:rPr/>
        <w:t>，合计建筑面积为</w:t>
      </w:r>
      <w:r>
        <w:rPr>
          <w:rFonts w:ascii="Times New Roman" w:hAnsi="Times New Roman" w:cs="Times New Roman" w:eastAsia="Times New Roman" w:hint="default"/>
        </w:rPr>
        <w:t>345.92</w:t>
      </w:r>
      <w:r>
        <w:rPr/>
        <w:t>平方米转让</w:t>
      </w:r>
      <w:r>
        <w:rPr>
          <w:spacing w:val="-67"/>
        </w:rPr>
        <w:t> </w:t>
      </w:r>
      <w:r>
        <w:rPr/>
        <w:t>给詹文焰，转让价格为人民币</w:t>
      </w:r>
      <w:r>
        <w:rPr>
          <w:rFonts w:ascii="Times New Roman" w:hAnsi="Times New Roman" w:cs="Times New Roman" w:eastAsia="Times New Roman" w:hint="default"/>
        </w:rPr>
        <w:t>8,956,566.00</w:t>
      </w:r>
      <w:r>
        <w:rPr/>
        <w:t>元。上述房产已于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日及</w:t>
      </w:r>
      <w:r>
        <w:rPr>
          <w:rFonts w:ascii="Times New Roman" w:hAnsi="Times New Roman" w:cs="Times New Roman" w:eastAsia="Times New Roman" w:hint="default"/>
        </w:rPr>
        <w:t>22</w:t>
      </w:r>
      <w:r>
        <w:rPr/>
        <w:t>日取得换发的《不动产权证书》，相关转让 手续已办理完毕。</w:t>
      </w:r>
    </w:p>
    <w:p>
      <w:pPr>
        <w:spacing w:line="302" w:lineRule="auto" w:before="51"/>
        <w:ind w:left="501"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、关于控股子公司的全资子公司对外投资事项的进展</w:t>
      </w:r>
      <w:r>
        <w:rPr>
          <w:rFonts w:ascii="宋体" w:hAnsi="宋体" w:cs="宋体" w:eastAsia="宋体" w:hint="default"/>
          <w:b/>
          <w:bCs/>
          <w:w w:val="99"/>
          <w:sz w:val="18"/>
          <w:szCs w:val="18"/>
        </w:rPr>
        <w:t> </w:t>
      </w:r>
      <w:r>
        <w:rPr>
          <w:rFonts w:ascii="宋体" w:hAnsi="宋体" w:cs="宋体" w:eastAsia="宋体" w:hint="default"/>
          <w:spacing w:val="-2"/>
          <w:sz w:val="18"/>
          <w:szCs w:val="18"/>
        </w:rPr>
        <w:t>公司于</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日召开的第四届董事会第四十二次会议审议通过了《关于控股子公司对其全资子公司增资并对外投</w:t>
      </w:r>
    </w:p>
    <w:p>
      <w:pPr>
        <w:pStyle w:val="BodyText"/>
        <w:spacing w:line="220" w:lineRule="exact"/>
        <w:ind w:right="0"/>
        <w:jc w:val="left"/>
      </w:pPr>
      <w:r>
        <w:rPr/>
        <w:t>资及签署收购股份意向书暨关联交易的议案》，同意公司控股子公司上海即富以其自有资金对其全资子公司新加坡即富进行</w:t>
      </w:r>
    </w:p>
    <w:p>
      <w:pPr>
        <w:pStyle w:val="BodyText"/>
        <w:spacing w:line="300" w:lineRule="auto" w:before="94"/>
        <w:ind w:right="0"/>
        <w:jc w:val="left"/>
      </w:pPr>
      <w:r>
        <w:rPr/>
        <w:t>增资，同意新加坡即富以</w:t>
      </w:r>
      <w:r>
        <w:rPr>
          <w:rFonts w:ascii="Times New Roman" w:hAnsi="Times New Roman" w:cs="Times New Roman" w:eastAsia="Times New Roman" w:hint="default"/>
        </w:rPr>
        <w:t>100</w:t>
      </w:r>
      <w:r>
        <w:rPr/>
        <w:t>万美元认购印尼</w:t>
      </w:r>
      <w:r>
        <w:rPr>
          <w:rFonts w:ascii="Times New Roman" w:hAnsi="Times New Roman" w:cs="Times New Roman" w:eastAsia="Times New Roman" w:hint="default"/>
        </w:rPr>
        <w:t>PT.</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2"/>
        </w:rPr>
        <w:t>E2PAYGLOBAL</w:t>
      </w:r>
      <w:r>
        <w:rPr>
          <w:rFonts w:ascii="Times New Roman" w:hAnsi="Times New Roman" w:cs="Times New Roman" w:eastAsia="Times New Roman" w:hint="default"/>
          <w:spacing w:val="-16"/>
        </w:rPr>
        <w:t> </w:t>
      </w:r>
      <w:r>
        <w:rPr>
          <w:rFonts w:ascii="Times New Roman" w:hAnsi="Times New Roman" w:cs="Times New Roman" w:eastAsia="Times New Roman" w:hint="default"/>
        </w:rPr>
        <w:t>UTAMA</w:t>
      </w:r>
      <w:r>
        <w:rPr/>
        <w:t>（以下简称</w:t>
      </w:r>
      <w:r>
        <w:rPr>
          <w:rFonts w:ascii="Times New Roman" w:hAnsi="Times New Roman" w:cs="Times New Roman" w:eastAsia="Times New Roman" w:hint="default"/>
        </w:rPr>
        <w:t>“E2PAY”</w:t>
      </w:r>
      <w:r>
        <w:rPr/>
        <w:t>）发行的</w:t>
      </w:r>
      <w:r>
        <w:rPr>
          <w:rFonts w:ascii="Times New Roman" w:hAnsi="Times New Roman" w:cs="Times New Roman" w:eastAsia="Times New Roman" w:hint="default"/>
        </w:rPr>
        <w:t>155,500</w:t>
      </w:r>
      <w:r>
        <w:rPr/>
        <w:t>股新股，同</w:t>
      </w:r>
      <w:r>
        <w:rPr>
          <w:spacing w:val="-74"/>
        </w:rPr>
        <w:t> </w:t>
      </w:r>
      <w:r>
        <w:rPr>
          <w:spacing w:val="-3"/>
          <w:w w:val="99"/>
        </w:rPr>
        <w:t>意新加坡即富出资</w:t>
      </w:r>
      <w:r>
        <w:rPr>
          <w:rFonts w:ascii="Times New Roman" w:hAnsi="Times New Roman" w:cs="Times New Roman" w:eastAsia="Times New Roman" w:hint="default"/>
          <w:spacing w:val="-3"/>
          <w:w w:val="99"/>
        </w:rPr>
        <w:t>40</w:t>
      </w:r>
      <w:r>
        <w:rPr>
          <w:spacing w:val="-3"/>
          <w:w w:val="99"/>
        </w:rPr>
        <w:t>万美元与</w:t>
      </w:r>
      <w:r>
        <w:rPr>
          <w:rFonts w:ascii="Times New Roman" w:hAnsi="Times New Roman" w:cs="Times New Roman" w:eastAsia="Times New Roman" w:hint="default"/>
          <w:spacing w:val="-3"/>
          <w:w w:val="99"/>
        </w:rPr>
        <w:t>E2PAY</w:t>
      </w:r>
      <w:r>
        <w:rPr>
          <w:spacing w:val="-3"/>
          <w:w w:val="99"/>
        </w:rPr>
        <w:t>、</w:t>
      </w:r>
      <w:r>
        <w:rPr>
          <w:rFonts w:ascii="Times New Roman" w:hAnsi="Times New Roman" w:cs="Times New Roman" w:eastAsia="Times New Roman" w:hint="default"/>
          <w:spacing w:val="-3"/>
          <w:w w:val="99"/>
        </w:rPr>
        <w:t>GENESIS</w:t>
      </w:r>
      <w:r>
        <w:rPr>
          <w:rFonts w:ascii="Times New Roman" w:hAnsi="Times New Roman" w:cs="Times New Roman" w:eastAsia="Times New Roman" w:hint="default"/>
          <w:spacing w:val="-22"/>
          <w:w w:val="99"/>
        </w:rPr>
        <w:t> </w:t>
      </w:r>
      <w:r>
        <w:rPr>
          <w:rFonts w:ascii="Times New Roman" w:hAnsi="Times New Roman" w:cs="Times New Roman" w:eastAsia="Times New Roman" w:hint="default"/>
          <w:spacing w:val="1"/>
          <w:w w:val="99"/>
        </w:rPr>
        <w:t>BUSINESS</w:t>
      </w:r>
      <w:r>
        <w:rPr>
          <w:rFonts w:ascii="Times New Roman" w:hAnsi="Times New Roman" w:cs="Times New Roman" w:eastAsia="Times New Roman" w:hint="default"/>
          <w:spacing w:val="-6"/>
          <w:w w:val="99"/>
        </w:rPr>
        <w:t> </w:t>
      </w:r>
      <w:r>
        <w:rPr>
          <w:rFonts w:ascii="Times New Roman" w:hAnsi="Times New Roman" w:cs="Times New Roman" w:eastAsia="Times New Roman" w:hint="default"/>
          <w:spacing w:val="3"/>
          <w:w w:val="99"/>
        </w:rPr>
        <w:t>HOLDINGSPTE.</w:t>
      </w:r>
      <w:r>
        <w:rPr>
          <w:rFonts w:ascii="Times New Roman" w:hAnsi="Times New Roman" w:cs="Times New Roman" w:eastAsia="Times New Roman" w:hint="default"/>
          <w:spacing w:val="-11"/>
          <w:w w:val="99"/>
        </w:rPr>
        <w:t> </w:t>
      </w:r>
      <w:r>
        <w:rPr>
          <w:rFonts w:ascii="Times New Roman" w:hAnsi="Times New Roman" w:cs="Times New Roman" w:eastAsia="Times New Roman" w:hint="default"/>
          <w:spacing w:val="-3"/>
          <w:w w:val="99"/>
        </w:rPr>
        <w:t>LTD</w:t>
      </w:r>
      <w:r>
        <w:rPr>
          <w:spacing w:val="-3"/>
          <w:w w:val="99"/>
        </w:rPr>
        <w:t>共同在印尼投资设立合资公司。报告期内，</w:t>
      </w:r>
      <w:r>
        <w:rPr>
          <w:spacing w:val="-87"/>
          <w:w w:val="99"/>
        </w:rPr>
        <w:t> </w:t>
      </w:r>
      <w:r>
        <w:rPr>
          <w:spacing w:val="-87"/>
          <w:w w:val="99"/>
        </w:rPr>
      </w:r>
      <w:r>
        <w:rPr/>
        <w:t>新加坡即富完成对</w:t>
      </w:r>
      <w:r>
        <w:rPr>
          <w:rFonts w:ascii="Times New Roman" w:hAnsi="Times New Roman" w:cs="Times New Roman" w:eastAsia="Times New Roman" w:hint="default"/>
        </w:rPr>
        <w:t>E2PAY</w:t>
      </w:r>
      <w:r>
        <w:rPr/>
        <w:t>股份的认购，</w:t>
      </w:r>
      <w:r>
        <w:rPr>
          <w:rFonts w:ascii="Times New Roman" w:hAnsi="Times New Roman" w:cs="Times New Roman" w:eastAsia="Times New Roman" w:hint="default"/>
        </w:rPr>
        <w:t>E2PAY</w:t>
      </w:r>
      <w:r>
        <w:rPr/>
        <w:t>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20</w:t>
      </w:r>
      <w:r>
        <w:rPr/>
        <w:t>日完成股权变更手续并取得由印度尼西亚共和国法律与人权 部颁发的《集体股证书》。</w:t>
      </w:r>
    </w:p>
    <w:p>
      <w:pPr>
        <w:pStyle w:val="BodyText"/>
        <w:spacing w:line="295" w:lineRule="auto" w:before="35"/>
        <w:ind w:right="1102" w:firstLine="360"/>
        <w:jc w:val="both"/>
      </w:pPr>
      <w:r>
        <w:rPr/>
        <w:t>印尼合资公司</w:t>
      </w:r>
      <w:r>
        <w:rPr>
          <w:rFonts w:ascii="Times New Roman" w:hAnsi="Times New Roman" w:cs="Times New Roman" w:eastAsia="Times New Roman" w:hint="default"/>
        </w:rPr>
        <w:t>PT CANDYPAY GLOBAL UTAMA</w:t>
      </w:r>
      <w:r>
        <w:rPr/>
        <w:t>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日完成注册。截至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PT</w:t>
      </w:r>
      <w:r>
        <w:rPr>
          <w:rFonts w:ascii="Times New Roman" w:hAnsi="Times New Roman" w:cs="Times New Roman" w:eastAsia="Times New Roman" w:hint="default"/>
          <w:spacing w:val="26"/>
        </w:rPr>
        <w:t> </w:t>
      </w:r>
      <w:r>
        <w:rPr>
          <w:rFonts w:ascii="Times New Roman" w:hAnsi="Times New Roman" w:cs="Times New Roman" w:eastAsia="Times New Roman" w:hint="default"/>
        </w:rPr>
        <w:t>CANDYPAY</w:t>
      </w:r>
      <w:r>
        <w:rPr>
          <w:rFonts w:ascii="Times New Roman" w:hAnsi="Times New Roman" w:cs="Times New Roman" w:eastAsia="Times New Roman" w:hint="default"/>
          <w:w w:val="99"/>
        </w:rPr>
        <w:t> </w:t>
      </w:r>
      <w:r>
        <w:rPr>
          <w:rFonts w:ascii="Times New Roman" w:hAnsi="Times New Roman" w:cs="Times New Roman" w:eastAsia="Times New Roman" w:hint="default"/>
        </w:rPr>
        <w:t>GLOBAL UTAMA</w:t>
      </w:r>
      <w:r>
        <w:rPr/>
        <w:t>的全体股东已按照出资计划的</w:t>
      </w:r>
      <w:r>
        <w:rPr>
          <w:rFonts w:ascii="Times New Roman" w:hAnsi="Times New Roman" w:cs="Times New Roman" w:eastAsia="Times New Roman" w:hint="default"/>
        </w:rPr>
        <w:t>50%</w:t>
      </w:r>
      <w:r>
        <w:rPr/>
        <w:t>进行首期出资，新加坡即富已于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日出资</w:t>
      </w:r>
      <w:r>
        <w:rPr>
          <w:rFonts w:ascii="Times New Roman" w:hAnsi="Times New Roman" w:cs="Times New Roman" w:eastAsia="Times New Roman" w:hint="default"/>
        </w:rPr>
        <w:t>20</w:t>
      </w:r>
      <w:r>
        <w:rPr/>
        <w:t>万美金，后续部</w:t>
      </w:r>
      <w:r>
        <w:rPr>
          <w:spacing w:val="-84"/>
        </w:rPr>
        <w:t> </w:t>
      </w:r>
      <w:r>
        <w:rPr/>
        <w:t>分将根据经营情况逐步实缴到位。</w:t>
      </w:r>
    </w:p>
    <w:p>
      <w:pPr>
        <w:pStyle w:val="BodyText"/>
        <w:spacing w:line="300" w:lineRule="auto" w:before="53"/>
        <w:ind w:right="1015" w:firstLine="360"/>
        <w:jc w:val="left"/>
      </w:pP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19</w:t>
      </w:r>
      <w:r>
        <w:rPr>
          <w:spacing w:val="3"/>
        </w:rPr>
        <w:t>日召开的第五届董事会第十二次会议审议通过了《关于控股子公司的全资子公司收购新加坡</w:t>
      </w:r>
      <w:r>
        <w:rPr>
          <w:spacing w:val="-61"/>
        </w:rPr>
        <w:t> </w:t>
      </w:r>
      <w:r>
        <w:rPr>
          <w:rFonts w:ascii="Times New Roman" w:hAnsi="Times New Roman" w:cs="Times New Roman" w:eastAsia="Times New Roman" w:hint="default"/>
        </w:rPr>
        <w:t>EZY</w:t>
      </w:r>
      <w:r>
        <w:rPr>
          <w:rFonts w:ascii="Times New Roman" w:hAnsi="Times New Roman" w:cs="Times New Roman" w:eastAsia="Times New Roman" w:hint="default"/>
          <w:w w:val="99"/>
        </w:rPr>
        <w:t> </w:t>
      </w:r>
      <w:r>
        <w:rPr>
          <w:rFonts w:ascii="Times New Roman" w:hAnsi="Times New Roman" w:cs="Times New Roman" w:eastAsia="Times New Roman" w:hint="default"/>
        </w:rPr>
        <w:t>NET</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4"/>
        </w:rPr>
        <w:t>PTE</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4"/>
        </w:rPr>
        <w:t>LTD</w:t>
      </w:r>
      <w:r>
        <w:rPr>
          <w:rFonts w:ascii="Times New Roman" w:hAnsi="Times New Roman" w:cs="Times New Roman" w:eastAsia="Times New Roman" w:hint="default"/>
          <w:spacing w:val="22"/>
        </w:rPr>
        <w:t> </w:t>
      </w:r>
      <w:r>
        <w:rPr>
          <w:rFonts w:ascii="Times New Roman" w:hAnsi="Times New Roman" w:cs="Times New Roman" w:eastAsia="Times New Roman" w:hint="default"/>
        </w:rPr>
        <w:t>30%</w:t>
      </w:r>
      <w:r>
        <w:rPr/>
        <w:t>股份暨关联交易的议案》，同意公司控股子公司上海即富的全资子公司新加坡即富拟以</w:t>
      </w:r>
      <w:r>
        <w:rPr>
          <w:rFonts w:ascii="Times New Roman" w:hAnsi="Times New Roman" w:cs="Times New Roman" w:eastAsia="Times New Roman" w:hint="default"/>
        </w:rPr>
        <w:t>5,603,852</w:t>
      </w:r>
      <w:r>
        <w:rPr/>
        <w:t>新加坡</w:t>
      </w:r>
      <w:r>
        <w:rPr>
          <w:spacing w:val="-86"/>
        </w:rPr>
        <w:t> </w:t>
      </w:r>
      <w:r>
        <w:rPr>
          <w:spacing w:val="2"/>
          <w:w w:val="99"/>
        </w:rPr>
        <w:t>元收购</w:t>
      </w:r>
      <w:r>
        <w:rPr>
          <w:rFonts w:ascii="Times New Roman" w:hAnsi="Times New Roman" w:cs="Times New Roman" w:eastAsia="Times New Roman" w:hint="default"/>
          <w:spacing w:val="2"/>
          <w:w w:val="99"/>
        </w:rPr>
        <w:t>EZYNET</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spacing w:val="4"/>
          <w:w w:val="99"/>
        </w:rPr>
        <w:t>PTE</w:t>
      </w:r>
      <w:r>
        <w:rPr>
          <w:rFonts w:ascii="Times New Roman" w:hAnsi="Times New Roman" w:cs="Times New Roman" w:eastAsia="Times New Roman" w:hint="default"/>
          <w:spacing w:val="-16"/>
          <w:w w:val="99"/>
        </w:rPr>
        <w:t> </w:t>
      </w:r>
      <w:r>
        <w:rPr>
          <w:rFonts w:ascii="Times New Roman" w:hAnsi="Times New Roman" w:cs="Times New Roman" w:eastAsia="Times New Roman" w:hint="default"/>
          <w:spacing w:val="-6"/>
          <w:w w:val="100"/>
        </w:rPr>
        <w:t>LTD</w:t>
      </w:r>
      <w:r>
        <w:rPr>
          <w:spacing w:val="-6"/>
          <w:w w:val="100"/>
        </w:rPr>
        <w:t>（以下简称</w:t>
      </w:r>
      <w:r>
        <w:rPr>
          <w:rFonts w:ascii="Times New Roman" w:hAnsi="Times New Roman" w:cs="Times New Roman" w:eastAsia="Times New Roman" w:hint="default"/>
          <w:spacing w:val="-6"/>
          <w:w w:val="100"/>
        </w:rPr>
        <w:t>“EZY”</w:t>
      </w:r>
      <w:r>
        <w:rPr>
          <w:spacing w:val="-6"/>
          <w:w w:val="100"/>
        </w:rPr>
        <w:t>）</w:t>
      </w:r>
      <w:r>
        <w:rPr>
          <w:rFonts w:ascii="Times New Roman" w:hAnsi="Times New Roman" w:cs="Times New Roman" w:eastAsia="Times New Roman" w:hint="default"/>
          <w:spacing w:val="-6"/>
          <w:w w:val="100"/>
        </w:rPr>
        <w:t>30%</w:t>
      </w:r>
      <w:r>
        <w:rPr>
          <w:spacing w:val="-6"/>
          <w:w w:val="100"/>
        </w:rPr>
        <w:t>的股份，</w:t>
      </w:r>
      <w:r>
        <w:rPr>
          <w:rFonts w:ascii="Times New Roman" w:hAnsi="Times New Roman" w:cs="Times New Roman" w:eastAsia="Times New Roman" w:hint="default"/>
          <w:spacing w:val="-6"/>
          <w:w w:val="100"/>
        </w:rPr>
        <w:t>2019</w:t>
      </w:r>
      <w:r>
        <w:rPr>
          <w:spacing w:val="-6"/>
          <w:w w:val="100"/>
        </w:rPr>
        <w:t>年</w:t>
      </w:r>
      <w:r>
        <w:rPr>
          <w:rFonts w:ascii="Times New Roman" w:hAnsi="Times New Roman" w:cs="Times New Roman" w:eastAsia="Times New Roman" w:hint="default"/>
          <w:spacing w:val="-6"/>
          <w:w w:val="100"/>
        </w:rPr>
        <w:t>9</w:t>
      </w:r>
      <w:r>
        <w:rPr>
          <w:spacing w:val="-6"/>
          <w:w w:val="100"/>
        </w:rPr>
        <w:t>月</w:t>
      </w:r>
      <w:r>
        <w:rPr>
          <w:rFonts w:ascii="Times New Roman" w:hAnsi="Times New Roman" w:cs="Times New Roman" w:eastAsia="Times New Roman" w:hint="default"/>
          <w:spacing w:val="-6"/>
          <w:w w:val="100"/>
        </w:rPr>
        <w:t>20</w:t>
      </w:r>
      <w:r>
        <w:rPr>
          <w:spacing w:val="-6"/>
          <w:w w:val="100"/>
        </w:rPr>
        <w:t>日新加坡即富与</w:t>
      </w:r>
      <w:r>
        <w:rPr>
          <w:rFonts w:ascii="Times New Roman" w:hAnsi="Times New Roman" w:cs="Times New Roman" w:eastAsia="Times New Roman" w:hint="default"/>
          <w:spacing w:val="-6"/>
          <w:w w:val="100"/>
        </w:rPr>
        <w:t>EZY</w:t>
      </w:r>
      <w:r>
        <w:rPr>
          <w:rFonts w:ascii="Times New Roman" w:hAnsi="Times New Roman" w:cs="Times New Roman" w:eastAsia="Times New Roman" w:hint="default"/>
          <w:spacing w:val="-22"/>
          <w:w w:val="100"/>
        </w:rPr>
        <w:t> </w:t>
      </w:r>
      <w:r>
        <w:rPr>
          <w:rFonts w:ascii="Times New Roman" w:hAnsi="Times New Roman" w:cs="Times New Roman" w:eastAsia="Times New Roman" w:hint="default"/>
          <w:spacing w:val="-1"/>
          <w:w w:val="99"/>
        </w:rPr>
        <w:t>NET</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spacing w:val="4"/>
          <w:w w:val="99"/>
        </w:rPr>
        <w:t>PTE</w:t>
      </w:r>
      <w:r>
        <w:rPr>
          <w:rFonts w:ascii="Times New Roman" w:hAnsi="Times New Roman" w:cs="Times New Roman" w:eastAsia="Times New Roman" w:hint="default"/>
          <w:spacing w:val="-16"/>
          <w:w w:val="99"/>
        </w:rPr>
        <w:t> </w:t>
      </w:r>
      <w:r>
        <w:rPr>
          <w:rFonts w:ascii="Times New Roman" w:hAnsi="Times New Roman" w:cs="Times New Roman" w:eastAsia="Times New Roman" w:hint="default"/>
          <w:spacing w:val="-11"/>
          <w:w w:val="99"/>
        </w:rPr>
        <w:t>LTD</w:t>
      </w:r>
      <w:r>
        <w:rPr>
          <w:spacing w:val="-11"/>
          <w:w w:val="99"/>
        </w:rPr>
        <w:t>、</w:t>
      </w:r>
      <w:r>
        <w:rPr>
          <w:rFonts w:ascii="Times New Roman" w:hAnsi="Times New Roman" w:cs="Times New Roman" w:eastAsia="Times New Roman" w:hint="default"/>
          <w:spacing w:val="-11"/>
          <w:w w:val="99"/>
        </w:rPr>
        <w:t>SIM</w:t>
      </w:r>
      <w:r>
        <w:rPr>
          <w:rFonts w:ascii="Times New Roman" w:hAnsi="Times New Roman" w:cs="Times New Roman" w:eastAsia="Times New Roman" w:hint="default"/>
          <w:spacing w:val="12"/>
          <w:w w:val="99"/>
        </w:rPr>
        <w:t> </w:t>
      </w:r>
      <w:r>
        <w:rPr>
          <w:rFonts w:ascii="Times New Roman" w:hAnsi="Times New Roman" w:cs="Times New Roman" w:eastAsia="Times New Roman" w:hint="default"/>
          <w:spacing w:val="1"/>
          <w:w w:val="99"/>
        </w:rPr>
        <w:t>CHIN</w:t>
      </w:r>
      <w:r>
        <w:rPr>
          <w:rFonts w:ascii="Times New Roman" w:hAnsi="Times New Roman" w:cs="Times New Roman" w:eastAsia="Times New Roman" w:hint="default"/>
          <w:spacing w:val="-6"/>
          <w:w w:val="99"/>
        </w:rPr>
        <w:t> </w:t>
      </w:r>
      <w:r>
        <w:rPr>
          <w:rFonts w:ascii="Times New Roman" w:hAnsi="Times New Roman" w:cs="Times New Roman" w:eastAsia="Times New Roman" w:hint="default"/>
          <w:spacing w:val="1"/>
          <w:w w:val="99"/>
        </w:rPr>
        <w:t>HWA</w:t>
      </w:r>
      <w:r>
        <w:rPr>
          <w:spacing w:val="1"/>
          <w:w w:val="99"/>
        </w:rPr>
        <w:t>、</w:t>
      </w:r>
      <w:r>
        <w:rPr>
          <w:spacing w:val="-86"/>
          <w:w w:val="99"/>
        </w:rPr>
        <w:t> </w:t>
      </w:r>
      <w:r>
        <w:rPr>
          <w:rFonts w:ascii="Times New Roman" w:hAnsi="Times New Roman" w:cs="Times New Roman" w:eastAsia="Times New Roman" w:hint="default"/>
        </w:rPr>
        <w:t>YOHANNES HARTANTO</w:t>
      </w:r>
      <w:r>
        <w:rPr/>
        <w:t>、</w:t>
      </w:r>
      <w:r>
        <w:rPr>
          <w:rFonts w:ascii="Times New Roman" w:hAnsi="Times New Roman" w:cs="Times New Roman" w:eastAsia="Times New Roman" w:hint="default"/>
        </w:rPr>
        <w:t>GENESIS BUSINESS HOLDINGS PTE.LTD.</w:t>
      </w:r>
      <w:r>
        <w:rPr/>
        <w:t>共同签署了《关于</w:t>
      </w:r>
      <w:r>
        <w:rPr>
          <w:rFonts w:ascii="Times New Roman" w:hAnsi="Times New Roman" w:cs="Times New Roman" w:eastAsia="Times New Roman" w:hint="default"/>
        </w:rPr>
        <w:t>EZY NET PTE LTD</w:t>
      </w:r>
      <w:r>
        <w:rPr>
          <w:rFonts w:ascii="Times New Roman" w:hAnsi="Times New Roman" w:cs="Times New Roman" w:eastAsia="Times New Roman" w:hint="default"/>
          <w:spacing w:val="2"/>
        </w:rPr>
        <w:t> </w:t>
      </w:r>
      <w:r>
        <w:rPr>
          <w:rFonts w:ascii="Times New Roman" w:hAnsi="Times New Roman" w:cs="Times New Roman" w:eastAsia="Times New Roman" w:hint="default"/>
        </w:rPr>
        <w:t>49,000</w:t>
      </w:r>
      <w:r>
        <w:rPr/>
        <w:t>股普通</w:t>
      </w:r>
    </w:p>
    <w:p>
      <w:pPr>
        <w:pStyle w:val="BodyText"/>
        <w:spacing w:line="300" w:lineRule="auto" w:before="16"/>
        <w:ind w:right="1066"/>
        <w:jc w:val="both"/>
      </w:pPr>
      <w:r>
        <w:rPr/>
        <w:t>股的股份买卖协议》。截至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日，新加坡即富已收到</w:t>
      </w:r>
      <w:r>
        <w:rPr>
          <w:rFonts w:ascii="Times New Roman" w:hAnsi="Times New Roman" w:cs="Times New Roman" w:eastAsia="Times New Roman" w:hint="default"/>
        </w:rPr>
        <w:t>EZY</w:t>
      </w:r>
      <w:r>
        <w:rPr/>
        <w:t>的通知，</w:t>
      </w:r>
      <w:r>
        <w:rPr>
          <w:rFonts w:ascii="Times New Roman" w:hAnsi="Times New Roman" w:cs="Times New Roman" w:eastAsia="Times New Roman" w:hint="default"/>
        </w:rPr>
        <w:t>EZY</w:t>
      </w:r>
      <w:r>
        <w:rPr/>
        <w:t>已在新加坡会计与企业管理局（</w:t>
      </w:r>
      <w:r>
        <w:rPr>
          <w:rFonts w:ascii="Times New Roman" w:hAnsi="Times New Roman" w:cs="Times New Roman" w:eastAsia="Times New Roman" w:hint="default"/>
        </w:rPr>
        <w:t>ACRA</w:t>
      </w:r>
      <w:r>
        <w:rPr/>
        <w:t>）</w:t>
      </w:r>
      <w:r>
        <w:rPr>
          <w:spacing w:val="-29"/>
        </w:rPr>
        <w:t> </w:t>
      </w:r>
      <w:r>
        <w:rPr/>
        <w:t>完成相关变更登记手续，新加坡即富已成为</w:t>
      </w:r>
      <w:r>
        <w:rPr>
          <w:rFonts w:ascii="Times New Roman" w:hAnsi="Times New Roman" w:cs="Times New Roman" w:eastAsia="Times New Roman" w:hint="default"/>
        </w:rPr>
        <w:t>EZY</w:t>
      </w:r>
      <w:r>
        <w:rPr/>
        <w:t>的</w:t>
      </w:r>
      <w:r>
        <w:rPr>
          <w:rFonts w:ascii="Times New Roman" w:hAnsi="Times New Roman" w:cs="Times New Roman" w:eastAsia="Times New Roman" w:hint="default"/>
        </w:rPr>
        <w:t>30,000</w:t>
      </w:r>
      <w:r>
        <w:rPr/>
        <w:t>股已缴足股款的普通股的在册持有人。具体内容详见公司于</w:t>
      </w:r>
      <w:r>
        <w:rPr>
          <w:rFonts w:ascii="Times New Roman" w:hAnsi="Times New Roman" w:cs="Times New Roman" w:eastAsia="Times New Roman" w:hint="default"/>
        </w:rPr>
        <w:t>2019</w:t>
      </w:r>
      <w:r>
        <w:rPr/>
        <w:t>年 </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日在指定信息披露媒体披露的《关于控股子公司的全资子公司收购新加坡</w:t>
      </w:r>
      <w:r>
        <w:rPr>
          <w:rFonts w:ascii="Times New Roman" w:hAnsi="Times New Roman" w:cs="Times New Roman" w:eastAsia="Times New Roman" w:hint="default"/>
        </w:rPr>
        <w:t>EZY NET </w:t>
      </w:r>
      <w:r>
        <w:rPr>
          <w:rFonts w:ascii="Times New Roman" w:hAnsi="Times New Roman" w:cs="Times New Roman" w:eastAsia="Times New Roman" w:hint="default"/>
          <w:spacing w:val="4"/>
        </w:rPr>
        <w:t>PTE </w:t>
      </w:r>
      <w:r>
        <w:rPr>
          <w:rFonts w:ascii="Times New Roman" w:hAnsi="Times New Roman" w:cs="Times New Roman" w:eastAsia="Times New Roman" w:hint="default"/>
        </w:rPr>
        <w:t>LTD30%</w:t>
      </w:r>
      <w:r>
        <w:rPr/>
        <w:t>股</w:t>
      </w:r>
      <w:r>
        <w:rPr>
          <w:spacing w:val="-80"/>
        </w:rPr>
        <w:t> </w:t>
      </w:r>
      <w:r>
        <w:rPr>
          <w:spacing w:val="-11"/>
          <w:w w:val="99"/>
        </w:rPr>
        <w:t>份暨关联交易的公告》（公告编号：</w:t>
      </w:r>
      <w:r>
        <w:rPr>
          <w:rFonts w:ascii="Times New Roman" w:hAnsi="Times New Roman" w:cs="Times New Roman" w:eastAsia="Times New Roman" w:hint="default"/>
          <w:spacing w:val="-11"/>
          <w:w w:val="99"/>
        </w:rPr>
        <w:t>2019-076</w:t>
      </w:r>
      <w:r>
        <w:rPr>
          <w:spacing w:val="-11"/>
          <w:w w:val="99"/>
        </w:rPr>
        <w:t>）、《关于控股子公司的全资子公司收购股份的进展公告》（公告编号：</w:t>
      </w:r>
      <w:r>
        <w:rPr>
          <w:rFonts w:ascii="Times New Roman" w:hAnsi="Times New Roman" w:cs="Times New Roman" w:eastAsia="Times New Roman" w:hint="default"/>
          <w:spacing w:val="-11"/>
          <w:w w:val="99"/>
        </w:rPr>
        <w:t>2020-015</w:t>
      </w:r>
      <w:r>
        <w:rPr>
          <w:spacing w:val="-11"/>
          <w:w w:val="99"/>
        </w:rPr>
        <w:t>）。</w:t>
      </w:r>
      <w:r>
        <w:rPr/>
      </w:r>
    </w:p>
    <w:p>
      <w:pPr>
        <w:spacing w:after="0" w:line="300" w:lineRule="auto"/>
        <w:jc w:val="both"/>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1"/>
        <w:spacing w:line="240" w:lineRule="auto"/>
        <w:ind w:left="3040" w:right="0"/>
        <w:jc w:val="left"/>
        <w:rPr>
          <w:b w:val="0"/>
          <w:bCs w:val="0"/>
        </w:rPr>
      </w:pPr>
      <w:bookmarkStart w:name="第六节股份变动及股东情况" w:id="104"/>
      <w:bookmarkEnd w:id="104"/>
      <w:r>
        <w:rPr>
          <w:b w:val="0"/>
          <w:bCs w:val="0"/>
        </w:rPr>
      </w:r>
      <w:bookmarkStart w:name="_bookmark4" w:id="105"/>
      <w:bookmarkEnd w:id="105"/>
      <w:r>
        <w:rPr>
          <w:b w:val="0"/>
          <w:bCs w:val="0"/>
        </w:rPr>
      </w:r>
      <w:r>
        <w:rPr>
          <w:spacing w:val="5"/>
        </w:rPr>
        <w:t>第六节股份变动及股东情况</w:t>
      </w:r>
      <w:r>
        <w:rPr>
          <w:b w:val="0"/>
          <w:bCs w:val="0"/>
          <w:spacing w:val="5"/>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Heading2"/>
        <w:spacing w:line="240" w:lineRule="auto" w:before="26"/>
        <w:ind w:right="0"/>
        <w:jc w:val="left"/>
        <w:rPr>
          <w:b w:val="0"/>
          <w:bCs w:val="0"/>
        </w:rPr>
      </w:pPr>
      <w:bookmarkStart w:name="一、股份变动情况" w:id="106"/>
      <w:bookmarkEnd w:id="106"/>
      <w:r>
        <w:rPr>
          <w:b w:val="0"/>
          <w:bCs w:val="0"/>
        </w:rPr>
      </w:r>
      <w:r>
        <w:rPr/>
        <w:t>一、股份变动情况</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10"/>
        <w:jc w:val="right"/>
      </w:pPr>
      <w:r>
        <w:rPr/>
        <w:t>单位：股</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67"/>
        <w:gridCol w:w="1074"/>
        <w:gridCol w:w="826"/>
        <w:gridCol w:w="526"/>
        <w:gridCol w:w="706"/>
        <w:gridCol w:w="706"/>
        <w:gridCol w:w="856"/>
        <w:gridCol w:w="991"/>
        <w:gridCol w:w="1127"/>
        <w:gridCol w:w="796"/>
      </w:tblGrid>
      <w:tr>
        <w:trPr>
          <w:trHeight w:val="405" w:hRule="exact"/>
        </w:trPr>
        <w:tc>
          <w:tcPr>
            <w:tcW w:w="196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0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0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78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2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1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8" w:hRule="exact"/>
        </w:trPr>
        <w:tc>
          <w:tcPr>
            <w:tcW w:w="1967" w:type="dxa"/>
            <w:vMerge w:val="restart"/>
            <w:tcBorders>
              <w:top w:val="nil" w:sz="6" w:space="0" w:color="auto"/>
              <w:left w:val="single" w:sz="6" w:space="0" w:color="000000"/>
              <w:right w:val="single" w:sz="6" w:space="0" w:color="000000"/>
            </w:tcBorders>
            <w:shd w:val="clear" w:color="auto" w:fill="D2D2D2"/>
          </w:tcPr>
          <w:p>
            <w:pPr/>
          </w:p>
        </w:tc>
        <w:tc>
          <w:tcPr>
            <w:tcW w:w="1074"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52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75" w:right="73"/>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70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180" w:right="58"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56" w:type="dxa"/>
            <w:tcBorders>
              <w:top w:val="single" w:sz="6" w:space="0" w:color="000000"/>
              <w:left w:val="single" w:sz="6" w:space="0" w:color="000000"/>
              <w:bottom w:val="nil" w:sz="6" w:space="0" w:color="auto"/>
              <w:right w:val="single" w:sz="6" w:space="0" w:color="000000"/>
            </w:tcBorders>
            <w:shd w:val="clear" w:color="auto" w:fill="D2D2D2"/>
          </w:tcPr>
          <w:p>
            <w:pPr/>
          </w:p>
        </w:tc>
        <w:tc>
          <w:tcPr>
            <w:tcW w:w="991" w:type="dxa"/>
            <w:tcBorders>
              <w:top w:val="single" w:sz="6" w:space="0" w:color="000000"/>
              <w:left w:val="single" w:sz="6" w:space="0" w:color="000000"/>
              <w:bottom w:val="nil" w:sz="6" w:space="0" w:color="auto"/>
              <w:right w:val="single" w:sz="6" w:space="0" w:color="000000"/>
            </w:tcBorders>
            <w:shd w:val="clear" w:color="auto" w:fill="D2D2D2"/>
          </w:tcPr>
          <w:p>
            <w:pPr/>
          </w:p>
        </w:tc>
        <w:tc>
          <w:tcPr>
            <w:tcW w:w="1127"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95" w:hRule="exact"/>
        </w:trPr>
        <w:tc>
          <w:tcPr>
            <w:tcW w:w="1967" w:type="dxa"/>
            <w:vMerge/>
            <w:tcBorders>
              <w:left w:val="single" w:sz="6" w:space="0" w:color="000000"/>
              <w:bottom w:val="nil" w:sz="6" w:space="0" w:color="auto"/>
              <w:right w:val="single" w:sz="6" w:space="0" w:color="000000"/>
            </w:tcBorders>
            <w:shd w:val="clear" w:color="auto" w:fill="D2D2D2"/>
          </w:tcPr>
          <w:p>
            <w:pPr/>
          </w:p>
        </w:tc>
        <w:tc>
          <w:tcPr>
            <w:tcW w:w="107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35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26" w:type="dxa"/>
            <w:vMerge/>
            <w:tcBorders>
              <w:left w:val="single" w:sz="6" w:space="0" w:color="000000"/>
              <w:right w:val="single" w:sz="6" w:space="0" w:color="000000"/>
            </w:tcBorders>
            <w:shd w:val="clear" w:color="auto" w:fill="D2D2D2"/>
          </w:tcPr>
          <w:p>
            <w:pPr/>
          </w:p>
        </w:tc>
        <w:tc>
          <w:tcPr>
            <w:tcW w:w="706" w:type="dxa"/>
            <w:vMerge/>
            <w:tcBorders>
              <w:left w:val="single" w:sz="6" w:space="0" w:color="000000"/>
              <w:right w:val="single" w:sz="6" w:space="0" w:color="000000"/>
            </w:tcBorders>
            <w:shd w:val="clear" w:color="auto" w:fill="D2D2D2"/>
          </w:tcPr>
          <w:p>
            <w:pPr/>
          </w:p>
        </w:tc>
        <w:tc>
          <w:tcPr>
            <w:tcW w:w="706" w:type="dxa"/>
            <w:vMerge/>
            <w:tcBorders>
              <w:left w:val="single" w:sz="6" w:space="0" w:color="000000"/>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31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2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5" w:hRule="exact"/>
        </w:trPr>
        <w:tc>
          <w:tcPr>
            <w:tcW w:w="1967" w:type="dxa"/>
            <w:vMerge w:val="restart"/>
            <w:tcBorders>
              <w:top w:val="nil" w:sz="6" w:space="0" w:color="auto"/>
              <w:left w:val="single" w:sz="6" w:space="0" w:color="000000"/>
              <w:right w:val="single" w:sz="6" w:space="0" w:color="000000"/>
            </w:tcBorders>
            <w:shd w:val="clear" w:color="auto" w:fill="D2D2D2"/>
          </w:tcPr>
          <w:p>
            <w:pPr/>
          </w:p>
        </w:tc>
        <w:tc>
          <w:tcPr>
            <w:tcW w:w="1074"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526" w:type="dxa"/>
            <w:vMerge/>
            <w:tcBorders>
              <w:left w:val="single" w:sz="6" w:space="0" w:color="000000"/>
              <w:right w:val="single" w:sz="6" w:space="0" w:color="000000"/>
            </w:tcBorders>
            <w:shd w:val="clear" w:color="auto" w:fill="D2D2D2"/>
          </w:tcPr>
          <w:p>
            <w:pPr/>
          </w:p>
        </w:tc>
        <w:tc>
          <w:tcPr>
            <w:tcW w:w="706" w:type="dxa"/>
            <w:vMerge/>
            <w:tcBorders>
              <w:left w:val="single" w:sz="6" w:space="0" w:color="000000"/>
              <w:right w:val="single" w:sz="6" w:space="0" w:color="000000"/>
            </w:tcBorders>
            <w:shd w:val="clear" w:color="auto" w:fill="D2D2D2"/>
          </w:tcPr>
          <w:p>
            <w:pPr/>
          </w:p>
        </w:tc>
        <w:tc>
          <w:tcPr>
            <w:tcW w:w="70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991" w:type="dxa"/>
            <w:vMerge/>
            <w:tcBorders>
              <w:left w:val="single" w:sz="6" w:space="0" w:color="000000"/>
              <w:bottom w:val="nil" w:sz="6" w:space="0" w:color="auto"/>
              <w:right w:val="single" w:sz="6" w:space="0" w:color="000000"/>
            </w:tcBorders>
            <w:shd w:val="clear" w:color="auto" w:fill="D2D2D2"/>
          </w:tcPr>
          <w:p>
            <w:pPr/>
          </w:p>
        </w:tc>
        <w:tc>
          <w:tcPr>
            <w:tcW w:w="1127"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r>
      <w:tr>
        <w:trPr>
          <w:trHeight w:val="158" w:hRule="exact"/>
        </w:trPr>
        <w:tc>
          <w:tcPr>
            <w:tcW w:w="1967" w:type="dxa"/>
            <w:vMerge/>
            <w:tcBorders>
              <w:left w:val="single" w:sz="6" w:space="0" w:color="000000"/>
              <w:bottom w:val="single" w:sz="6" w:space="0" w:color="000000"/>
              <w:right w:val="single" w:sz="6" w:space="0" w:color="000000"/>
            </w:tcBorders>
            <w:shd w:val="clear" w:color="auto" w:fill="D2D2D2"/>
          </w:tcPr>
          <w:p>
            <w:pPr/>
          </w:p>
        </w:tc>
        <w:tc>
          <w:tcPr>
            <w:tcW w:w="1074"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526" w:type="dxa"/>
            <w:vMerge/>
            <w:tcBorders>
              <w:left w:val="single" w:sz="6" w:space="0" w:color="000000"/>
              <w:bottom w:val="single" w:sz="6" w:space="0" w:color="000000"/>
              <w:right w:val="single" w:sz="6" w:space="0" w:color="000000"/>
            </w:tcBorders>
            <w:shd w:val="clear" w:color="auto" w:fill="D2D2D2"/>
          </w:tcPr>
          <w:p>
            <w:pPr/>
          </w:p>
        </w:tc>
        <w:tc>
          <w:tcPr>
            <w:tcW w:w="706" w:type="dxa"/>
            <w:vMerge/>
            <w:tcBorders>
              <w:left w:val="single" w:sz="6" w:space="0" w:color="000000"/>
              <w:bottom w:val="single" w:sz="6" w:space="0" w:color="000000"/>
              <w:right w:val="single" w:sz="6" w:space="0" w:color="000000"/>
            </w:tcBorders>
            <w:shd w:val="clear" w:color="auto" w:fill="D2D2D2"/>
          </w:tcPr>
          <w:p>
            <w:pPr/>
          </w:p>
        </w:tc>
        <w:tc>
          <w:tcPr>
            <w:tcW w:w="706" w:type="dxa"/>
            <w:vMerge/>
            <w:tcBorders>
              <w:left w:val="single" w:sz="6" w:space="0" w:color="000000"/>
              <w:bottom w:val="single" w:sz="6" w:space="0" w:color="000000"/>
              <w:right w:val="single" w:sz="6" w:space="0" w:color="000000"/>
            </w:tcBorders>
            <w:shd w:val="clear" w:color="auto" w:fill="D2D2D2"/>
          </w:tcPr>
          <w:p>
            <w:pPr/>
          </w:p>
        </w:tc>
        <w:tc>
          <w:tcPr>
            <w:tcW w:w="856" w:type="dxa"/>
            <w:tcBorders>
              <w:top w:val="nil" w:sz="6" w:space="0" w:color="auto"/>
              <w:left w:val="single" w:sz="6" w:space="0" w:color="000000"/>
              <w:bottom w:val="single" w:sz="6" w:space="0" w:color="000000"/>
              <w:right w:val="single" w:sz="6" w:space="0" w:color="000000"/>
            </w:tcBorders>
            <w:shd w:val="clear" w:color="auto" w:fill="D2D2D2"/>
          </w:tcPr>
          <w:p>
            <w:pPr/>
          </w:p>
        </w:tc>
        <w:tc>
          <w:tcPr>
            <w:tcW w:w="991" w:type="dxa"/>
            <w:tcBorders>
              <w:top w:val="nil" w:sz="6" w:space="0" w:color="auto"/>
              <w:left w:val="single" w:sz="6" w:space="0" w:color="000000"/>
              <w:bottom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5" w:hRule="exact"/>
        </w:trPr>
        <w:tc>
          <w:tcPr>
            <w:tcW w:w="19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7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99,706,357</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25.36%</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24,925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24,925</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99,731,282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25.37%</w:t>
            </w:r>
          </w:p>
        </w:tc>
      </w:tr>
      <w:tr>
        <w:trPr>
          <w:trHeight w:val="405" w:hRule="exact"/>
        </w:trPr>
        <w:tc>
          <w:tcPr>
            <w:tcW w:w="19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7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19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7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6" w:hRule="exact"/>
        </w:trPr>
        <w:tc>
          <w:tcPr>
            <w:tcW w:w="19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7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99,706,357</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25.36%</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24,925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24,925</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99,731,282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25.37%</w:t>
            </w:r>
          </w:p>
        </w:tc>
      </w:tr>
      <w:tr>
        <w:trPr>
          <w:trHeight w:val="390" w:hRule="exact"/>
        </w:trPr>
        <w:tc>
          <w:tcPr>
            <w:tcW w:w="19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7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78,000,000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19.84%</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78,000,000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19.84%</w:t>
            </w:r>
          </w:p>
        </w:tc>
      </w:tr>
      <w:tr>
        <w:trPr>
          <w:trHeight w:val="405" w:hRule="exact"/>
        </w:trPr>
        <w:tc>
          <w:tcPr>
            <w:tcW w:w="19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7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21,706,357</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5.52%</w:t>
            </w:r>
            <w:r>
              <w:rPr>
                <w:rFonts w:ascii="Times New Roman"/>
                <w:sz w:val="18"/>
              </w:rPr>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24,925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24,925</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21,731,282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5.53%</w:t>
            </w:r>
            <w:r>
              <w:rPr>
                <w:rFonts w:ascii="Times New Roman"/>
                <w:sz w:val="18"/>
              </w:rPr>
            </w:r>
          </w:p>
        </w:tc>
      </w:tr>
      <w:tr>
        <w:trPr>
          <w:trHeight w:val="405" w:hRule="exact"/>
        </w:trPr>
        <w:tc>
          <w:tcPr>
            <w:tcW w:w="19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7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19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7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6" w:hRule="exact"/>
        </w:trPr>
        <w:tc>
          <w:tcPr>
            <w:tcW w:w="19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7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391" w:hRule="exact"/>
        </w:trPr>
        <w:tc>
          <w:tcPr>
            <w:tcW w:w="19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7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293,413,643</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74.64%</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-24,925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-24,925</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293,388,718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74.63%</w:t>
            </w:r>
          </w:p>
        </w:tc>
      </w:tr>
      <w:tr>
        <w:trPr>
          <w:trHeight w:val="405" w:hRule="exact"/>
        </w:trPr>
        <w:tc>
          <w:tcPr>
            <w:tcW w:w="19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7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293,413,643</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74.64%</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-24,925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-24,925</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293,388,718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74.63%</w:t>
            </w:r>
          </w:p>
        </w:tc>
      </w:tr>
      <w:tr>
        <w:trPr>
          <w:trHeight w:val="405" w:hRule="exact"/>
        </w:trPr>
        <w:tc>
          <w:tcPr>
            <w:tcW w:w="19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7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6" w:hRule="exact"/>
        </w:trPr>
        <w:tc>
          <w:tcPr>
            <w:tcW w:w="19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7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19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390" w:hRule="exact"/>
        </w:trPr>
        <w:tc>
          <w:tcPr>
            <w:tcW w:w="19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7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393,120,000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393,120,000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pStyle w:val="BodyText"/>
        <w:spacing w:line="240" w:lineRule="auto" w:before="45"/>
        <w:ind w:right="0"/>
        <w:jc w:val="left"/>
      </w:pPr>
      <w:r>
        <w:rPr/>
        <w:t>股份变动的原因</w:t>
      </w:r>
    </w:p>
    <w:p>
      <w:pPr>
        <w:pStyle w:val="BodyText"/>
        <w:spacing w:line="345" w:lineRule="auto" w:before="125"/>
        <w:ind w:left="501" w:right="1118"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w:t>
      </w:r>
      <w:r>
        <w:rPr>
          <w:spacing w:val="-2"/>
        </w:rPr>
        <w:t>日收到孟令章先生提交的书面辞职申请，孟令章先生因个人原因提请辞去公司执行总经理职务，辞职</w:t>
      </w:r>
    </w:p>
    <w:p>
      <w:pPr>
        <w:pStyle w:val="BodyText"/>
        <w:spacing w:line="184" w:lineRule="exact"/>
        <w:ind w:right="0"/>
        <w:jc w:val="left"/>
      </w:pPr>
      <w:r>
        <w:rPr/>
        <w:t>后孟令章先生将不在公司担任任何职务。根据规定，上市公司董事、监事和高级管理人员所持本公司股份在离职后半年内</w:t>
      </w:r>
    </w:p>
    <w:p>
      <w:pPr>
        <w:pStyle w:val="BodyText"/>
        <w:spacing w:line="333" w:lineRule="auto" w:before="94"/>
        <w:ind w:right="3039"/>
        <w:jc w:val="left"/>
      </w:pPr>
      <w:r>
        <w:rPr>
          <w:rFonts w:ascii="Times New Roman" w:hAnsi="Times New Roman" w:cs="Times New Roman" w:eastAsia="Times New Roman" w:hint="default"/>
        </w:rPr>
        <w:t>100%</w:t>
      </w:r>
      <w:r>
        <w:rPr/>
        <w:t>锁定。截至本报告期末，公司董事、监事、高级管理人员合计持有</w:t>
      </w:r>
      <w:r>
        <w:rPr>
          <w:rFonts w:ascii="Times New Roman" w:hAnsi="Times New Roman" w:cs="Times New Roman" w:eastAsia="Times New Roman" w:hint="default"/>
        </w:rPr>
        <w:t>21,731,282</w:t>
      </w:r>
      <w:r>
        <w:rPr/>
        <w:t>股高管锁定股。</w:t>
      </w:r>
      <w:r>
        <w:rPr>
          <w:spacing w:val="-84"/>
        </w:rPr>
        <w:t> </w:t>
      </w:r>
      <w:r>
        <w:rPr/>
        <w:t>股份变动的批准情况</w:t>
      </w:r>
    </w:p>
    <w:p>
      <w:pPr>
        <w:pStyle w:val="BodyText"/>
        <w:spacing w:line="333" w:lineRule="auto" w:before="54"/>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股份变动的过户情况</w:t>
      </w:r>
    </w:p>
    <w:p>
      <w:pPr>
        <w:pStyle w:val="BodyText"/>
        <w:spacing w:line="331" w:lineRule="auto" w:before="55"/>
        <w:ind w:right="87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股份回购的实施进展情况</w:t>
      </w:r>
    </w:p>
    <w:p>
      <w:pPr>
        <w:pStyle w:val="BodyText"/>
        <w:spacing w:line="240" w:lineRule="auto" w:before="5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0"/>
        <w:jc w:val="left"/>
      </w:pPr>
      <w:r>
        <w:rPr/>
        <w:t>采用集中竞价方式减持回购股份的实施进展情况</w:t>
      </w:r>
    </w:p>
    <w:p>
      <w:pPr>
        <w:pStyle w:val="BodyText"/>
        <w:spacing w:line="331" w:lineRule="auto" w:before="125"/>
        <w:ind w:right="13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股份变动对最近一年和最近一期基本每股收益和稀释每股收益、归属于公司普通股股东的每股净资产等财务指标的影响</w:t>
      </w:r>
    </w:p>
    <w:p>
      <w:pPr>
        <w:pStyle w:val="BodyText"/>
        <w:spacing w:line="331" w:lineRule="auto" w:before="56"/>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公司认为必要或证券监管机构要求披露的其他内容</w:t>
      </w:r>
    </w:p>
    <w:p>
      <w:pPr>
        <w:pStyle w:val="BodyText"/>
        <w:spacing w:line="240" w:lineRule="auto" w:before="5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7"/>
        <w:rPr>
          <w:rFonts w:ascii="宋体" w:hAnsi="宋体" w:cs="宋体" w:eastAsia="宋体" w:hint="default"/>
          <w:sz w:val="26"/>
          <w:szCs w:val="26"/>
        </w:rPr>
      </w:pPr>
    </w:p>
    <w:p>
      <w:pPr>
        <w:pStyle w:val="Heading3"/>
        <w:spacing w:line="240" w:lineRule="auto"/>
        <w:ind w:right="0"/>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10"/>
        <w:jc w:val="right"/>
      </w:pPr>
      <w:r>
        <w:rPr/>
        <w:t>单位：股</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194"/>
        <w:gridCol w:w="781"/>
        <w:gridCol w:w="421"/>
        <w:gridCol w:w="721"/>
        <w:gridCol w:w="458"/>
        <w:gridCol w:w="398"/>
        <w:gridCol w:w="818"/>
        <w:gridCol w:w="173"/>
        <w:gridCol w:w="841"/>
        <w:gridCol w:w="165"/>
        <w:gridCol w:w="841"/>
        <w:gridCol w:w="375"/>
        <w:gridCol w:w="616"/>
        <w:gridCol w:w="563"/>
        <w:gridCol w:w="278"/>
        <w:gridCol w:w="931"/>
      </w:tblGrid>
      <w:tr>
        <w:trPr>
          <w:trHeight w:val="157" w:hRule="exact"/>
        </w:trPr>
        <w:tc>
          <w:tcPr>
            <w:tcW w:w="1194" w:type="dxa"/>
            <w:vMerge w:val="restart"/>
            <w:tcBorders>
              <w:top w:val="single" w:sz="6" w:space="0" w:color="000000"/>
              <w:left w:val="single" w:sz="6" w:space="0" w:color="000000"/>
              <w:right w:val="single" w:sz="6" w:space="0" w:color="000000"/>
            </w:tcBorders>
            <w:shd w:val="clear" w:color="auto" w:fill="D2D2D2"/>
          </w:tcPr>
          <w:p>
            <w:pPr/>
          </w:p>
        </w:tc>
        <w:tc>
          <w:tcPr>
            <w:tcW w:w="1202" w:type="dxa"/>
            <w:gridSpan w:val="2"/>
            <w:vMerge w:val="restart"/>
            <w:tcBorders>
              <w:top w:val="single" w:sz="6" w:space="0" w:color="000000"/>
              <w:left w:val="single" w:sz="12" w:space="0" w:color="D2D2D2"/>
              <w:right w:val="single" w:sz="12"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653" w:right="0"/>
              <w:jc w:val="left"/>
              <w:rPr>
                <w:rFonts w:ascii="Times New Roman" w:hAnsi="Times New Roman" w:cs="Times New Roman" w:eastAsia="Times New Roman" w:hint="default"/>
                <w:sz w:val="18"/>
                <w:szCs w:val="18"/>
              </w:rPr>
            </w:pPr>
            <w:r>
              <w:rPr>
                <w:rFonts w:ascii="Times New Roman"/>
                <w:sz w:val="18"/>
              </w:rPr>
              <w:t>34,846</w:t>
            </w:r>
          </w:p>
        </w:tc>
        <w:tc>
          <w:tcPr>
            <w:tcW w:w="1179" w:type="dxa"/>
            <w:gridSpan w:val="2"/>
            <w:vMerge w:val="restart"/>
            <w:tcBorders>
              <w:top w:val="single" w:sz="6" w:space="0" w:color="000000"/>
              <w:left w:val="single" w:sz="6" w:space="0" w:color="000000"/>
              <w:right w:val="single" w:sz="6" w:space="0" w:color="000000"/>
            </w:tcBorders>
            <w:shd w:val="clear" w:color="auto" w:fill="D2D2D2"/>
          </w:tcPr>
          <w:p>
            <w:pPr/>
          </w:p>
        </w:tc>
        <w:tc>
          <w:tcPr>
            <w:tcW w:w="1217" w:type="dxa"/>
            <w:gridSpan w:val="2"/>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683" w:right="0"/>
              <w:jc w:val="left"/>
              <w:rPr>
                <w:rFonts w:ascii="Times New Roman" w:hAnsi="Times New Roman" w:cs="Times New Roman" w:eastAsia="Times New Roman" w:hint="default"/>
                <w:sz w:val="18"/>
                <w:szCs w:val="18"/>
              </w:rPr>
            </w:pPr>
            <w:r>
              <w:rPr>
                <w:rFonts w:ascii="Times New Roman"/>
                <w:sz w:val="18"/>
              </w:rPr>
              <w:t>34,752</w:t>
            </w:r>
          </w:p>
        </w:tc>
        <w:tc>
          <w:tcPr>
            <w:tcW w:w="1179" w:type="dxa"/>
            <w:gridSpan w:val="3"/>
            <w:tcBorders>
              <w:top w:val="single" w:sz="6" w:space="0" w:color="000000"/>
              <w:left w:val="single" w:sz="6" w:space="0" w:color="000000"/>
              <w:bottom w:val="nil" w:sz="6" w:space="0" w:color="auto"/>
              <w:right w:val="single" w:sz="6" w:space="0" w:color="000000"/>
            </w:tcBorders>
            <w:shd w:val="clear" w:color="auto" w:fill="D2D2D2"/>
          </w:tcPr>
          <w:p>
            <w:pPr/>
          </w:p>
        </w:tc>
        <w:tc>
          <w:tcPr>
            <w:tcW w:w="1216" w:type="dxa"/>
            <w:gridSpan w:val="2"/>
            <w:vMerge w:val="restart"/>
            <w:tcBorders>
              <w:top w:val="single" w:sz="6" w:space="0" w:color="000000"/>
              <w:left w:val="single" w:sz="12" w:space="0" w:color="D2D2D2"/>
              <w:right w:val="single" w:sz="18"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117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319" w:lineRule="auto" w:before="45"/>
              <w:ind w:left="15" w:right="6"/>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9" w:type="dxa"/>
            <w:gridSpan w:val="2"/>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150" w:hRule="exact"/>
        </w:trPr>
        <w:tc>
          <w:tcPr>
            <w:tcW w:w="1194" w:type="dxa"/>
            <w:vMerge/>
            <w:tcBorders>
              <w:left w:val="single" w:sz="6" w:space="0" w:color="000000"/>
              <w:right w:val="single" w:sz="6" w:space="0" w:color="000000"/>
            </w:tcBorders>
            <w:shd w:val="clear" w:color="auto" w:fill="D2D2D2"/>
          </w:tcPr>
          <w:p>
            <w:pPr/>
          </w:p>
        </w:tc>
        <w:tc>
          <w:tcPr>
            <w:tcW w:w="1202" w:type="dxa"/>
            <w:gridSpan w:val="2"/>
            <w:vMerge/>
            <w:tcBorders>
              <w:left w:val="single" w:sz="12" w:space="0" w:color="D2D2D2"/>
              <w:right w:val="single" w:sz="12" w:space="0" w:color="D2D2D2"/>
            </w:tcBorders>
          </w:tcPr>
          <w:p>
            <w:pPr/>
          </w:p>
        </w:tc>
        <w:tc>
          <w:tcPr>
            <w:tcW w:w="1179" w:type="dxa"/>
            <w:gridSpan w:val="2"/>
            <w:vMerge/>
            <w:tcBorders>
              <w:left w:val="single" w:sz="6" w:space="0" w:color="000000"/>
              <w:bottom w:val="nil" w:sz="6" w:space="0" w:color="auto"/>
              <w:right w:val="single" w:sz="6" w:space="0" w:color="000000"/>
            </w:tcBorders>
            <w:shd w:val="clear" w:color="auto" w:fill="D2D2D2"/>
          </w:tcPr>
          <w:p>
            <w:pPr/>
          </w:p>
        </w:tc>
        <w:tc>
          <w:tcPr>
            <w:tcW w:w="1217" w:type="dxa"/>
            <w:gridSpan w:val="2"/>
            <w:vMerge/>
            <w:tcBorders>
              <w:left w:val="single" w:sz="6" w:space="0" w:color="000000"/>
              <w:right w:val="single" w:sz="6" w:space="0" w:color="000000"/>
            </w:tcBorders>
          </w:tcPr>
          <w:p>
            <w:pPr/>
          </w:p>
        </w:tc>
        <w:tc>
          <w:tcPr>
            <w:tcW w:w="1179" w:type="dxa"/>
            <w:gridSpan w:val="3"/>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5"/>
              <w:ind w:left="7" w:right="74"/>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36" w:lineRule="auto" w:before="24"/>
              <w:ind w:left="7" w:right="14"/>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16" w:type="dxa"/>
            <w:gridSpan w:val="2"/>
            <w:vMerge/>
            <w:tcBorders>
              <w:left w:val="single" w:sz="12" w:space="0" w:color="D2D2D2"/>
              <w:right w:val="single" w:sz="18" w:space="0" w:color="D2D2D2"/>
            </w:tcBorders>
          </w:tcPr>
          <w:p>
            <w:pPr/>
          </w:p>
        </w:tc>
        <w:tc>
          <w:tcPr>
            <w:tcW w:w="1179" w:type="dxa"/>
            <w:gridSpan w:val="2"/>
            <w:vMerge/>
            <w:tcBorders>
              <w:left w:val="single" w:sz="6" w:space="0" w:color="000000"/>
              <w:right w:val="single" w:sz="6" w:space="0" w:color="000000"/>
            </w:tcBorders>
            <w:shd w:val="clear" w:color="auto" w:fill="D2D2D2"/>
          </w:tcPr>
          <w:p>
            <w:pPr/>
          </w:p>
        </w:tc>
        <w:tc>
          <w:tcPr>
            <w:tcW w:w="1209" w:type="dxa"/>
            <w:gridSpan w:val="2"/>
            <w:vMerge/>
            <w:tcBorders>
              <w:left w:val="single" w:sz="12" w:space="0" w:color="000000"/>
              <w:right w:val="single" w:sz="6" w:space="0" w:color="000000"/>
            </w:tcBorders>
          </w:tcPr>
          <w:p>
            <w:pPr/>
          </w:p>
        </w:tc>
      </w:tr>
      <w:tr>
        <w:trPr>
          <w:trHeight w:val="315" w:hRule="exact"/>
        </w:trPr>
        <w:tc>
          <w:tcPr>
            <w:tcW w:w="1194" w:type="dxa"/>
            <w:vMerge/>
            <w:tcBorders>
              <w:left w:val="single" w:sz="6" w:space="0" w:color="000000"/>
              <w:bottom w:val="nil" w:sz="6" w:space="0" w:color="auto"/>
              <w:right w:val="single" w:sz="6" w:space="0" w:color="000000"/>
            </w:tcBorders>
            <w:shd w:val="clear" w:color="auto" w:fill="D2D2D2"/>
          </w:tcPr>
          <w:p>
            <w:pPr/>
          </w:p>
        </w:tc>
        <w:tc>
          <w:tcPr>
            <w:tcW w:w="1202" w:type="dxa"/>
            <w:gridSpan w:val="2"/>
            <w:vMerge/>
            <w:tcBorders>
              <w:left w:val="single" w:sz="12" w:space="0" w:color="D2D2D2"/>
              <w:right w:val="single" w:sz="12" w:space="0" w:color="D2D2D2"/>
            </w:tcBorders>
          </w:tcPr>
          <w:p>
            <w:pPr/>
          </w:p>
        </w:tc>
        <w:tc>
          <w:tcPr>
            <w:tcW w:w="1179"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15" w:right="66"/>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7" w:type="dxa"/>
            <w:gridSpan w:val="2"/>
            <w:vMerge/>
            <w:tcBorders>
              <w:left w:val="single" w:sz="6" w:space="0" w:color="000000"/>
              <w:right w:val="single" w:sz="6" w:space="0" w:color="000000"/>
            </w:tcBorders>
          </w:tcPr>
          <w:p>
            <w:pPr/>
          </w:p>
        </w:tc>
        <w:tc>
          <w:tcPr>
            <w:tcW w:w="1179" w:type="dxa"/>
            <w:gridSpan w:val="3"/>
            <w:vMerge/>
            <w:tcBorders>
              <w:left w:val="single" w:sz="6" w:space="0" w:color="000000"/>
              <w:right w:val="single" w:sz="6" w:space="0" w:color="000000"/>
            </w:tcBorders>
            <w:shd w:val="clear" w:color="auto" w:fill="D2D2D2"/>
          </w:tcPr>
          <w:p>
            <w:pPr/>
          </w:p>
        </w:tc>
        <w:tc>
          <w:tcPr>
            <w:tcW w:w="1216" w:type="dxa"/>
            <w:gridSpan w:val="2"/>
            <w:vMerge/>
            <w:tcBorders>
              <w:left w:val="single" w:sz="12" w:space="0" w:color="D2D2D2"/>
              <w:right w:val="single" w:sz="18" w:space="0" w:color="D2D2D2"/>
            </w:tcBorders>
          </w:tcPr>
          <w:p>
            <w:pPr/>
          </w:p>
        </w:tc>
        <w:tc>
          <w:tcPr>
            <w:tcW w:w="1179" w:type="dxa"/>
            <w:gridSpan w:val="2"/>
            <w:vMerge/>
            <w:tcBorders>
              <w:left w:val="single" w:sz="6" w:space="0" w:color="000000"/>
              <w:right w:val="single" w:sz="6" w:space="0" w:color="000000"/>
            </w:tcBorders>
            <w:shd w:val="clear" w:color="auto" w:fill="D2D2D2"/>
          </w:tcPr>
          <w:p>
            <w:pPr/>
          </w:p>
        </w:tc>
        <w:tc>
          <w:tcPr>
            <w:tcW w:w="1209" w:type="dxa"/>
            <w:gridSpan w:val="2"/>
            <w:vMerge/>
            <w:tcBorders>
              <w:left w:val="single" w:sz="12" w:space="0" w:color="000000"/>
              <w:right w:val="single" w:sz="6" w:space="0" w:color="000000"/>
            </w:tcBorders>
          </w:tcPr>
          <w:p>
            <w:pPr/>
          </w:p>
        </w:tc>
      </w:tr>
      <w:tr>
        <w:trPr>
          <w:trHeight w:val="706" w:hRule="exact"/>
        </w:trPr>
        <w:tc>
          <w:tcPr>
            <w:tcW w:w="119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21" w:lineRule="auto" w:before="45"/>
              <w:ind w:left="7" w:right="8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2" w:type="dxa"/>
            <w:gridSpan w:val="2"/>
            <w:vMerge/>
            <w:tcBorders>
              <w:left w:val="single" w:sz="12" w:space="0" w:color="D2D2D2"/>
              <w:right w:val="single" w:sz="12" w:space="0" w:color="D2D2D2"/>
            </w:tcBorders>
          </w:tcPr>
          <w:p>
            <w:pPr/>
          </w:p>
        </w:tc>
        <w:tc>
          <w:tcPr>
            <w:tcW w:w="1179" w:type="dxa"/>
            <w:gridSpan w:val="2"/>
            <w:vMerge/>
            <w:tcBorders>
              <w:left w:val="single" w:sz="6" w:space="0" w:color="000000"/>
              <w:right w:val="single" w:sz="6" w:space="0" w:color="000000"/>
            </w:tcBorders>
            <w:shd w:val="clear" w:color="auto" w:fill="D2D2D2"/>
          </w:tcPr>
          <w:p>
            <w:pPr/>
          </w:p>
        </w:tc>
        <w:tc>
          <w:tcPr>
            <w:tcW w:w="1217" w:type="dxa"/>
            <w:gridSpan w:val="2"/>
            <w:vMerge/>
            <w:tcBorders>
              <w:left w:val="single" w:sz="6" w:space="0" w:color="000000"/>
              <w:right w:val="single" w:sz="6" w:space="0" w:color="000000"/>
            </w:tcBorders>
          </w:tcPr>
          <w:p>
            <w:pPr/>
          </w:p>
        </w:tc>
        <w:tc>
          <w:tcPr>
            <w:tcW w:w="1179" w:type="dxa"/>
            <w:gridSpan w:val="3"/>
            <w:vMerge/>
            <w:tcBorders>
              <w:left w:val="single" w:sz="6" w:space="0" w:color="000000"/>
              <w:right w:val="single" w:sz="6" w:space="0" w:color="000000"/>
            </w:tcBorders>
            <w:shd w:val="clear" w:color="auto" w:fill="D2D2D2"/>
          </w:tcPr>
          <w:p>
            <w:pPr/>
          </w:p>
        </w:tc>
        <w:tc>
          <w:tcPr>
            <w:tcW w:w="1216" w:type="dxa"/>
            <w:gridSpan w:val="2"/>
            <w:vMerge/>
            <w:tcBorders>
              <w:left w:val="single" w:sz="12" w:space="0" w:color="D2D2D2"/>
              <w:right w:val="single" w:sz="18" w:space="0" w:color="D2D2D2"/>
            </w:tcBorders>
          </w:tcPr>
          <w:p>
            <w:pPr/>
          </w:p>
        </w:tc>
        <w:tc>
          <w:tcPr>
            <w:tcW w:w="1179" w:type="dxa"/>
            <w:gridSpan w:val="2"/>
            <w:vMerge/>
            <w:tcBorders>
              <w:left w:val="single" w:sz="6" w:space="0" w:color="000000"/>
              <w:right w:val="single" w:sz="6" w:space="0" w:color="000000"/>
            </w:tcBorders>
            <w:shd w:val="clear" w:color="auto" w:fill="D2D2D2"/>
          </w:tcPr>
          <w:p>
            <w:pPr/>
          </w:p>
        </w:tc>
        <w:tc>
          <w:tcPr>
            <w:tcW w:w="1209" w:type="dxa"/>
            <w:gridSpan w:val="2"/>
            <w:vMerge/>
            <w:tcBorders>
              <w:left w:val="single" w:sz="12" w:space="0" w:color="000000"/>
              <w:right w:val="single" w:sz="6" w:space="0" w:color="000000"/>
            </w:tcBorders>
          </w:tcPr>
          <w:p>
            <w:pPr/>
          </w:p>
        </w:tc>
      </w:tr>
      <w:tr>
        <w:trPr>
          <w:trHeight w:val="315" w:hRule="exact"/>
        </w:trPr>
        <w:tc>
          <w:tcPr>
            <w:tcW w:w="1194" w:type="dxa"/>
            <w:vMerge w:val="restart"/>
            <w:tcBorders>
              <w:top w:val="nil" w:sz="6" w:space="0" w:color="auto"/>
              <w:left w:val="single" w:sz="6" w:space="0" w:color="000000"/>
              <w:right w:val="single" w:sz="6" w:space="0" w:color="000000"/>
            </w:tcBorders>
            <w:shd w:val="clear" w:color="auto" w:fill="D2D2D2"/>
          </w:tcPr>
          <w:p>
            <w:pPr/>
          </w:p>
        </w:tc>
        <w:tc>
          <w:tcPr>
            <w:tcW w:w="1202" w:type="dxa"/>
            <w:gridSpan w:val="2"/>
            <w:vMerge/>
            <w:tcBorders>
              <w:left w:val="single" w:sz="12" w:space="0" w:color="D2D2D2"/>
              <w:right w:val="single" w:sz="12" w:space="0" w:color="D2D2D2"/>
            </w:tcBorders>
          </w:tcPr>
          <w:p>
            <w:pPr/>
          </w:p>
        </w:tc>
        <w:tc>
          <w:tcPr>
            <w:tcW w:w="1179" w:type="dxa"/>
            <w:gridSpan w:val="2"/>
            <w:vMerge/>
            <w:tcBorders>
              <w:left w:val="single" w:sz="6" w:space="0" w:color="000000"/>
              <w:bottom w:val="nil" w:sz="6" w:space="0" w:color="auto"/>
              <w:right w:val="single" w:sz="6" w:space="0" w:color="000000"/>
            </w:tcBorders>
            <w:shd w:val="clear" w:color="auto" w:fill="D2D2D2"/>
          </w:tcPr>
          <w:p>
            <w:pPr/>
          </w:p>
        </w:tc>
        <w:tc>
          <w:tcPr>
            <w:tcW w:w="1217" w:type="dxa"/>
            <w:gridSpan w:val="2"/>
            <w:vMerge/>
            <w:tcBorders>
              <w:left w:val="single" w:sz="6" w:space="0" w:color="000000"/>
              <w:right w:val="single" w:sz="6" w:space="0" w:color="000000"/>
            </w:tcBorders>
          </w:tcPr>
          <w:p>
            <w:pPr/>
          </w:p>
        </w:tc>
        <w:tc>
          <w:tcPr>
            <w:tcW w:w="1179" w:type="dxa"/>
            <w:gridSpan w:val="3"/>
            <w:vMerge/>
            <w:tcBorders>
              <w:left w:val="single" w:sz="6" w:space="0" w:color="000000"/>
              <w:right w:val="single" w:sz="6" w:space="0" w:color="000000"/>
            </w:tcBorders>
            <w:shd w:val="clear" w:color="auto" w:fill="D2D2D2"/>
          </w:tcPr>
          <w:p>
            <w:pPr/>
          </w:p>
        </w:tc>
        <w:tc>
          <w:tcPr>
            <w:tcW w:w="1216" w:type="dxa"/>
            <w:gridSpan w:val="2"/>
            <w:vMerge/>
            <w:tcBorders>
              <w:left w:val="single" w:sz="12" w:space="0" w:color="D2D2D2"/>
              <w:right w:val="single" w:sz="18" w:space="0" w:color="D2D2D2"/>
            </w:tcBorders>
          </w:tcPr>
          <w:p>
            <w:pPr/>
          </w:p>
        </w:tc>
        <w:tc>
          <w:tcPr>
            <w:tcW w:w="1179" w:type="dxa"/>
            <w:gridSpan w:val="2"/>
            <w:vMerge/>
            <w:tcBorders>
              <w:left w:val="single" w:sz="6" w:space="0" w:color="000000"/>
              <w:right w:val="single" w:sz="6" w:space="0" w:color="000000"/>
            </w:tcBorders>
            <w:shd w:val="clear" w:color="auto" w:fill="D2D2D2"/>
          </w:tcPr>
          <w:p>
            <w:pPr/>
          </w:p>
        </w:tc>
        <w:tc>
          <w:tcPr>
            <w:tcW w:w="1209" w:type="dxa"/>
            <w:gridSpan w:val="2"/>
            <w:vMerge/>
            <w:tcBorders>
              <w:left w:val="single" w:sz="12" w:space="0" w:color="000000"/>
              <w:right w:val="single" w:sz="6" w:space="0" w:color="000000"/>
            </w:tcBorders>
          </w:tcPr>
          <w:p>
            <w:pPr/>
          </w:p>
        </w:tc>
      </w:tr>
      <w:tr>
        <w:trPr>
          <w:trHeight w:val="150" w:hRule="exact"/>
        </w:trPr>
        <w:tc>
          <w:tcPr>
            <w:tcW w:w="1194" w:type="dxa"/>
            <w:vMerge/>
            <w:tcBorders>
              <w:left w:val="single" w:sz="6" w:space="0" w:color="000000"/>
              <w:right w:val="single" w:sz="6" w:space="0" w:color="000000"/>
            </w:tcBorders>
            <w:shd w:val="clear" w:color="auto" w:fill="D2D2D2"/>
          </w:tcPr>
          <w:p>
            <w:pPr/>
          </w:p>
        </w:tc>
        <w:tc>
          <w:tcPr>
            <w:tcW w:w="1202" w:type="dxa"/>
            <w:gridSpan w:val="2"/>
            <w:vMerge/>
            <w:tcBorders>
              <w:left w:val="single" w:sz="12" w:space="0" w:color="D2D2D2"/>
              <w:right w:val="single" w:sz="12" w:space="0" w:color="D2D2D2"/>
            </w:tcBorders>
          </w:tcPr>
          <w:p>
            <w:pPr/>
          </w:p>
        </w:tc>
        <w:tc>
          <w:tcPr>
            <w:tcW w:w="1179" w:type="dxa"/>
            <w:gridSpan w:val="2"/>
            <w:vMerge w:val="restart"/>
            <w:tcBorders>
              <w:top w:val="nil" w:sz="6" w:space="0" w:color="auto"/>
              <w:left w:val="single" w:sz="6" w:space="0" w:color="000000"/>
              <w:right w:val="single" w:sz="6" w:space="0" w:color="000000"/>
            </w:tcBorders>
            <w:shd w:val="clear" w:color="auto" w:fill="D2D2D2"/>
          </w:tcPr>
          <w:p>
            <w:pPr/>
          </w:p>
        </w:tc>
        <w:tc>
          <w:tcPr>
            <w:tcW w:w="1217" w:type="dxa"/>
            <w:gridSpan w:val="2"/>
            <w:vMerge/>
            <w:tcBorders>
              <w:left w:val="single" w:sz="6" w:space="0" w:color="000000"/>
              <w:right w:val="single" w:sz="6" w:space="0" w:color="000000"/>
            </w:tcBorders>
          </w:tcPr>
          <w:p>
            <w:pPr/>
          </w:p>
        </w:tc>
        <w:tc>
          <w:tcPr>
            <w:tcW w:w="1179" w:type="dxa"/>
            <w:gridSpan w:val="3"/>
            <w:vMerge/>
            <w:tcBorders>
              <w:left w:val="single" w:sz="6" w:space="0" w:color="000000"/>
              <w:bottom w:val="nil" w:sz="6" w:space="0" w:color="auto"/>
              <w:right w:val="single" w:sz="6" w:space="0" w:color="000000"/>
            </w:tcBorders>
            <w:shd w:val="clear" w:color="auto" w:fill="D2D2D2"/>
          </w:tcPr>
          <w:p>
            <w:pPr/>
          </w:p>
        </w:tc>
        <w:tc>
          <w:tcPr>
            <w:tcW w:w="1216" w:type="dxa"/>
            <w:gridSpan w:val="2"/>
            <w:vMerge/>
            <w:tcBorders>
              <w:left w:val="single" w:sz="12" w:space="0" w:color="D2D2D2"/>
              <w:right w:val="single" w:sz="18" w:space="0" w:color="D2D2D2"/>
            </w:tcBorders>
          </w:tcPr>
          <w:p>
            <w:pPr/>
          </w:p>
        </w:tc>
        <w:tc>
          <w:tcPr>
            <w:tcW w:w="1179" w:type="dxa"/>
            <w:gridSpan w:val="2"/>
            <w:vMerge/>
            <w:tcBorders>
              <w:left w:val="single" w:sz="6" w:space="0" w:color="000000"/>
              <w:right w:val="single" w:sz="6" w:space="0" w:color="000000"/>
            </w:tcBorders>
            <w:shd w:val="clear" w:color="auto" w:fill="D2D2D2"/>
          </w:tcPr>
          <w:p>
            <w:pPr/>
          </w:p>
        </w:tc>
        <w:tc>
          <w:tcPr>
            <w:tcW w:w="1209" w:type="dxa"/>
            <w:gridSpan w:val="2"/>
            <w:vMerge/>
            <w:tcBorders>
              <w:left w:val="single" w:sz="12" w:space="0" w:color="000000"/>
              <w:right w:val="single" w:sz="6" w:space="0" w:color="000000"/>
            </w:tcBorders>
          </w:tcPr>
          <w:p>
            <w:pPr/>
          </w:p>
        </w:tc>
      </w:tr>
      <w:tr>
        <w:trPr>
          <w:trHeight w:val="173" w:hRule="exact"/>
        </w:trPr>
        <w:tc>
          <w:tcPr>
            <w:tcW w:w="1194" w:type="dxa"/>
            <w:vMerge/>
            <w:tcBorders>
              <w:left w:val="single" w:sz="6" w:space="0" w:color="000000"/>
              <w:bottom w:val="single" w:sz="6" w:space="0" w:color="000000"/>
              <w:right w:val="single" w:sz="6" w:space="0" w:color="000000"/>
            </w:tcBorders>
            <w:shd w:val="clear" w:color="auto" w:fill="D2D2D2"/>
          </w:tcPr>
          <w:p>
            <w:pPr/>
          </w:p>
        </w:tc>
        <w:tc>
          <w:tcPr>
            <w:tcW w:w="1202" w:type="dxa"/>
            <w:gridSpan w:val="2"/>
            <w:vMerge/>
            <w:tcBorders>
              <w:left w:val="single" w:sz="12" w:space="0" w:color="D2D2D2"/>
              <w:bottom w:val="single" w:sz="6" w:space="0" w:color="000000"/>
              <w:right w:val="single" w:sz="12" w:space="0" w:color="D2D2D2"/>
            </w:tcBorders>
          </w:tcPr>
          <w:p>
            <w:pPr/>
          </w:p>
        </w:tc>
        <w:tc>
          <w:tcPr>
            <w:tcW w:w="1179" w:type="dxa"/>
            <w:gridSpan w:val="2"/>
            <w:vMerge/>
            <w:tcBorders>
              <w:left w:val="single" w:sz="6" w:space="0" w:color="000000"/>
              <w:bottom w:val="single" w:sz="6" w:space="0" w:color="000000"/>
              <w:right w:val="single" w:sz="6" w:space="0" w:color="000000"/>
            </w:tcBorders>
            <w:shd w:val="clear" w:color="auto" w:fill="D2D2D2"/>
          </w:tcPr>
          <w:p>
            <w:pPr/>
          </w:p>
        </w:tc>
        <w:tc>
          <w:tcPr>
            <w:tcW w:w="1217" w:type="dxa"/>
            <w:gridSpan w:val="2"/>
            <w:vMerge/>
            <w:tcBorders>
              <w:left w:val="single" w:sz="6" w:space="0" w:color="000000"/>
              <w:bottom w:val="single" w:sz="6" w:space="0" w:color="000000"/>
              <w:right w:val="single" w:sz="6" w:space="0" w:color="000000"/>
            </w:tcBorders>
          </w:tcPr>
          <w:p>
            <w:pPr/>
          </w:p>
        </w:tc>
        <w:tc>
          <w:tcPr>
            <w:tcW w:w="1179" w:type="dxa"/>
            <w:gridSpan w:val="3"/>
            <w:tcBorders>
              <w:top w:val="nil" w:sz="6" w:space="0" w:color="auto"/>
              <w:left w:val="single" w:sz="6" w:space="0" w:color="000000"/>
              <w:bottom w:val="single" w:sz="6" w:space="0" w:color="000000"/>
              <w:right w:val="single" w:sz="6" w:space="0" w:color="000000"/>
            </w:tcBorders>
            <w:shd w:val="clear" w:color="auto" w:fill="D2D2D2"/>
          </w:tcPr>
          <w:p>
            <w:pPr/>
          </w:p>
        </w:tc>
        <w:tc>
          <w:tcPr>
            <w:tcW w:w="1216" w:type="dxa"/>
            <w:gridSpan w:val="2"/>
            <w:vMerge/>
            <w:tcBorders>
              <w:left w:val="single" w:sz="12" w:space="0" w:color="D2D2D2"/>
              <w:bottom w:val="single" w:sz="6" w:space="0" w:color="000000"/>
              <w:right w:val="single" w:sz="18" w:space="0" w:color="D2D2D2"/>
            </w:tcBorders>
          </w:tcPr>
          <w:p>
            <w:pPr/>
          </w:p>
        </w:tc>
        <w:tc>
          <w:tcPr>
            <w:tcW w:w="1179" w:type="dxa"/>
            <w:gridSpan w:val="2"/>
            <w:vMerge/>
            <w:tcBorders>
              <w:left w:val="single" w:sz="6" w:space="0" w:color="000000"/>
              <w:bottom w:val="single" w:sz="6" w:space="0" w:color="000000"/>
              <w:right w:val="single" w:sz="6" w:space="0" w:color="000000"/>
            </w:tcBorders>
            <w:shd w:val="clear" w:color="auto" w:fill="D2D2D2"/>
          </w:tcPr>
          <w:p>
            <w:pPr/>
          </w:p>
        </w:tc>
        <w:tc>
          <w:tcPr>
            <w:tcW w:w="1209" w:type="dxa"/>
            <w:gridSpan w:val="2"/>
            <w:vMerge/>
            <w:tcBorders>
              <w:left w:val="single" w:sz="12" w:space="0" w:color="000000"/>
              <w:bottom w:val="single" w:sz="6" w:space="0" w:color="000000"/>
              <w:right w:val="single" w:sz="6" w:space="0" w:color="000000"/>
            </w:tcBorders>
          </w:tcPr>
          <w:p>
            <w:pPr/>
          </w:p>
        </w:tc>
      </w:tr>
      <w:tr>
        <w:trPr>
          <w:trHeight w:val="405" w:hRule="exact"/>
        </w:trPr>
        <w:tc>
          <w:tcPr>
            <w:tcW w:w="9574" w:type="dxa"/>
            <w:gridSpan w:val="1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4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名股东持股情况</w:t>
            </w:r>
          </w:p>
        </w:tc>
      </w:tr>
      <w:tr>
        <w:trPr>
          <w:trHeight w:val="128" w:hRule="exact"/>
        </w:trPr>
        <w:tc>
          <w:tcPr>
            <w:tcW w:w="1975" w:type="dxa"/>
            <w:gridSpan w:val="2"/>
            <w:vMerge w:val="restart"/>
            <w:tcBorders>
              <w:top w:val="single" w:sz="6" w:space="0" w:color="000000"/>
              <w:left w:val="single" w:sz="6" w:space="0" w:color="000000"/>
              <w:right w:val="single" w:sz="6" w:space="0" w:color="000000"/>
            </w:tcBorders>
            <w:shd w:val="clear" w:color="auto" w:fill="D2D2D2"/>
          </w:tcPr>
          <w:p>
            <w:pPr/>
          </w:p>
        </w:tc>
        <w:tc>
          <w:tcPr>
            <w:tcW w:w="1142" w:type="dxa"/>
            <w:gridSpan w:val="2"/>
            <w:vMerge w:val="restart"/>
            <w:tcBorders>
              <w:top w:val="single" w:sz="6" w:space="0" w:color="000000"/>
              <w:left w:val="single" w:sz="6" w:space="0" w:color="000000"/>
              <w:right w:val="single" w:sz="6" w:space="0" w:color="000000"/>
            </w:tcBorders>
            <w:shd w:val="clear" w:color="auto" w:fill="D2D2D2"/>
          </w:tcPr>
          <w:p>
            <w:pPr/>
          </w:p>
        </w:tc>
        <w:tc>
          <w:tcPr>
            <w:tcW w:w="856"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991"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209" w:right="45"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4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45" w:right="60"/>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1006"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44" w:right="44"/>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1"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30" w:right="45"/>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77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24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80" w:hRule="exact"/>
        </w:trPr>
        <w:tc>
          <w:tcPr>
            <w:tcW w:w="1975" w:type="dxa"/>
            <w:gridSpan w:val="2"/>
            <w:vMerge/>
            <w:tcBorders>
              <w:left w:val="single" w:sz="6" w:space="0" w:color="000000"/>
              <w:bottom w:val="nil" w:sz="6" w:space="0" w:color="auto"/>
              <w:right w:val="single" w:sz="6" w:space="0" w:color="000000"/>
            </w:tcBorders>
            <w:shd w:val="clear" w:color="auto" w:fill="D2D2D2"/>
          </w:tcPr>
          <w:p>
            <w:pPr/>
          </w:p>
        </w:tc>
        <w:tc>
          <w:tcPr>
            <w:tcW w:w="1142" w:type="dxa"/>
            <w:gridSpan w:val="2"/>
            <w:vMerge/>
            <w:tcBorders>
              <w:left w:val="single" w:sz="6" w:space="0" w:color="000000"/>
              <w:bottom w:val="nil" w:sz="6" w:space="0" w:color="auto"/>
              <w:right w:val="single" w:sz="6" w:space="0" w:color="000000"/>
            </w:tcBorders>
            <w:shd w:val="clear" w:color="auto" w:fill="D2D2D2"/>
          </w:tcPr>
          <w:p>
            <w:pPr/>
          </w:p>
        </w:tc>
        <w:tc>
          <w:tcPr>
            <w:tcW w:w="856"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352" w:lineRule="auto" w:before="44"/>
              <w:ind w:left="224" w:right="254"/>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991" w:type="dxa"/>
            <w:gridSpan w:val="2"/>
            <w:vMerge/>
            <w:tcBorders>
              <w:left w:val="single" w:sz="6" w:space="0" w:color="000000"/>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1006" w:type="dxa"/>
            <w:gridSpan w:val="2"/>
            <w:vMerge/>
            <w:tcBorders>
              <w:left w:val="single" w:sz="6" w:space="0" w:color="000000"/>
              <w:right w:val="single" w:sz="6" w:space="0" w:color="000000"/>
            </w:tcBorders>
            <w:shd w:val="clear" w:color="auto" w:fill="D2D2D2"/>
          </w:tcPr>
          <w:p>
            <w:pPr/>
          </w:p>
        </w:tc>
        <w:tc>
          <w:tcPr>
            <w:tcW w:w="991" w:type="dxa"/>
            <w:gridSpan w:val="2"/>
            <w:vMerge/>
            <w:tcBorders>
              <w:left w:val="single" w:sz="6" w:space="0" w:color="000000"/>
              <w:right w:val="single" w:sz="6" w:space="0" w:color="000000"/>
            </w:tcBorders>
            <w:shd w:val="clear" w:color="auto" w:fill="D2D2D2"/>
          </w:tcPr>
          <w:p>
            <w:pPr/>
          </w:p>
        </w:tc>
        <w:tc>
          <w:tcPr>
            <w:tcW w:w="1772" w:type="dxa"/>
            <w:gridSpan w:val="3"/>
            <w:vMerge/>
            <w:tcBorders>
              <w:left w:val="single" w:sz="6" w:space="0" w:color="000000"/>
              <w:right w:val="single" w:sz="6" w:space="0" w:color="000000"/>
            </w:tcBorders>
            <w:shd w:val="clear" w:color="auto" w:fill="D2D2D2"/>
          </w:tcPr>
          <w:p>
            <w:pPr/>
          </w:p>
        </w:tc>
      </w:tr>
      <w:tr>
        <w:trPr>
          <w:trHeight w:val="135" w:hRule="exact"/>
        </w:trPr>
        <w:tc>
          <w:tcPr>
            <w:tcW w:w="1975"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60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42"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6" w:type="dxa"/>
            <w:gridSpan w:val="2"/>
            <w:vMerge/>
            <w:tcBorders>
              <w:left w:val="single" w:sz="6" w:space="0" w:color="000000"/>
              <w:right w:val="single" w:sz="6" w:space="0" w:color="000000"/>
            </w:tcBorders>
            <w:shd w:val="clear" w:color="auto" w:fill="D2D2D2"/>
          </w:tcPr>
          <w:p>
            <w:pPr/>
          </w:p>
        </w:tc>
        <w:tc>
          <w:tcPr>
            <w:tcW w:w="991" w:type="dxa"/>
            <w:gridSpan w:val="2"/>
            <w:vMerge/>
            <w:tcBorders>
              <w:left w:val="single" w:sz="6" w:space="0" w:color="000000"/>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1006" w:type="dxa"/>
            <w:gridSpan w:val="2"/>
            <w:vMerge/>
            <w:tcBorders>
              <w:left w:val="single" w:sz="6" w:space="0" w:color="000000"/>
              <w:right w:val="single" w:sz="6" w:space="0" w:color="000000"/>
            </w:tcBorders>
            <w:shd w:val="clear" w:color="auto" w:fill="D2D2D2"/>
          </w:tcPr>
          <w:p>
            <w:pPr/>
          </w:p>
        </w:tc>
        <w:tc>
          <w:tcPr>
            <w:tcW w:w="991" w:type="dxa"/>
            <w:gridSpan w:val="2"/>
            <w:vMerge/>
            <w:tcBorders>
              <w:left w:val="single" w:sz="6" w:space="0" w:color="000000"/>
              <w:right w:val="single" w:sz="6" w:space="0" w:color="000000"/>
            </w:tcBorders>
            <w:shd w:val="clear" w:color="auto" w:fill="D2D2D2"/>
          </w:tcPr>
          <w:p>
            <w:pPr/>
          </w:p>
        </w:tc>
        <w:tc>
          <w:tcPr>
            <w:tcW w:w="1772" w:type="dxa"/>
            <w:gridSpan w:val="3"/>
            <w:vMerge/>
            <w:tcBorders>
              <w:left w:val="single" w:sz="6" w:space="0" w:color="000000"/>
              <w:bottom w:val="single" w:sz="6" w:space="0" w:color="000000"/>
              <w:right w:val="single" w:sz="6" w:space="0" w:color="000000"/>
            </w:tcBorders>
            <w:shd w:val="clear" w:color="auto" w:fill="D2D2D2"/>
          </w:tcPr>
          <w:p>
            <w:pPr/>
          </w:p>
        </w:tc>
      </w:tr>
      <w:tr>
        <w:trPr>
          <w:trHeight w:val="256" w:hRule="exact"/>
        </w:trPr>
        <w:tc>
          <w:tcPr>
            <w:tcW w:w="1975" w:type="dxa"/>
            <w:gridSpan w:val="2"/>
            <w:vMerge/>
            <w:tcBorders>
              <w:left w:val="single" w:sz="6" w:space="0" w:color="000000"/>
              <w:bottom w:val="nil" w:sz="6" w:space="0" w:color="auto"/>
              <w:right w:val="single" w:sz="6" w:space="0" w:color="000000"/>
            </w:tcBorders>
            <w:shd w:val="clear" w:color="auto" w:fill="D2D2D2"/>
          </w:tcPr>
          <w:p>
            <w:pPr/>
          </w:p>
        </w:tc>
        <w:tc>
          <w:tcPr>
            <w:tcW w:w="1142" w:type="dxa"/>
            <w:gridSpan w:val="2"/>
            <w:vMerge/>
            <w:tcBorders>
              <w:left w:val="single" w:sz="6" w:space="0" w:color="000000"/>
              <w:bottom w:val="nil" w:sz="6" w:space="0" w:color="auto"/>
              <w:right w:val="single" w:sz="6" w:space="0" w:color="000000"/>
            </w:tcBorders>
            <w:shd w:val="clear" w:color="auto" w:fill="D2D2D2"/>
          </w:tcPr>
          <w:p>
            <w:pPr/>
          </w:p>
        </w:tc>
        <w:tc>
          <w:tcPr>
            <w:tcW w:w="856" w:type="dxa"/>
            <w:gridSpan w:val="2"/>
            <w:vMerge/>
            <w:tcBorders>
              <w:left w:val="single" w:sz="6" w:space="0" w:color="000000"/>
              <w:right w:val="single" w:sz="6" w:space="0" w:color="000000"/>
            </w:tcBorders>
            <w:shd w:val="clear" w:color="auto" w:fill="D2D2D2"/>
          </w:tcPr>
          <w:p>
            <w:pPr/>
          </w:p>
        </w:tc>
        <w:tc>
          <w:tcPr>
            <w:tcW w:w="991" w:type="dxa"/>
            <w:gridSpan w:val="2"/>
            <w:vMerge/>
            <w:tcBorders>
              <w:left w:val="single" w:sz="6" w:space="0" w:color="000000"/>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1006" w:type="dxa"/>
            <w:gridSpan w:val="2"/>
            <w:vMerge/>
            <w:tcBorders>
              <w:left w:val="single" w:sz="6" w:space="0" w:color="000000"/>
              <w:right w:val="single" w:sz="6" w:space="0" w:color="000000"/>
            </w:tcBorders>
            <w:shd w:val="clear" w:color="auto" w:fill="D2D2D2"/>
          </w:tcPr>
          <w:p>
            <w:pPr/>
          </w:p>
        </w:tc>
        <w:tc>
          <w:tcPr>
            <w:tcW w:w="991" w:type="dxa"/>
            <w:gridSpan w:val="2"/>
            <w:vMerge/>
            <w:tcBorders>
              <w:left w:val="single" w:sz="6" w:space="0" w:color="000000"/>
              <w:right w:val="single" w:sz="6" w:space="0" w:color="000000"/>
            </w:tcBorders>
            <w:shd w:val="clear" w:color="auto" w:fill="D2D2D2"/>
          </w:tcPr>
          <w:p>
            <w:pPr/>
          </w:p>
        </w:tc>
        <w:tc>
          <w:tcPr>
            <w:tcW w:w="841"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left="45"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left="28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80" w:hRule="exact"/>
        </w:trPr>
        <w:tc>
          <w:tcPr>
            <w:tcW w:w="1975" w:type="dxa"/>
            <w:gridSpan w:val="2"/>
            <w:vMerge w:val="restart"/>
            <w:tcBorders>
              <w:top w:val="nil" w:sz="6" w:space="0" w:color="auto"/>
              <w:left w:val="single" w:sz="6" w:space="0" w:color="000000"/>
              <w:right w:val="single" w:sz="6" w:space="0" w:color="000000"/>
            </w:tcBorders>
            <w:shd w:val="clear" w:color="auto" w:fill="D2D2D2"/>
          </w:tcPr>
          <w:p>
            <w:pPr/>
          </w:p>
        </w:tc>
        <w:tc>
          <w:tcPr>
            <w:tcW w:w="1142" w:type="dxa"/>
            <w:gridSpan w:val="2"/>
            <w:vMerge w:val="restart"/>
            <w:tcBorders>
              <w:top w:val="nil" w:sz="6" w:space="0" w:color="auto"/>
              <w:left w:val="single" w:sz="6" w:space="0" w:color="000000"/>
              <w:right w:val="single" w:sz="6" w:space="0" w:color="000000"/>
            </w:tcBorders>
            <w:shd w:val="clear" w:color="auto" w:fill="D2D2D2"/>
          </w:tcPr>
          <w:p>
            <w:pPr/>
          </w:p>
        </w:tc>
        <w:tc>
          <w:tcPr>
            <w:tcW w:w="856" w:type="dxa"/>
            <w:gridSpan w:val="2"/>
            <w:vMerge/>
            <w:tcBorders>
              <w:left w:val="single" w:sz="6" w:space="0" w:color="000000"/>
              <w:bottom w:val="nil" w:sz="6" w:space="0" w:color="auto"/>
              <w:right w:val="single" w:sz="6" w:space="0" w:color="000000"/>
            </w:tcBorders>
            <w:shd w:val="clear" w:color="auto" w:fill="D2D2D2"/>
          </w:tcPr>
          <w:p>
            <w:pPr/>
          </w:p>
        </w:tc>
        <w:tc>
          <w:tcPr>
            <w:tcW w:w="991" w:type="dxa"/>
            <w:gridSpan w:val="2"/>
            <w:vMerge/>
            <w:tcBorders>
              <w:left w:val="single" w:sz="6" w:space="0" w:color="000000"/>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1006" w:type="dxa"/>
            <w:gridSpan w:val="2"/>
            <w:vMerge/>
            <w:tcBorders>
              <w:left w:val="single" w:sz="6" w:space="0" w:color="000000"/>
              <w:right w:val="single" w:sz="6" w:space="0" w:color="000000"/>
            </w:tcBorders>
            <w:shd w:val="clear" w:color="auto" w:fill="D2D2D2"/>
          </w:tcPr>
          <w:p>
            <w:pPr/>
          </w:p>
        </w:tc>
        <w:tc>
          <w:tcPr>
            <w:tcW w:w="991" w:type="dxa"/>
            <w:gridSpan w:val="2"/>
            <w:vMerge/>
            <w:tcBorders>
              <w:left w:val="single" w:sz="6" w:space="0" w:color="000000"/>
              <w:right w:val="single" w:sz="6" w:space="0" w:color="000000"/>
            </w:tcBorders>
            <w:shd w:val="clear" w:color="auto" w:fill="D2D2D2"/>
          </w:tcPr>
          <w:p>
            <w:pPr/>
          </w:p>
        </w:tc>
        <w:tc>
          <w:tcPr>
            <w:tcW w:w="841" w:type="dxa"/>
            <w:gridSpan w:val="2"/>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43" w:hRule="exact"/>
        </w:trPr>
        <w:tc>
          <w:tcPr>
            <w:tcW w:w="1975" w:type="dxa"/>
            <w:gridSpan w:val="2"/>
            <w:vMerge/>
            <w:tcBorders>
              <w:left w:val="single" w:sz="6" w:space="0" w:color="000000"/>
              <w:bottom w:val="single" w:sz="6" w:space="0" w:color="000000"/>
              <w:right w:val="single" w:sz="6" w:space="0" w:color="000000"/>
            </w:tcBorders>
            <w:shd w:val="clear" w:color="auto" w:fill="D2D2D2"/>
          </w:tcPr>
          <w:p>
            <w:pPr/>
          </w:p>
        </w:tc>
        <w:tc>
          <w:tcPr>
            <w:tcW w:w="1142" w:type="dxa"/>
            <w:gridSpan w:val="2"/>
            <w:vMerge/>
            <w:tcBorders>
              <w:left w:val="single" w:sz="6" w:space="0" w:color="000000"/>
              <w:bottom w:val="single" w:sz="6" w:space="0" w:color="000000"/>
              <w:right w:val="single" w:sz="6" w:space="0" w:color="000000"/>
            </w:tcBorders>
            <w:shd w:val="clear" w:color="auto" w:fill="D2D2D2"/>
          </w:tcPr>
          <w:p>
            <w:pPr/>
          </w:p>
        </w:tc>
        <w:tc>
          <w:tcPr>
            <w:tcW w:w="856"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991" w:type="dxa"/>
            <w:gridSpan w:val="2"/>
            <w:vMerge/>
            <w:tcBorders>
              <w:left w:val="single" w:sz="6" w:space="0" w:color="000000"/>
              <w:bottom w:val="single" w:sz="6" w:space="0" w:color="000000"/>
              <w:right w:val="single" w:sz="6" w:space="0" w:color="000000"/>
            </w:tcBorders>
            <w:shd w:val="clear" w:color="auto" w:fill="D2D2D2"/>
          </w:tcPr>
          <w:p>
            <w:pPr/>
          </w:p>
        </w:tc>
        <w:tc>
          <w:tcPr>
            <w:tcW w:w="841" w:type="dxa"/>
            <w:vMerge/>
            <w:tcBorders>
              <w:left w:val="single" w:sz="6" w:space="0" w:color="000000"/>
              <w:bottom w:val="single" w:sz="6" w:space="0" w:color="000000"/>
              <w:right w:val="single" w:sz="6" w:space="0" w:color="000000"/>
            </w:tcBorders>
            <w:shd w:val="clear" w:color="auto" w:fill="D2D2D2"/>
          </w:tcPr>
          <w:p>
            <w:pPr/>
          </w:p>
        </w:tc>
        <w:tc>
          <w:tcPr>
            <w:tcW w:w="1006" w:type="dxa"/>
            <w:gridSpan w:val="2"/>
            <w:vMerge/>
            <w:tcBorders>
              <w:left w:val="single" w:sz="6" w:space="0" w:color="000000"/>
              <w:bottom w:val="single" w:sz="6" w:space="0" w:color="000000"/>
              <w:right w:val="single" w:sz="6" w:space="0" w:color="000000"/>
            </w:tcBorders>
            <w:shd w:val="clear" w:color="auto" w:fill="D2D2D2"/>
          </w:tcPr>
          <w:p>
            <w:pPr/>
          </w:p>
        </w:tc>
        <w:tc>
          <w:tcPr>
            <w:tcW w:w="991" w:type="dxa"/>
            <w:gridSpan w:val="2"/>
            <w:vMerge/>
            <w:tcBorders>
              <w:left w:val="single" w:sz="6" w:space="0" w:color="000000"/>
              <w:bottom w:val="single" w:sz="6" w:space="0" w:color="000000"/>
              <w:right w:val="single" w:sz="6" w:space="0" w:color="000000"/>
            </w:tcBorders>
            <w:shd w:val="clear" w:color="auto" w:fill="D2D2D2"/>
          </w:tcPr>
          <w:p>
            <w:pPr/>
          </w:p>
        </w:tc>
        <w:tc>
          <w:tcPr>
            <w:tcW w:w="841" w:type="dxa"/>
            <w:gridSpan w:val="2"/>
            <w:vMerge/>
            <w:tcBorders>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705" w:hRule="exact"/>
        </w:trPr>
        <w:tc>
          <w:tcPr>
            <w:tcW w:w="1975" w:type="dxa"/>
            <w:gridSpan w:val="2"/>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7" w:right="150"/>
              <w:jc w:val="left"/>
              <w:rPr>
                <w:rFonts w:ascii="宋体" w:hAnsi="宋体" w:cs="宋体" w:eastAsia="宋体" w:hint="default"/>
                <w:sz w:val="18"/>
                <w:szCs w:val="18"/>
              </w:rPr>
            </w:pPr>
            <w:r>
              <w:rPr>
                <w:rFonts w:ascii="宋体" w:hAnsi="宋体" w:cs="宋体" w:eastAsia="宋体" w:hint="default"/>
                <w:sz w:val="18"/>
                <w:szCs w:val="18"/>
              </w:rPr>
              <w:t>嘉兴乾德精一投资合伙 企业（有限合伙）</w:t>
            </w:r>
          </w:p>
        </w:tc>
        <w:tc>
          <w:tcPr>
            <w:tcW w:w="1142" w:type="dxa"/>
            <w:gridSpan w:val="2"/>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94"/>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6" w:type="dxa"/>
            <w:gridSpan w:val="2"/>
            <w:tcBorders>
              <w:top w:val="single" w:sz="54" w:space="0" w:color="D2D2D2"/>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19.84%</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78,000,000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w:t>
            </w:r>
          </w:p>
        </w:tc>
        <w:tc>
          <w:tcPr>
            <w:tcW w:w="10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78,000,000</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41" w:type="dxa"/>
            <w:gridSpan w:val="2"/>
            <w:tcBorders>
              <w:top w:val="single" w:sz="48" w:space="0" w:color="D2D2D2"/>
              <w:left w:val="single" w:sz="6" w:space="0" w:color="000000"/>
              <w:bottom w:val="single" w:sz="6" w:space="0" w:color="000000"/>
              <w:right w:val="single" w:sz="6" w:space="0" w:color="000000"/>
            </w:tcBorders>
          </w:tcPr>
          <w:p>
            <w:pPr>
              <w:pStyle w:val="TableParagraph"/>
              <w:spacing w:line="240" w:lineRule="auto" w:before="142"/>
              <w:ind w:left="1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31" w:type="dxa"/>
            <w:tcBorders>
              <w:top w:val="single" w:sz="48" w:space="0" w:color="D2D2D2"/>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56,360,000</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group style="position:absolute;margin-left:213.279999pt;margin-top:292.380005pt;width:322.150pt;height:27.4pt;mso-position-horizontal-relative:page;mso-position-vertical-relative:page;z-index:-1142128" coordorigin="4266,5848" coordsize="6443,548">
            <v:group style="position:absolute;left:4273;top:5855;width:2;height:391" coordorigin="4273,5855" coordsize="2,391">
              <v:shape style="position:absolute;left:4273;top:5855;width:2;height:391" coordorigin="4273,5855" coordsize="0,391" path="m4273,5855l4273,6246e" filled="false" stroked="true" strokeweight=".75pt" strokecolor="#ffffff">
                <v:path arrowok="t"/>
              </v:shape>
            </v:group>
            <v:group style="position:absolute;left:4266;top:6246;width:6443;height:150" coordorigin="4266,6246" coordsize="6443,150">
              <v:shape style="position:absolute;left:4266;top:6246;width:6443;height:150" coordorigin="4266,6246" coordsize="6443,150" path="m4266,6396l10709,6396,10709,6246,4266,6246,4266,6396xe" filled="true" fillcolor="#ffffff" stroked="false">
                <v:path arrowok="t"/>
                <v:fill type="solid"/>
              </v:shape>
            </v:group>
            <v:group style="position:absolute;left:4281;top:5855;width:6413;height:391" coordorigin="4281,5855" coordsize="6413,391">
              <v:shape style="position:absolute;left:4281;top:5855;width:6413;height:391" coordorigin="4281,5855" coordsize="6413,391" path="m4281,6246l10694,6246,10694,5855,4281,5855,4281,6246xe" filled="true" fillcolor="#ffffff" stroked="false">
                <v:path arrowok="t"/>
                <v:fill type="solid"/>
              </v:shape>
            </v:group>
            <w10:wrap type="none"/>
          </v:group>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982"/>
        <w:gridCol w:w="1142"/>
        <w:gridCol w:w="135"/>
        <w:gridCol w:w="721"/>
        <w:gridCol w:w="991"/>
        <w:gridCol w:w="841"/>
        <w:gridCol w:w="1036"/>
        <w:gridCol w:w="961"/>
        <w:gridCol w:w="421"/>
        <w:gridCol w:w="420"/>
        <w:gridCol w:w="931"/>
      </w:tblGrid>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45" w:right="0"/>
              <w:jc w:val="left"/>
              <w:rPr>
                <w:rFonts w:ascii="Times New Roman" w:hAnsi="Times New Roman" w:cs="Times New Roman" w:eastAsia="Times New Roman" w:hint="default"/>
                <w:sz w:val="18"/>
                <w:szCs w:val="18"/>
              </w:rPr>
            </w:pPr>
            <w:r>
              <w:rPr>
                <w:rFonts w:ascii="Times New Roman"/>
                <w:sz w:val="18"/>
              </w:rPr>
              <w:t>7.30%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28,692,110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0"/>
              <w:jc w:val="right"/>
              <w:rPr>
                <w:rFonts w:ascii="Times New Roman" w:hAnsi="Times New Roman" w:cs="Times New Roman" w:eastAsia="Times New Roman" w:hint="default"/>
                <w:sz w:val="18"/>
                <w:szCs w:val="18"/>
              </w:rPr>
            </w:pPr>
            <w:r>
              <w:rPr>
                <w:rFonts w:ascii="Times New Roman"/>
                <w:sz w:val="18"/>
              </w:rPr>
              <w:t>21,519,082</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64" w:right="0"/>
              <w:jc w:val="center"/>
              <w:rPr>
                <w:rFonts w:ascii="Times New Roman" w:hAnsi="Times New Roman" w:cs="Times New Roman" w:eastAsia="Times New Roman" w:hint="default"/>
                <w:sz w:val="18"/>
                <w:szCs w:val="18"/>
              </w:rPr>
            </w:pPr>
            <w:r>
              <w:rPr>
                <w:rFonts w:ascii="Times New Roman"/>
                <w:sz w:val="18"/>
              </w:rPr>
              <w:t>7,173,028</w:t>
            </w:r>
          </w:p>
        </w:tc>
        <w:tc>
          <w:tcPr>
            <w:tcW w:w="841" w:type="dxa"/>
            <w:gridSpan w:val="2"/>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键桥通讯技术有限公司</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45" w:right="0"/>
              <w:jc w:val="left"/>
              <w:rPr>
                <w:rFonts w:ascii="Times New Roman" w:hAnsi="Times New Roman" w:cs="Times New Roman" w:eastAsia="Times New Roman" w:hint="default"/>
                <w:sz w:val="18"/>
                <w:szCs w:val="18"/>
              </w:rPr>
            </w:pPr>
            <w:r>
              <w:rPr>
                <w:rFonts w:ascii="Times New Roman"/>
                <w:sz w:val="18"/>
              </w:rPr>
              <w:t>6.10%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23,990,806</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9"/>
              <w:jc w:val="right"/>
              <w:rPr>
                <w:rFonts w:ascii="Times New Roman" w:hAnsi="Times New Roman" w:cs="Times New Roman" w:eastAsia="Times New Roman" w:hint="default"/>
                <w:sz w:val="18"/>
                <w:szCs w:val="18"/>
              </w:rPr>
            </w:pPr>
            <w:r>
              <w:rPr>
                <w:rFonts w:ascii="Times New Roman"/>
                <w:sz w:val="18"/>
              </w:rPr>
              <w:t>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4" w:right="0"/>
              <w:jc w:val="center"/>
              <w:rPr>
                <w:rFonts w:ascii="Times New Roman" w:hAnsi="Times New Roman" w:cs="Times New Roman" w:eastAsia="Times New Roman" w:hint="default"/>
                <w:sz w:val="18"/>
                <w:szCs w:val="18"/>
              </w:rPr>
            </w:pPr>
            <w:r>
              <w:rPr>
                <w:rFonts w:ascii="Times New Roman"/>
                <w:sz w:val="18"/>
              </w:rPr>
              <w:t>23,990,806</w:t>
            </w:r>
          </w:p>
        </w:tc>
        <w:tc>
          <w:tcPr>
            <w:tcW w:w="8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23,990,800</w:t>
            </w:r>
          </w:p>
        </w:tc>
      </w:tr>
      <w:tr>
        <w:trPr>
          <w:trHeight w:val="390"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王雁铭</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45" w:right="0"/>
              <w:jc w:val="left"/>
              <w:rPr>
                <w:rFonts w:ascii="Times New Roman" w:hAnsi="Times New Roman" w:cs="Times New Roman" w:eastAsia="Times New Roman" w:hint="default"/>
                <w:sz w:val="18"/>
                <w:szCs w:val="18"/>
              </w:rPr>
            </w:pPr>
            <w:r>
              <w:rPr>
                <w:rFonts w:ascii="Times New Roman"/>
                <w:sz w:val="18"/>
              </w:rPr>
              <w:t>4.78%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18,805,224</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-850,776</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9"/>
              <w:jc w:val="right"/>
              <w:rPr>
                <w:rFonts w:ascii="Times New Roman" w:hAnsi="Times New Roman" w:cs="Times New Roman" w:eastAsia="Times New Roman" w:hint="default"/>
                <w:sz w:val="18"/>
                <w:szCs w:val="18"/>
              </w:rPr>
            </w:pPr>
            <w:r>
              <w:rPr>
                <w:rFonts w:ascii="Times New Roman"/>
                <w:sz w:val="18"/>
              </w:rPr>
              <w:t>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4" w:right="0"/>
              <w:jc w:val="center"/>
              <w:rPr>
                <w:rFonts w:ascii="Times New Roman" w:hAnsi="Times New Roman" w:cs="Times New Roman" w:eastAsia="Times New Roman" w:hint="default"/>
                <w:sz w:val="18"/>
                <w:szCs w:val="18"/>
              </w:rPr>
            </w:pPr>
            <w:r>
              <w:rPr>
                <w:rFonts w:ascii="Times New Roman"/>
                <w:sz w:val="18"/>
              </w:rPr>
              <w:t>18,805,224</w:t>
            </w:r>
          </w:p>
        </w:tc>
        <w:tc>
          <w:tcPr>
            <w:tcW w:w="841" w:type="dxa"/>
            <w:gridSpan w:val="2"/>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叶春华</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45" w:right="0"/>
              <w:jc w:val="left"/>
              <w:rPr>
                <w:rFonts w:ascii="Times New Roman" w:hAnsi="Times New Roman" w:cs="Times New Roman" w:eastAsia="Times New Roman" w:hint="default"/>
                <w:sz w:val="18"/>
                <w:szCs w:val="18"/>
              </w:rPr>
            </w:pPr>
            <w:r>
              <w:rPr>
                <w:rFonts w:ascii="Times New Roman"/>
                <w:sz w:val="18"/>
              </w:rPr>
              <w:t>2.64%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10,366,900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-2,303,500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9"/>
              <w:jc w:val="right"/>
              <w:rPr>
                <w:rFonts w:ascii="Times New Roman" w:hAnsi="Times New Roman" w:cs="Times New Roman" w:eastAsia="Times New Roman" w:hint="default"/>
                <w:sz w:val="18"/>
                <w:szCs w:val="18"/>
              </w:rPr>
            </w:pPr>
            <w:r>
              <w:rPr>
                <w:rFonts w:ascii="Times New Roman"/>
                <w:sz w:val="18"/>
              </w:rPr>
              <w:t>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center"/>
              <w:rPr>
                <w:rFonts w:ascii="Times New Roman" w:hAnsi="Times New Roman" w:cs="Times New Roman" w:eastAsia="Times New Roman" w:hint="default"/>
                <w:sz w:val="18"/>
                <w:szCs w:val="18"/>
              </w:rPr>
            </w:pPr>
            <w:r>
              <w:rPr>
                <w:rFonts w:ascii="Times New Roman"/>
                <w:sz w:val="18"/>
              </w:rPr>
              <w:t>10,366,900</w:t>
            </w:r>
          </w:p>
        </w:tc>
        <w:tc>
          <w:tcPr>
            <w:tcW w:w="841" w:type="dxa"/>
            <w:gridSpan w:val="2"/>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刘伟</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45" w:right="0"/>
              <w:jc w:val="left"/>
              <w:rPr>
                <w:rFonts w:ascii="Times New Roman" w:hAnsi="Times New Roman" w:cs="Times New Roman" w:eastAsia="Times New Roman" w:hint="default"/>
                <w:sz w:val="18"/>
                <w:szCs w:val="18"/>
              </w:rPr>
            </w:pPr>
            <w:r>
              <w:rPr>
                <w:rFonts w:ascii="Times New Roman"/>
                <w:sz w:val="18"/>
              </w:rPr>
              <w:t>2.07%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8,138,416</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9"/>
              <w:jc w:val="right"/>
              <w:rPr>
                <w:rFonts w:ascii="Times New Roman" w:hAnsi="Times New Roman" w:cs="Times New Roman" w:eastAsia="Times New Roman" w:hint="default"/>
                <w:sz w:val="18"/>
                <w:szCs w:val="18"/>
              </w:rPr>
            </w:pPr>
            <w:r>
              <w:rPr>
                <w:rFonts w:ascii="Times New Roman"/>
                <w:sz w:val="18"/>
              </w:rPr>
              <w:t>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64" w:right="0"/>
              <w:jc w:val="center"/>
              <w:rPr>
                <w:rFonts w:ascii="Times New Roman" w:hAnsi="Times New Roman" w:cs="Times New Roman" w:eastAsia="Times New Roman" w:hint="default"/>
                <w:sz w:val="18"/>
                <w:szCs w:val="18"/>
              </w:rPr>
            </w:pPr>
            <w:r>
              <w:rPr>
                <w:rFonts w:ascii="Times New Roman"/>
                <w:sz w:val="18"/>
              </w:rPr>
              <w:t>8,138,416</w:t>
            </w:r>
          </w:p>
        </w:tc>
        <w:tc>
          <w:tcPr>
            <w:tcW w:w="841" w:type="dxa"/>
            <w:gridSpan w:val="2"/>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50"/>
              <w:jc w:val="both"/>
              <w:rPr>
                <w:rFonts w:ascii="宋体" w:hAnsi="宋体" w:cs="宋体" w:eastAsia="宋体" w:hint="default"/>
                <w:sz w:val="18"/>
                <w:szCs w:val="18"/>
              </w:rPr>
            </w:pPr>
            <w:r>
              <w:rPr>
                <w:rFonts w:ascii="宋体" w:hAnsi="宋体" w:cs="宋体" w:eastAsia="宋体" w:hint="default"/>
                <w:sz w:val="18"/>
                <w:szCs w:val="18"/>
              </w:rPr>
              <w:t>杭州斌诺资产管理有限 公司－斌诺货泉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号私 募证券投资基金</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4,723,386</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4,723,386</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64" w:right="0"/>
              <w:jc w:val="center"/>
              <w:rPr>
                <w:rFonts w:ascii="Times New Roman" w:hAnsi="Times New Roman" w:cs="Times New Roman" w:eastAsia="Times New Roman" w:hint="default"/>
                <w:sz w:val="18"/>
                <w:szCs w:val="18"/>
              </w:rPr>
            </w:pPr>
            <w:r>
              <w:rPr>
                <w:rFonts w:ascii="Times New Roman"/>
                <w:sz w:val="18"/>
              </w:rPr>
              <w:t>4,723,386</w:t>
            </w:r>
          </w:p>
        </w:tc>
        <w:tc>
          <w:tcPr>
            <w:tcW w:w="841" w:type="dxa"/>
            <w:gridSpan w:val="2"/>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胡兰</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45" w:right="0"/>
              <w:jc w:val="left"/>
              <w:rPr>
                <w:rFonts w:ascii="Times New Roman" w:hAnsi="Times New Roman" w:cs="Times New Roman" w:eastAsia="Times New Roman" w:hint="default"/>
                <w:sz w:val="18"/>
                <w:szCs w:val="18"/>
              </w:rPr>
            </w:pPr>
            <w:r>
              <w:rPr>
                <w:rFonts w:ascii="Times New Roman"/>
                <w:sz w:val="18"/>
              </w:rPr>
              <w:t>1.13%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4,445,171</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30,865</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9"/>
              <w:jc w:val="right"/>
              <w:rPr>
                <w:rFonts w:ascii="Times New Roman" w:hAnsi="Times New Roman" w:cs="Times New Roman" w:eastAsia="Times New Roman" w:hint="default"/>
                <w:sz w:val="18"/>
                <w:szCs w:val="18"/>
              </w:rPr>
            </w:pPr>
            <w:r>
              <w:rPr>
                <w:rFonts w:ascii="Times New Roman"/>
                <w:sz w:val="18"/>
              </w:rPr>
              <w:t>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64" w:right="0"/>
              <w:jc w:val="center"/>
              <w:rPr>
                <w:rFonts w:ascii="Times New Roman" w:hAnsi="Times New Roman" w:cs="Times New Roman" w:eastAsia="Times New Roman" w:hint="default"/>
                <w:sz w:val="18"/>
                <w:szCs w:val="18"/>
              </w:rPr>
            </w:pPr>
            <w:r>
              <w:rPr>
                <w:rFonts w:ascii="Times New Roman"/>
                <w:sz w:val="18"/>
              </w:rPr>
              <w:t>4,445,171</w:t>
            </w:r>
          </w:p>
        </w:tc>
        <w:tc>
          <w:tcPr>
            <w:tcW w:w="841" w:type="dxa"/>
            <w:gridSpan w:val="2"/>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李春辉</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45" w:right="0"/>
              <w:jc w:val="left"/>
              <w:rPr>
                <w:rFonts w:ascii="Times New Roman" w:hAnsi="Times New Roman" w:cs="Times New Roman" w:eastAsia="Times New Roman" w:hint="default"/>
                <w:sz w:val="18"/>
                <w:szCs w:val="18"/>
              </w:rPr>
            </w:pPr>
            <w:r>
              <w:rPr>
                <w:rFonts w:ascii="Times New Roman"/>
                <w:sz w:val="18"/>
              </w:rPr>
              <w:t>0.92%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3,605,921</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9"/>
              <w:jc w:val="right"/>
              <w:rPr>
                <w:rFonts w:ascii="Times New Roman" w:hAnsi="Times New Roman" w:cs="Times New Roman" w:eastAsia="Times New Roman" w:hint="default"/>
                <w:sz w:val="18"/>
                <w:szCs w:val="18"/>
              </w:rPr>
            </w:pPr>
            <w:r>
              <w:rPr>
                <w:rFonts w:ascii="Times New Roman"/>
                <w:sz w:val="18"/>
              </w:rPr>
              <w:t>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64" w:right="0"/>
              <w:jc w:val="center"/>
              <w:rPr>
                <w:rFonts w:ascii="Times New Roman" w:hAnsi="Times New Roman" w:cs="Times New Roman" w:eastAsia="Times New Roman" w:hint="default"/>
                <w:sz w:val="18"/>
                <w:szCs w:val="18"/>
              </w:rPr>
            </w:pPr>
            <w:r>
              <w:rPr>
                <w:rFonts w:ascii="Times New Roman"/>
                <w:sz w:val="18"/>
              </w:rPr>
              <w:t>3,605,921</w:t>
            </w:r>
          </w:p>
        </w:tc>
        <w:tc>
          <w:tcPr>
            <w:tcW w:w="841" w:type="dxa"/>
            <w:gridSpan w:val="2"/>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陈南京</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45" w:right="0"/>
              <w:jc w:val="left"/>
              <w:rPr>
                <w:rFonts w:ascii="Times New Roman" w:hAnsi="Times New Roman" w:cs="Times New Roman" w:eastAsia="Times New Roman" w:hint="default"/>
                <w:sz w:val="18"/>
                <w:szCs w:val="18"/>
              </w:rPr>
            </w:pPr>
            <w:r>
              <w:rPr>
                <w:rFonts w:ascii="Times New Roman"/>
                <w:sz w:val="18"/>
              </w:rPr>
              <w:t>0.91%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3,594,256</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9"/>
              <w:jc w:val="right"/>
              <w:rPr>
                <w:rFonts w:ascii="Times New Roman" w:hAnsi="Times New Roman" w:cs="Times New Roman" w:eastAsia="Times New Roman" w:hint="default"/>
                <w:sz w:val="18"/>
                <w:szCs w:val="18"/>
              </w:rPr>
            </w:pPr>
            <w:r>
              <w:rPr>
                <w:rFonts w:ascii="Times New Roman"/>
                <w:sz w:val="18"/>
              </w:rPr>
              <w:t>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64" w:right="0"/>
              <w:jc w:val="center"/>
              <w:rPr>
                <w:rFonts w:ascii="Times New Roman" w:hAnsi="Times New Roman" w:cs="Times New Roman" w:eastAsia="Times New Roman" w:hint="default"/>
                <w:sz w:val="18"/>
                <w:szCs w:val="18"/>
              </w:rPr>
            </w:pPr>
            <w:r>
              <w:rPr>
                <w:rFonts w:ascii="Times New Roman"/>
                <w:sz w:val="18"/>
              </w:rPr>
              <w:t>3,594,256</w:t>
            </w:r>
          </w:p>
        </w:tc>
        <w:tc>
          <w:tcPr>
            <w:tcW w:w="841" w:type="dxa"/>
            <w:gridSpan w:val="2"/>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12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29"/>
              <w:ind w:left="15" w:right="32"/>
              <w:jc w:val="left"/>
              <w:rPr>
                <w:rFonts w:ascii="Times New Roman" w:hAnsi="Times New Roman" w:cs="Times New Roman" w:eastAsia="Times New Roman" w:hint="default"/>
                <w:sz w:val="18"/>
                <w:szCs w:val="18"/>
              </w:rPr>
            </w:pPr>
            <w:r>
              <w:rPr>
                <w:rFonts w:ascii="宋体" w:hAnsi="宋体" w:cs="宋体" w:eastAsia="宋体" w:hint="default"/>
                <w:sz w:val="18"/>
                <w:szCs w:val="18"/>
              </w:rPr>
              <w:t>战略投资者或一般法人因配售新股成为 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名股东的情况（如有）（参见注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p>
        </w:tc>
        <w:tc>
          <w:tcPr>
            <w:tcW w:w="856" w:type="dxa"/>
            <w:gridSpan w:val="2"/>
            <w:tcBorders>
              <w:top w:val="single" w:sz="6" w:space="0" w:color="000000"/>
              <w:left w:val="single" w:sz="12"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2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91" w:type="dxa"/>
            <w:tcBorders>
              <w:top w:val="single" w:sz="6" w:space="0" w:color="000000"/>
              <w:left w:val="nil" w:sz="6" w:space="0" w:color="auto"/>
              <w:bottom w:val="single" w:sz="6" w:space="0" w:color="000000"/>
              <w:right w:val="nil" w:sz="6" w:space="0" w:color="auto"/>
            </w:tcBorders>
          </w:tcPr>
          <w:p>
            <w:pPr/>
          </w:p>
        </w:tc>
        <w:tc>
          <w:tcPr>
            <w:tcW w:w="841" w:type="dxa"/>
            <w:tcBorders>
              <w:top w:val="single" w:sz="6" w:space="0" w:color="000000"/>
              <w:left w:val="nil" w:sz="6" w:space="0" w:color="auto"/>
              <w:bottom w:val="single" w:sz="6" w:space="0" w:color="000000"/>
              <w:right w:val="nil" w:sz="6" w:space="0" w:color="auto"/>
            </w:tcBorders>
          </w:tcPr>
          <w:p>
            <w:pPr/>
          </w:p>
        </w:tc>
        <w:tc>
          <w:tcPr>
            <w:tcW w:w="1036" w:type="dxa"/>
            <w:tcBorders>
              <w:top w:val="single" w:sz="6" w:space="0" w:color="000000"/>
              <w:left w:val="nil" w:sz="6" w:space="0" w:color="auto"/>
              <w:bottom w:val="single" w:sz="6" w:space="0" w:color="000000"/>
              <w:right w:val="nil" w:sz="6" w:space="0" w:color="auto"/>
            </w:tcBorders>
          </w:tcPr>
          <w:p>
            <w:pPr/>
          </w:p>
        </w:tc>
        <w:tc>
          <w:tcPr>
            <w:tcW w:w="961" w:type="dxa"/>
            <w:tcBorders>
              <w:top w:val="single" w:sz="6" w:space="0" w:color="000000"/>
              <w:left w:val="nil" w:sz="6" w:space="0" w:color="auto"/>
              <w:bottom w:val="single" w:sz="6" w:space="0" w:color="000000"/>
              <w:right w:val="nil" w:sz="6" w:space="0" w:color="auto"/>
            </w:tcBorders>
          </w:tcPr>
          <w:p>
            <w:pPr/>
          </w:p>
        </w:tc>
        <w:tc>
          <w:tcPr>
            <w:tcW w:w="421" w:type="dxa"/>
            <w:tcBorders>
              <w:top w:val="single" w:sz="6" w:space="0" w:color="000000"/>
              <w:left w:val="nil" w:sz="6" w:space="0" w:color="auto"/>
              <w:bottom w:val="single" w:sz="6" w:space="0" w:color="000000"/>
              <w:right w:val="nil" w:sz="6" w:space="0" w:color="auto"/>
            </w:tcBorders>
          </w:tcPr>
          <w:p>
            <w:pPr/>
          </w:p>
        </w:tc>
        <w:tc>
          <w:tcPr>
            <w:tcW w:w="420" w:type="dxa"/>
            <w:tcBorders>
              <w:top w:val="single" w:sz="6" w:space="0" w:color="000000"/>
              <w:left w:val="nil" w:sz="6" w:space="0" w:color="auto"/>
              <w:bottom w:val="single" w:sz="6" w:space="0" w:color="000000"/>
              <w:right w:val="nil" w:sz="6" w:space="0" w:color="auto"/>
            </w:tcBorders>
          </w:tcPr>
          <w:p>
            <w:pPr/>
          </w:p>
        </w:tc>
        <w:tc>
          <w:tcPr>
            <w:tcW w:w="931" w:type="dxa"/>
            <w:tcBorders>
              <w:top w:val="single" w:sz="6" w:space="0" w:color="000000"/>
              <w:left w:val="nil" w:sz="6" w:space="0" w:color="auto"/>
              <w:bottom w:val="single" w:sz="6" w:space="0" w:color="000000"/>
              <w:right w:val="single" w:sz="6" w:space="0" w:color="000000"/>
            </w:tcBorders>
          </w:tcPr>
          <w:p>
            <w:pPr/>
          </w:p>
        </w:tc>
      </w:tr>
      <w:tr>
        <w:trPr>
          <w:trHeight w:val="1036" w:hRule="exact"/>
        </w:trPr>
        <w:tc>
          <w:tcPr>
            <w:tcW w:w="312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458" w:type="dxa"/>
            <w:gridSpan w:val="9"/>
            <w:tcBorders>
              <w:top w:val="single" w:sz="6" w:space="0" w:color="000000"/>
              <w:left w:val="single" w:sz="12" w:space="0" w:color="000000"/>
              <w:bottom w:val="single" w:sz="6" w:space="0" w:color="000000"/>
              <w:right w:val="single" w:sz="6" w:space="0" w:color="000000"/>
            </w:tcBorders>
          </w:tcPr>
          <w:p>
            <w:pPr>
              <w:pStyle w:val="TableParagraph"/>
              <w:spacing w:line="314" w:lineRule="auto" w:before="45"/>
              <w:ind w:left="7" w:right="37"/>
              <w:jc w:val="both"/>
              <w:rPr>
                <w:rFonts w:ascii="宋体" w:hAnsi="宋体" w:cs="宋体" w:eastAsia="宋体" w:hint="default"/>
                <w:sz w:val="18"/>
                <w:szCs w:val="18"/>
              </w:rPr>
            </w:pPr>
            <w:r>
              <w:rPr>
                <w:rFonts w:ascii="宋体" w:hAnsi="宋体" w:cs="宋体" w:eastAsia="宋体" w:hint="default"/>
                <w:spacing w:val="-3"/>
                <w:sz w:val="18"/>
                <w:szCs w:val="18"/>
              </w:rPr>
              <w:t>刘伟为公司实际控制人刘辉女士的姐姐，乾德精一与刘伟构成一致行动人。本公司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未知其他股东之间是否存在关联关系，也未知其他股东之间是否属于《上市公司股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东持股变动信息披露管理办法》中规定的一致行动人。</w:t>
            </w:r>
          </w:p>
        </w:tc>
      </w:tr>
      <w:tr>
        <w:trPr>
          <w:trHeight w:val="405" w:hRule="exact"/>
        </w:trPr>
        <w:tc>
          <w:tcPr>
            <w:tcW w:w="9582"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 w:right="15"/>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3" w:hRule="exact"/>
        </w:trPr>
        <w:tc>
          <w:tcPr>
            <w:tcW w:w="3259" w:type="dxa"/>
            <w:gridSpan w:val="3"/>
            <w:tcBorders>
              <w:top w:val="single" w:sz="6" w:space="0" w:color="000000"/>
              <w:left w:val="single" w:sz="6" w:space="0" w:color="000000"/>
              <w:bottom w:val="nil" w:sz="6" w:space="0" w:color="auto"/>
              <w:right w:val="single" w:sz="6" w:space="0" w:color="000000"/>
            </w:tcBorders>
            <w:shd w:val="clear" w:color="auto" w:fill="D2D2D2"/>
          </w:tcPr>
          <w:p>
            <w:pPr/>
          </w:p>
        </w:tc>
        <w:tc>
          <w:tcPr>
            <w:tcW w:w="3589" w:type="dxa"/>
            <w:gridSpan w:val="4"/>
            <w:tcBorders>
              <w:top w:val="single" w:sz="6" w:space="0" w:color="000000"/>
              <w:left w:val="single" w:sz="6" w:space="0" w:color="000000"/>
              <w:bottom w:val="nil" w:sz="6" w:space="0" w:color="auto"/>
              <w:right w:val="single" w:sz="6" w:space="0" w:color="000000"/>
            </w:tcBorders>
            <w:shd w:val="clear" w:color="auto" w:fill="D2D2D2"/>
          </w:tcPr>
          <w:p>
            <w:pPr/>
          </w:p>
        </w:tc>
        <w:tc>
          <w:tcPr>
            <w:tcW w:w="2733" w:type="dxa"/>
            <w:gridSpan w:val="4"/>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44"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80" w:hRule="exact"/>
        </w:trPr>
        <w:tc>
          <w:tcPr>
            <w:tcW w:w="3259" w:type="dxa"/>
            <w:gridSpan w:val="3"/>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589" w:type="dxa"/>
            <w:gridSpan w:val="4"/>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45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3" w:type="dxa"/>
            <w:gridSpan w:val="4"/>
            <w:vMerge/>
            <w:tcBorders>
              <w:left w:val="single" w:sz="6" w:space="0" w:color="000000"/>
              <w:bottom w:val="single" w:sz="6" w:space="0" w:color="000000"/>
              <w:right w:val="single" w:sz="6" w:space="0" w:color="000000"/>
            </w:tcBorders>
            <w:shd w:val="clear" w:color="auto" w:fill="D2D2D2"/>
          </w:tcPr>
          <w:p>
            <w:pPr/>
          </w:p>
        </w:tc>
      </w:tr>
      <w:tr>
        <w:trPr>
          <w:trHeight w:val="210" w:hRule="exact"/>
        </w:trPr>
        <w:tc>
          <w:tcPr>
            <w:tcW w:w="3259" w:type="dxa"/>
            <w:gridSpan w:val="3"/>
            <w:vMerge/>
            <w:tcBorders>
              <w:left w:val="single" w:sz="6" w:space="0" w:color="000000"/>
              <w:bottom w:val="nil" w:sz="6" w:space="0" w:color="auto"/>
              <w:right w:val="single" w:sz="6" w:space="0" w:color="000000"/>
            </w:tcBorders>
            <w:shd w:val="clear" w:color="auto" w:fill="D2D2D2"/>
          </w:tcPr>
          <w:p>
            <w:pPr/>
          </w:p>
        </w:tc>
        <w:tc>
          <w:tcPr>
            <w:tcW w:w="3589" w:type="dxa"/>
            <w:gridSpan w:val="4"/>
            <w:vMerge/>
            <w:tcBorders>
              <w:left w:val="single" w:sz="6" w:space="0" w:color="000000"/>
              <w:bottom w:val="nil" w:sz="6" w:space="0" w:color="auto"/>
              <w:right w:val="single" w:sz="6" w:space="0" w:color="000000"/>
            </w:tcBorders>
            <w:shd w:val="clear" w:color="auto" w:fill="D2D2D2"/>
          </w:tcPr>
          <w:p>
            <w:pPr/>
          </w:p>
        </w:tc>
        <w:tc>
          <w:tcPr>
            <w:tcW w:w="138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3" w:hRule="exact"/>
        </w:trPr>
        <w:tc>
          <w:tcPr>
            <w:tcW w:w="3259" w:type="dxa"/>
            <w:gridSpan w:val="3"/>
            <w:tcBorders>
              <w:top w:val="nil" w:sz="6" w:space="0" w:color="auto"/>
              <w:left w:val="single" w:sz="6" w:space="0" w:color="000000"/>
              <w:bottom w:val="single" w:sz="6" w:space="0" w:color="000000"/>
              <w:right w:val="single" w:sz="6" w:space="0" w:color="000000"/>
            </w:tcBorders>
            <w:shd w:val="clear" w:color="auto" w:fill="D2D2D2"/>
          </w:tcPr>
          <w:p>
            <w:pPr/>
          </w:p>
        </w:tc>
        <w:tc>
          <w:tcPr>
            <w:tcW w:w="3589" w:type="dxa"/>
            <w:gridSpan w:val="4"/>
            <w:tcBorders>
              <w:top w:val="nil" w:sz="6" w:space="0" w:color="auto"/>
              <w:left w:val="single" w:sz="6" w:space="0" w:color="000000"/>
              <w:bottom w:val="single" w:sz="6" w:space="0" w:color="000000"/>
              <w:right w:val="single" w:sz="6" w:space="0" w:color="000000"/>
            </w:tcBorders>
            <w:shd w:val="clear" w:color="auto" w:fill="D2D2D2"/>
          </w:tcPr>
          <w:p>
            <w:pPr/>
          </w:p>
        </w:tc>
        <w:tc>
          <w:tcPr>
            <w:tcW w:w="1382" w:type="dxa"/>
            <w:gridSpan w:val="2"/>
            <w:vMerge/>
            <w:tcBorders>
              <w:left w:val="single" w:sz="6" w:space="0" w:color="000000"/>
              <w:bottom w:val="single" w:sz="6" w:space="0" w:color="000000"/>
              <w:right w:val="single" w:sz="6" w:space="0" w:color="000000"/>
            </w:tcBorders>
            <w:shd w:val="clear" w:color="auto" w:fill="D2D2D2"/>
          </w:tcPr>
          <w:p>
            <w:pPr/>
          </w:p>
        </w:tc>
        <w:tc>
          <w:tcPr>
            <w:tcW w:w="1352" w:type="dxa"/>
            <w:gridSpan w:val="2"/>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32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键桥通讯技术有限公司</w:t>
            </w:r>
          </w:p>
        </w:tc>
        <w:tc>
          <w:tcPr>
            <w:tcW w:w="358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23,990,806</w:t>
            </w:r>
          </w:p>
        </w:tc>
        <w:tc>
          <w:tcPr>
            <w:tcW w:w="13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6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96" w:right="0"/>
              <w:jc w:val="left"/>
              <w:rPr>
                <w:rFonts w:ascii="Times New Roman" w:hAnsi="Times New Roman" w:cs="Times New Roman" w:eastAsia="Times New Roman" w:hint="default"/>
                <w:sz w:val="18"/>
                <w:szCs w:val="18"/>
              </w:rPr>
            </w:pPr>
            <w:r>
              <w:rPr>
                <w:rFonts w:ascii="Times New Roman"/>
                <w:sz w:val="18"/>
              </w:rPr>
              <w:t>23,990,806</w:t>
            </w:r>
          </w:p>
        </w:tc>
      </w:tr>
      <w:tr>
        <w:trPr>
          <w:trHeight w:val="406" w:hRule="exact"/>
        </w:trPr>
        <w:tc>
          <w:tcPr>
            <w:tcW w:w="32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王雁铭</w:t>
            </w:r>
          </w:p>
        </w:tc>
        <w:tc>
          <w:tcPr>
            <w:tcW w:w="358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18,805,224</w:t>
            </w:r>
          </w:p>
        </w:tc>
        <w:tc>
          <w:tcPr>
            <w:tcW w:w="13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96" w:right="0"/>
              <w:jc w:val="left"/>
              <w:rPr>
                <w:rFonts w:ascii="Times New Roman" w:hAnsi="Times New Roman" w:cs="Times New Roman" w:eastAsia="Times New Roman" w:hint="default"/>
                <w:sz w:val="18"/>
                <w:szCs w:val="18"/>
              </w:rPr>
            </w:pPr>
            <w:r>
              <w:rPr>
                <w:rFonts w:ascii="Times New Roman"/>
                <w:sz w:val="18"/>
              </w:rPr>
              <w:t>18,805,224</w:t>
            </w:r>
          </w:p>
        </w:tc>
      </w:tr>
      <w:tr>
        <w:trPr>
          <w:trHeight w:val="405" w:hRule="exact"/>
        </w:trPr>
        <w:tc>
          <w:tcPr>
            <w:tcW w:w="32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叶春华</w:t>
            </w:r>
          </w:p>
        </w:tc>
        <w:tc>
          <w:tcPr>
            <w:tcW w:w="358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10,366,900</w:t>
            </w:r>
          </w:p>
        </w:tc>
        <w:tc>
          <w:tcPr>
            <w:tcW w:w="13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6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96" w:right="0"/>
              <w:jc w:val="left"/>
              <w:rPr>
                <w:rFonts w:ascii="Times New Roman" w:hAnsi="Times New Roman" w:cs="Times New Roman" w:eastAsia="Times New Roman" w:hint="default"/>
                <w:sz w:val="18"/>
                <w:szCs w:val="18"/>
              </w:rPr>
            </w:pPr>
            <w:r>
              <w:rPr>
                <w:rFonts w:ascii="Times New Roman"/>
                <w:sz w:val="18"/>
              </w:rPr>
              <w:t>10,366,900</w:t>
            </w:r>
          </w:p>
        </w:tc>
      </w:tr>
      <w:tr>
        <w:trPr>
          <w:trHeight w:val="390" w:hRule="exact"/>
        </w:trPr>
        <w:tc>
          <w:tcPr>
            <w:tcW w:w="32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刘伟</w:t>
            </w:r>
          </w:p>
        </w:tc>
        <w:tc>
          <w:tcPr>
            <w:tcW w:w="358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8,138,416</w:t>
            </w:r>
          </w:p>
        </w:tc>
        <w:tc>
          <w:tcPr>
            <w:tcW w:w="13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6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86" w:right="0"/>
              <w:jc w:val="left"/>
              <w:rPr>
                <w:rFonts w:ascii="Times New Roman" w:hAnsi="Times New Roman" w:cs="Times New Roman" w:eastAsia="Times New Roman" w:hint="default"/>
                <w:sz w:val="18"/>
                <w:szCs w:val="18"/>
              </w:rPr>
            </w:pPr>
            <w:r>
              <w:rPr>
                <w:rFonts w:ascii="Times New Roman"/>
                <w:sz w:val="18"/>
              </w:rPr>
              <w:t>8,138,416</w:t>
            </w:r>
          </w:p>
        </w:tc>
      </w:tr>
      <w:tr>
        <w:trPr>
          <w:trHeight w:val="406" w:hRule="exact"/>
        </w:trPr>
        <w:tc>
          <w:tcPr>
            <w:tcW w:w="32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358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7,173,028</w:t>
            </w:r>
          </w:p>
        </w:tc>
        <w:tc>
          <w:tcPr>
            <w:tcW w:w="13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86" w:right="0"/>
              <w:jc w:val="left"/>
              <w:rPr>
                <w:rFonts w:ascii="Times New Roman" w:hAnsi="Times New Roman" w:cs="Times New Roman" w:eastAsia="Times New Roman" w:hint="default"/>
                <w:sz w:val="18"/>
                <w:szCs w:val="18"/>
              </w:rPr>
            </w:pPr>
            <w:r>
              <w:rPr>
                <w:rFonts w:ascii="Times New Roman"/>
                <w:sz w:val="18"/>
              </w:rPr>
              <w:t>7,173,028</w:t>
            </w:r>
          </w:p>
        </w:tc>
      </w:tr>
      <w:tr>
        <w:trPr>
          <w:trHeight w:val="720" w:hRule="exact"/>
        </w:trPr>
        <w:tc>
          <w:tcPr>
            <w:tcW w:w="32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杭州斌诺资产管理有限公司－斌诺货泉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号私募证券投资基金</w:t>
            </w:r>
          </w:p>
        </w:tc>
        <w:tc>
          <w:tcPr>
            <w:tcW w:w="358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4,723,386</w:t>
            </w:r>
          </w:p>
        </w:tc>
        <w:tc>
          <w:tcPr>
            <w:tcW w:w="13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86" w:right="0"/>
              <w:jc w:val="left"/>
              <w:rPr>
                <w:rFonts w:ascii="Times New Roman" w:hAnsi="Times New Roman" w:cs="Times New Roman" w:eastAsia="Times New Roman" w:hint="default"/>
                <w:sz w:val="18"/>
                <w:szCs w:val="18"/>
              </w:rPr>
            </w:pPr>
            <w:r>
              <w:rPr>
                <w:rFonts w:ascii="Times New Roman"/>
                <w:sz w:val="18"/>
              </w:rPr>
              <w:t>4,723,386</w:t>
            </w:r>
          </w:p>
        </w:tc>
      </w:tr>
      <w:tr>
        <w:trPr>
          <w:trHeight w:val="406" w:hRule="exact"/>
        </w:trPr>
        <w:tc>
          <w:tcPr>
            <w:tcW w:w="32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胡兰</w:t>
            </w:r>
          </w:p>
        </w:tc>
        <w:tc>
          <w:tcPr>
            <w:tcW w:w="358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4,445,171</w:t>
            </w:r>
          </w:p>
        </w:tc>
        <w:tc>
          <w:tcPr>
            <w:tcW w:w="13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6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86" w:right="0"/>
              <w:jc w:val="left"/>
              <w:rPr>
                <w:rFonts w:ascii="Times New Roman" w:hAnsi="Times New Roman" w:cs="Times New Roman" w:eastAsia="Times New Roman" w:hint="default"/>
                <w:sz w:val="18"/>
                <w:szCs w:val="18"/>
              </w:rPr>
            </w:pPr>
            <w:r>
              <w:rPr>
                <w:rFonts w:ascii="Times New Roman"/>
                <w:sz w:val="18"/>
              </w:rPr>
              <w:t>4,445,171</w:t>
            </w:r>
          </w:p>
        </w:tc>
      </w:tr>
      <w:tr>
        <w:trPr>
          <w:trHeight w:val="390" w:hRule="exact"/>
        </w:trPr>
        <w:tc>
          <w:tcPr>
            <w:tcW w:w="32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李春辉</w:t>
            </w:r>
          </w:p>
        </w:tc>
        <w:tc>
          <w:tcPr>
            <w:tcW w:w="358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3,605,921</w:t>
            </w:r>
          </w:p>
        </w:tc>
        <w:tc>
          <w:tcPr>
            <w:tcW w:w="13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6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86" w:right="0"/>
              <w:jc w:val="left"/>
              <w:rPr>
                <w:rFonts w:ascii="Times New Roman" w:hAnsi="Times New Roman" w:cs="Times New Roman" w:eastAsia="Times New Roman" w:hint="default"/>
                <w:sz w:val="18"/>
                <w:szCs w:val="18"/>
              </w:rPr>
            </w:pPr>
            <w:r>
              <w:rPr>
                <w:rFonts w:ascii="Times New Roman"/>
                <w:sz w:val="18"/>
              </w:rPr>
              <w:t>3,605,921</w:t>
            </w:r>
          </w:p>
        </w:tc>
      </w:tr>
      <w:tr>
        <w:trPr>
          <w:trHeight w:val="405" w:hRule="exact"/>
        </w:trPr>
        <w:tc>
          <w:tcPr>
            <w:tcW w:w="32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陈南京</w:t>
            </w:r>
          </w:p>
        </w:tc>
        <w:tc>
          <w:tcPr>
            <w:tcW w:w="358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3,594,256</w:t>
            </w:r>
          </w:p>
        </w:tc>
        <w:tc>
          <w:tcPr>
            <w:tcW w:w="13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6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86" w:right="0"/>
              <w:jc w:val="left"/>
              <w:rPr>
                <w:rFonts w:ascii="Times New Roman" w:hAnsi="Times New Roman" w:cs="Times New Roman" w:eastAsia="Times New Roman" w:hint="default"/>
                <w:sz w:val="18"/>
                <w:szCs w:val="18"/>
              </w:rPr>
            </w:pPr>
            <w:r>
              <w:rPr>
                <w:rFonts w:ascii="Times New Roman"/>
                <w:sz w:val="18"/>
              </w:rPr>
              <w:t>3,594,256</w:t>
            </w:r>
          </w:p>
        </w:tc>
      </w:tr>
      <w:tr>
        <w:trPr>
          <w:trHeight w:val="721" w:hRule="exact"/>
        </w:trPr>
        <w:tc>
          <w:tcPr>
            <w:tcW w:w="32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国通信托有限责任公司－国通信托</w:t>
            </w:r>
            <w:r>
              <w:rPr>
                <w:rFonts w:ascii="Times New Roman" w:hAnsi="Times New Roman" w:cs="Times New Roman" w:eastAsia="Times New Roman" w:hint="default"/>
                <w:sz w:val="18"/>
                <w:szCs w:val="18"/>
              </w:rPr>
              <w:t>·</w:t>
            </w:r>
            <w:r>
              <w:rPr>
                <w:rFonts w:ascii="宋体" w:hAnsi="宋体" w:cs="宋体" w:eastAsia="宋体" w:hint="default"/>
                <w:sz w:val="18"/>
                <w:szCs w:val="18"/>
              </w:rPr>
              <w:t>恒升</w:t>
            </w:r>
          </w:p>
          <w:p>
            <w:pPr>
              <w:pStyle w:val="TableParagraph"/>
              <w:spacing w:line="240" w:lineRule="auto" w:before="5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318 </w:t>
            </w:r>
            <w:r>
              <w:rPr>
                <w:rFonts w:ascii="宋体" w:hAnsi="宋体" w:cs="宋体" w:eastAsia="宋体" w:hint="default"/>
                <w:sz w:val="18"/>
                <w:szCs w:val="18"/>
              </w:rPr>
              <w:t>号证券投资集合资金信托计划</w:t>
            </w:r>
          </w:p>
        </w:tc>
        <w:tc>
          <w:tcPr>
            <w:tcW w:w="358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3,098,961</w:t>
            </w:r>
          </w:p>
        </w:tc>
        <w:tc>
          <w:tcPr>
            <w:tcW w:w="13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86" w:right="0"/>
              <w:jc w:val="left"/>
              <w:rPr>
                <w:rFonts w:ascii="Times New Roman" w:hAnsi="Times New Roman" w:cs="Times New Roman" w:eastAsia="Times New Roman" w:hint="default"/>
                <w:sz w:val="18"/>
                <w:szCs w:val="18"/>
              </w:rPr>
            </w:pPr>
            <w:r>
              <w:rPr>
                <w:rFonts w:ascii="Times New Roman"/>
                <w:sz w:val="18"/>
              </w:rPr>
              <w:t>3,098,961</w:t>
            </w:r>
          </w:p>
        </w:tc>
      </w:tr>
      <w:tr>
        <w:trPr>
          <w:trHeight w:val="1651" w:hRule="exact"/>
        </w:trPr>
        <w:tc>
          <w:tcPr>
            <w:tcW w:w="325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名无限售流通股股东之间，以及前</w:t>
            </w:r>
          </w:p>
          <w:p>
            <w:pPr>
              <w:pStyle w:val="TableParagraph"/>
              <w:spacing w:line="288" w:lineRule="auto" w:before="66"/>
              <w:ind w:left="15"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 间关联关系或一致行动的说明</w:t>
            </w:r>
          </w:p>
        </w:tc>
        <w:tc>
          <w:tcPr>
            <w:tcW w:w="6323" w:type="dxa"/>
            <w:gridSpan w:val="8"/>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29" w:right="20"/>
              <w:jc w:val="both"/>
              <w:rPr>
                <w:rFonts w:ascii="宋体" w:hAnsi="宋体" w:cs="宋体" w:eastAsia="宋体" w:hint="default"/>
                <w:sz w:val="18"/>
                <w:szCs w:val="18"/>
              </w:rPr>
            </w:pPr>
            <w:r>
              <w:rPr>
                <w:rFonts w:ascii="宋体" w:hAnsi="宋体" w:cs="宋体" w:eastAsia="宋体" w:hint="default"/>
                <w:sz w:val="18"/>
                <w:szCs w:val="18"/>
              </w:rPr>
              <w:t>公司实际控制人刘辉女士通过</w:t>
            </w:r>
            <w:r>
              <w:rPr>
                <w:rFonts w:ascii="Times New Roman" w:hAnsi="Times New Roman" w:cs="Times New Roman" w:eastAsia="Times New Roman" w:hint="default"/>
                <w:sz w:val="18"/>
                <w:szCs w:val="18"/>
              </w:rPr>
              <w:t>“</w:t>
            </w:r>
            <w:r>
              <w:rPr>
                <w:rFonts w:ascii="宋体" w:hAnsi="宋体" w:cs="宋体" w:eastAsia="宋体" w:hint="default"/>
                <w:sz w:val="18"/>
                <w:szCs w:val="18"/>
              </w:rPr>
              <w:t>国通信托</w:t>
            </w:r>
            <w:r>
              <w:rPr>
                <w:rFonts w:ascii="Times New Roman" w:hAnsi="Times New Roman" w:cs="Times New Roman" w:eastAsia="Times New Roman" w:hint="default"/>
                <w:sz w:val="18"/>
                <w:szCs w:val="18"/>
              </w:rPr>
              <w:t>•</w:t>
            </w:r>
            <w:r>
              <w:rPr>
                <w:rFonts w:ascii="宋体" w:hAnsi="宋体" w:cs="宋体" w:eastAsia="宋体" w:hint="default"/>
                <w:sz w:val="18"/>
                <w:szCs w:val="18"/>
              </w:rPr>
              <w:t>恒升</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318</w:t>
            </w:r>
            <w:r>
              <w:rPr>
                <w:rFonts w:ascii="Times New Roman" w:hAnsi="Times New Roman" w:cs="Times New Roman" w:eastAsia="Times New Roman" w:hint="default"/>
                <w:spacing w:val="18"/>
                <w:sz w:val="18"/>
                <w:szCs w:val="18"/>
              </w:rPr>
              <w:t> </w:t>
            </w:r>
            <w:r>
              <w:rPr>
                <w:rFonts w:ascii="宋体" w:hAnsi="宋体" w:cs="宋体" w:eastAsia="宋体" w:hint="default"/>
                <w:spacing w:val="2"/>
                <w:sz w:val="18"/>
                <w:szCs w:val="18"/>
              </w:rPr>
              <w:t>号证券投资集合资金信托计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划</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本信托计划</w:t>
            </w:r>
            <w:r>
              <w:rPr>
                <w:rFonts w:ascii="Times New Roman" w:hAnsi="Times New Roman" w:cs="Times New Roman" w:eastAsia="Times New Roman" w:hint="default"/>
                <w:sz w:val="18"/>
                <w:szCs w:val="18"/>
              </w:rPr>
              <w:t>”</w:t>
            </w:r>
            <w:r>
              <w:rPr>
                <w:rFonts w:ascii="宋体" w:hAnsi="宋体" w:cs="宋体" w:eastAsia="宋体" w:hint="default"/>
                <w:sz w:val="18"/>
                <w:szCs w:val="18"/>
              </w:rPr>
              <w:t>）持有公司股份，刘伟为公司实际控制人刘辉女士</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2"/>
                <w:sz w:val="18"/>
                <w:szCs w:val="18"/>
              </w:rPr>
              <w:t>的姐姐。乾德精一与本信托计划、刘伟构成一致行动人。本公司未知其他股东之</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间是否存在关联关系，也未知其他股东之间是否属于《上市公司股东持股变动信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息披露管理办法》中规定的一致行动人。</w:t>
            </w:r>
          </w:p>
        </w:tc>
      </w:tr>
      <w:tr>
        <w:trPr>
          <w:trHeight w:val="360" w:hRule="exact"/>
        </w:trPr>
        <w:tc>
          <w:tcPr>
            <w:tcW w:w="325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名普通股股东参与融资融券业务情</w:t>
            </w:r>
          </w:p>
        </w:tc>
        <w:tc>
          <w:tcPr>
            <w:tcW w:w="6323"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报告期末，公司股东刘伟除通过普通证券账户持有公司股份</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142,000 </w:t>
            </w:r>
            <w:r>
              <w:rPr>
                <w:rFonts w:ascii="宋体" w:hAnsi="宋体" w:cs="宋体" w:eastAsia="宋体" w:hint="default"/>
                <w:sz w:val="18"/>
                <w:szCs w:val="18"/>
              </w:rPr>
              <w:t>股外，还通</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3259"/>
        <w:gridCol w:w="6323"/>
      </w:tblGrid>
      <w:tr>
        <w:trPr>
          <w:trHeight w:val="2537" w:hRule="exact"/>
        </w:trPr>
        <w:tc>
          <w:tcPr>
            <w:tcW w:w="32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况说明（如有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9"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过招商证券股份有限公司客户信用交易担保证券账户持有公司股份</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7,996,416</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股，实际合计持有 </w:t>
            </w:r>
            <w:r>
              <w:rPr>
                <w:rFonts w:ascii="Times New Roman" w:hAnsi="Times New Roman" w:cs="Times New Roman" w:eastAsia="Times New Roman" w:hint="default"/>
                <w:sz w:val="18"/>
                <w:szCs w:val="18"/>
              </w:rPr>
              <w:t>8,138,416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股。公司股东杭州斌诺资产管理有限公司－斌诺货</w:t>
            </w:r>
          </w:p>
          <w:p>
            <w:pPr>
              <w:pStyle w:val="TableParagraph"/>
              <w:spacing w:line="240" w:lineRule="auto" w:before="66"/>
              <w:ind w:left="29" w:right="0"/>
              <w:jc w:val="left"/>
              <w:rPr>
                <w:rFonts w:ascii="宋体" w:hAnsi="宋体" w:cs="宋体" w:eastAsia="宋体" w:hint="default"/>
                <w:sz w:val="18"/>
                <w:szCs w:val="18"/>
              </w:rPr>
            </w:pPr>
            <w:r>
              <w:rPr>
                <w:rFonts w:ascii="宋体" w:hAnsi="宋体" w:cs="宋体" w:eastAsia="宋体" w:hint="default"/>
                <w:sz w:val="18"/>
                <w:szCs w:val="18"/>
              </w:rPr>
              <w:t>泉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号私募证券投资基金通过太平洋证券股份有限公司客户信用交易担保证券</w:t>
            </w:r>
          </w:p>
          <w:p>
            <w:pPr>
              <w:pStyle w:val="TableParagraph"/>
              <w:spacing w:line="240" w:lineRule="auto" w:before="66"/>
              <w:ind w:left="29" w:right="0"/>
              <w:jc w:val="left"/>
              <w:rPr>
                <w:rFonts w:ascii="宋体" w:hAnsi="宋体" w:cs="宋体" w:eastAsia="宋体" w:hint="default"/>
                <w:sz w:val="18"/>
                <w:szCs w:val="18"/>
              </w:rPr>
            </w:pPr>
            <w:r>
              <w:rPr>
                <w:rFonts w:ascii="宋体" w:hAnsi="宋体" w:cs="宋体" w:eastAsia="宋体" w:hint="default"/>
                <w:sz w:val="18"/>
                <w:szCs w:val="18"/>
              </w:rPr>
              <w:t>账户持有公司股份 </w:t>
            </w:r>
            <w:r>
              <w:rPr>
                <w:rFonts w:ascii="Times New Roman" w:hAnsi="Times New Roman" w:cs="Times New Roman" w:eastAsia="Times New Roman" w:hint="default"/>
                <w:sz w:val="18"/>
                <w:szCs w:val="18"/>
              </w:rPr>
              <w:t>4,723,386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股。公司股东叶春华除通过普通证券账户持有公司</w:t>
            </w:r>
          </w:p>
          <w:p>
            <w:pPr>
              <w:pStyle w:val="TableParagraph"/>
              <w:spacing w:line="240" w:lineRule="auto" w:before="66"/>
              <w:ind w:left="29" w:right="0"/>
              <w:jc w:val="left"/>
              <w:rPr>
                <w:rFonts w:ascii="宋体" w:hAnsi="宋体" w:cs="宋体" w:eastAsia="宋体" w:hint="default"/>
                <w:sz w:val="18"/>
                <w:szCs w:val="18"/>
              </w:rPr>
            </w:pPr>
            <w:r>
              <w:rPr>
                <w:rFonts w:ascii="宋体" w:hAnsi="宋体" w:cs="宋体" w:eastAsia="宋体" w:hint="default"/>
                <w:sz w:val="18"/>
                <w:szCs w:val="18"/>
              </w:rPr>
              <w:t>股份 </w:t>
            </w:r>
            <w:r>
              <w:rPr>
                <w:rFonts w:ascii="Times New Roman" w:hAnsi="Times New Roman" w:cs="Times New Roman" w:eastAsia="Times New Roman" w:hint="default"/>
                <w:sz w:val="18"/>
                <w:szCs w:val="18"/>
              </w:rPr>
              <w:t>5,916,900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股外，还通过中山证券有限责任公司客户信用交易担保证券账户</w:t>
            </w:r>
          </w:p>
          <w:p>
            <w:pPr>
              <w:pStyle w:val="TableParagraph"/>
              <w:spacing w:line="240" w:lineRule="auto" w:before="66"/>
              <w:ind w:left="29" w:right="0"/>
              <w:jc w:val="left"/>
              <w:rPr>
                <w:rFonts w:ascii="宋体" w:hAnsi="宋体" w:cs="宋体" w:eastAsia="宋体" w:hint="default"/>
                <w:sz w:val="18"/>
                <w:szCs w:val="18"/>
              </w:rPr>
            </w:pPr>
            <w:r>
              <w:rPr>
                <w:rFonts w:ascii="宋体" w:hAnsi="宋体" w:cs="宋体" w:eastAsia="宋体" w:hint="default"/>
                <w:sz w:val="18"/>
                <w:szCs w:val="18"/>
              </w:rPr>
              <w:t>持有公司股份</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4,450,000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股，实际合计持有</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10,366,900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股。公司股东胡兰除通过</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普通证券账户持有公司股份</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312,500 </w:t>
            </w:r>
            <w:r>
              <w:rPr>
                <w:rFonts w:ascii="宋体" w:hAnsi="宋体" w:cs="宋体" w:eastAsia="宋体" w:hint="default"/>
                <w:sz w:val="18"/>
                <w:szCs w:val="18"/>
              </w:rPr>
              <w:t>股外，还通过招商证券股份有限公司客户信</w:t>
            </w:r>
          </w:p>
          <w:p>
            <w:pPr>
              <w:pStyle w:val="TableParagraph"/>
              <w:spacing w:line="240" w:lineRule="auto" w:before="66"/>
              <w:ind w:left="29" w:right="0"/>
              <w:jc w:val="left"/>
              <w:rPr>
                <w:rFonts w:ascii="宋体" w:hAnsi="宋体" w:cs="宋体" w:eastAsia="宋体" w:hint="default"/>
                <w:sz w:val="18"/>
                <w:szCs w:val="18"/>
              </w:rPr>
            </w:pPr>
            <w:r>
              <w:rPr>
                <w:rFonts w:ascii="宋体" w:hAnsi="宋体" w:cs="宋体" w:eastAsia="宋体" w:hint="default"/>
                <w:sz w:val="18"/>
                <w:szCs w:val="18"/>
              </w:rPr>
              <w:t>用交易担保证券账户持有公司股份</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4,132,671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4,445,171 </w:t>
            </w:r>
            <w:r>
              <w:rPr>
                <w:rFonts w:ascii="宋体" w:hAnsi="宋体" w:cs="宋体" w:eastAsia="宋体" w:hint="default"/>
                <w:sz w:val="18"/>
                <w:szCs w:val="18"/>
              </w:rPr>
              <w:t>股。</w:t>
            </w:r>
          </w:p>
        </w:tc>
      </w:tr>
    </w:tbl>
    <w:p>
      <w:pPr>
        <w:pStyle w:val="BodyText"/>
        <w:spacing w:line="240" w:lineRule="auto" w:before="60"/>
        <w:ind w:right="0"/>
        <w:jc w:val="left"/>
      </w:pPr>
      <w:r>
        <w:rPr/>
        <w:t>公司前</w:t>
      </w:r>
      <w:r>
        <w:rPr>
          <w:spacing w:val="-45"/>
        </w:rPr>
        <w:t> </w:t>
      </w:r>
      <w:r>
        <w:rPr>
          <w:rFonts w:ascii="Times New Roman" w:hAnsi="Times New Roman" w:cs="Times New Roman" w:eastAsia="Times New Roman" w:hint="default"/>
        </w:rPr>
        <w:t>10 </w:t>
      </w:r>
      <w:r>
        <w:rPr/>
        <w:t>名普通股股东、前</w:t>
      </w:r>
      <w:r>
        <w:rPr>
          <w:spacing w:val="-43"/>
        </w:rPr>
        <w:t> </w:t>
      </w:r>
      <w:r>
        <w:rPr>
          <w:rFonts w:ascii="Times New Roman" w:hAnsi="Times New Roman" w:cs="Times New Roman" w:eastAsia="Times New Roman" w:hint="default"/>
        </w:rPr>
        <w:t>10 </w:t>
      </w:r>
      <w:r>
        <w:rPr/>
        <w:t>名无限售条件普通股股东在报告期内是否进行约定购回交易</w:t>
      </w:r>
    </w:p>
    <w:p>
      <w:pPr>
        <w:pStyle w:val="BodyText"/>
        <w:spacing w:line="240" w:lineRule="auto" w:before="11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96"/>
        <w:ind w:right="0"/>
        <w:jc w:val="left"/>
      </w:pPr>
      <w:r>
        <w:rPr/>
        <w:t>公司前</w:t>
      </w:r>
      <w:r>
        <w:rPr>
          <w:spacing w:val="-45"/>
        </w:rPr>
        <w:t> </w:t>
      </w:r>
      <w:r>
        <w:rPr>
          <w:rFonts w:ascii="Times New Roman" w:hAnsi="Times New Roman" w:cs="Times New Roman" w:eastAsia="Times New Roman" w:hint="default"/>
        </w:rPr>
        <w:t>10 </w:t>
      </w:r>
      <w:r>
        <w:rPr/>
        <w:t>名普通股股东、前</w:t>
      </w:r>
      <w:r>
        <w:rPr>
          <w:spacing w:val="-43"/>
        </w:rPr>
        <w:t> </w:t>
      </w:r>
      <w:r>
        <w:rPr>
          <w:rFonts w:ascii="Times New Roman" w:hAnsi="Times New Roman" w:cs="Times New Roman" w:eastAsia="Times New Roman" w:hint="default"/>
        </w:rPr>
        <w:t>10 </w:t>
      </w:r>
      <w:r>
        <w:rPr/>
        <w:t>名无限售条件普通股股东在报告期内未进行约定购回交易。</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3"/>
        <w:rPr>
          <w:rFonts w:ascii="宋体" w:hAnsi="宋体" w:cs="宋体" w:eastAsia="宋体" w:hint="default"/>
          <w:b/>
          <w:bCs/>
          <w:sz w:val="25"/>
          <w:szCs w:val="25"/>
        </w:rPr>
      </w:pPr>
    </w:p>
    <w:p>
      <w:pPr>
        <w:pStyle w:val="BodyText"/>
        <w:spacing w:line="350" w:lineRule="auto"/>
        <w:ind w:right="8589"/>
        <w:jc w:val="left"/>
      </w:pPr>
      <w:r>
        <w:rPr/>
        <w:pict>
          <v:group style="position:absolute;margin-left:256.079987pt;margin-top:83.306686pt;width:87.1pt;height:7.55pt;mso-position-horizontal-relative:page;mso-position-vertical-relative:paragraph;z-index:-1142104" coordorigin="5122,1666" coordsize="1742,151">
            <v:shape style="position:absolute;left:5122;top:1666;width:1742;height:151" coordorigin="5122,1666" coordsize="1742,151" path="m5122,1817l6864,1817,6864,1666,5122,1666,5122,1817xe" filled="true" fillcolor="#ffffff" stroked="false">
              <v:path arrowok="t"/>
              <v:fill type="solid"/>
            </v:shape>
            <w10:wrap type="none"/>
          </v:group>
        </w:pict>
      </w:r>
      <w:r>
        <w:rPr/>
        <w:t>控股股东性质：自然人控股 控股股东类型：法人</w:t>
      </w:r>
    </w:p>
    <w:p>
      <w:pPr>
        <w:spacing w:line="240" w:lineRule="auto" w:before="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1997"/>
        <w:gridCol w:w="1983"/>
        <w:gridCol w:w="1742"/>
        <w:gridCol w:w="1937"/>
        <w:gridCol w:w="1922"/>
      </w:tblGrid>
      <w:tr>
        <w:trPr>
          <w:trHeight w:val="390"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9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2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2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21"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165"/>
              <w:jc w:val="left"/>
              <w:rPr>
                <w:rFonts w:ascii="宋体" w:hAnsi="宋体" w:cs="宋体" w:eastAsia="宋体" w:hint="default"/>
                <w:sz w:val="18"/>
                <w:szCs w:val="18"/>
              </w:rPr>
            </w:pPr>
            <w:r>
              <w:rPr>
                <w:rFonts w:ascii="宋体" w:hAnsi="宋体" w:cs="宋体" w:eastAsia="宋体" w:hint="default"/>
                <w:sz w:val="18"/>
                <w:szCs w:val="18"/>
              </w:rPr>
              <w:t>嘉兴乾德精一投资合伙 企业（有限合伙）</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30" w:right="-43"/>
              <w:jc w:val="left"/>
              <w:rPr>
                <w:rFonts w:ascii="宋体" w:hAnsi="宋体" w:cs="宋体" w:eastAsia="宋体" w:hint="default"/>
                <w:sz w:val="18"/>
                <w:szCs w:val="18"/>
              </w:rPr>
            </w:pPr>
            <w:r>
              <w:rPr>
                <w:rFonts w:ascii="宋体" w:hAnsi="宋体" w:cs="宋体" w:eastAsia="宋体" w:hint="default"/>
                <w:sz w:val="18"/>
                <w:szCs w:val="18"/>
              </w:rPr>
              <w:t>深圳精一投资管理有限 公司（委派代表：刘伟）</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91330402329970213N</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30" w:right="75"/>
              <w:jc w:val="left"/>
              <w:rPr>
                <w:rFonts w:ascii="宋体" w:hAnsi="宋体" w:cs="宋体" w:eastAsia="宋体" w:hint="default"/>
                <w:sz w:val="18"/>
                <w:szCs w:val="18"/>
              </w:rPr>
            </w:pPr>
            <w:r>
              <w:rPr>
                <w:rFonts w:ascii="宋体" w:hAnsi="宋体" w:cs="宋体" w:eastAsia="宋体" w:hint="default"/>
                <w:sz w:val="18"/>
                <w:szCs w:val="18"/>
              </w:rPr>
              <w:t>实业投资、投资管理、 投资咨询。</w:t>
            </w:r>
          </w:p>
        </w:tc>
      </w:tr>
      <w:tr>
        <w:trPr>
          <w:trHeight w:val="1021"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65"/>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8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4"/>
        <w:ind w:right="0"/>
        <w:jc w:val="left"/>
      </w:pPr>
      <w:r>
        <w:rPr/>
        <w:t>控股股东报告期内变更</w:t>
      </w:r>
    </w:p>
    <w:p>
      <w:pPr>
        <w:pStyle w:val="BodyText"/>
        <w:spacing w:line="331" w:lineRule="auto" w:before="125"/>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公司报告期控股股东未发生变更。</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3、公司实际控制人及其一致行动人" w:id="116"/>
      <w:bookmarkEnd w:id="116"/>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1"/>
        <w:rPr>
          <w:rFonts w:ascii="宋体" w:hAnsi="宋体" w:cs="宋体" w:eastAsia="宋体" w:hint="default"/>
          <w:b/>
          <w:bCs/>
          <w:sz w:val="24"/>
          <w:szCs w:val="24"/>
        </w:rPr>
      </w:pPr>
    </w:p>
    <w:p>
      <w:pPr>
        <w:pStyle w:val="BodyText"/>
        <w:spacing w:line="367" w:lineRule="auto"/>
        <w:ind w:right="8409"/>
        <w:jc w:val="left"/>
      </w:pPr>
      <w:r>
        <w:rPr/>
        <w:t>实际控制人性质：境内自然人 实际控制人类型：自然人</w:t>
      </w:r>
    </w:p>
    <w:tbl>
      <w:tblPr>
        <w:tblW w:w="0" w:type="auto"/>
        <w:jc w:val="left"/>
        <w:tblInd w:w="126" w:type="dxa"/>
        <w:tblLayout w:type="fixed"/>
        <w:tblCellMar>
          <w:top w:w="0" w:type="dxa"/>
          <w:left w:w="0" w:type="dxa"/>
          <w:bottom w:w="0" w:type="dxa"/>
          <w:right w:w="0" w:type="dxa"/>
        </w:tblCellMar>
        <w:tblLook w:val="01E0"/>
      </w:tblPr>
      <w:tblGrid>
        <w:gridCol w:w="2388"/>
        <w:gridCol w:w="3289"/>
        <w:gridCol w:w="1502"/>
        <w:gridCol w:w="2403"/>
      </w:tblGrid>
      <w:tr>
        <w:trPr>
          <w:trHeight w:val="72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5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国籍</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021" w:right="107" w:hanging="902"/>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刘伟</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94" w:type="dxa"/>
            <w:gridSpan w:val="3"/>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36"/>
              <w:jc w:val="left"/>
              <w:rPr>
                <w:rFonts w:ascii="宋体" w:hAnsi="宋体" w:cs="宋体" w:eastAsia="宋体" w:hint="default"/>
                <w:sz w:val="18"/>
                <w:szCs w:val="18"/>
              </w:rPr>
            </w:pPr>
            <w:r>
              <w:rPr>
                <w:rFonts w:ascii="宋体" w:hAnsi="宋体" w:cs="宋体" w:eastAsia="宋体" w:hint="default"/>
                <w:spacing w:val="-3"/>
                <w:sz w:val="18"/>
                <w:szCs w:val="18"/>
              </w:rPr>
              <w:t>刘辉女士任深圳精一董事长、总经理。刘伟女士任深圳精一董事，大连瑞华投资管理有限公</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司的执行董事、总经理。</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105"/>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 市公司情况</w:t>
            </w:r>
          </w:p>
        </w:tc>
        <w:tc>
          <w:tcPr>
            <w:tcW w:w="71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9"/>
        <w:ind w:right="0"/>
        <w:jc w:val="left"/>
      </w:pPr>
      <w:r>
        <w:rPr/>
        <w:t>实际控制人报告期内变更</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52" w:lineRule="auto" w:before="44"/>
        <w:ind w:right="6789"/>
        <w:jc w:val="left"/>
      </w:pPr>
      <w:r>
        <w:rPr/>
        <w:t>公司报告期实际控制人未发生变更。 公司与实际控制人之间的产权及控制关系的方框图</w:t>
      </w:r>
    </w:p>
    <w:p>
      <w:pPr>
        <w:spacing w:line="240" w:lineRule="auto" w:before="11"/>
        <w:rPr>
          <w:rFonts w:ascii="宋体" w:hAnsi="宋体" w:cs="宋体" w:eastAsia="宋体" w:hint="default"/>
          <w:sz w:val="25"/>
          <w:szCs w:val="25"/>
        </w:rPr>
      </w:pPr>
    </w:p>
    <w:p>
      <w:pPr>
        <w:spacing w:line="4725" w:lineRule="exact"/>
        <w:ind w:left="155" w:right="0" w:firstLine="0"/>
        <w:rPr>
          <w:rFonts w:ascii="宋体" w:hAnsi="宋体" w:cs="宋体" w:eastAsia="宋体" w:hint="default"/>
          <w:sz w:val="20"/>
          <w:szCs w:val="20"/>
        </w:rPr>
      </w:pPr>
      <w:r>
        <w:rPr>
          <w:rFonts w:ascii="宋体" w:hAnsi="宋体" w:cs="宋体" w:eastAsia="宋体" w:hint="default"/>
          <w:position w:val="-94"/>
          <w:sz w:val="20"/>
          <w:szCs w:val="20"/>
        </w:rPr>
        <w:drawing>
          <wp:inline distT="0" distB="0" distL="0" distR="0">
            <wp:extent cx="6105525" cy="30003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4" cstate="print"/>
                    <a:stretch>
                      <a:fillRect/>
                    </a:stretch>
                  </pic:blipFill>
                  <pic:spPr>
                    <a:xfrm>
                      <a:off x="0" y="0"/>
                      <a:ext cx="6105525" cy="3000375"/>
                    </a:xfrm>
                    <a:prstGeom prst="rect">
                      <a:avLst/>
                    </a:prstGeom>
                  </pic:spPr>
                </pic:pic>
              </a:graphicData>
            </a:graphic>
          </wp:inline>
        </w:drawing>
      </w:r>
      <w:r>
        <w:rPr>
          <w:rFonts w:ascii="宋体" w:hAnsi="宋体" w:cs="宋体" w:eastAsia="宋体" w:hint="default"/>
          <w:position w:val="-94"/>
          <w:sz w:val="20"/>
          <w:szCs w:val="20"/>
        </w:rPr>
      </w:r>
    </w:p>
    <w:p>
      <w:pPr>
        <w:spacing w:line="240" w:lineRule="auto" w:before="6"/>
        <w:rPr>
          <w:rFonts w:ascii="宋体" w:hAnsi="宋体" w:cs="宋体" w:eastAsia="宋体" w:hint="default"/>
          <w:sz w:val="23"/>
          <w:szCs w:val="23"/>
        </w:rPr>
      </w:pPr>
    </w:p>
    <w:p>
      <w:pPr>
        <w:pStyle w:val="BodyText"/>
        <w:spacing w:line="302" w:lineRule="auto" w:before="44"/>
        <w:ind w:right="1095"/>
        <w:jc w:val="left"/>
      </w:pPr>
      <w:r>
        <w:rPr/>
        <w:t>刘辉女士为公司实际控制人，截至报告期末，其控制的乾德精一持有公司股份 </w:t>
      </w:r>
      <w:r>
        <w:rPr>
          <w:rFonts w:ascii="Times New Roman" w:hAnsi="Times New Roman" w:cs="Times New Roman" w:eastAsia="Times New Roman" w:hint="default"/>
        </w:rPr>
        <w:t>7,800 </w:t>
      </w:r>
      <w:r>
        <w:rPr/>
        <w:t>万股，占公司总股本的</w:t>
      </w:r>
      <w:r>
        <w:rPr>
          <w:spacing w:val="-34"/>
        </w:rPr>
        <w:t> </w:t>
      </w:r>
      <w:r>
        <w:rPr>
          <w:rFonts w:ascii="Times New Roman" w:hAnsi="Times New Roman" w:cs="Times New Roman" w:eastAsia="Times New Roman" w:hint="default"/>
        </w:rPr>
        <w:t>19.8413%</w:t>
      </w:r>
      <w:r>
        <w:rPr/>
        <w:t>，其 控制的深圳精一管理的深圳精一投资管理有限公司－精一玖玖一号私募证券投资基金持有公司股份 </w:t>
      </w:r>
      <w:r>
        <w:rPr>
          <w:rFonts w:ascii="Times New Roman" w:hAnsi="Times New Roman" w:cs="Times New Roman" w:eastAsia="Times New Roman" w:hint="default"/>
        </w:rPr>
        <w:t>13.6</w:t>
      </w:r>
      <w:r>
        <w:rPr>
          <w:rFonts w:ascii="Times New Roman" w:hAnsi="Times New Roman" w:cs="Times New Roman" w:eastAsia="Times New Roman" w:hint="default"/>
          <w:spacing w:val="24"/>
        </w:rPr>
        <w:t> </w:t>
      </w:r>
      <w:r>
        <w:rPr/>
        <w:t>万股，占公司总股</w:t>
      </w:r>
    </w:p>
    <w:p>
      <w:pPr>
        <w:pStyle w:val="BodyText"/>
        <w:spacing w:line="304" w:lineRule="auto"/>
        <w:ind w:right="1096"/>
        <w:jc w:val="both"/>
      </w:pPr>
      <w:r>
        <w:rPr/>
        <w:t>本的</w:t>
      </w:r>
      <w:r>
        <w:rPr>
          <w:spacing w:val="-29"/>
        </w:rPr>
        <w:t> </w:t>
      </w:r>
      <w:r>
        <w:rPr>
          <w:rFonts w:ascii="Times New Roman" w:hAnsi="Times New Roman" w:cs="Times New Roman" w:eastAsia="Times New Roman" w:hint="default"/>
        </w:rPr>
        <w:t>0.0346%</w:t>
      </w:r>
      <w:r>
        <w:rPr/>
        <w:t>，其委托设立的</w:t>
      </w:r>
      <w:r>
        <w:rPr>
          <w:rFonts w:ascii="Times New Roman" w:hAnsi="Times New Roman" w:cs="Times New Roman" w:eastAsia="Times New Roman" w:hint="default"/>
        </w:rPr>
        <w:t>“</w:t>
      </w:r>
      <w:r>
        <w:rPr/>
        <w:t>国通信托</w:t>
      </w:r>
      <w:r>
        <w:rPr>
          <w:rFonts w:ascii="Times New Roman" w:hAnsi="Times New Roman" w:cs="Times New Roman" w:eastAsia="Times New Roman" w:hint="default"/>
        </w:rPr>
        <w:t>•</w:t>
      </w:r>
      <w:r>
        <w:rPr/>
        <w:t>恒升</w:t>
      </w:r>
      <w:r>
        <w:rPr>
          <w:spacing w:val="-29"/>
        </w:rPr>
        <w:t> </w:t>
      </w:r>
      <w:r>
        <w:rPr>
          <w:rFonts w:ascii="Times New Roman" w:hAnsi="Times New Roman" w:cs="Times New Roman" w:eastAsia="Times New Roman" w:hint="default"/>
          <w:spacing w:val="-5"/>
        </w:rPr>
        <w:t>318</w:t>
      </w:r>
      <w:r>
        <w:rPr>
          <w:rFonts w:ascii="Times New Roman" w:hAnsi="Times New Roman" w:cs="Times New Roman" w:eastAsia="Times New Roman" w:hint="default"/>
          <w:spacing w:val="16"/>
        </w:rPr>
        <w:t> </w:t>
      </w:r>
      <w:r>
        <w:rPr/>
        <w:t>号证券投资集合资金信托计划</w:t>
      </w:r>
      <w:r>
        <w:rPr>
          <w:rFonts w:ascii="Times New Roman" w:hAnsi="Times New Roman" w:cs="Times New Roman" w:eastAsia="Times New Roman" w:hint="default"/>
        </w:rPr>
        <w:t>”</w:t>
      </w:r>
      <w:r>
        <w:rPr/>
        <w:t>持有公司股份</w:t>
      </w:r>
      <w:r>
        <w:rPr>
          <w:spacing w:val="-28"/>
        </w:rPr>
        <w:t> </w:t>
      </w:r>
      <w:r>
        <w:rPr>
          <w:rFonts w:ascii="Times New Roman" w:hAnsi="Times New Roman" w:cs="Times New Roman" w:eastAsia="Times New Roman" w:hint="default"/>
        </w:rPr>
        <w:t>309.8961</w:t>
      </w:r>
      <w:r>
        <w:rPr>
          <w:rFonts w:ascii="Times New Roman" w:hAnsi="Times New Roman" w:cs="Times New Roman" w:eastAsia="Times New Roman" w:hint="default"/>
          <w:spacing w:val="16"/>
        </w:rPr>
        <w:t> </w:t>
      </w:r>
      <w:r>
        <w:rPr/>
        <w:t>万股，占公司总股 本的</w:t>
      </w:r>
      <w:r>
        <w:rPr>
          <w:spacing w:val="-56"/>
        </w:rPr>
        <w:t> </w:t>
      </w:r>
      <w:r>
        <w:rPr>
          <w:rFonts w:ascii="Times New Roman" w:hAnsi="Times New Roman" w:cs="Times New Roman" w:eastAsia="Times New Roman" w:hint="default"/>
        </w:rPr>
        <w:t>0.7883%</w:t>
      </w:r>
      <w:r>
        <w:rPr/>
        <w:t>，其一致行动人刘伟持有公司股份</w:t>
      </w:r>
      <w:r>
        <w:rPr>
          <w:spacing w:val="-54"/>
        </w:rPr>
        <w:t> </w:t>
      </w:r>
      <w:r>
        <w:rPr>
          <w:rFonts w:ascii="Times New Roman" w:hAnsi="Times New Roman" w:cs="Times New Roman" w:eastAsia="Times New Roman" w:hint="default"/>
        </w:rPr>
        <w:t>813.8416</w:t>
      </w:r>
      <w:r>
        <w:rPr>
          <w:rFonts w:ascii="Times New Roman" w:hAnsi="Times New Roman" w:cs="Times New Roman" w:eastAsia="Times New Roman" w:hint="default"/>
          <w:spacing w:val="-10"/>
        </w:rPr>
        <w:t> </w:t>
      </w:r>
      <w:r>
        <w:rPr/>
        <w:t>万股，占公司总股本的</w:t>
      </w:r>
      <w:r>
        <w:rPr>
          <w:spacing w:val="-54"/>
        </w:rPr>
        <w:t> </w:t>
      </w:r>
      <w:r>
        <w:rPr>
          <w:rFonts w:ascii="Times New Roman" w:hAnsi="Times New Roman" w:cs="Times New Roman" w:eastAsia="Times New Roman" w:hint="default"/>
        </w:rPr>
        <w:t>2.0702%</w:t>
      </w:r>
      <w:r>
        <w:rPr/>
        <w:t>，上述实际控制人及其一致行动的 人合计持有公司股份</w:t>
      </w:r>
      <w:r>
        <w:rPr>
          <w:spacing w:val="-43"/>
        </w:rPr>
        <w:t> </w:t>
      </w:r>
      <w:r>
        <w:rPr>
          <w:rFonts w:ascii="Times New Roman" w:hAnsi="Times New Roman" w:cs="Times New Roman" w:eastAsia="Times New Roman" w:hint="default"/>
        </w:rPr>
        <w:t>8,937.3377</w:t>
      </w:r>
      <w:r>
        <w:rPr>
          <w:rFonts w:ascii="Times New Roman" w:hAnsi="Times New Roman" w:cs="Times New Roman" w:eastAsia="Times New Roman" w:hint="default"/>
          <w:spacing w:val="1"/>
        </w:rPr>
        <w:t> </w:t>
      </w:r>
      <w:r>
        <w:rPr/>
        <w:t>万股，占公司总股本的</w:t>
      </w:r>
      <w:r>
        <w:rPr>
          <w:spacing w:val="-43"/>
        </w:rPr>
        <w:t> </w:t>
      </w:r>
      <w:r>
        <w:rPr>
          <w:rFonts w:ascii="Times New Roman" w:hAnsi="Times New Roman" w:cs="Times New Roman" w:eastAsia="Times New Roman" w:hint="default"/>
        </w:rPr>
        <w:t>22.7344%</w:t>
      </w:r>
      <w:r>
        <w:rPr/>
        <w:t>。</w:t>
      </w:r>
    </w:p>
    <w:p>
      <w:pPr>
        <w:spacing w:line="240" w:lineRule="auto" w:before="9"/>
        <w:rPr>
          <w:rFonts w:ascii="宋体" w:hAnsi="宋体" w:cs="宋体" w:eastAsia="宋体" w:hint="default"/>
          <w:sz w:val="14"/>
          <w:szCs w:val="14"/>
        </w:rPr>
      </w:pPr>
    </w:p>
    <w:p>
      <w:pPr>
        <w:pStyle w:val="BodyText"/>
        <w:spacing w:line="240" w:lineRule="auto"/>
        <w:ind w:right="0"/>
        <w:jc w:val="both"/>
      </w:pPr>
      <w:r>
        <w:rPr/>
        <w:t>实际控制人通过信托或其他资产管理方式控制公司</w:t>
      </w:r>
    </w:p>
    <w:p>
      <w:pPr>
        <w:spacing w:line="240" w:lineRule="auto" w:before="2"/>
        <w:rPr>
          <w:rFonts w:ascii="宋体" w:hAnsi="宋体" w:cs="宋体" w:eastAsia="宋体" w:hint="default"/>
          <w:sz w:val="22"/>
          <w:szCs w:val="22"/>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5"/>
        <w:ind w:right="0"/>
        <w:jc w:val="both"/>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both"/>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both"/>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355" w:right="0"/>
        <w:jc w:val="left"/>
        <w:rPr>
          <w:b w:val="0"/>
          <w:bCs w:val="0"/>
        </w:rPr>
      </w:pPr>
      <w:bookmarkStart w:name="第七节优先股相关情况" w:id="119"/>
      <w:bookmarkEnd w:id="119"/>
      <w:r>
        <w:rPr>
          <w:b w:val="0"/>
          <w:bCs w:val="0"/>
        </w:rPr>
      </w:r>
      <w:bookmarkStart w:name="_bookmark5" w:id="120"/>
      <w:bookmarkEnd w:id="120"/>
      <w:r>
        <w:rPr>
          <w:b w:val="0"/>
          <w:bCs w:val="0"/>
        </w:rPr>
      </w:r>
      <w:r>
        <w:rPr>
          <w:spacing w:val="5"/>
        </w:rPr>
        <w:t>第七节优先股相关情况</w:t>
      </w:r>
      <w:r>
        <w:rPr>
          <w:b w:val="0"/>
          <w:bCs w:val="0"/>
          <w:spacing w:val="5"/>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33" w:lineRule="auto" w:before="44"/>
        <w:ind w:right="85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报告期公司不存在优先股。</w:t>
      </w:r>
    </w:p>
    <w:p>
      <w:pPr>
        <w:spacing w:after="0" w:line="333"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2709" w:right="0"/>
        <w:jc w:val="left"/>
        <w:rPr>
          <w:b w:val="0"/>
          <w:bCs w:val="0"/>
        </w:rPr>
      </w:pPr>
      <w:bookmarkStart w:name="第八节可转换公司债券相关情况" w:id="121"/>
      <w:bookmarkEnd w:id="121"/>
      <w:r>
        <w:rPr>
          <w:b w:val="0"/>
          <w:bCs w:val="0"/>
        </w:rPr>
      </w:r>
      <w:bookmarkStart w:name="_bookmark6" w:id="122"/>
      <w:bookmarkEnd w:id="122"/>
      <w:r>
        <w:rPr>
          <w:b w:val="0"/>
          <w:bCs w:val="0"/>
        </w:rPr>
      </w:r>
      <w:r>
        <w:rPr>
          <w:spacing w:val="5"/>
        </w:rPr>
        <w:t>第八节可转换公司债券相关情况</w:t>
      </w:r>
      <w:r>
        <w:rPr>
          <w:b w:val="0"/>
          <w:bCs w:val="0"/>
          <w:spacing w:val="5"/>
        </w:rPr>
      </w:r>
    </w:p>
    <w:p>
      <w:pPr>
        <w:spacing w:line="240" w:lineRule="auto" w:before="7"/>
        <w:rPr>
          <w:rFonts w:ascii="宋体" w:hAnsi="宋体" w:cs="宋体" w:eastAsia="宋体" w:hint="default"/>
          <w:b/>
          <w:bCs/>
          <w:sz w:val="42"/>
          <w:szCs w:val="42"/>
        </w:rPr>
      </w:pPr>
    </w:p>
    <w:p>
      <w:pPr>
        <w:pStyle w:val="BodyText"/>
        <w:spacing w:line="333" w:lineRule="auto"/>
        <w:ind w:right="78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报告期公司不存在可转换公司债券。</w:t>
      </w:r>
    </w:p>
    <w:p>
      <w:pPr>
        <w:spacing w:after="0" w:line="333"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1748" w:right="0"/>
        <w:jc w:val="left"/>
        <w:rPr>
          <w:b w:val="0"/>
          <w:bCs w:val="0"/>
        </w:rPr>
      </w:pPr>
      <w:bookmarkStart w:name="第九节董事、监事、高级管理人员和员工情况" w:id="123"/>
      <w:bookmarkEnd w:id="123"/>
      <w:r>
        <w:rPr>
          <w:b w:val="0"/>
          <w:bCs w:val="0"/>
        </w:rPr>
      </w:r>
      <w:bookmarkStart w:name="_bookmark7" w:id="124"/>
      <w:bookmarkEnd w:id="124"/>
      <w:r>
        <w:rPr>
          <w:b w:val="0"/>
          <w:bCs w:val="0"/>
        </w:rPr>
      </w:r>
      <w:r>
        <w:rPr>
          <w:spacing w:val="5"/>
        </w:rPr>
        <w:t>第九节董事、监事、高级管理人员和员工情况</w:t>
      </w:r>
      <w:r>
        <w:rPr>
          <w:b w:val="0"/>
          <w:bCs w:val="0"/>
          <w:spacing w:val="5"/>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796"/>
        <w:gridCol w:w="1472"/>
        <w:gridCol w:w="571"/>
        <w:gridCol w:w="571"/>
        <w:gridCol w:w="586"/>
        <w:gridCol w:w="796"/>
        <w:gridCol w:w="796"/>
        <w:gridCol w:w="946"/>
        <w:gridCol w:w="706"/>
        <w:gridCol w:w="751"/>
        <w:gridCol w:w="660"/>
        <w:gridCol w:w="931"/>
      </w:tblGrid>
      <w:tr>
        <w:trPr>
          <w:trHeight w:val="1336"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4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352" w:lineRule="auto"/>
              <w:ind w:left="105" w:right="88"/>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321"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321"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321" w:lineRule="auto"/>
              <w:ind w:left="104" w:right="104"/>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5" w:right="73"/>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3"/>
              <w:ind w:left="75"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90" w:right="104"/>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3"/>
              <w:ind w:left="90"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45" w:right="58"/>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4"/>
              <w:ind w:left="4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321" w:lineRule="auto"/>
              <w:ind w:left="105" w:right="8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高岩</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刘煜辉</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70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迟维君</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吕功华</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65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28,692,110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28,692,110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姚科辉</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pacing w:val="-4"/>
                <w:sz w:val="18"/>
                <w:szCs w:val="18"/>
              </w:rPr>
              <w:t>董事、执行总经理</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99,700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99,700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796"/>
        <w:gridCol w:w="1472"/>
        <w:gridCol w:w="571"/>
        <w:gridCol w:w="571"/>
        <w:gridCol w:w="586"/>
        <w:gridCol w:w="796"/>
        <w:gridCol w:w="796"/>
        <w:gridCol w:w="946"/>
        <w:gridCol w:w="706"/>
        <w:gridCol w:w="751"/>
        <w:gridCol w:w="660"/>
        <w:gridCol w:w="931"/>
      </w:tblGrid>
      <w:tr>
        <w:trPr>
          <w:trHeight w:val="1020"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王连宏</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163"/>
              <w:jc w:val="right"/>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华建强</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30" w:right="164"/>
              <w:jc w:val="left"/>
              <w:rPr>
                <w:rFonts w:ascii="宋体" w:hAnsi="宋体" w:cs="宋体" w:eastAsia="宋体" w:hint="default"/>
                <w:sz w:val="18"/>
                <w:szCs w:val="18"/>
              </w:rPr>
            </w:pPr>
            <w:r>
              <w:rPr>
                <w:rFonts w:ascii="宋体" w:hAnsi="宋体" w:cs="宋体" w:eastAsia="宋体" w:hint="default"/>
                <w:sz w:val="18"/>
                <w:szCs w:val="18"/>
              </w:rPr>
              <w:t>董事、董事会秘 书、副总经理</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熊旭春</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163"/>
              <w:jc w:val="right"/>
              <w:rPr>
                <w:rFonts w:ascii="宋体" w:hAnsi="宋体" w:cs="宋体" w:eastAsia="宋体" w:hint="default"/>
                <w:sz w:val="18"/>
                <w:szCs w:val="18"/>
              </w:rPr>
            </w:pPr>
            <w:r>
              <w:rPr>
                <w:rFonts w:ascii="宋体" w:hAnsi="宋体" w:cs="宋体" w:eastAsia="宋体" w:hint="default"/>
                <w:sz w:val="18"/>
                <w:szCs w:val="18"/>
              </w:rPr>
              <w:t>离任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监事会主席</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50,000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王思邈</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汪林波</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163"/>
              <w:jc w:val="right"/>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100,000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100,000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163"/>
              <w:jc w:val="right"/>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刘宏刚</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1020"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陈道军</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08"/>
              <w:jc w:val="right"/>
              <w:rPr>
                <w:rFonts w:ascii="Times New Roman" w:hAnsi="Times New Roman" w:cs="Times New Roman" w:eastAsia="Times New Roman" w:hint="default"/>
                <w:sz w:val="18"/>
                <w:szCs w:val="18"/>
              </w:rPr>
            </w:pPr>
            <w:r>
              <w:rPr>
                <w:rFonts w:ascii="Times New Roman"/>
                <w:sz w:val="18"/>
              </w:rPr>
              <w:t>--</w:t>
            </w:r>
          </w:p>
        </w:tc>
        <w:tc>
          <w:tcPr>
            <w:tcW w:w="5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5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28,941,810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28,941,810</w:t>
            </w: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337"/>
        <w:gridCol w:w="1322"/>
        <w:gridCol w:w="1337"/>
        <w:gridCol w:w="1817"/>
        <w:gridCol w:w="3770"/>
      </w:tblGrid>
      <w:tr>
        <w:trPr>
          <w:trHeight w:val="405" w:hRule="exact"/>
        </w:trPr>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姓名</w:t>
            </w:r>
          </w:p>
        </w:tc>
        <w:tc>
          <w:tcPr>
            <w:tcW w:w="13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8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7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90"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 w:right="0"/>
              <w:jc w:val="center"/>
              <w:rPr>
                <w:rFonts w:ascii="宋体" w:hAnsi="宋体" w:cs="宋体" w:eastAsia="宋体" w:hint="default"/>
                <w:sz w:val="18"/>
                <w:szCs w:val="18"/>
              </w:rPr>
            </w:pPr>
            <w:r>
              <w:rPr>
                <w:rFonts w:ascii="宋体" w:hAnsi="宋体" w:cs="宋体" w:eastAsia="宋体" w:hint="default"/>
                <w:sz w:val="18"/>
                <w:szCs w:val="18"/>
              </w:rPr>
              <w:t>基于公司战略规划</w:t>
            </w:r>
            <w:r>
              <w:rPr>
                <w:rFonts w:ascii="宋体" w:hAnsi="宋体" w:cs="宋体" w:eastAsia="宋体" w:hint="default"/>
                <w:spacing w:val="-76"/>
                <w:sz w:val="18"/>
                <w:szCs w:val="18"/>
              </w:rPr>
              <w:t>，</w:t>
            </w:r>
            <w:r>
              <w:rPr>
                <w:rFonts w:ascii="宋体" w:hAnsi="宋体" w:cs="宋体" w:eastAsia="宋体" w:hint="default"/>
                <w:sz w:val="18"/>
                <w:szCs w:val="18"/>
              </w:rPr>
              <w:t>为更好地专注于公司治理和</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37"/>
        <w:gridCol w:w="1322"/>
        <w:gridCol w:w="1337"/>
        <w:gridCol w:w="1817"/>
        <w:gridCol w:w="3770"/>
      </w:tblGrid>
      <w:tr>
        <w:trPr>
          <w:trHeight w:val="360" w:hRule="exact"/>
        </w:trPr>
        <w:tc>
          <w:tcPr>
            <w:tcW w:w="1337"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377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发展战略，提请辞去公司总经理职务。</w:t>
            </w:r>
          </w:p>
        </w:tc>
      </w:tr>
      <w:tr>
        <w:trPr>
          <w:trHeight w:val="405"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3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405"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刘煜辉</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3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405"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高岩</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3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391"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熊旭春</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3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405"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3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405"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执行总经理</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3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三、任职情况" w:id="127"/>
      <w:bookmarkEnd w:id="127"/>
      <w:r>
        <w:rPr>
          <w:b w:val="0"/>
          <w:bCs w:val="0"/>
        </w:rPr>
      </w:r>
      <w:r>
        <w:rPr/>
        <w:t>三、任职情况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t>公司现任董事、监事、高级管理人员专业背景、主要工作经历以及目前在公司的主要职责</w:t>
      </w:r>
    </w:p>
    <w:p>
      <w:pPr>
        <w:pStyle w:val="Heading3"/>
        <w:spacing w:line="240" w:lineRule="auto" w:before="105"/>
        <w:ind w:right="0"/>
        <w:jc w:val="left"/>
        <w:rPr>
          <w:b w:val="0"/>
          <w:bCs w:val="0"/>
        </w:rPr>
      </w:pPr>
      <w:r>
        <w:rPr/>
        <w:t>（一）现任董事主要工作经历</w:t>
      </w:r>
      <w:r>
        <w:rPr>
          <w:b w:val="0"/>
          <w:bCs w:val="0"/>
        </w:rPr>
      </w:r>
    </w:p>
    <w:p>
      <w:pPr>
        <w:pStyle w:val="BodyText"/>
        <w:spacing w:line="304" w:lineRule="auto" w:before="106"/>
        <w:ind w:right="1106" w:firstLine="360"/>
        <w:jc w:val="both"/>
      </w:pPr>
      <w:r>
        <w:rPr>
          <w:rFonts w:ascii="Times New Roman" w:hAnsi="Times New Roman" w:cs="Times New Roman" w:eastAsia="Times New Roman" w:hint="default"/>
        </w:rPr>
        <w:t>1</w:t>
      </w:r>
      <w:r>
        <w:rPr/>
        <w:t>、王永彬先生，</w:t>
      </w:r>
      <w:r>
        <w:rPr>
          <w:rFonts w:ascii="Times New Roman" w:hAnsi="Times New Roman" w:cs="Times New Roman" w:eastAsia="Times New Roman" w:hint="default"/>
        </w:rPr>
        <w:t>1968</w:t>
      </w:r>
      <w:r>
        <w:rPr/>
        <w:t>年生，工学博士，高级工程师职称。</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月至今任职于良运集团有限公司担任董事长、总经 理。王永彬先生于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月加入本公司，现担任本公司董事长，兼任上海即富信息技术服务有限公司、深圳亚联大数据科 </w:t>
      </w:r>
      <w:r>
        <w:rPr>
          <w:spacing w:val="-2"/>
        </w:rPr>
        <w:t>技发展有限公司、大连富良投资有限公司董事长，大连农村商业银行股份有限公司、中国华粮物流集团北良有限公司、大连</w:t>
      </w:r>
      <w:r>
        <w:rPr>
          <w:spacing w:val="-42"/>
        </w:rPr>
        <w:t> </w:t>
      </w:r>
      <w:r>
        <w:rPr>
          <w:spacing w:val="-42"/>
        </w:rPr>
      </w:r>
      <w:r>
        <w:rPr/>
        <w:t>国运房地产开发有限公司董事。</w:t>
      </w:r>
    </w:p>
    <w:p>
      <w:pPr>
        <w:pStyle w:val="BodyText"/>
        <w:spacing w:line="304" w:lineRule="auto" w:before="76"/>
        <w:ind w:right="1106" w:firstLine="360"/>
        <w:jc w:val="both"/>
      </w:pPr>
      <w:r>
        <w:rPr>
          <w:rFonts w:ascii="Times New Roman" w:hAnsi="Times New Roman" w:cs="Times New Roman" w:eastAsia="Times New Roman" w:hint="default"/>
        </w:rPr>
        <w:t>2</w:t>
      </w:r>
      <w:r>
        <w:rPr/>
        <w:t>、姚科辉先生，</w:t>
      </w:r>
      <w:r>
        <w:rPr>
          <w:rFonts w:ascii="Times New Roman" w:hAnsi="Times New Roman" w:cs="Times New Roman" w:eastAsia="Times New Roman" w:hint="default"/>
        </w:rPr>
        <w:t>1981</w:t>
      </w:r>
      <w:r>
        <w:rPr/>
        <w:t>年生，本科学历，中国注册会计师，律师。曾任大华会计师事务所（特殊普通合伙）大连分所高 </w:t>
      </w:r>
      <w:r>
        <w:rPr>
          <w:spacing w:val="-2"/>
        </w:rPr>
        <w:t>级经理、大连旅顺国汇小额贷款股份有限公司风控总监，现任深圳精一投资管理有限公司副总经理。截至目前，姚科辉先生</w:t>
      </w:r>
      <w:r>
        <w:rPr>
          <w:spacing w:val="-42"/>
        </w:rPr>
        <w:t> </w:t>
      </w:r>
      <w:r>
        <w:rPr>
          <w:spacing w:val="-42"/>
        </w:rPr>
      </w:r>
      <w:r>
        <w:rPr>
          <w:spacing w:val="-2"/>
        </w:rPr>
        <w:t>在公司控股股东嘉兴乾德精一投资合伙企业（有限合伙）的普通合伙人、执行事务合伙人暨实际控制人刘辉女士控制的深圳</w:t>
      </w:r>
    </w:p>
    <w:p>
      <w:pPr>
        <w:pStyle w:val="BodyText"/>
        <w:spacing w:line="240" w:lineRule="auto" w:before="46"/>
        <w:ind w:right="0"/>
        <w:jc w:val="left"/>
      </w:pPr>
      <w:r>
        <w:rPr/>
        <w:t>精一投资管理有限公司任职。姚科辉先生自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月起任本公司董事。</w:t>
      </w:r>
    </w:p>
    <w:p>
      <w:pPr>
        <w:pStyle w:val="BodyText"/>
        <w:spacing w:line="297" w:lineRule="auto" w:before="96"/>
        <w:ind w:right="1126" w:firstLine="360"/>
        <w:jc w:val="both"/>
      </w:pPr>
      <w:r>
        <w:rPr>
          <w:rFonts w:ascii="Times New Roman" w:hAnsi="Times New Roman" w:cs="Times New Roman" w:eastAsia="Times New Roman" w:hint="default"/>
        </w:rPr>
        <w:t>3</w:t>
      </w:r>
      <w:r>
        <w:rPr/>
        <w:t>、黄喜胜先生，</w:t>
      </w:r>
      <w:r>
        <w:rPr>
          <w:rFonts w:ascii="Times New Roman" w:hAnsi="Times New Roman" w:cs="Times New Roman" w:eastAsia="Times New Roman" w:hint="default"/>
        </w:rPr>
        <w:t>1975</w:t>
      </w:r>
      <w:r>
        <w:rPr/>
        <w:t>年生，本科学历。曾任职于深圳发展银行，曾任上海卡友信息技术服务有限公司副总裁，上海德 颐信息服务有限公司总经理，海航易生控股有限公司运营总监，上海优乐股份有限公司董事长。黄喜胜先生于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月加</w:t>
      </w:r>
      <w:r>
        <w:rPr>
          <w:spacing w:val="-80"/>
        </w:rPr>
        <w:t> </w:t>
      </w:r>
      <w:r>
        <w:rPr/>
        <w:t>入本公司，现担任本公司董事、总经理，并任公司控股子公司上海即富信息技术服务有限公司董事、总经理。</w:t>
      </w:r>
    </w:p>
    <w:p>
      <w:pPr>
        <w:pStyle w:val="BodyText"/>
        <w:spacing w:line="309" w:lineRule="auto" w:before="81"/>
        <w:ind w:right="1046" w:firstLine="360"/>
        <w:jc w:val="both"/>
      </w:pPr>
      <w:r>
        <w:rPr>
          <w:rFonts w:ascii="Times New Roman" w:hAnsi="Times New Roman" w:cs="Times New Roman" w:eastAsia="Times New Roman" w:hint="default"/>
        </w:rPr>
        <w:t>4</w:t>
      </w:r>
      <w:r>
        <w:rPr/>
        <w:t>、易欢欢先生，</w:t>
      </w:r>
      <w:r>
        <w:rPr>
          <w:rFonts w:ascii="Times New Roman" w:hAnsi="Times New Roman" w:cs="Times New Roman" w:eastAsia="Times New Roman" w:hint="default"/>
        </w:rPr>
        <w:t>1982</w:t>
      </w:r>
      <w:r>
        <w:rPr/>
        <w:t>年生，北京大学通信与信息系统硕士。曾任甲骨文（中国）战略咨询部高级经理，国金证券研究 </w:t>
      </w:r>
      <w:r>
        <w:rPr>
          <w:spacing w:val="-2"/>
        </w:rPr>
        <w:t>部执行总经理、计算机与互联网行业首席分析师，申万宏源证券董事总经理、研究所执行所长。现任上海即富信息技术服务</w:t>
      </w:r>
      <w:r>
        <w:rPr>
          <w:spacing w:val="-42"/>
        </w:rPr>
        <w:t> </w:t>
      </w:r>
      <w:r>
        <w:rPr>
          <w:spacing w:val="-42"/>
        </w:rPr>
      </w:r>
      <w:r>
        <w:rPr>
          <w:spacing w:val="-2"/>
        </w:rPr>
        <w:t>有限公司、徐州淮海数据交换服务有限公司董事，兼任北京大学金融校友联合会副会长，中国人民银行金融研究所互联网金</w:t>
      </w:r>
      <w:r>
        <w:rPr>
          <w:spacing w:val="-75"/>
        </w:rPr>
        <w:t> </w:t>
      </w:r>
      <w:r>
        <w:rPr>
          <w:spacing w:val="-75"/>
        </w:rPr>
      </w:r>
      <w:r>
        <w:rPr>
          <w:spacing w:val="-4"/>
        </w:rPr>
        <w:t>融中心副秘书长、中国保险行业协会互联网分会副秘书长，中国证券业协会互联网专家委员、中国青年企业家协会常务理事。</w:t>
      </w:r>
    </w:p>
    <w:p>
      <w:pPr>
        <w:pStyle w:val="BodyText"/>
        <w:spacing w:line="240" w:lineRule="auto" w:before="27"/>
        <w:ind w:right="0"/>
        <w:jc w:val="left"/>
      </w:pPr>
      <w:r>
        <w:rPr/>
        <w:t>易欢欢先生自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月起任本公司董事。</w:t>
      </w:r>
    </w:p>
    <w:p>
      <w:pPr>
        <w:pStyle w:val="BodyText"/>
        <w:spacing w:line="304" w:lineRule="auto" w:before="111"/>
        <w:ind w:right="1129" w:firstLine="360"/>
        <w:jc w:val="both"/>
      </w:pPr>
      <w:r>
        <w:rPr>
          <w:rFonts w:ascii="Times New Roman" w:hAnsi="Times New Roman" w:cs="Times New Roman" w:eastAsia="Times New Roman" w:hint="default"/>
        </w:rPr>
        <w:t>5</w:t>
      </w:r>
      <w:r>
        <w:rPr/>
        <w:t>、王连宏先生，</w:t>
      </w:r>
      <w:r>
        <w:rPr>
          <w:rFonts w:ascii="Times New Roman" w:hAnsi="Times New Roman" w:cs="Times New Roman" w:eastAsia="Times New Roman" w:hint="default"/>
        </w:rPr>
        <w:t>1968</w:t>
      </w:r>
      <w:r>
        <w:rPr/>
        <w:t>年生，大连理工大学计算力学硕士，清华大学经管学院</w:t>
      </w:r>
      <w:r>
        <w:rPr>
          <w:rFonts w:ascii="Times New Roman" w:hAnsi="Times New Roman" w:cs="Times New Roman" w:eastAsia="Times New Roman" w:hint="default"/>
        </w:rPr>
        <w:t>EMBA</w:t>
      </w:r>
      <w:r>
        <w:rPr/>
        <w:t>。曾任大连人寿保险股份有限公司 </w:t>
      </w:r>
      <w:r>
        <w:rPr>
          <w:spacing w:val="-2"/>
        </w:rPr>
        <w:t>五一广场营销部经理，中保人寿大连分公司业务管理处副处长，中国人寿大连分公司客户服务部经理，中国人寿大连分公司</w:t>
      </w:r>
      <w:r>
        <w:rPr>
          <w:spacing w:val="-74"/>
        </w:rPr>
        <w:t> </w:t>
      </w:r>
      <w:r>
        <w:rPr>
          <w:spacing w:val="-74"/>
        </w:rPr>
      </w:r>
      <w:r>
        <w:rPr>
          <w:spacing w:val="-2"/>
        </w:rPr>
        <w:t>信息技术处处长，新华人寿保险公司大连分公司总经理助理，新华人寿保险公司辽宁分公司副总经理，生命人寿保险股份有</w:t>
      </w:r>
      <w:r>
        <w:rPr>
          <w:spacing w:val="-75"/>
        </w:rPr>
        <w:t> </w:t>
      </w:r>
      <w:r>
        <w:rPr>
          <w:spacing w:val="-75"/>
        </w:rPr>
      </w:r>
      <w:r>
        <w:rPr>
          <w:spacing w:val="-2"/>
        </w:rPr>
        <w:t>限公司大连分公司总经理，富德生命人寿保险股份有限公司北京分公司总经理，生命人寿保险股份有限公司总裁助理，现任</w:t>
      </w:r>
    </w:p>
    <w:p>
      <w:pPr>
        <w:pStyle w:val="BodyText"/>
        <w:spacing w:line="240" w:lineRule="auto" w:before="46"/>
        <w:ind w:right="0"/>
        <w:jc w:val="left"/>
      </w:pPr>
      <w:r>
        <w:rPr/>
        <w:t>富德保险销售有限公司董事长。王连宏先生自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月起任本公司董事。</w:t>
      </w:r>
    </w:p>
    <w:p>
      <w:pPr>
        <w:pStyle w:val="BodyText"/>
        <w:spacing w:line="288" w:lineRule="auto" w:before="111"/>
        <w:ind w:right="0" w:firstLine="360"/>
        <w:jc w:val="left"/>
      </w:pPr>
      <w:r>
        <w:rPr>
          <w:rFonts w:ascii="Times New Roman" w:hAnsi="Times New Roman" w:cs="Times New Roman" w:eastAsia="Times New Roman" w:hint="default"/>
          <w:spacing w:val="-2"/>
        </w:rPr>
        <w:t>6</w:t>
      </w:r>
      <w:r>
        <w:rPr>
          <w:spacing w:val="-2"/>
        </w:rPr>
        <w:t>、华建强先生，</w:t>
      </w:r>
      <w:r>
        <w:rPr>
          <w:rFonts w:ascii="Times New Roman" w:hAnsi="Times New Roman" w:cs="Times New Roman" w:eastAsia="Times New Roman" w:hint="default"/>
          <w:spacing w:val="-2"/>
        </w:rPr>
        <w:t>1975</w:t>
      </w:r>
      <w:r>
        <w:rPr>
          <w:spacing w:val="-2"/>
        </w:rPr>
        <w:t>年生，悉尼大学金融学硕士。曾就职于平安证券有限责任公司，瑞银（</w:t>
      </w:r>
      <w:r>
        <w:rPr>
          <w:rFonts w:ascii="Times New Roman" w:hAnsi="Times New Roman" w:cs="Times New Roman" w:eastAsia="Times New Roman" w:hint="default"/>
          <w:spacing w:val="-2"/>
        </w:rPr>
        <w:t>UBS</w:t>
      </w:r>
      <w:r>
        <w:rPr>
          <w:spacing w:val="-2"/>
        </w:rPr>
        <w:t>）证券有限责任公司，</w:t>
      </w:r>
      <w:r>
        <w:rPr/>
        <w:t> 华泰证券股份有限公司等金融企业，曾任先锋基金管理有限公司督察长。华建强先生自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月起任本公司董事、副总经</w:t>
      </w:r>
      <w:r>
        <w:rPr>
          <w:spacing w:val="-82"/>
        </w:rPr>
        <w:t> </w:t>
      </w:r>
      <w:r>
        <w:rPr/>
        <w:t>理、董事会秘书，现兼任上海即富信息技术服务有限公司、亚联投资（香港）有限公司董事。</w:t>
      </w:r>
    </w:p>
    <w:p>
      <w:pPr>
        <w:pStyle w:val="BodyText"/>
        <w:spacing w:line="297" w:lineRule="auto" w:before="103"/>
        <w:ind w:right="1104" w:firstLine="360"/>
        <w:jc w:val="both"/>
      </w:pPr>
      <w:r>
        <w:rPr>
          <w:rFonts w:ascii="Times New Roman" w:hAnsi="Times New Roman" w:cs="Times New Roman" w:eastAsia="Times New Roman" w:hint="default"/>
        </w:rPr>
        <w:t>7</w:t>
      </w:r>
      <w:r>
        <w:rPr/>
        <w:t>、刘永泽先生，</w:t>
      </w:r>
      <w:r>
        <w:rPr>
          <w:rFonts w:ascii="Times New Roman" w:hAnsi="Times New Roman" w:cs="Times New Roman" w:eastAsia="Times New Roman" w:hint="default"/>
        </w:rPr>
        <w:t>1950</w:t>
      </w:r>
      <w:r>
        <w:rPr/>
        <w:t>年生，会计学博士。曾任东北财经大学会计学院院长，大连港股份有限公司独立董事，辽宁聚龙 </w:t>
      </w:r>
      <w:r>
        <w:rPr>
          <w:spacing w:val="-2"/>
        </w:rPr>
        <w:t>金融设备股份有限公司独立董事，沈阳机床股份有限公司独立董事，全国会计硕士教学指导委员会委员。现任东北财经大学</w:t>
      </w:r>
      <w:r>
        <w:rPr>
          <w:spacing w:val="-75"/>
        </w:rPr>
        <w:t> </w:t>
      </w:r>
      <w:r>
        <w:rPr>
          <w:spacing w:val="-75"/>
        </w:rPr>
      </w:r>
      <w:r>
        <w:rPr>
          <w:spacing w:val="-2"/>
        </w:rPr>
        <w:t>教授，博士生导师，中国内部控制研究中心主任，中国会计学会副会长，中国会计学会会计教育专业委员会主任，大连热电</w:t>
      </w:r>
    </w:p>
    <w:p>
      <w:pPr>
        <w:pStyle w:val="BodyText"/>
        <w:spacing w:line="336" w:lineRule="auto" w:before="36"/>
        <w:ind w:right="0"/>
        <w:jc w:val="left"/>
      </w:pPr>
      <w:r>
        <w:rPr>
          <w:spacing w:val="-2"/>
        </w:rPr>
        <w:t>股份有限公司、大连华锐重工集团股份有限公司、联美量子股份有限公司、大连百傲化学股份有限公司独立董事。刘永泽先</w:t>
      </w:r>
      <w:r>
        <w:rPr>
          <w:spacing w:val="-41"/>
        </w:rPr>
        <w:t> </w:t>
      </w:r>
      <w:r>
        <w:rPr>
          <w:spacing w:val="-41"/>
        </w:rPr>
      </w:r>
      <w:r>
        <w:rPr/>
        <w:t>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月起担任本公司独立董事。</w:t>
      </w:r>
    </w:p>
    <w:p>
      <w:pPr>
        <w:spacing w:after="0" w:line="336"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02" w:lineRule="auto" w:before="44"/>
        <w:ind w:right="1135" w:firstLine="360"/>
        <w:jc w:val="both"/>
      </w:pPr>
      <w:r>
        <w:rPr>
          <w:rFonts w:ascii="Times New Roman" w:hAnsi="Times New Roman" w:cs="Times New Roman" w:eastAsia="Times New Roman" w:hint="default"/>
        </w:rPr>
        <w:t>8</w:t>
      </w:r>
      <w:r>
        <w:rPr/>
        <w:t>、迟维君先生，</w:t>
      </w:r>
      <w:r>
        <w:rPr>
          <w:rFonts w:ascii="Times New Roman" w:hAnsi="Times New Roman" w:cs="Times New Roman" w:eastAsia="Times New Roman" w:hint="default"/>
        </w:rPr>
        <w:t>1963</w:t>
      </w:r>
      <w:r>
        <w:rPr/>
        <w:t>年生，本科学历。曾任工商银行大连市甘井子支行副行长、工商银行大连市沙河口支行行长、工 商银行大连市分行行长、工商银行内审直属分局副局长。迟维君先生自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月起任本公司独立董事。</w:t>
      </w:r>
    </w:p>
    <w:p>
      <w:pPr>
        <w:pStyle w:val="BodyText"/>
        <w:spacing w:line="304" w:lineRule="auto" w:before="44"/>
        <w:ind w:right="1135" w:firstLine="360"/>
        <w:jc w:val="both"/>
      </w:pPr>
      <w:r>
        <w:rPr>
          <w:rFonts w:ascii="Times New Roman" w:hAnsi="Times New Roman" w:cs="Times New Roman" w:eastAsia="Times New Roman" w:hint="default"/>
        </w:rPr>
        <w:t>9</w:t>
      </w:r>
      <w:r>
        <w:rPr/>
        <w:t>、吕功华先生，</w:t>
      </w:r>
      <w:r>
        <w:rPr>
          <w:rFonts w:ascii="Times New Roman" w:hAnsi="Times New Roman" w:cs="Times New Roman" w:eastAsia="Times New Roman" w:hint="default"/>
        </w:rPr>
        <w:t>1955</w:t>
      </w:r>
      <w:r>
        <w:rPr/>
        <w:t>年生，本科学历。曾任工商银行大连信托投资公司经济师、部门经理及总经理助理、工商银行大 连市分行法律顾问，现任辽宁住邦律师事务所专职律师。吕功华先生自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月起任本公司独立董事。</w:t>
      </w:r>
    </w:p>
    <w:p>
      <w:pPr>
        <w:pStyle w:val="Heading3"/>
        <w:spacing w:line="240" w:lineRule="auto" w:before="22"/>
        <w:ind w:right="0"/>
        <w:jc w:val="left"/>
        <w:rPr>
          <w:b w:val="0"/>
          <w:bCs w:val="0"/>
        </w:rPr>
      </w:pPr>
      <w:r>
        <w:rPr/>
        <w:t>（二）现任监事主要工作经历</w:t>
      </w:r>
      <w:r>
        <w:rPr>
          <w:b w:val="0"/>
          <w:bCs w:val="0"/>
        </w:rPr>
      </w:r>
    </w:p>
    <w:p>
      <w:pPr>
        <w:pStyle w:val="BodyText"/>
        <w:spacing w:line="300" w:lineRule="auto" w:before="106"/>
        <w:ind w:right="1121" w:firstLine="360"/>
        <w:jc w:val="both"/>
      </w:pPr>
      <w:r>
        <w:rPr>
          <w:rFonts w:ascii="Times New Roman" w:hAnsi="Times New Roman" w:cs="Times New Roman" w:eastAsia="Times New Roman" w:hint="default"/>
        </w:rPr>
        <w:t>1</w:t>
      </w:r>
      <w:r>
        <w:rPr/>
        <w:t>、袁训明先生，</w:t>
      </w:r>
      <w:r>
        <w:rPr>
          <w:rFonts w:ascii="Times New Roman" w:hAnsi="Times New Roman" w:cs="Times New Roman" w:eastAsia="Times New Roman" w:hint="default"/>
        </w:rPr>
        <w:t>1965</w:t>
      </w:r>
      <w:r>
        <w:rPr/>
        <w:t>年生，通信与电子系统硕士，清华大学深圳研究生院</w:t>
      </w:r>
      <w:r>
        <w:rPr>
          <w:rFonts w:ascii="Times New Roman" w:hAnsi="Times New Roman" w:cs="Times New Roman" w:eastAsia="Times New Roman" w:hint="default"/>
        </w:rPr>
        <w:t>EMBA</w:t>
      </w:r>
      <w:r>
        <w:rPr/>
        <w:t>，电子信息高级工程师。曾任职于信 息产业部电子五十四研究所、深圳市数字传输工程技术研发中心。袁训明先生于</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2</w:t>
      </w:r>
      <w:r>
        <w:rPr/>
        <w:t>月加入本公司，现担任本公司总工</w:t>
      </w:r>
      <w:r>
        <w:rPr>
          <w:spacing w:val="-82"/>
        </w:rPr>
        <w:t> </w:t>
      </w:r>
      <w:r>
        <w:rPr>
          <w:spacing w:val="-2"/>
        </w:rPr>
        <w:t>程师、监事会主席，兼任南京凌云科技发展有限公司董事长，深圳市德威普软件技术有限公司执行董事、总经理，深圳市专</w:t>
      </w:r>
      <w:r>
        <w:rPr>
          <w:spacing w:val="-57"/>
        </w:rPr>
        <w:t> </w:t>
      </w:r>
      <w:r>
        <w:rPr>
          <w:spacing w:val="-57"/>
        </w:rPr>
      </w:r>
      <w:r>
        <w:rPr/>
        <w:t>家人才联合会理事。</w:t>
      </w:r>
    </w:p>
    <w:p>
      <w:pPr>
        <w:pStyle w:val="BodyText"/>
        <w:spacing w:line="288" w:lineRule="auto" w:before="94"/>
        <w:ind w:right="1105" w:firstLine="360"/>
        <w:jc w:val="both"/>
      </w:pPr>
      <w:r>
        <w:rPr>
          <w:rFonts w:ascii="Times New Roman" w:hAnsi="Times New Roman" w:cs="Times New Roman" w:eastAsia="Times New Roman" w:hint="default"/>
        </w:rPr>
        <w:t>2</w:t>
      </w:r>
      <w:r>
        <w:rPr/>
        <w:t>、王思邈女士，</w:t>
      </w:r>
      <w:r>
        <w:rPr>
          <w:rFonts w:ascii="Times New Roman" w:hAnsi="Times New Roman" w:cs="Times New Roman" w:eastAsia="Times New Roman" w:hint="default"/>
        </w:rPr>
        <w:t>1984</w:t>
      </w:r>
      <w:r>
        <w:rPr/>
        <w:t>年生，管理学硕士。曾任职于大通证券股份有限公司、辽宁信鼎检测认证有限公司。王思邈女士 </w:t>
      </w:r>
      <w:r>
        <w:rPr>
          <w:spacing w:val="-2"/>
        </w:rPr>
        <w:t>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月加入本公司，现担任本公司董事会秘书处总监、证券事务代表、职工代表监事，并任公司全资子公司广州宽客</w:t>
      </w:r>
      <w:r>
        <w:rPr>
          <w:spacing w:val="-37"/>
        </w:rPr>
        <w:t> </w:t>
      </w:r>
      <w:r>
        <w:rPr>
          <w:spacing w:val="-37"/>
        </w:rPr>
      </w:r>
      <w:r>
        <w:rPr/>
        <w:t>投资管理有限公司执行董事、总经理。</w:t>
      </w:r>
    </w:p>
    <w:p>
      <w:pPr>
        <w:pStyle w:val="BodyText"/>
        <w:spacing w:line="302" w:lineRule="auto" w:before="104"/>
        <w:ind w:right="1132" w:firstLine="360"/>
        <w:jc w:val="both"/>
      </w:pPr>
      <w:r>
        <w:rPr>
          <w:rFonts w:ascii="Times New Roman" w:hAnsi="Times New Roman" w:cs="Times New Roman" w:eastAsia="Times New Roman" w:hint="default"/>
        </w:rPr>
        <w:t>3</w:t>
      </w:r>
      <w:r>
        <w:rPr/>
        <w:t>、汪林波先生，</w:t>
      </w:r>
      <w:r>
        <w:rPr>
          <w:rFonts w:ascii="Times New Roman" w:hAnsi="Times New Roman" w:cs="Times New Roman" w:eastAsia="Times New Roman" w:hint="default"/>
        </w:rPr>
        <w:t>1984</w:t>
      </w:r>
      <w:r>
        <w:rPr/>
        <w:t>年生，法学专业本科学历。</w:t>
      </w:r>
      <w:r>
        <w:rPr>
          <w:rFonts w:ascii="Times New Roman" w:hAnsi="Times New Roman" w:cs="Times New Roman" w:eastAsia="Times New Roman" w:hint="default"/>
        </w:rPr>
        <w:t>2008</w:t>
      </w:r>
      <w:r>
        <w:rPr/>
        <w:t>年通过全国统一司法考试。曾任职于北京市昆泰律师事务所、北 京市汇佳律师事务所、广东诚公律师事务所。汪林波先生于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月加入本公司，现担任本公司总裁办经理兼法务。</w:t>
      </w:r>
    </w:p>
    <w:p>
      <w:pPr>
        <w:pStyle w:val="Heading3"/>
        <w:spacing w:line="240" w:lineRule="auto" w:before="9"/>
        <w:ind w:right="0"/>
        <w:jc w:val="left"/>
        <w:rPr>
          <w:b w:val="0"/>
          <w:bCs w:val="0"/>
        </w:rPr>
      </w:pPr>
      <w:r>
        <w:rPr/>
        <w:t>（三）现任高级管理人员主要工作经历</w:t>
      </w:r>
      <w:r>
        <w:rPr>
          <w:b w:val="0"/>
          <w:bCs w:val="0"/>
        </w:rPr>
      </w:r>
    </w:p>
    <w:p>
      <w:pPr>
        <w:pStyle w:val="BodyText"/>
        <w:spacing w:line="240" w:lineRule="auto" w:before="120"/>
        <w:ind w:left="501" w:right="0"/>
        <w:jc w:val="left"/>
      </w:pPr>
      <w:r>
        <w:rPr>
          <w:rFonts w:ascii="Times New Roman" w:hAnsi="Times New Roman" w:cs="Times New Roman" w:eastAsia="Times New Roman" w:hint="default"/>
        </w:rPr>
        <w:t>1</w:t>
      </w:r>
      <w:r>
        <w:rPr/>
        <w:t>、黄喜胜先生，简历同（一）。</w:t>
      </w:r>
    </w:p>
    <w:p>
      <w:pPr>
        <w:pStyle w:val="BodyText"/>
        <w:spacing w:line="304" w:lineRule="auto" w:before="96"/>
        <w:ind w:right="1128" w:firstLine="360"/>
        <w:jc w:val="both"/>
      </w:pPr>
      <w:r>
        <w:rPr>
          <w:rFonts w:ascii="Times New Roman" w:hAnsi="Times New Roman" w:cs="Times New Roman" w:eastAsia="Times New Roman" w:hint="default"/>
        </w:rPr>
        <w:t>2</w:t>
      </w:r>
      <w:r>
        <w:rPr/>
        <w:t>、程启北先生，</w:t>
      </w:r>
      <w:r>
        <w:rPr>
          <w:rFonts w:ascii="Times New Roman" w:hAnsi="Times New Roman" w:cs="Times New Roman" w:eastAsia="Times New Roman" w:hint="default"/>
        </w:rPr>
        <w:t>1962</w:t>
      </w:r>
      <w:r>
        <w:rPr/>
        <w:t>年生，本科学历，清华大学深圳研究生院</w:t>
      </w:r>
      <w:r>
        <w:rPr>
          <w:rFonts w:ascii="Times New Roman" w:hAnsi="Times New Roman" w:cs="Times New Roman" w:eastAsia="Times New Roman" w:hint="default"/>
        </w:rPr>
        <w:t>MBA</w:t>
      </w:r>
      <w:r>
        <w:rPr/>
        <w:t>。程启北先生于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5</w:t>
      </w:r>
      <w:r>
        <w:rPr/>
        <w:t>月加入本公司，现担任本 </w:t>
      </w:r>
      <w:r>
        <w:rPr>
          <w:spacing w:val="-2"/>
        </w:rPr>
        <w:t>公司副总经理，并任公司控股子公司深圳键桥华能通讯技术有限公司执行董事、深圳键桥轨道交通有限公司董事、无锡键桥</w:t>
      </w:r>
      <w:r>
        <w:rPr>
          <w:spacing w:val="-75"/>
        </w:rPr>
        <w:t> </w:t>
      </w:r>
      <w:r>
        <w:rPr>
          <w:spacing w:val="-75"/>
        </w:rPr>
      </w:r>
      <w:r>
        <w:rPr/>
        <w:t>电子科技有限公司监事、深圳键桥智能技术有限公司执行董事、总经理。</w:t>
      </w:r>
    </w:p>
    <w:p>
      <w:pPr>
        <w:pStyle w:val="BodyText"/>
        <w:spacing w:line="312" w:lineRule="auto" w:before="76"/>
        <w:ind w:right="1106" w:firstLine="360"/>
        <w:jc w:val="both"/>
      </w:pPr>
      <w:r>
        <w:rPr>
          <w:rFonts w:ascii="Times New Roman" w:hAnsi="Times New Roman" w:cs="Times New Roman" w:eastAsia="Times New Roman" w:hint="default"/>
        </w:rPr>
        <w:t>3</w:t>
      </w:r>
      <w:r>
        <w:rPr/>
        <w:t>、李琳女士，</w:t>
      </w:r>
      <w:r>
        <w:rPr>
          <w:rFonts w:ascii="Times New Roman" w:hAnsi="Times New Roman" w:cs="Times New Roman" w:eastAsia="Times New Roman" w:hint="default"/>
        </w:rPr>
        <w:t>1968</w:t>
      </w:r>
      <w:r>
        <w:rPr/>
        <w:t>年生，经济学硕士，高级会计师、注册会计师、注册资产评估师。曾任大连振邦氟涂料股份有限公 </w:t>
      </w:r>
      <w:r>
        <w:rPr>
          <w:spacing w:val="-2"/>
        </w:rPr>
        <w:t>司财务总监、副总经理，大连浩华会计师事务所有限公司副总经理，大连华锐重工铸钢股份有限公司、大连华锐重工铸钢有</w:t>
      </w:r>
      <w:r>
        <w:rPr>
          <w:spacing w:val="-42"/>
        </w:rPr>
        <w:t> </w:t>
      </w:r>
      <w:r>
        <w:rPr>
          <w:spacing w:val="-42"/>
        </w:rPr>
      </w:r>
      <w:r>
        <w:rPr/>
        <w:t>限公司总会计师，中国融资租赁有限公司财务总监。李琳女士于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月加入本公司，现担任本公司副总经理、内审部负</w:t>
      </w:r>
    </w:p>
    <w:p>
      <w:pPr>
        <w:pStyle w:val="BodyText"/>
        <w:spacing w:line="227" w:lineRule="exact"/>
        <w:ind w:right="0"/>
        <w:jc w:val="left"/>
      </w:pPr>
      <w:r>
        <w:rPr/>
        <w:t>责人，并任公司控股子公司上海即富信息技术服务有限公司董事、副总经理。</w:t>
      </w:r>
    </w:p>
    <w:p>
      <w:pPr>
        <w:pStyle w:val="BodyText"/>
        <w:spacing w:line="304" w:lineRule="auto" w:before="124"/>
        <w:ind w:right="1100" w:firstLine="360"/>
        <w:jc w:val="both"/>
      </w:pPr>
      <w:r>
        <w:rPr>
          <w:rFonts w:ascii="Times New Roman" w:hAnsi="Times New Roman" w:cs="Times New Roman" w:eastAsia="Times New Roman" w:hint="default"/>
        </w:rPr>
        <w:t>4</w:t>
      </w:r>
      <w:r>
        <w:rPr/>
        <w:t>、刘宏刚先生，</w:t>
      </w:r>
      <w:r>
        <w:rPr>
          <w:rFonts w:ascii="Times New Roman" w:hAnsi="Times New Roman" w:cs="Times New Roman" w:eastAsia="Times New Roman" w:hint="default"/>
        </w:rPr>
        <w:t>1977</w:t>
      </w:r>
      <w:r>
        <w:rPr/>
        <w:t>年生，浙江大学经济学学士、中国社科院金融研究所经济学硕士。曾就职于中国农业银行衡水分 </w:t>
      </w:r>
      <w:r>
        <w:rPr>
          <w:spacing w:val="-1"/>
        </w:rPr>
        <w:t>行、《</w:t>
      </w:r>
      <w:r>
        <w:rPr>
          <w:rFonts w:ascii="Times New Roman" w:hAnsi="Times New Roman" w:cs="Times New Roman" w:eastAsia="Times New Roman" w:hint="default"/>
          <w:spacing w:val="-1"/>
        </w:rPr>
        <w:t>21</w:t>
      </w:r>
      <w:r>
        <w:rPr>
          <w:spacing w:val="-1"/>
        </w:rPr>
        <w:t>世纪经济报道》、《证券市场周刊》等。</w:t>
      </w:r>
      <w:r>
        <w:rPr>
          <w:rFonts w:ascii="Times New Roman" w:hAnsi="Times New Roman" w:cs="Times New Roman" w:eastAsia="Times New Roman" w:hint="default"/>
          <w:spacing w:val="-1"/>
        </w:rPr>
        <w:t>2011</w:t>
      </w:r>
      <w:r>
        <w:rPr>
          <w:spacing w:val="-1"/>
        </w:rPr>
        <w:t>年到</w:t>
      </w:r>
      <w:r>
        <w:rPr>
          <w:rFonts w:ascii="Times New Roman" w:hAnsi="Times New Roman" w:cs="Times New Roman" w:eastAsia="Times New Roman" w:hint="default"/>
          <w:spacing w:val="-1"/>
        </w:rPr>
        <w:t>2017</w:t>
      </w:r>
      <w:r>
        <w:rPr>
          <w:spacing w:val="-1"/>
        </w:rPr>
        <w:t>年历任新华社《财经国家周刊》金融资本部主任、编委，先</w:t>
      </w:r>
      <w:r>
        <w:rPr/>
        <w:t> 后兼任瞭望智库金融、资本研究中心主任。刘宏刚先生于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月加入本公司，现任本公司副总经理。</w:t>
      </w:r>
    </w:p>
    <w:p>
      <w:pPr>
        <w:pStyle w:val="BodyText"/>
        <w:spacing w:line="312" w:lineRule="auto" w:before="42"/>
        <w:ind w:right="1029" w:firstLine="360"/>
        <w:jc w:val="left"/>
      </w:pPr>
      <w:r>
        <w:rPr>
          <w:rFonts w:ascii="Times New Roman" w:hAnsi="Times New Roman" w:cs="Times New Roman" w:eastAsia="Times New Roman" w:hint="default"/>
        </w:rPr>
        <w:t>5</w:t>
      </w:r>
      <w:r>
        <w:rPr/>
        <w:t>、陈道军先生，</w:t>
      </w:r>
      <w:r>
        <w:rPr>
          <w:rFonts w:ascii="Times New Roman" w:hAnsi="Times New Roman" w:cs="Times New Roman" w:eastAsia="Times New Roman" w:hint="default"/>
        </w:rPr>
        <w:t>1974</w:t>
      </w:r>
      <w:r>
        <w:rPr/>
        <w:t>年生，本科学历，高级会计师。曾先后任美国康明斯（中国）投资有限公司昆明公司财务经理， 海航集团有限公司金融板块审计经理，海航集团财务有限公司稽核法律部经理，金海重工股份有限公司财务总监、副总裁。 陈道军先生于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月加入本公司，现任本公司财务总监，兼任上海即富信息技术服务有限公司董事。</w:t>
      </w:r>
    </w:p>
    <w:p>
      <w:pPr>
        <w:pStyle w:val="BodyText"/>
        <w:spacing w:line="331" w:lineRule="auto" w:before="36"/>
        <w:ind w:right="7779" w:firstLine="360"/>
        <w:jc w:val="left"/>
      </w:pPr>
      <w:r>
        <w:rPr>
          <w:rFonts w:ascii="Times New Roman" w:hAnsi="Times New Roman" w:cs="Times New Roman" w:eastAsia="Times New Roman" w:hint="default"/>
        </w:rPr>
        <w:t>6</w:t>
      </w:r>
      <w:r>
        <w:rPr/>
        <w:t>、华建强先生，简历同（一）。 在股东单位任职情况</w:t>
      </w:r>
    </w:p>
    <w:p>
      <w:pPr>
        <w:pStyle w:val="BodyText"/>
        <w:spacing w:line="240" w:lineRule="auto" w:before="5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217"/>
        <w:gridCol w:w="2899"/>
        <w:gridCol w:w="1412"/>
        <w:gridCol w:w="1216"/>
        <w:gridCol w:w="1352"/>
        <w:gridCol w:w="1487"/>
      </w:tblGrid>
      <w:tr>
        <w:trPr>
          <w:trHeight w:val="7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8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0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435" w:right="61" w:hanging="361"/>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80" w:right="119" w:hanging="91"/>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6"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姚科辉</w:t>
            </w:r>
          </w:p>
        </w:tc>
        <w:tc>
          <w:tcPr>
            <w:tcW w:w="2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深圳精一投资管理有限公司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21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0"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2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键桥通讯技术有限公司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4"/>
        <w:ind w:right="0"/>
        <w:jc w:val="left"/>
      </w:pPr>
      <w:r>
        <w:rPr/>
        <w:t>在其他单位任职情况</w:t>
      </w:r>
    </w:p>
    <w:p>
      <w:pPr>
        <w:pStyle w:val="BodyText"/>
        <w:spacing w:line="240" w:lineRule="auto" w:before="1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232"/>
        <w:gridCol w:w="4025"/>
        <w:gridCol w:w="1562"/>
        <w:gridCol w:w="706"/>
        <w:gridCol w:w="706"/>
        <w:gridCol w:w="1352"/>
      </w:tblGrid>
      <w:tr>
        <w:trPr>
          <w:trHeight w:val="7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40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585" w:right="61" w:hanging="541"/>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5" w:right="75"/>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5" w:right="73"/>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35" w:right="29"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bl>
    <w:p>
      <w:pPr>
        <w:spacing w:after="0" w:line="304"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32"/>
        <w:gridCol w:w="4025"/>
        <w:gridCol w:w="1562"/>
        <w:gridCol w:w="706"/>
        <w:gridCol w:w="706"/>
        <w:gridCol w:w="1352"/>
      </w:tblGrid>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良运集团有限公司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深圳亚联大数据科技发展有限公司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上海即富信息技术服务有限公司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大连富良投资有限公司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北京先锋耀莱投资有限公司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大连俭汤旅游度假发展有限公司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河南省中大门商贸有限公司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大连良运新纪元房地产开发有限公司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大连永利商务发展有限公司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辽宁大连友谊国家粮食储备中转库</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长春市寅泰房地产开发有限公司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大连农村商业银行股份有限公司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大连北方国际粮食物流股份有限公司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中国华粮物流集团北良有限公司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大连国运房地产开发有限公司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河南丰和联众电子科技有限公司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河南省中大门粮食进出口综合服务有限公司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姚科辉</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正基科技发展（深圳）有限公司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湖州奇胜信息技术有限公司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上海奇鑫商业保理有限公司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上海奇鑫企业信用征信有限公司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奇鑫（上海）金融信息服务有限公司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奇鑫财富管理有限公司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上海即富互联网金融信息服务有限公司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上海奇熠互联网金融信息服务有限公司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奇鑫信用征信服务有限公司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上海福茂信息技术有限公司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上海即富信息技术服务有限公司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杭州华智融科投资管理有限公司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浙江即富金融数据处理有限公司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义乌市玖龙投资有限公司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上海即富信息技术服务有限公司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徐州淮海数据交换服务有限公司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北京若水星云科技发展有限公司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32"/>
        <w:gridCol w:w="4025"/>
        <w:gridCol w:w="1562"/>
        <w:gridCol w:w="706"/>
        <w:gridCol w:w="706"/>
        <w:gridCol w:w="1352"/>
      </w:tblGrid>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北京久其互联网金融信息服务有限公司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北京千人互融信息技术有限公司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汉威科技集团股份有限公司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王连宏</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富德保险销售有限公司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华建强</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大连亚联投资管理有限公司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华建强</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上海即富信息技术服务有限公司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华建强</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深圳亚联大数据科技发展有限公司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华建强</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先锋基金管理有限公司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华建强</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亚联投资（香港）有限公司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华建强</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誉高信贷（香港）有限公司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东北财经大学</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教授、博导</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联美量子股份有限公司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大连华锐重工集团股份有限公司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大连热电股份有限公司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大连百傲化学股份有限公司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北京艾图内控咨询有限公司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中航国际控股股份有限公司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南京凌云科技发展有限公司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深圳市德威普软件技术有限公司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湖南键桥通讯技术有限公司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东莞键桥通讯技术有限公司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深圳键桥智能技术有限公司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深圳键桥华能通讯技术有限公司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广州键桥通讯技术有限公司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深圳键桥轨道交通有限公司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王思邈</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广州宽客投资管理有限公司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汪林波</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湖南键桥通讯技术有限公司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深圳键桥智能技术有限公司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深圳键桥华能通讯技术有限公司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深圳键桥轨道交通有限公司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无锡键桥电子科技有限公司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上海即富信息技术服务有限公司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深圳亚联大数据科技发展有限公司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辽宁氟材料研究院有限公司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32"/>
        <w:gridCol w:w="4025"/>
        <w:gridCol w:w="1562"/>
        <w:gridCol w:w="706"/>
        <w:gridCol w:w="706"/>
        <w:gridCol w:w="1352"/>
      </w:tblGrid>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陈道军</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上海即富信息技术服务有限公司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陈道军</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深圳键桥轨道交通有限公司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陈道军</w:t>
            </w:r>
          </w:p>
        </w:tc>
        <w:tc>
          <w:tcPr>
            <w:tcW w:w="4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大连亚联投资管理有限公司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4"/>
        <w:ind w:right="0"/>
        <w:jc w:val="left"/>
      </w:pPr>
      <w:r>
        <w:rPr/>
        <w:t>公司现任及报告期内离任董事、监事和高级管理人员近三年证券监管机构处罚的情况</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right="0"/>
        <w:jc w:val="left"/>
      </w:pPr>
      <w:r>
        <w:rPr/>
        <w:t>董事、监事、高级管理人员报酬的决策程序、确定依据、实际支付情况</w:t>
      </w:r>
    </w:p>
    <w:p>
      <w:pPr>
        <w:pStyle w:val="BodyText"/>
        <w:spacing w:line="288" w:lineRule="auto" w:before="125"/>
        <w:ind w:left="501" w:right="1133"/>
        <w:jc w:val="left"/>
      </w:pPr>
      <w:r>
        <w:rPr>
          <w:rFonts w:ascii="Times New Roman" w:hAnsi="Times New Roman" w:cs="Times New Roman" w:eastAsia="Times New Roman" w:hint="default"/>
        </w:rPr>
        <w:t>1</w:t>
      </w:r>
      <w:r>
        <w:rPr/>
        <w:t>、董事、监事、高级管理人员报酬的决策程序 </w:t>
      </w:r>
      <w:r>
        <w:rPr>
          <w:spacing w:val="-2"/>
        </w:rPr>
        <w:t>公司董事、监事薪酬需经薪酬与考核委员会初审后提请董事会审议、股东会批准；高级管理人员薪酬与考核需经薪酬委</w:t>
      </w:r>
    </w:p>
    <w:p>
      <w:pPr>
        <w:pStyle w:val="BodyText"/>
        <w:spacing w:line="312" w:lineRule="auto" w:before="44"/>
        <w:ind w:left="501" w:right="1015" w:hanging="361"/>
        <w:jc w:val="left"/>
      </w:pPr>
      <w:r>
        <w:rPr>
          <w:spacing w:val="-3"/>
        </w:rPr>
        <w:t>员会初审后提请董事会批准。决策程序符合《公司法》、《公司章程》和《董事会薪酬与考核委员会工作细则》的相关规定。</w:t>
      </w:r>
      <w:r>
        <w:rPr>
          <w:spacing w:val="-78"/>
        </w:rPr>
        <w:t> </w:t>
      </w:r>
      <w:r>
        <w:rPr>
          <w:spacing w:val="-78"/>
        </w:rPr>
      </w:r>
      <w:r>
        <w:rPr>
          <w:rFonts w:ascii="Times New Roman" w:hAnsi="Times New Roman" w:cs="Times New Roman" w:eastAsia="Times New Roman" w:hint="default"/>
        </w:rPr>
        <w:t>2</w:t>
      </w:r>
      <w:r>
        <w:rPr/>
        <w:t>、董事、监事、高级管理人员报酬的确定依据 在公司任职的董事、监事、高级管理人员的年度薪酬参照行业平均薪酬水平，根据公司年度经营业绩及经营发展状况，</w:t>
      </w:r>
    </w:p>
    <w:p>
      <w:pPr>
        <w:pStyle w:val="BodyText"/>
        <w:spacing w:line="240" w:lineRule="auto" w:before="10"/>
        <w:ind w:right="0"/>
        <w:jc w:val="left"/>
      </w:pPr>
      <w:r>
        <w:rPr/>
        <w:t>考虑岗位职责及工作业绩等因素确定。</w:t>
      </w:r>
    </w:p>
    <w:p>
      <w:pPr>
        <w:pStyle w:val="BodyText"/>
        <w:spacing w:line="302" w:lineRule="auto" w:before="95"/>
        <w:ind w:left="501" w:right="0"/>
        <w:jc w:val="left"/>
      </w:pPr>
      <w:r>
        <w:rPr>
          <w:rFonts w:ascii="Times New Roman" w:hAnsi="Times New Roman" w:cs="Times New Roman" w:eastAsia="Times New Roman" w:hint="default"/>
        </w:rPr>
        <w:t>3</w:t>
      </w:r>
      <w:r>
        <w:rPr/>
        <w:t>、董事、监事、高级管理人员报酬的实际支付 </w:t>
      </w:r>
      <w:r>
        <w:rPr>
          <w:spacing w:val="-1"/>
        </w:rPr>
        <w:t>非在公司任职的董事津贴为</w:t>
      </w:r>
      <w:r>
        <w:rPr>
          <w:rFonts w:ascii="Times New Roman" w:hAnsi="Times New Roman" w:cs="Times New Roman" w:eastAsia="Times New Roman" w:hint="default"/>
          <w:spacing w:val="-1"/>
        </w:rPr>
        <w:t>4,000</w:t>
      </w:r>
      <w:r>
        <w:rPr>
          <w:spacing w:val="-1"/>
        </w:rPr>
        <w:t>元</w:t>
      </w:r>
      <w:r>
        <w:rPr>
          <w:rFonts w:ascii="Times New Roman" w:hAnsi="Times New Roman" w:cs="Times New Roman" w:eastAsia="Times New Roman" w:hint="default"/>
          <w:spacing w:val="-1"/>
        </w:rPr>
        <w:t>/</w:t>
      </w:r>
      <w:r>
        <w:rPr>
          <w:spacing w:val="-1"/>
        </w:rPr>
        <w:t>月；独立董事津贴为</w:t>
      </w:r>
      <w:r>
        <w:rPr>
          <w:rFonts w:ascii="Times New Roman" w:hAnsi="Times New Roman" w:cs="Times New Roman" w:eastAsia="Times New Roman" w:hint="default"/>
          <w:spacing w:val="-1"/>
        </w:rPr>
        <w:t>8,000</w:t>
      </w:r>
      <w:r>
        <w:rPr>
          <w:spacing w:val="-1"/>
        </w:rPr>
        <w:t>元</w:t>
      </w:r>
      <w:r>
        <w:rPr>
          <w:rFonts w:ascii="Times New Roman" w:hAnsi="Times New Roman" w:cs="Times New Roman" w:eastAsia="Times New Roman" w:hint="default"/>
          <w:spacing w:val="-1"/>
        </w:rPr>
        <w:t>/</w:t>
      </w:r>
      <w:r>
        <w:rPr>
          <w:spacing w:val="-1"/>
        </w:rPr>
        <w:t>月；公司高级管理人员的薪酬严格按照决策程序与确</w:t>
      </w:r>
    </w:p>
    <w:p>
      <w:pPr>
        <w:pStyle w:val="BodyText"/>
        <w:spacing w:line="235" w:lineRule="exact"/>
        <w:ind w:right="0"/>
        <w:jc w:val="left"/>
      </w:pPr>
      <w:r>
        <w:rPr/>
        <w:t>定依据支付。</w:t>
      </w:r>
    </w:p>
    <w:p>
      <w:pPr>
        <w:pStyle w:val="BodyText"/>
        <w:spacing w:line="240" w:lineRule="auto" w:before="125"/>
        <w:ind w:right="0"/>
        <w:jc w:val="left"/>
      </w:pPr>
      <w:r>
        <w:rPr/>
        <w:t>公司报告期内董事、监事和高级管理人员报酬情况</w:t>
      </w:r>
    </w:p>
    <w:p>
      <w:pPr>
        <w:pStyle w:val="BodyText"/>
        <w:spacing w:line="240" w:lineRule="auto" w:before="109"/>
        <w:ind w:left="0" w:right="1110"/>
        <w:jc w:val="right"/>
      </w:pPr>
      <w:r>
        <w:rPr/>
        <w:t>单位：万元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2614"/>
        <w:gridCol w:w="841"/>
        <w:gridCol w:w="856"/>
        <w:gridCol w:w="1171"/>
        <w:gridCol w:w="1367"/>
        <w:gridCol w:w="1367"/>
      </w:tblGrid>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6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10" w:right="59"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10" w:right="59" w:hanging="181"/>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52</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高岩</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刘煜辉</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1.36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70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9.6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迟维君</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57</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8.28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吕功华</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65</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45</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150.75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姚科辉</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39</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4.14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董事、执行总经理</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46</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107.82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王连宏</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52</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38</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华建强</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董事、董事会秘书、副总经理</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45</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104.98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熊旭春</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监事会主席</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55</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68.12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王思邈</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36</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52.67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2614"/>
        <w:gridCol w:w="841"/>
        <w:gridCol w:w="856"/>
        <w:gridCol w:w="1171"/>
        <w:gridCol w:w="1367"/>
        <w:gridCol w:w="1367"/>
      </w:tblGrid>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汪林波</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36</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25.55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58</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105.69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52</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104.98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刘宏刚</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43</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104.9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陈道军</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46</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105.12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8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1,106.96</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7"/>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4"/>
        <w:ind w:right="0"/>
        <w:jc w:val="left"/>
      </w:pPr>
      <w:r>
        <w:rPr/>
        <w:t>公司董事、高级管理人员报告期内被授予的股权激励情况</w:t>
      </w:r>
    </w:p>
    <w:p>
      <w:pPr>
        <w:pStyle w:val="BodyText"/>
        <w:spacing w:line="240" w:lineRule="auto" w:before="1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9"/>
      <w:bookmarkEnd w:id="129"/>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30"/>
      <w:bookmarkEnd w:id="13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3"/>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4779"/>
        <w:gridCol w:w="4796"/>
      </w:tblGrid>
      <w:tr>
        <w:trPr>
          <w:trHeight w:val="405"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34</w:t>
            </w:r>
          </w:p>
        </w:tc>
      </w:tr>
      <w:tr>
        <w:trPr>
          <w:trHeight w:val="405"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1,276</w:t>
            </w:r>
          </w:p>
        </w:tc>
      </w:tr>
      <w:tr>
        <w:trPr>
          <w:trHeight w:val="406"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1,310</w:t>
            </w:r>
          </w:p>
        </w:tc>
      </w:tr>
      <w:tr>
        <w:trPr>
          <w:trHeight w:val="390"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1,310</w:t>
            </w:r>
          </w:p>
        </w:tc>
      </w:tr>
      <w:tr>
        <w:trPr>
          <w:trHeight w:val="412"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 w:right="2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6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5"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261</w:t>
            </w:r>
          </w:p>
        </w:tc>
      </w:tr>
      <w:tr>
        <w:trPr>
          <w:trHeight w:val="405"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234</w:t>
            </w:r>
          </w:p>
        </w:tc>
      </w:tr>
      <w:tr>
        <w:trPr>
          <w:trHeight w:val="406"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62</w:t>
            </w:r>
          </w:p>
        </w:tc>
      </w:tr>
      <w:tr>
        <w:trPr>
          <w:trHeight w:val="405"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96</w:t>
            </w:r>
          </w:p>
        </w:tc>
      </w:tr>
      <w:tr>
        <w:trPr>
          <w:trHeight w:val="405" w:hRule="exact"/>
        </w:trPr>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52</w:t>
            </w:r>
          </w:p>
        </w:tc>
      </w:tr>
      <w:tr>
        <w:trPr>
          <w:trHeight w:val="391" w:hRule="exact"/>
        </w:trPr>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运营人员</w:t>
            </w:r>
          </w:p>
        </w:tc>
        <w:tc>
          <w:tcPr>
            <w:tcW w:w="4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605</w:t>
            </w:r>
          </w:p>
        </w:tc>
      </w:tr>
      <w:tr>
        <w:trPr>
          <w:trHeight w:val="412"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1,310</w:t>
            </w:r>
          </w:p>
        </w:tc>
      </w:tr>
      <w:tr>
        <w:trPr>
          <w:trHeight w:val="398"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 w:right="2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5" w:hRule="exact"/>
        </w:trPr>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65</w:t>
            </w:r>
          </w:p>
        </w:tc>
      </w:tr>
      <w:tr>
        <w:trPr>
          <w:trHeight w:val="390" w:hRule="exact"/>
        </w:trPr>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650</w:t>
            </w:r>
          </w:p>
        </w:tc>
      </w:tr>
      <w:tr>
        <w:trPr>
          <w:trHeight w:val="405" w:hRule="exact"/>
        </w:trPr>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503</w:t>
            </w:r>
          </w:p>
        </w:tc>
      </w:tr>
      <w:tr>
        <w:trPr>
          <w:trHeight w:val="406" w:hRule="exact"/>
        </w:trPr>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高中</w:t>
            </w:r>
          </w:p>
        </w:tc>
        <w:tc>
          <w:tcPr>
            <w:tcW w:w="4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45</w:t>
            </w:r>
          </w:p>
        </w:tc>
      </w:tr>
      <w:tr>
        <w:trPr>
          <w:trHeight w:val="405" w:hRule="exact"/>
        </w:trPr>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中专</w:t>
            </w:r>
          </w:p>
        </w:tc>
        <w:tc>
          <w:tcPr>
            <w:tcW w:w="4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46</w:t>
            </w:r>
          </w:p>
        </w:tc>
      </w:tr>
      <w:tr>
        <w:trPr>
          <w:trHeight w:val="390" w:hRule="exact"/>
        </w:trPr>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初中</w:t>
            </w:r>
          </w:p>
        </w:tc>
        <w:tc>
          <w:tcPr>
            <w:tcW w:w="4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1,310</w:t>
            </w:r>
          </w:p>
        </w:tc>
      </w:tr>
    </w:tbl>
    <w:p>
      <w:pPr>
        <w:spacing w:line="240" w:lineRule="auto" w:before="11"/>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31"/>
      <w:bookmarkEnd w:id="13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01" w:right="0"/>
        <w:jc w:val="left"/>
      </w:pPr>
      <w:r>
        <w:rPr>
          <w:rFonts w:ascii="Times New Roman" w:hAnsi="Times New Roman" w:cs="Times New Roman" w:eastAsia="Times New Roman" w:hint="default"/>
        </w:rPr>
        <w:t>1</w:t>
      </w:r>
      <w:r>
        <w:rPr/>
        <w:t>、公司薪酬政策跟随公司的战略规划和年度业绩目标紧密相关；</w:t>
      </w:r>
    </w:p>
    <w:p>
      <w:pPr>
        <w:pStyle w:val="BodyText"/>
        <w:spacing w:line="240" w:lineRule="auto" w:before="111"/>
        <w:ind w:left="501" w:right="0"/>
        <w:jc w:val="left"/>
      </w:pPr>
      <w:r>
        <w:rPr>
          <w:rFonts w:ascii="Times New Roman" w:hAnsi="Times New Roman" w:cs="Times New Roman" w:eastAsia="Times New Roman" w:hint="default"/>
        </w:rPr>
        <w:t>2</w:t>
      </w:r>
      <w:r>
        <w:rPr/>
        <w:t>、公司秉承薪酬体系在外部具有竞争性、内部公平性和激励性，坚持同工同酬；</w:t>
      </w:r>
    </w:p>
    <w:p>
      <w:pPr>
        <w:pStyle w:val="BodyText"/>
        <w:spacing w:line="240" w:lineRule="auto" w:before="96"/>
        <w:ind w:left="501" w:right="0"/>
        <w:jc w:val="left"/>
      </w:pPr>
      <w:r>
        <w:rPr>
          <w:rFonts w:ascii="Times New Roman" w:hAnsi="Times New Roman" w:cs="Times New Roman" w:eastAsia="Times New Roman" w:hint="default"/>
        </w:rPr>
        <w:t>3</w:t>
      </w:r>
      <w:r>
        <w:rPr/>
        <w:t>、遵守国家相关法律法规，在特定条件下，公司遵守国家工资总额规定办法，不会变相突破工资总额的控制；</w:t>
      </w:r>
    </w:p>
    <w:p>
      <w:pPr>
        <w:pStyle w:val="BodyText"/>
        <w:spacing w:line="240" w:lineRule="auto" w:before="111"/>
        <w:ind w:left="501" w:right="0"/>
        <w:jc w:val="left"/>
      </w:pPr>
      <w:r>
        <w:rPr>
          <w:rFonts w:ascii="Times New Roman" w:hAnsi="Times New Roman" w:cs="Times New Roman" w:eastAsia="Times New Roman" w:hint="default"/>
        </w:rPr>
        <w:t>4</w:t>
      </w:r>
      <w:r>
        <w:rPr/>
        <w:t>、公司有年度、月度人力成本预算管控，人力成本与公司经营情况相关联，实现人员优化与人力的最大价值体现；</w:t>
      </w:r>
    </w:p>
    <w:p>
      <w:pPr>
        <w:pStyle w:val="BodyText"/>
        <w:spacing w:line="240" w:lineRule="auto" w:before="96"/>
        <w:ind w:left="501" w:right="0"/>
        <w:jc w:val="left"/>
      </w:pPr>
      <w:r>
        <w:rPr>
          <w:rFonts w:ascii="Times New Roman" w:hAnsi="Times New Roman" w:cs="Times New Roman" w:eastAsia="Times New Roman" w:hint="default"/>
        </w:rPr>
        <w:t>5</w:t>
      </w:r>
      <w:r>
        <w:rPr/>
        <w:t>、公司月度工资发放及时，不会延迟员工薪资发放。</w:t>
      </w:r>
    </w:p>
    <w:p>
      <w:pPr>
        <w:pStyle w:val="BodyText"/>
        <w:spacing w:line="333" w:lineRule="auto" w:before="111"/>
        <w:ind w:left="501" w:right="0" w:hanging="361"/>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w:t>
      </w:r>
      <w:r>
        <w:rPr>
          <w:spacing w:val="-1"/>
        </w:rPr>
        <w:t>报告期内，公司职工薪酬总额</w:t>
      </w:r>
      <w:r>
        <w:rPr>
          <w:rFonts w:ascii="Times New Roman" w:hAnsi="Times New Roman" w:cs="Times New Roman" w:eastAsia="Times New Roman" w:hint="default"/>
          <w:spacing w:val="-1"/>
        </w:rPr>
        <w:t>233,414,570.12</w:t>
      </w:r>
      <w:r>
        <w:rPr>
          <w:spacing w:val="-1"/>
        </w:rPr>
        <w:t>元，占公司营业成本的</w:t>
      </w:r>
      <w:r>
        <w:rPr>
          <w:rFonts w:ascii="Times New Roman" w:hAnsi="Times New Roman" w:cs="Times New Roman" w:eastAsia="Times New Roman" w:hint="default"/>
          <w:spacing w:val="-1"/>
        </w:rPr>
        <w:t>7.62%</w:t>
      </w:r>
      <w:r>
        <w:rPr>
          <w:spacing w:val="-1"/>
        </w:rPr>
        <w:t>；公司盈利能力的提升为职工薪酬水平的提高</w:t>
      </w:r>
    </w:p>
    <w:p>
      <w:pPr>
        <w:pStyle w:val="BodyText"/>
        <w:spacing w:line="238" w:lineRule="exact"/>
        <w:ind w:right="0"/>
        <w:jc w:val="left"/>
      </w:pPr>
      <w:r>
        <w:rPr/>
        <w:t>提供重要保障。截至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日，公司核心技术人员为</w:t>
      </w:r>
      <w:r>
        <w:rPr>
          <w:rFonts w:ascii="Times New Roman" w:hAnsi="Times New Roman" w:cs="Times New Roman" w:eastAsia="Times New Roman" w:hint="default"/>
        </w:rPr>
        <w:t>20</w:t>
      </w:r>
      <w:r>
        <w:rPr/>
        <w:t>人，占全体员工人数的</w:t>
      </w:r>
      <w:r>
        <w:rPr>
          <w:rFonts w:ascii="Times New Roman" w:hAnsi="Times New Roman" w:cs="Times New Roman" w:eastAsia="Times New Roman" w:hint="default"/>
        </w:rPr>
        <w:t>1.53%</w:t>
      </w:r>
      <w:r>
        <w:rPr/>
        <w:t>，核心技术人员薪酬占全体员工</w:t>
      </w:r>
    </w:p>
    <w:p>
      <w:pPr>
        <w:pStyle w:val="BodyText"/>
        <w:spacing w:line="240" w:lineRule="auto" w:before="66"/>
        <w:ind w:right="0"/>
        <w:jc w:val="left"/>
      </w:pPr>
      <w:r>
        <w:rPr/>
        <w:t>薪酬的</w:t>
      </w:r>
      <w:r>
        <w:rPr>
          <w:rFonts w:ascii="Times New Roman" w:hAnsi="Times New Roman" w:cs="Times New Roman" w:eastAsia="Times New Roman" w:hint="default"/>
        </w:rPr>
        <w:t>1.93%</w:t>
      </w:r>
      <w:r>
        <w:rPr/>
        <w:t>。</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3、培训计划" w:id="132"/>
      <w:bookmarkEnd w:id="13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501" w:right="0"/>
        <w:jc w:val="left"/>
      </w:pPr>
      <w:r>
        <w:rPr>
          <w:rFonts w:ascii="Times New Roman" w:hAnsi="Times New Roman" w:cs="Times New Roman" w:eastAsia="Times New Roman" w:hint="default"/>
        </w:rPr>
        <w:t>1</w:t>
      </w:r>
      <w:r>
        <w:rPr/>
        <w:t>、公司给予不同层级的员工有相应的培训计划，比如中高层外部培训、管理类培训，基层员工专业技能培训等；</w:t>
      </w:r>
    </w:p>
    <w:p>
      <w:pPr>
        <w:pStyle w:val="BodyText"/>
        <w:spacing w:line="240" w:lineRule="auto" w:before="111"/>
        <w:ind w:left="501" w:right="0"/>
        <w:jc w:val="left"/>
      </w:pPr>
      <w:r>
        <w:rPr>
          <w:rFonts w:ascii="Times New Roman" w:hAnsi="Times New Roman" w:cs="Times New Roman" w:eastAsia="Times New Roman" w:hint="default"/>
        </w:rPr>
        <w:t>2</w:t>
      </w:r>
      <w:r>
        <w:rPr/>
        <w:t>、支付、技术等团队会有监管机构、清算协会、检测认证机构、新技术应用、数据安全等相关外部培训；</w:t>
      </w:r>
    </w:p>
    <w:p>
      <w:pPr>
        <w:pStyle w:val="BodyText"/>
        <w:spacing w:line="240" w:lineRule="auto" w:before="96"/>
        <w:ind w:left="501" w:right="0"/>
        <w:jc w:val="left"/>
      </w:pPr>
      <w:r>
        <w:rPr>
          <w:rFonts w:ascii="Times New Roman" w:hAnsi="Times New Roman" w:cs="Times New Roman" w:eastAsia="Times New Roman" w:hint="default"/>
        </w:rPr>
        <w:t>3</w:t>
      </w:r>
      <w:r>
        <w:rPr/>
        <w:t>、针对新员工有入职培训和回顾培训。</w:t>
      </w:r>
    </w:p>
    <w:p>
      <w:pPr>
        <w:spacing w:line="240" w:lineRule="auto" w:before="0"/>
        <w:rPr>
          <w:rFonts w:ascii="宋体" w:hAnsi="宋体" w:cs="宋体" w:eastAsia="宋体" w:hint="default"/>
          <w:sz w:val="18"/>
          <w:szCs w:val="18"/>
        </w:rPr>
      </w:pPr>
    </w:p>
    <w:p>
      <w:pPr>
        <w:pStyle w:val="Heading3"/>
        <w:spacing w:line="240" w:lineRule="auto" w:before="126"/>
        <w:ind w:right="0"/>
        <w:jc w:val="left"/>
        <w:rPr>
          <w:b w:val="0"/>
          <w:bCs w:val="0"/>
        </w:rPr>
      </w:pPr>
      <w:bookmarkStart w:name="4、劳务外包情况" w:id="133"/>
      <w:bookmarkEnd w:id="13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right="983"/>
        <w:jc w:val="center"/>
        <w:rPr>
          <w:b w:val="0"/>
          <w:bCs w:val="0"/>
        </w:rPr>
      </w:pPr>
      <w:bookmarkStart w:name="第十节公司治理" w:id="134"/>
      <w:bookmarkEnd w:id="134"/>
      <w:r>
        <w:rPr>
          <w:b w:val="0"/>
          <w:bCs w:val="0"/>
        </w:rPr>
      </w:r>
      <w:bookmarkStart w:name="_bookmark8" w:id="135"/>
      <w:bookmarkEnd w:id="135"/>
      <w:r>
        <w:rPr>
          <w:b w:val="0"/>
          <w:bCs w:val="0"/>
        </w:rPr>
      </w:r>
      <w:r>
        <w:rPr>
          <w:spacing w:val="5"/>
        </w:rPr>
        <w:t>第十节公司治理</w:t>
      </w:r>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1"/>
        <w:rPr>
          <w:rFonts w:ascii="宋体" w:hAnsi="宋体" w:cs="宋体" w:eastAsia="宋体" w:hint="default"/>
          <w:b/>
          <w:bCs/>
          <w:sz w:val="26"/>
          <w:szCs w:val="26"/>
        </w:rPr>
      </w:pPr>
    </w:p>
    <w:p>
      <w:pPr>
        <w:pStyle w:val="BodyText"/>
        <w:spacing w:line="316" w:lineRule="auto"/>
        <w:ind w:right="1105" w:firstLine="360"/>
        <w:jc w:val="both"/>
      </w:pPr>
      <w:r>
        <w:rPr>
          <w:spacing w:val="-2"/>
        </w:rPr>
        <w:t>报告期内，公司严格按照《中华人民共和国公司法》、《中华人民共和国证券法》、《上市公司治理准则》、《深圳证</w:t>
      </w:r>
      <w:r>
        <w:rPr/>
        <w:t> </w:t>
      </w:r>
      <w:r>
        <w:rPr>
          <w:spacing w:val="-2"/>
        </w:rPr>
        <w:t>券交易所股票上市规则》和中国证监会、深圳证券交易所有关法律法规等的要求，不断完善公司治理结构，建立健全内部管</w:t>
      </w:r>
      <w:r>
        <w:rPr>
          <w:spacing w:val="-42"/>
        </w:rPr>
        <w:t> </w:t>
      </w:r>
      <w:r>
        <w:rPr>
          <w:spacing w:val="-42"/>
        </w:rPr>
      </w:r>
      <w:r>
        <w:rPr>
          <w:spacing w:val="-2"/>
        </w:rPr>
        <w:t>理和控制制度，持续深入开展公司治理活动，规范运作，提高治理水平。截至报告期末，公司治理实际情况基本符合中国证</w:t>
      </w:r>
      <w:r>
        <w:rPr>
          <w:spacing w:val="-50"/>
        </w:rPr>
        <w:t> </w:t>
      </w:r>
      <w:r>
        <w:rPr>
          <w:spacing w:val="-50"/>
        </w:rPr>
      </w:r>
      <w:r>
        <w:rPr/>
        <w:t>监会发布的有关上市公司治理规范性文件的要求。</w:t>
      </w:r>
    </w:p>
    <w:p>
      <w:pPr>
        <w:pStyle w:val="BodyText"/>
        <w:spacing w:line="288" w:lineRule="auto" w:before="37"/>
        <w:ind w:left="501" w:right="1133"/>
        <w:jc w:val="left"/>
      </w:pPr>
      <w:r>
        <w:rPr>
          <w:rFonts w:ascii="Times New Roman" w:hAnsi="Times New Roman" w:cs="Times New Roman" w:eastAsia="Times New Roman" w:hint="default"/>
        </w:rPr>
        <w:t>1</w:t>
      </w:r>
      <w:r>
        <w:rPr/>
        <w:t>、关于股东与股东大会 </w:t>
      </w:r>
      <w:r>
        <w:rPr>
          <w:spacing w:val="-2"/>
        </w:rPr>
        <w:t>公司严格按照《上市公司股东大会规则》、《公司章程》以及《股东大会议事规则》的规定和要求，规范股东大会的召</w:t>
      </w:r>
    </w:p>
    <w:p>
      <w:pPr>
        <w:pStyle w:val="BodyText"/>
        <w:spacing w:line="240" w:lineRule="auto" w:before="44"/>
        <w:ind w:right="0"/>
        <w:jc w:val="left"/>
      </w:pPr>
      <w:r>
        <w:rPr/>
        <w:t>集、召开及议事程序，并由律师进行现场见证，能够确保全体股东特别是中小股东享有平等地位，充分行使自己的权力。</w:t>
      </w:r>
    </w:p>
    <w:p>
      <w:pPr>
        <w:pStyle w:val="BodyText"/>
        <w:spacing w:line="276" w:lineRule="auto" w:before="94"/>
        <w:ind w:left="501" w:right="1133"/>
        <w:jc w:val="left"/>
      </w:pPr>
      <w:r>
        <w:rPr>
          <w:rFonts w:ascii="Times New Roman" w:hAnsi="Times New Roman" w:cs="Times New Roman" w:eastAsia="Times New Roman" w:hint="default"/>
        </w:rPr>
        <w:t>2</w:t>
      </w:r>
      <w:r>
        <w:rPr/>
        <w:t>、关于公司与控股股东 </w:t>
      </w:r>
      <w:r>
        <w:rPr>
          <w:spacing w:val="-2"/>
        </w:rPr>
        <w:t>公司拥有独立完整的业务和自主经营能力，在业务、人员、资产、机构、财务上与上市公司控股股东完全分开，公司董</w:t>
      </w:r>
    </w:p>
    <w:p>
      <w:pPr>
        <w:pStyle w:val="BodyText"/>
        <w:spacing w:line="321" w:lineRule="auto" w:before="52"/>
        <w:ind w:right="1083"/>
        <w:jc w:val="left"/>
      </w:pPr>
      <w:r>
        <w:rPr>
          <w:spacing w:val="-1"/>
        </w:rPr>
        <w:t>事会、监事会和内部机构独立运作。公司控股股东能严格规范自己的行为，依法行使股东权利，没有超越公司股东大会直接</w:t>
      </w:r>
      <w:r>
        <w:rPr/>
        <w:t> 或间接干预公司的决策和经营活动的行为。</w:t>
      </w:r>
    </w:p>
    <w:p>
      <w:pPr>
        <w:pStyle w:val="BodyText"/>
        <w:spacing w:line="304" w:lineRule="auto" w:before="33"/>
        <w:ind w:left="501" w:right="0"/>
        <w:jc w:val="left"/>
      </w:pPr>
      <w:r>
        <w:rPr>
          <w:rFonts w:ascii="Times New Roman" w:hAnsi="Times New Roman" w:cs="Times New Roman" w:eastAsia="Times New Roman" w:hint="default"/>
        </w:rPr>
        <w:t>3</w:t>
      </w:r>
      <w:r>
        <w:rPr/>
        <w:t>、关于董事与董事会 </w:t>
      </w:r>
      <w:r>
        <w:rPr>
          <w:spacing w:val="-2"/>
        </w:rPr>
        <w:t>公司董事会由</w:t>
      </w:r>
      <w:r>
        <w:rPr>
          <w:rFonts w:ascii="Times New Roman" w:hAnsi="Times New Roman" w:cs="Times New Roman" w:eastAsia="Times New Roman" w:hint="default"/>
          <w:spacing w:val="-2"/>
        </w:rPr>
        <w:t>9</w:t>
      </w:r>
      <w:r>
        <w:rPr>
          <w:spacing w:val="-2"/>
        </w:rPr>
        <w:t>名董事组成，其中独立董事</w:t>
      </w:r>
      <w:r>
        <w:rPr>
          <w:rFonts w:ascii="Times New Roman" w:hAnsi="Times New Roman" w:cs="Times New Roman" w:eastAsia="Times New Roman" w:hint="default"/>
          <w:spacing w:val="-2"/>
        </w:rPr>
        <w:t>3</w:t>
      </w:r>
      <w:r>
        <w:rPr>
          <w:spacing w:val="-2"/>
        </w:rPr>
        <w:t>人，董事会人数和人员构成符合法律、法规的要求。董事会按照《董事会议</w:t>
      </w:r>
    </w:p>
    <w:p>
      <w:pPr>
        <w:pStyle w:val="BodyText"/>
        <w:spacing w:line="218" w:lineRule="exact"/>
        <w:ind w:right="0"/>
        <w:jc w:val="left"/>
      </w:pPr>
      <w:r>
        <w:rPr>
          <w:spacing w:val="-4"/>
        </w:rPr>
        <w:t>事规则》召开会议，执行股东大会决议并依法行使职权；公司全体董事能够按照《董事会议事规则》、《独立董事工作制度》</w:t>
      </w:r>
    </w:p>
    <w:p>
      <w:pPr>
        <w:pStyle w:val="BodyText"/>
        <w:spacing w:line="312" w:lineRule="auto" w:before="79"/>
        <w:ind w:right="1129"/>
        <w:jc w:val="both"/>
      </w:pPr>
      <w:r>
        <w:rPr>
          <w:spacing w:val="-2"/>
        </w:rPr>
        <w:t>等的要求认真履行勤勉尽责的义务，行使《公司章程》赋予的职权，按时出席董事会和股东大会，熟悉有关法律法规；公司</w:t>
      </w:r>
      <w:r>
        <w:rPr>
          <w:spacing w:val="-72"/>
        </w:rPr>
        <w:t> </w:t>
      </w:r>
      <w:r>
        <w:rPr>
          <w:spacing w:val="-72"/>
        </w:rPr>
      </w:r>
      <w:r>
        <w:rPr/>
        <w:t>的</w:t>
      </w:r>
      <w:r>
        <w:rPr>
          <w:rFonts w:ascii="Times New Roman" w:hAnsi="Times New Roman" w:cs="Times New Roman" w:eastAsia="Times New Roman" w:hint="default"/>
        </w:rPr>
        <w:t>3</w:t>
      </w:r>
      <w:r>
        <w:rPr/>
        <w:t>位独立董事在工作中保持充分的独立性，积极参加董事会会议，认真审议各项议案，对有关的事项发表了独立意见，切</w:t>
      </w:r>
      <w:r>
        <w:rPr>
          <w:spacing w:val="-82"/>
        </w:rPr>
        <w:t> </w:t>
      </w:r>
      <w:r>
        <w:rPr>
          <w:spacing w:val="-82"/>
        </w:rPr>
      </w:r>
      <w:r>
        <w:rPr/>
        <w:t>实维护公司和中小股东的利益。</w:t>
      </w:r>
    </w:p>
    <w:p>
      <w:pPr>
        <w:pStyle w:val="BodyText"/>
        <w:spacing w:line="288" w:lineRule="auto" w:before="41"/>
        <w:ind w:left="501" w:right="1119"/>
        <w:jc w:val="left"/>
      </w:pPr>
      <w:r>
        <w:rPr>
          <w:rFonts w:ascii="Times New Roman" w:hAnsi="Times New Roman" w:cs="Times New Roman" w:eastAsia="Times New Roman" w:hint="default"/>
        </w:rPr>
        <w:t>4</w:t>
      </w:r>
      <w:r>
        <w:rPr/>
        <w:t>、关于监事与监事会 公司监事会由</w:t>
      </w:r>
      <w:r>
        <w:rPr>
          <w:rFonts w:ascii="Times New Roman" w:hAnsi="Times New Roman" w:cs="Times New Roman" w:eastAsia="Times New Roman" w:hint="default"/>
        </w:rPr>
        <w:t>3</w:t>
      </w:r>
      <w:r>
        <w:rPr/>
        <w:t>名监事组成，其中股东代表监事</w:t>
      </w:r>
      <w:r>
        <w:rPr>
          <w:rFonts w:ascii="Times New Roman" w:hAnsi="Times New Roman" w:cs="Times New Roman" w:eastAsia="Times New Roman" w:hint="default"/>
        </w:rPr>
        <w:t>1</w:t>
      </w:r>
      <w:r>
        <w:rPr/>
        <w:t>人、职工代表监事</w:t>
      </w:r>
      <w:r>
        <w:rPr>
          <w:rFonts w:ascii="Times New Roman" w:hAnsi="Times New Roman" w:cs="Times New Roman" w:eastAsia="Times New Roman" w:hint="default"/>
        </w:rPr>
        <w:t>2</w:t>
      </w:r>
      <w:r>
        <w:rPr/>
        <w:t>人，监事人数和人员构成符合法律、法规的要求。</w:t>
      </w:r>
    </w:p>
    <w:p>
      <w:pPr>
        <w:pStyle w:val="BodyText"/>
        <w:spacing w:line="321" w:lineRule="auto" w:before="11"/>
        <w:ind w:right="0"/>
        <w:jc w:val="left"/>
      </w:pPr>
      <w:r>
        <w:rPr>
          <w:spacing w:val="-2"/>
        </w:rPr>
        <w:t>公司监事会严格按照《公司章程》及《监事会议事规则》等相关规定召集召开监事会。各监事按时出席监事会，认真履行职</w:t>
      </w:r>
      <w:r>
        <w:rPr>
          <w:spacing w:val="-72"/>
        </w:rPr>
        <w:t> </w:t>
      </w:r>
      <w:r>
        <w:rPr>
          <w:spacing w:val="-72"/>
        </w:rPr>
      </w:r>
      <w:r>
        <w:rPr/>
        <w:t>责，能够本着对股东负责的精神，对公司重大事项、财务状况等进行监督并发表意见，维护了公司及股东的合法权益。</w:t>
      </w:r>
    </w:p>
    <w:p>
      <w:pPr>
        <w:pStyle w:val="BodyText"/>
        <w:spacing w:line="290" w:lineRule="auto" w:before="34"/>
        <w:ind w:left="501" w:right="1081"/>
        <w:jc w:val="left"/>
      </w:pPr>
      <w:r>
        <w:rPr>
          <w:rFonts w:ascii="Times New Roman" w:hAnsi="Times New Roman" w:cs="Times New Roman" w:eastAsia="Times New Roman" w:hint="default"/>
        </w:rPr>
        <w:t>5</w:t>
      </w:r>
      <w:r>
        <w:rPr/>
        <w:t>、关于绩效评价和激励约束机制 </w:t>
      </w:r>
      <w:r>
        <w:rPr>
          <w:spacing w:val="-1"/>
        </w:rPr>
        <w:t>公司逐步建立并完善公正、透明的董事、监事、高级管理人员的绩效评价标准与激励约束机制；公司高级管理人员的聘</w:t>
      </w:r>
    </w:p>
    <w:p>
      <w:pPr>
        <w:pStyle w:val="BodyText"/>
        <w:spacing w:line="240" w:lineRule="auto" w:before="26"/>
        <w:ind w:right="0"/>
        <w:jc w:val="left"/>
      </w:pPr>
      <w:r>
        <w:rPr/>
        <w:t>任公开、透明，符合法律法规的规定。</w:t>
      </w:r>
    </w:p>
    <w:p>
      <w:pPr>
        <w:pStyle w:val="BodyText"/>
        <w:spacing w:line="288" w:lineRule="auto" w:before="95"/>
        <w:ind w:left="501" w:right="0"/>
        <w:jc w:val="left"/>
      </w:pPr>
      <w:r>
        <w:rPr>
          <w:rFonts w:ascii="Times New Roman" w:hAnsi="Times New Roman" w:cs="Times New Roman" w:eastAsia="Times New Roman" w:hint="default"/>
        </w:rPr>
        <w:t>6</w:t>
      </w:r>
      <w:r>
        <w:rPr/>
        <w:t>、关于相关利益者 </w:t>
      </w:r>
      <w:r>
        <w:rPr>
          <w:spacing w:val="-2"/>
        </w:rPr>
        <w:t>公司充分尊重和维护相关利益者的合法权益，实现股东、员工、社会等各方利益的协调平衡，共同推动公司持续、健康</w:t>
      </w:r>
    </w:p>
    <w:p>
      <w:pPr>
        <w:pStyle w:val="BodyText"/>
        <w:spacing w:line="240" w:lineRule="auto" w:before="44"/>
        <w:ind w:right="0"/>
        <w:jc w:val="left"/>
      </w:pPr>
      <w:r>
        <w:rPr/>
        <w:t>的发展。</w:t>
      </w:r>
    </w:p>
    <w:p>
      <w:pPr>
        <w:pStyle w:val="BodyText"/>
        <w:spacing w:line="276" w:lineRule="auto" w:before="94"/>
        <w:ind w:left="501" w:right="1133"/>
        <w:jc w:val="left"/>
      </w:pPr>
      <w:r>
        <w:rPr>
          <w:rFonts w:ascii="Times New Roman" w:hAnsi="Times New Roman" w:cs="Times New Roman" w:eastAsia="Times New Roman" w:hint="default"/>
        </w:rPr>
        <w:t>7</w:t>
      </w:r>
      <w:r>
        <w:rPr/>
        <w:t>、关于信息披露与透明度 </w:t>
      </w:r>
      <w:r>
        <w:rPr>
          <w:spacing w:val="-2"/>
        </w:rPr>
        <w:t>公司指定董事会秘书为公司的投资者关系管理负责人，负责公司的信息披露与投资者关系的管理，接待机构、股东的来</w:t>
      </w:r>
    </w:p>
    <w:p>
      <w:pPr>
        <w:pStyle w:val="BodyText"/>
        <w:spacing w:line="312" w:lineRule="auto" w:before="52"/>
        <w:ind w:right="1114"/>
        <w:jc w:val="left"/>
      </w:pPr>
      <w:r>
        <w:rPr/>
        <w:t>访和咨询；报告期内，指定《证券时报》、《中国证券报》、《上海证券报》、《证券日报》和巨潮资讯网（网址为： </w:t>
      </w:r>
      <w:hyperlink r:id="rId11">
        <w:r>
          <w:rPr>
            <w:rFonts w:ascii="Times New Roman" w:hAnsi="Times New Roman" w:cs="Times New Roman" w:eastAsia="Times New Roman" w:hint="default"/>
          </w:rPr>
          <w:t>http://www.cninfo.com.cn</w:t>
        </w:r>
      </w:hyperlink>
      <w:r>
        <w:rPr/>
        <w:t>）为公司信息披露的报纸和网站，严格按照有关法律法规的规定真实、准确、及时的披露信息，并 确保所有股东有公平的机会获得信息。</w:t>
      </w:r>
    </w:p>
    <w:p>
      <w:pPr>
        <w:pStyle w:val="BodyText"/>
        <w:spacing w:line="240" w:lineRule="auto" w:before="71"/>
        <w:ind w:right="0"/>
        <w:jc w:val="left"/>
      </w:pPr>
      <w:r>
        <w:rPr/>
        <w:t>公司治理的实际状况与中国证监会发布的有关上市公司治理的规范性文件是否存在重大差异</w:t>
      </w:r>
    </w:p>
    <w:p>
      <w:pPr>
        <w:pStyle w:val="BodyText"/>
        <w:spacing w:line="319" w:lineRule="auto" w:before="125"/>
        <w:ind w:right="35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公司治理的实际状况与中国证监会发布的有关上市公司治理的规范性文件不存在重大差异。</w:t>
      </w:r>
    </w:p>
    <w:p>
      <w:pPr>
        <w:spacing w:after="0" w:line="319" w:lineRule="auto"/>
        <w:jc w:val="left"/>
        <w:sectPr>
          <w:pgSz w:w="11910" w:h="16850"/>
          <w:pgMar w:header="731" w:footer="981" w:top="1040" w:bottom="1180" w:left="1000" w:right="0"/>
        </w:sectPr>
      </w:pPr>
    </w:p>
    <w:p>
      <w:pPr>
        <w:spacing w:line="240" w:lineRule="auto" w:before="7"/>
        <w:rPr>
          <w:rFonts w:ascii="宋体" w:hAnsi="宋体" w:cs="宋体" w:eastAsia="宋体" w:hint="default"/>
          <w:sz w:val="25"/>
          <w:szCs w:val="25"/>
        </w:rPr>
      </w:pPr>
    </w:p>
    <w:p>
      <w:pPr>
        <w:pStyle w:val="Heading2"/>
        <w:spacing w:line="240" w:lineRule="auto" w:before="26"/>
        <w:ind w:right="0"/>
        <w:jc w:val="left"/>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12"/>
        <w:rPr>
          <w:rFonts w:ascii="宋体" w:hAnsi="宋体" w:cs="宋体" w:eastAsia="宋体" w:hint="default"/>
          <w:b/>
          <w:bCs/>
          <w:sz w:val="24"/>
          <w:szCs w:val="24"/>
        </w:rPr>
      </w:pPr>
    </w:p>
    <w:p>
      <w:pPr>
        <w:pStyle w:val="BodyText"/>
        <w:spacing w:line="321" w:lineRule="auto"/>
        <w:ind w:right="1135" w:firstLine="360"/>
        <w:jc w:val="both"/>
      </w:pPr>
      <w:r>
        <w:rPr>
          <w:spacing w:val="-2"/>
        </w:rPr>
        <w:t>公司控股股东为乾德精一，与控股股东在业务、人员、资产、机构、财务等方面完全分开，具有独立完整的业务及自主</w:t>
      </w:r>
      <w:r>
        <w:rPr/>
        <w:t> 经营能力。</w:t>
      </w:r>
    </w:p>
    <w:p>
      <w:pPr>
        <w:pStyle w:val="BodyText"/>
        <w:spacing w:line="309" w:lineRule="auto" w:before="18"/>
        <w:ind w:right="1014" w:firstLine="360"/>
        <w:jc w:val="left"/>
      </w:pPr>
      <w:r>
        <w:rPr>
          <w:rFonts w:ascii="Times New Roman" w:hAnsi="Times New Roman" w:cs="Times New Roman" w:eastAsia="Times New Roman" w:hint="default"/>
        </w:rPr>
        <w:t>1</w:t>
      </w:r>
      <w:r>
        <w:rPr/>
        <w:t>、在业务方面：公司不存在因部分改制、行业特性、国家政策或收购兼并等原因导致的同业竞争和关联交易问题。公 </w:t>
      </w:r>
      <w:r>
        <w:rPr>
          <w:spacing w:val="-3"/>
        </w:rPr>
        <w:t>司业务结构完整，拥有独立的采购、生产和销售体系，建立健全了各项管理制度，自主决策、自主组织和管理生产经营活动，</w:t>
      </w:r>
      <w:r>
        <w:rPr>
          <w:spacing w:val="-80"/>
        </w:rPr>
        <w:t> </w:t>
      </w:r>
      <w:r>
        <w:rPr>
          <w:spacing w:val="-80"/>
        </w:rPr>
      </w:r>
      <w:r>
        <w:rPr>
          <w:spacing w:val="-2"/>
        </w:rPr>
        <w:t>独立开展业务并承担责任和风险，不依赖于控股股东或其他任何关联方，与控股股东及其控制的其他企业间不存在同业竞争</w:t>
      </w:r>
      <w:r>
        <w:rPr>
          <w:spacing w:val="-72"/>
        </w:rPr>
        <w:t> </w:t>
      </w:r>
      <w:r>
        <w:rPr>
          <w:spacing w:val="-72"/>
        </w:rPr>
      </w:r>
      <w:r>
        <w:rPr/>
        <w:t>或者显失公平的关联交易，也不存在控股股东直接或间接干预公司经营运作的情形。</w:t>
      </w:r>
    </w:p>
    <w:p>
      <w:pPr>
        <w:pStyle w:val="BodyText"/>
        <w:spacing w:line="297" w:lineRule="auto" w:before="42"/>
        <w:ind w:right="1121" w:firstLine="360"/>
        <w:jc w:val="both"/>
      </w:pPr>
      <w:r>
        <w:rPr>
          <w:rFonts w:ascii="Times New Roman" w:hAnsi="Times New Roman" w:cs="Times New Roman" w:eastAsia="Times New Roman" w:hint="default"/>
        </w:rPr>
        <w:t>2</w:t>
      </w:r>
      <w:r>
        <w:rPr/>
        <w:t>、在人员方面：公司的劳动、人事及工资管理完全独立于控股股东单位。公司总经理、副总经理、财务总监、董事会 </w:t>
      </w:r>
      <w:r>
        <w:rPr>
          <w:spacing w:val="-2"/>
        </w:rPr>
        <w:t>秘书等高级管理人员均不存在在控股股东及其控制的其他企业中担任除董事、监事以外的其他职务的情况，亦不存在在控股</w:t>
      </w:r>
      <w:r>
        <w:rPr>
          <w:spacing w:val="-65"/>
        </w:rPr>
        <w:t> </w:t>
      </w:r>
      <w:r>
        <w:rPr>
          <w:spacing w:val="-65"/>
        </w:rPr>
      </w:r>
      <w:r>
        <w:rPr>
          <w:spacing w:val="-2"/>
        </w:rPr>
        <w:t>股东及其控制的其他企业领薪的情况。公司的董事会成员、监事会成员和高级管理人员均通过合法程序产生，控股股东未违</w:t>
      </w:r>
    </w:p>
    <w:p>
      <w:pPr>
        <w:pStyle w:val="BodyText"/>
        <w:spacing w:line="321" w:lineRule="auto" w:before="36"/>
        <w:ind w:right="0"/>
        <w:jc w:val="left"/>
      </w:pPr>
      <w:r>
        <w:rPr>
          <w:spacing w:val="-2"/>
        </w:rPr>
        <w:t>规干预公司董事会和股东大会作出的人事任免决定。公司拥有独立的生产、经营、管理人员，对员工实行聘任制。公司设有</w:t>
      </w:r>
      <w:r>
        <w:rPr>
          <w:spacing w:val="-57"/>
        </w:rPr>
        <w:t> </w:t>
      </w:r>
      <w:r>
        <w:rPr>
          <w:spacing w:val="-57"/>
        </w:rPr>
      </w:r>
      <w:r>
        <w:rPr/>
        <w:t>行政人力资源部统一负责公司的劳动、人事、薪酬以及社会保障管理工作。</w:t>
      </w:r>
    </w:p>
    <w:p>
      <w:pPr>
        <w:pStyle w:val="BodyText"/>
        <w:spacing w:line="297" w:lineRule="auto" w:before="34"/>
        <w:ind w:right="1112" w:firstLine="360"/>
        <w:jc w:val="both"/>
      </w:pPr>
      <w:r>
        <w:rPr>
          <w:rFonts w:ascii="Times New Roman" w:hAnsi="Times New Roman" w:cs="Times New Roman" w:eastAsia="Times New Roman" w:hint="default"/>
        </w:rPr>
        <w:t>3</w:t>
      </w:r>
      <w:r>
        <w:rPr/>
        <w:t>、在资产方面：公司拥有与专网通信产品研发和生产经营有关的研发系统、生产系统、销售系统和配套设施，合法拥 </w:t>
      </w:r>
      <w:r>
        <w:rPr>
          <w:spacing w:val="-2"/>
        </w:rPr>
        <w:t>有或使用与生产经营有关的土地、厂房、机器设备以及商标、专利、非专利技术的所有权或者使用权，具有独立的原料采购</w:t>
      </w:r>
      <w:r>
        <w:rPr>
          <w:spacing w:val="-49"/>
        </w:rPr>
        <w:t> </w:t>
      </w:r>
      <w:r>
        <w:rPr>
          <w:spacing w:val="-49"/>
        </w:rPr>
      </w:r>
      <w:r>
        <w:rPr>
          <w:spacing w:val="-2"/>
        </w:rPr>
        <w:t>和产品销售系统，不存在与控股股东共用的情形；公司未以资产、权益或信誉为控股股东及其控制的其他企业的债务提供担</w:t>
      </w:r>
    </w:p>
    <w:p>
      <w:pPr>
        <w:pStyle w:val="BodyText"/>
        <w:spacing w:line="240" w:lineRule="auto" w:before="36"/>
        <w:ind w:right="0"/>
        <w:jc w:val="left"/>
      </w:pPr>
      <w:r>
        <w:rPr/>
        <w:t>保，对所有资产拥有自主的控制和支配权，不存在资产、资金被控股股东占用而损害发行人及其中小股东利益的情形。</w:t>
      </w:r>
    </w:p>
    <w:p>
      <w:pPr>
        <w:pStyle w:val="BodyText"/>
        <w:spacing w:line="304" w:lineRule="auto" w:before="94"/>
        <w:ind w:right="1121" w:firstLine="360"/>
        <w:jc w:val="both"/>
      </w:pPr>
      <w:r>
        <w:rPr>
          <w:rFonts w:ascii="Times New Roman" w:hAnsi="Times New Roman" w:cs="Times New Roman" w:eastAsia="Times New Roman" w:hint="default"/>
        </w:rPr>
        <w:t>4</w:t>
      </w:r>
      <w:r>
        <w:rPr/>
        <w:t>、机构设置方面：公司建立了健全的内部经营管理机构，拥有独立的生产经营场所和办公机构，与控股股东及其控制 </w:t>
      </w:r>
      <w:r>
        <w:rPr>
          <w:spacing w:val="-2"/>
        </w:rPr>
        <w:t>的其他企业完全分开，不存在混合经营、合署办公的情形。公司已建立健全有效的股东大会、董事会、监事会等机构并制定</w:t>
      </w:r>
      <w:r>
        <w:rPr>
          <w:spacing w:val="-57"/>
        </w:rPr>
        <w:t> </w:t>
      </w:r>
      <w:r>
        <w:rPr>
          <w:spacing w:val="-57"/>
        </w:rPr>
      </w:r>
      <w:r>
        <w:rPr>
          <w:spacing w:val="-2"/>
        </w:rPr>
        <w:t>了相应的议事规则，各机构依照《中华人民共和国公司法》及《公司章程》的规定在各自职责范围内独立决策。公司及各职</w:t>
      </w:r>
      <w:r>
        <w:rPr>
          <w:spacing w:val="-66"/>
        </w:rPr>
        <w:t> </w:t>
      </w:r>
      <w:r>
        <w:rPr>
          <w:spacing w:val="-66"/>
        </w:rPr>
      </w:r>
      <w:r>
        <w:rPr/>
        <w:t>能部门与控股股东（包括其他关联方）及其职能部门完全分开，相互不存在隶属关系。</w:t>
      </w:r>
    </w:p>
    <w:p>
      <w:pPr>
        <w:pStyle w:val="BodyText"/>
        <w:spacing w:line="304" w:lineRule="auto" w:before="46"/>
        <w:ind w:right="1106" w:firstLine="360"/>
        <w:jc w:val="both"/>
      </w:pPr>
      <w:r>
        <w:rPr>
          <w:rFonts w:ascii="Times New Roman" w:hAnsi="Times New Roman" w:cs="Times New Roman" w:eastAsia="Times New Roman" w:hint="default"/>
        </w:rPr>
        <w:t>5</w:t>
      </w:r>
      <w:r>
        <w:rPr/>
        <w:t>、在财务方面：公司已设立独立的财务部门，配备了专职的财务会计人员，并已建立了独立的财务核算体系，能够独 </w:t>
      </w:r>
      <w:r>
        <w:rPr>
          <w:spacing w:val="-2"/>
        </w:rPr>
        <w:t>立作出财务决策，具有规范的财务会计制度。同时，公司拥有独立的银行账号，不存在与控股股东或任何其他单位共用银行</w:t>
      </w:r>
      <w:r>
        <w:rPr>
          <w:spacing w:val="-42"/>
        </w:rPr>
        <w:t> </w:t>
      </w:r>
      <w:r>
        <w:rPr>
          <w:spacing w:val="-42"/>
        </w:rPr>
      </w:r>
      <w:r>
        <w:rPr/>
        <w:t>账户的情况，并且依法独立进行纳税申报和履行纳税义务。本公司独立对外签订合同。</w:t>
      </w:r>
    </w:p>
    <w:p>
      <w:pPr>
        <w:spacing w:line="240" w:lineRule="auto" w:before="1"/>
        <w:rPr>
          <w:rFonts w:ascii="宋体" w:hAnsi="宋体" w:cs="宋体" w:eastAsia="宋体" w:hint="default"/>
          <w:sz w:val="21"/>
          <w:szCs w:val="21"/>
        </w:rPr>
      </w:pPr>
    </w:p>
    <w:p>
      <w:pPr>
        <w:pStyle w:val="Heading2"/>
        <w:spacing w:line="240" w:lineRule="auto"/>
        <w:ind w:right="0"/>
        <w:jc w:val="left"/>
        <w:rPr>
          <w:b w:val="0"/>
          <w:bCs w:val="0"/>
        </w:rPr>
      </w:pPr>
      <w:bookmarkStart w:name="三、同业竞争情况" w:id="138"/>
      <w:bookmarkEnd w:id="138"/>
      <w:r>
        <w:rPr>
          <w:b w:val="0"/>
          <w:bCs w:val="0"/>
        </w:rPr>
      </w:r>
      <w:r>
        <w:rPr/>
        <w:t>三、同业竞争情况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40"/>
      <w:bookmarkEnd w:id="14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BodyText"/>
        <w:spacing w:line="240" w:lineRule="auto" w:before="44"/>
        <w:ind w:left="0" w:right="1128"/>
        <w:jc w:val="right"/>
      </w:pPr>
      <w:r>
        <w:rPr/>
        <w:pict>
          <v:shape style="position:absolute;margin-left:56.325001pt;margin-top:-36.058285pt;width:480.25pt;height:174.9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2"/>
                    <w:gridCol w:w="1246"/>
                    <w:gridCol w:w="1427"/>
                    <w:gridCol w:w="991"/>
                    <w:gridCol w:w="991"/>
                    <w:gridCol w:w="3334"/>
                  </w:tblGrid>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19"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76" w:lineRule="auto"/>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年第一次临时 股东大会</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41.47%</w:t>
                        </w:r>
                        <w:r>
                          <w:rPr>
                            <w:rFonts w:ascii="Times New Roman"/>
                            <w:sz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30"/>
                          <w:ind w:left="15" w:right="61"/>
                          <w:jc w:val="both"/>
                          <w:rPr>
                            <w:rFonts w:ascii="宋体" w:hAnsi="宋体" w:cs="宋体" w:eastAsia="宋体" w:hint="default"/>
                            <w:sz w:val="18"/>
                            <w:szCs w:val="18"/>
                          </w:rPr>
                        </w:pPr>
                        <w:r>
                          <w:rPr>
                            <w:rFonts w:ascii="宋体" w:hAnsi="宋体" w:cs="宋体" w:eastAsia="宋体" w:hint="default"/>
                            <w:spacing w:val="-18"/>
                            <w:sz w:val="18"/>
                            <w:szCs w:val="18"/>
                          </w:rPr>
                          <w:t>《证券时报》、《中国证券报》、《上海证券</w:t>
                        </w:r>
                        <w:r>
                          <w:rPr>
                            <w:rFonts w:ascii="宋体" w:hAnsi="宋体" w:cs="宋体" w:eastAsia="宋体" w:hint="default"/>
                            <w:sz w:val="18"/>
                            <w:szCs w:val="18"/>
                          </w:rPr>
                          <w:t> </w:t>
                        </w:r>
                        <w:r>
                          <w:rPr>
                            <w:rFonts w:ascii="宋体" w:hAnsi="宋体" w:cs="宋体" w:eastAsia="宋体" w:hint="default"/>
                            <w:spacing w:val="-12"/>
                            <w:sz w:val="18"/>
                            <w:szCs w:val="18"/>
                          </w:rPr>
                          <w:t>报》、《证券日报》和巨潮资讯网（网址为</w:t>
                        </w:r>
                        <w:r>
                          <w:rPr>
                            <w:rFonts w:ascii="宋体" w:hAnsi="宋体" w:cs="宋体" w:eastAsia="宋体" w:hint="default"/>
                            <w:spacing w:val="-87"/>
                            <w:sz w:val="18"/>
                            <w:szCs w:val="18"/>
                          </w:rPr>
                          <w:t> </w:t>
                        </w:r>
                        <w:r>
                          <w:rPr>
                            <w:rFonts w:ascii="宋体" w:hAnsi="宋体" w:cs="宋体" w:eastAsia="宋体" w:hint="default"/>
                            <w:spacing w:val="-87"/>
                            <w:sz w:val="18"/>
                            <w:szCs w:val="18"/>
                          </w:rPr>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03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88" w:lineRule="auto"/>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年第二次临时 股东大会</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89"/>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29.26%</w:t>
                        </w:r>
                        <w:r>
                          <w:rPr>
                            <w:rFonts w:ascii="Times New Roman"/>
                            <w:sz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61"/>
                          <w:jc w:val="both"/>
                          <w:rPr>
                            <w:rFonts w:ascii="宋体" w:hAnsi="宋体" w:cs="宋体" w:eastAsia="宋体" w:hint="default"/>
                            <w:sz w:val="18"/>
                            <w:szCs w:val="18"/>
                          </w:rPr>
                        </w:pPr>
                        <w:r>
                          <w:rPr>
                            <w:rFonts w:ascii="宋体" w:hAnsi="宋体" w:cs="宋体" w:eastAsia="宋体" w:hint="default"/>
                            <w:spacing w:val="-18"/>
                            <w:sz w:val="18"/>
                            <w:szCs w:val="18"/>
                          </w:rPr>
                          <w:t>《证券时报》、《中国证券报》、《上海证券</w:t>
                        </w:r>
                        <w:r>
                          <w:rPr>
                            <w:rFonts w:ascii="宋体" w:hAnsi="宋体" w:cs="宋体" w:eastAsia="宋体" w:hint="default"/>
                            <w:sz w:val="18"/>
                            <w:szCs w:val="18"/>
                          </w:rPr>
                          <w:t> </w:t>
                        </w:r>
                        <w:r>
                          <w:rPr>
                            <w:rFonts w:ascii="宋体" w:hAnsi="宋体" w:cs="宋体" w:eastAsia="宋体" w:hint="default"/>
                            <w:spacing w:val="-12"/>
                            <w:sz w:val="18"/>
                            <w:szCs w:val="18"/>
                          </w:rPr>
                          <w:t>报》、《证券日报》和巨潮资讯网（网址为</w:t>
                        </w:r>
                        <w:r>
                          <w:rPr>
                            <w:rFonts w:ascii="宋体" w:hAnsi="宋体" w:cs="宋体" w:eastAsia="宋体" w:hint="default"/>
                            <w:spacing w:val="-85"/>
                            <w:sz w:val="18"/>
                            <w:szCs w:val="18"/>
                          </w:rPr>
                          <w:t> </w:t>
                        </w:r>
                        <w:r>
                          <w:rPr>
                            <w:rFonts w:ascii="宋体" w:hAnsi="宋体" w:cs="宋体" w:eastAsia="宋体" w:hint="default"/>
                            <w:spacing w:val="-85"/>
                            <w:sz w:val="18"/>
                            <w:szCs w:val="18"/>
                          </w:rPr>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0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年度股东大会</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29.27%</w:t>
                        </w:r>
                        <w:r>
                          <w:rPr>
                            <w:rFonts w:ascii="Times New Roman"/>
                            <w:sz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61"/>
                          <w:jc w:val="both"/>
                          <w:rPr>
                            <w:rFonts w:ascii="宋体" w:hAnsi="宋体" w:cs="宋体" w:eastAsia="宋体" w:hint="default"/>
                            <w:sz w:val="18"/>
                            <w:szCs w:val="18"/>
                          </w:rPr>
                        </w:pPr>
                        <w:r>
                          <w:rPr>
                            <w:rFonts w:ascii="宋体" w:hAnsi="宋体" w:cs="宋体" w:eastAsia="宋体" w:hint="default"/>
                            <w:spacing w:val="-18"/>
                            <w:sz w:val="18"/>
                            <w:szCs w:val="18"/>
                          </w:rPr>
                          <w:t>《证券时报》、《中国证券报》、《上海证券</w:t>
                        </w:r>
                        <w:r>
                          <w:rPr>
                            <w:rFonts w:ascii="宋体" w:hAnsi="宋体" w:cs="宋体" w:eastAsia="宋体" w:hint="default"/>
                            <w:sz w:val="18"/>
                            <w:szCs w:val="18"/>
                          </w:rPr>
                          <w:t> </w:t>
                        </w:r>
                        <w:r>
                          <w:rPr>
                            <w:rFonts w:ascii="宋体" w:hAnsi="宋体" w:cs="宋体" w:eastAsia="宋体" w:hint="default"/>
                            <w:spacing w:val="-12"/>
                            <w:sz w:val="18"/>
                            <w:szCs w:val="18"/>
                          </w:rPr>
                          <w:t>报》、《证券日报》和巨潮资讯网（网址为</w:t>
                        </w:r>
                        <w:r>
                          <w:rPr>
                            <w:rFonts w:ascii="宋体" w:hAnsi="宋体" w:cs="宋体" w:eastAsia="宋体" w:hint="default"/>
                            <w:spacing w:val="-87"/>
                            <w:sz w:val="18"/>
                            <w:szCs w:val="18"/>
                          </w:rPr>
                          <w:t> </w:t>
                        </w:r>
                        <w:r>
                          <w:rPr>
                            <w:rFonts w:ascii="宋体" w:hAnsi="宋体" w:cs="宋体" w:eastAsia="宋体" w:hint="default"/>
                            <w:spacing w:val="-87"/>
                            <w:sz w:val="18"/>
                            <w:szCs w:val="18"/>
                          </w:rPr>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44"/>
        <w:ind w:left="0" w:right="1125"/>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before="44"/>
        <w:ind w:left="0" w:right="1128"/>
        <w:jc w:val="right"/>
      </w:pPr>
      <w:r>
        <w:rPr/>
        <w:t>：</w:t>
      </w:r>
    </w:p>
    <w:p>
      <w:pPr>
        <w:spacing w:after="0" w:line="240" w:lineRule="auto"/>
        <w:jc w:val="righ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ind w:left="0" w:right="1128"/>
        <w:jc w:val="right"/>
      </w:pPr>
      <w:r>
        <w:rPr/>
        <w:pict>
          <v:shape style="position:absolute;margin-left:56.325001pt;margin-top:-18.008257pt;width:480.25pt;height:205.7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2"/>
                    <w:gridCol w:w="1246"/>
                    <w:gridCol w:w="1427"/>
                    <w:gridCol w:w="991"/>
                    <w:gridCol w:w="991"/>
                    <w:gridCol w:w="3334"/>
                  </w:tblGrid>
                  <w:tr>
                    <w:trPr>
                      <w:trHeight w:val="102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90" w:lineRule="auto"/>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年第三次临时 股东大会</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10.09%</w:t>
                        </w:r>
                        <w:r>
                          <w:rPr>
                            <w:rFonts w:ascii="Times New Roman"/>
                            <w:sz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61"/>
                          <w:jc w:val="both"/>
                          <w:rPr>
                            <w:rFonts w:ascii="宋体" w:hAnsi="宋体" w:cs="宋体" w:eastAsia="宋体" w:hint="default"/>
                            <w:sz w:val="18"/>
                            <w:szCs w:val="18"/>
                          </w:rPr>
                        </w:pPr>
                        <w:r>
                          <w:rPr>
                            <w:rFonts w:ascii="宋体" w:hAnsi="宋体" w:cs="宋体" w:eastAsia="宋体" w:hint="default"/>
                            <w:spacing w:val="-18"/>
                            <w:sz w:val="18"/>
                            <w:szCs w:val="18"/>
                          </w:rPr>
                          <w:t>《证券时报》、《中国证券报》、《上海证券</w:t>
                        </w:r>
                        <w:r>
                          <w:rPr>
                            <w:rFonts w:ascii="宋体" w:hAnsi="宋体" w:cs="宋体" w:eastAsia="宋体" w:hint="default"/>
                            <w:sz w:val="18"/>
                            <w:szCs w:val="18"/>
                          </w:rPr>
                          <w:t> </w:t>
                        </w:r>
                        <w:r>
                          <w:rPr>
                            <w:rFonts w:ascii="宋体" w:hAnsi="宋体" w:cs="宋体" w:eastAsia="宋体" w:hint="default"/>
                            <w:spacing w:val="-12"/>
                            <w:sz w:val="18"/>
                            <w:szCs w:val="18"/>
                          </w:rPr>
                          <w:t>报》、《证券日报》和巨潮资讯网（网址为</w:t>
                        </w:r>
                        <w:r>
                          <w:rPr>
                            <w:rFonts w:ascii="宋体" w:hAnsi="宋体" w:cs="宋体" w:eastAsia="宋体" w:hint="default"/>
                            <w:spacing w:val="-87"/>
                            <w:sz w:val="18"/>
                            <w:szCs w:val="18"/>
                          </w:rPr>
                          <w:t> </w:t>
                        </w:r>
                        <w:r>
                          <w:rPr>
                            <w:rFonts w:ascii="宋体" w:hAnsi="宋体" w:cs="宋体" w:eastAsia="宋体" w:hint="default"/>
                            <w:spacing w:val="-87"/>
                            <w:sz w:val="18"/>
                            <w:szCs w:val="18"/>
                          </w:rPr>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03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90" w:lineRule="auto"/>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年第四次临时 股东大会</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29.35%</w:t>
                        </w:r>
                        <w:r>
                          <w:rPr>
                            <w:rFonts w:ascii="Times New Roman"/>
                            <w:sz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61"/>
                          <w:jc w:val="both"/>
                          <w:rPr>
                            <w:rFonts w:ascii="宋体" w:hAnsi="宋体" w:cs="宋体" w:eastAsia="宋体" w:hint="default"/>
                            <w:sz w:val="18"/>
                            <w:szCs w:val="18"/>
                          </w:rPr>
                        </w:pPr>
                        <w:r>
                          <w:rPr>
                            <w:rFonts w:ascii="宋体" w:hAnsi="宋体" w:cs="宋体" w:eastAsia="宋体" w:hint="default"/>
                            <w:spacing w:val="-18"/>
                            <w:sz w:val="18"/>
                            <w:szCs w:val="18"/>
                          </w:rPr>
                          <w:t>《证券时报》、《中国证券报》、《上海证券</w:t>
                        </w:r>
                        <w:r>
                          <w:rPr>
                            <w:rFonts w:ascii="宋体" w:hAnsi="宋体" w:cs="宋体" w:eastAsia="宋体" w:hint="default"/>
                            <w:sz w:val="18"/>
                            <w:szCs w:val="18"/>
                          </w:rPr>
                          <w:t> </w:t>
                        </w:r>
                        <w:r>
                          <w:rPr>
                            <w:rFonts w:ascii="宋体" w:hAnsi="宋体" w:cs="宋体" w:eastAsia="宋体" w:hint="default"/>
                            <w:spacing w:val="-12"/>
                            <w:sz w:val="18"/>
                            <w:szCs w:val="18"/>
                          </w:rPr>
                          <w:t>报》、《证券日报》和巨潮资讯网（网址为</w:t>
                        </w:r>
                        <w:r>
                          <w:rPr>
                            <w:rFonts w:ascii="宋体" w:hAnsi="宋体" w:cs="宋体" w:eastAsia="宋体" w:hint="default"/>
                            <w:spacing w:val="-87"/>
                            <w:sz w:val="18"/>
                            <w:szCs w:val="18"/>
                          </w:rPr>
                          <w:t> </w:t>
                        </w:r>
                        <w:r>
                          <w:rPr>
                            <w:rFonts w:ascii="宋体" w:hAnsi="宋体" w:cs="宋体" w:eastAsia="宋体" w:hint="default"/>
                            <w:spacing w:val="-87"/>
                            <w:sz w:val="18"/>
                            <w:szCs w:val="18"/>
                          </w:rPr>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0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73" w:lineRule="auto"/>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年第五次临时 股东大会</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29.22%</w:t>
                        </w:r>
                        <w:r>
                          <w:rPr>
                            <w:rFonts w:ascii="Times New Roman"/>
                            <w:sz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30"/>
                          <w:ind w:left="15" w:right="61"/>
                          <w:jc w:val="both"/>
                          <w:rPr>
                            <w:rFonts w:ascii="宋体" w:hAnsi="宋体" w:cs="宋体" w:eastAsia="宋体" w:hint="default"/>
                            <w:sz w:val="18"/>
                            <w:szCs w:val="18"/>
                          </w:rPr>
                        </w:pPr>
                        <w:r>
                          <w:rPr>
                            <w:rFonts w:ascii="宋体" w:hAnsi="宋体" w:cs="宋体" w:eastAsia="宋体" w:hint="default"/>
                            <w:spacing w:val="-18"/>
                            <w:sz w:val="18"/>
                            <w:szCs w:val="18"/>
                          </w:rPr>
                          <w:t>《证券时报》、《中国证券报》、《上海证券</w:t>
                        </w:r>
                        <w:r>
                          <w:rPr>
                            <w:rFonts w:ascii="宋体" w:hAnsi="宋体" w:cs="宋体" w:eastAsia="宋体" w:hint="default"/>
                            <w:sz w:val="18"/>
                            <w:szCs w:val="18"/>
                          </w:rPr>
                          <w:t> </w:t>
                        </w:r>
                        <w:r>
                          <w:rPr>
                            <w:rFonts w:ascii="宋体" w:hAnsi="宋体" w:cs="宋体" w:eastAsia="宋体" w:hint="default"/>
                            <w:spacing w:val="-12"/>
                            <w:sz w:val="18"/>
                            <w:szCs w:val="18"/>
                          </w:rPr>
                          <w:t>报》、《证券日报》和巨潮资讯网（网址为</w:t>
                        </w:r>
                        <w:r>
                          <w:rPr>
                            <w:rFonts w:ascii="宋体" w:hAnsi="宋体" w:cs="宋体" w:eastAsia="宋体" w:hint="default"/>
                            <w:spacing w:val="-87"/>
                            <w:sz w:val="18"/>
                            <w:szCs w:val="18"/>
                          </w:rPr>
                          <w:t> </w:t>
                        </w:r>
                        <w:r>
                          <w:rPr>
                            <w:rFonts w:ascii="宋体" w:hAnsi="宋体" w:cs="宋体" w:eastAsia="宋体" w:hint="default"/>
                            <w:spacing w:val="-87"/>
                            <w:sz w:val="18"/>
                            <w:szCs w:val="18"/>
                          </w:rPr>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0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88" w:lineRule="auto"/>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年第六次临时 股东大会</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28.54%</w:t>
                        </w:r>
                        <w:r>
                          <w:rPr>
                            <w:rFonts w:ascii="Times New Roman"/>
                            <w:sz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61"/>
                          <w:jc w:val="both"/>
                          <w:rPr>
                            <w:rFonts w:ascii="宋体" w:hAnsi="宋体" w:cs="宋体" w:eastAsia="宋体" w:hint="default"/>
                            <w:sz w:val="18"/>
                            <w:szCs w:val="18"/>
                          </w:rPr>
                        </w:pPr>
                        <w:r>
                          <w:rPr>
                            <w:rFonts w:ascii="宋体" w:hAnsi="宋体" w:cs="宋体" w:eastAsia="宋体" w:hint="default"/>
                            <w:spacing w:val="-18"/>
                            <w:sz w:val="18"/>
                            <w:szCs w:val="18"/>
                          </w:rPr>
                          <w:t>《证券时报》、《中国证券报》、《上海证券</w:t>
                        </w:r>
                        <w:r>
                          <w:rPr>
                            <w:rFonts w:ascii="宋体" w:hAnsi="宋体" w:cs="宋体" w:eastAsia="宋体" w:hint="default"/>
                            <w:sz w:val="18"/>
                            <w:szCs w:val="18"/>
                          </w:rPr>
                          <w:t> </w:t>
                        </w:r>
                        <w:r>
                          <w:rPr>
                            <w:rFonts w:ascii="宋体" w:hAnsi="宋体" w:cs="宋体" w:eastAsia="宋体" w:hint="default"/>
                            <w:spacing w:val="-12"/>
                            <w:sz w:val="18"/>
                            <w:szCs w:val="18"/>
                          </w:rPr>
                          <w:t>报》、《证券日报》和巨潮资讯网（网址为</w:t>
                        </w:r>
                        <w:r>
                          <w:rPr>
                            <w:rFonts w:ascii="宋体" w:hAnsi="宋体" w:cs="宋体" w:eastAsia="宋体" w:hint="default"/>
                            <w:spacing w:val="-87"/>
                            <w:sz w:val="18"/>
                            <w:szCs w:val="18"/>
                          </w:rPr>
                          <w:t> </w:t>
                        </w:r>
                        <w:r>
                          <w:rPr>
                            <w:rFonts w:ascii="宋体" w:hAnsi="宋体" w:cs="宋体" w:eastAsia="宋体" w:hint="default"/>
                            <w:spacing w:val="-87"/>
                            <w:sz w:val="18"/>
                            <w:szCs w:val="18"/>
                          </w:rPr>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before="44"/>
        <w:ind w:left="0" w:right="112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44"/>
        <w:ind w:left="0" w:right="112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44"/>
        <w:ind w:left="0" w:right="112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3"/>
        <w:spacing w:line="240" w:lineRule="auto"/>
        <w:ind w:right="0"/>
        <w:jc w:val="left"/>
        <w:rPr>
          <w:b w:val="0"/>
          <w:bCs w:val="0"/>
        </w:rPr>
      </w:pPr>
      <w:bookmarkStart w:name="2、表决权恢复的优先股股东请求召开临时股东大会" w:id="141"/>
      <w:bookmarkEnd w:id="14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3"/>
      <w:bookmarkEnd w:id="14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427"/>
        <w:gridCol w:w="1172"/>
        <w:gridCol w:w="1156"/>
        <w:gridCol w:w="1172"/>
        <w:gridCol w:w="1156"/>
        <w:gridCol w:w="1171"/>
        <w:gridCol w:w="1157"/>
        <w:gridCol w:w="1171"/>
      </w:tblGrid>
      <w:tr>
        <w:trPr>
          <w:trHeight w:val="405" w:hRule="exact"/>
        </w:trPr>
        <w:tc>
          <w:tcPr>
            <w:tcW w:w="9582"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 w:right="17"/>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1"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45" w:right="30"/>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300" w:right="29" w:hanging="271"/>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45" w:right="30"/>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300" w:right="29" w:hanging="271"/>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495" w:right="29" w:hanging="451"/>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30"/>
              <w:ind w:left="30" w:right="29"/>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405" w:right="29" w:hanging="361"/>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5"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w:t>
            </w:r>
          </w:p>
        </w:tc>
      </w:tr>
      <w:tr>
        <w:trPr>
          <w:trHeight w:val="406"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迟维君</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w:t>
            </w:r>
          </w:p>
        </w:tc>
      </w:tr>
      <w:tr>
        <w:trPr>
          <w:trHeight w:val="390"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吕功华</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4</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4</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1</w:t>
            </w:r>
          </w:p>
        </w:tc>
      </w:tr>
      <w:tr>
        <w:trPr>
          <w:trHeight w:val="405"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高岩（离职）</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w:t>
            </w:r>
          </w:p>
        </w:tc>
      </w:tr>
      <w:tr>
        <w:trPr>
          <w:trHeight w:val="406"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刘煜辉（离职）</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4"/>
        <w:ind w:right="0"/>
        <w:jc w:val="left"/>
      </w:pPr>
      <w:r>
        <w:rPr/>
        <w:t>连续两次未亲自出席董事会的说明</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2、独立董事对公司有关事项提出异议的情况" w:id="144"/>
      <w:bookmarkEnd w:id="14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独立董事对公司有关事项是否提出异议</w:t>
      </w:r>
    </w:p>
    <w:p>
      <w:pPr>
        <w:pStyle w:val="BodyText"/>
        <w:spacing w:line="319" w:lineRule="auto" w:before="140"/>
        <w:ind w:right="696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报告期内独立董事对公司有关事项未提出异议。</w:t>
      </w:r>
    </w:p>
    <w:p>
      <w:pPr>
        <w:spacing w:after="0" w:line="319"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3、独立董事履行职责的其他说明" w:id="145"/>
      <w:bookmarkEnd w:id="14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独立董事对公司有关建议是否被采纳</w:t>
      </w:r>
    </w:p>
    <w:p>
      <w:pPr>
        <w:pStyle w:val="BodyText"/>
        <w:spacing w:line="331" w:lineRule="auto" w:before="125"/>
        <w:ind w:right="67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独立董事对公司有关建议被采纳或未被采纳的说明</w:t>
      </w:r>
    </w:p>
    <w:p>
      <w:pPr>
        <w:pStyle w:val="BodyText"/>
        <w:spacing w:line="304" w:lineRule="auto" w:before="56"/>
        <w:ind w:right="1121" w:firstLine="360"/>
        <w:jc w:val="both"/>
      </w:pPr>
      <w:r>
        <w:rPr>
          <w:spacing w:val="-2"/>
        </w:rPr>
        <w:t>公司独立董事在</w:t>
      </w:r>
      <w:r>
        <w:rPr>
          <w:rFonts w:ascii="Times New Roman" w:hAnsi="Times New Roman" w:cs="Times New Roman" w:eastAsia="Times New Roman" w:hint="default"/>
          <w:spacing w:val="-2"/>
        </w:rPr>
        <w:t>2019</w:t>
      </w:r>
      <w:r>
        <w:rPr>
          <w:spacing w:val="-2"/>
        </w:rPr>
        <w:t>年度勤勉尽责，忠实履行独立董事职务，对公司董事会各项议案，在详实听取相关人员汇报的基础</w:t>
      </w:r>
      <w:r>
        <w:rPr/>
        <w:t> </w:t>
      </w:r>
      <w:r>
        <w:rPr>
          <w:spacing w:val="-2"/>
        </w:rPr>
        <w:t>上，发表意见、行使职权，对公司各项决策的制定起到了积极的推动作用，并对信息披露等情况进行监督和核查，积极有效</w:t>
      </w:r>
      <w:r>
        <w:rPr>
          <w:spacing w:val="-57"/>
        </w:rPr>
        <w:t> </w:t>
      </w:r>
      <w:r>
        <w:rPr>
          <w:spacing w:val="-57"/>
        </w:rPr>
      </w:r>
      <w:r>
        <w:rPr/>
        <w:t>地履行了独立董事的职责，维护了公司和中小股东的合法权益。</w:t>
      </w:r>
    </w:p>
    <w:p>
      <w:pPr>
        <w:spacing w:line="240" w:lineRule="auto" w:before="3"/>
        <w:rPr>
          <w:rFonts w:ascii="宋体" w:hAnsi="宋体" w:cs="宋体" w:eastAsia="宋体" w:hint="default"/>
          <w:sz w:val="22"/>
          <w:szCs w:val="22"/>
        </w:rPr>
      </w:pPr>
    </w:p>
    <w:p>
      <w:pPr>
        <w:pStyle w:val="Heading2"/>
        <w:spacing w:line="240" w:lineRule="auto"/>
        <w:ind w:right="0"/>
        <w:jc w:val="left"/>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spacing w:line="240" w:lineRule="auto" w:before="3"/>
        <w:rPr>
          <w:rFonts w:ascii="宋体" w:hAnsi="宋体" w:cs="宋体" w:eastAsia="宋体" w:hint="default"/>
          <w:b/>
          <w:bCs/>
          <w:sz w:val="27"/>
          <w:szCs w:val="27"/>
        </w:rPr>
      </w:pPr>
    </w:p>
    <w:p>
      <w:pPr>
        <w:pStyle w:val="BodyText"/>
        <w:spacing w:line="276" w:lineRule="auto"/>
        <w:ind w:left="501" w:right="6429"/>
        <w:jc w:val="left"/>
      </w:pPr>
      <w:r>
        <w:rPr>
          <w:rFonts w:ascii="Times New Roman" w:hAnsi="Times New Roman" w:cs="Times New Roman" w:eastAsia="Times New Roman" w:hint="default"/>
        </w:rPr>
        <w:t>1</w:t>
      </w:r>
      <w:r>
        <w:rPr/>
        <w:t>、董事会审计委员会 报告期内，公司董事会审计委员会履职情况如下：</w:t>
      </w:r>
    </w:p>
    <w:p>
      <w:pPr>
        <w:pStyle w:val="BodyText"/>
        <w:spacing w:line="336" w:lineRule="auto" w:before="52"/>
        <w:ind w:left="501" w:right="0"/>
        <w:jc w:val="left"/>
      </w:pPr>
      <w:r>
        <w:rPr/>
        <w:t>第五届董事会审计委员会第一次会议审议通过了《关于计提资产减值准备的议案》； </w:t>
      </w:r>
      <w:r>
        <w:rPr>
          <w:spacing w:val="-5"/>
        </w:rPr>
        <w:t>第五届董事会审计委员会第二次会议审议通过了《公司</w:t>
      </w:r>
      <w:r>
        <w:rPr>
          <w:rFonts w:ascii="Times New Roman" w:hAnsi="Times New Roman" w:cs="Times New Roman" w:eastAsia="Times New Roman" w:hint="default"/>
          <w:spacing w:val="-5"/>
        </w:rPr>
        <w:t>2018</w:t>
      </w:r>
      <w:r>
        <w:rPr>
          <w:spacing w:val="-5"/>
        </w:rPr>
        <w:t>年年度报告及摘要》、《公司</w:t>
      </w:r>
      <w:r>
        <w:rPr>
          <w:rFonts w:ascii="Times New Roman" w:hAnsi="Times New Roman" w:cs="Times New Roman" w:eastAsia="Times New Roman" w:hint="default"/>
          <w:spacing w:val="-5"/>
        </w:rPr>
        <w:t>2018</w:t>
      </w:r>
      <w:r>
        <w:rPr>
          <w:spacing w:val="-5"/>
        </w:rPr>
        <w:t>年度财务决算报告》、《公</w:t>
      </w:r>
    </w:p>
    <w:p>
      <w:pPr>
        <w:pStyle w:val="BodyText"/>
        <w:spacing w:line="235" w:lineRule="exact"/>
        <w:ind w:right="0"/>
        <w:jc w:val="left"/>
      </w:pPr>
      <w:r>
        <w:rPr/>
        <w:t>司</w:t>
      </w:r>
      <w:r>
        <w:rPr>
          <w:rFonts w:ascii="Times New Roman" w:hAnsi="Times New Roman" w:cs="Times New Roman" w:eastAsia="Times New Roman" w:hint="default"/>
        </w:rPr>
        <w:t>2018</w:t>
      </w:r>
      <w:r>
        <w:rPr/>
        <w:t>年度内部控制自我评价报告》、《公司</w:t>
      </w:r>
      <w:r>
        <w:rPr>
          <w:rFonts w:ascii="Times New Roman" w:hAnsi="Times New Roman" w:cs="Times New Roman" w:eastAsia="Times New Roman" w:hint="default"/>
        </w:rPr>
        <w:t>2018</w:t>
      </w:r>
      <w:r>
        <w:rPr/>
        <w:t>年度内部控制规则落实自查表》、《公司内部审计部</w:t>
      </w:r>
      <w:r>
        <w:rPr>
          <w:rFonts w:ascii="Times New Roman" w:hAnsi="Times New Roman" w:cs="Times New Roman" w:eastAsia="Times New Roman" w:hint="default"/>
        </w:rPr>
        <w:t>2018</w:t>
      </w:r>
      <w:r>
        <w:rPr/>
        <w:t>年度工作总结与</w:t>
      </w:r>
    </w:p>
    <w:p>
      <w:pPr>
        <w:pStyle w:val="BodyText"/>
        <w:spacing w:line="288" w:lineRule="auto" w:before="66"/>
        <w:ind w:left="501" w:right="1107" w:hanging="361"/>
        <w:jc w:val="left"/>
      </w:pPr>
      <w:r>
        <w:rPr>
          <w:rFonts w:ascii="Times New Roman" w:hAnsi="Times New Roman" w:cs="Times New Roman" w:eastAsia="Times New Roman" w:hint="default"/>
        </w:rPr>
        <w:t>2019</w:t>
      </w:r>
      <w:r>
        <w:rPr/>
        <w:t>年度工作计划》，并关于公司</w:t>
      </w:r>
      <w:r>
        <w:rPr>
          <w:rFonts w:ascii="Times New Roman" w:hAnsi="Times New Roman" w:cs="Times New Roman" w:eastAsia="Times New Roman" w:hint="default"/>
        </w:rPr>
        <w:t>2018</w:t>
      </w:r>
      <w:r>
        <w:rPr/>
        <w:t>年报审计事后沟通；</w:t>
      </w:r>
      <w:r>
        <w:rPr>
          <w:spacing w:val="-87"/>
        </w:rPr>
        <w:t> </w:t>
      </w:r>
      <w:r>
        <w:rPr/>
        <w:t>第五届董事会审计委员会第三次会议审议通过了《公司</w:t>
      </w:r>
      <w:r>
        <w:rPr>
          <w:rFonts w:ascii="Times New Roman" w:hAnsi="Times New Roman" w:cs="Times New Roman" w:eastAsia="Times New Roman" w:hint="default"/>
        </w:rPr>
        <w:t>2019</w:t>
      </w:r>
      <w:r>
        <w:rPr/>
        <w:t>年第一季度报告及正文》、《关于</w:t>
      </w:r>
      <w:r>
        <w:rPr>
          <w:rFonts w:ascii="Times New Roman" w:hAnsi="Times New Roman" w:cs="Times New Roman" w:eastAsia="Times New Roman" w:hint="default"/>
        </w:rPr>
        <w:t>&lt;</w:t>
      </w:r>
      <w:r>
        <w:rPr/>
        <w:t>内部审计部</w:t>
      </w:r>
      <w:r>
        <w:rPr>
          <w:rFonts w:ascii="Times New Roman" w:hAnsi="Times New Roman" w:cs="Times New Roman" w:eastAsia="Times New Roman" w:hint="default"/>
        </w:rPr>
        <w:t>2019</w:t>
      </w:r>
      <w:r>
        <w:rPr/>
        <w:t>年第一</w:t>
      </w:r>
    </w:p>
    <w:p>
      <w:pPr>
        <w:pStyle w:val="BodyText"/>
        <w:spacing w:line="304" w:lineRule="auto" w:before="26"/>
        <w:ind w:left="501" w:right="0" w:hanging="361"/>
        <w:jc w:val="left"/>
      </w:pPr>
      <w:r>
        <w:rPr/>
        <w:t>季度工作总结及第二季度工作计划</w:t>
      </w:r>
      <w:r>
        <w:rPr>
          <w:rFonts w:ascii="Times New Roman" w:hAnsi="Times New Roman" w:cs="Times New Roman" w:eastAsia="Times New Roman" w:hint="default"/>
        </w:rPr>
        <w:t>&gt;</w:t>
      </w:r>
      <w:r>
        <w:rPr/>
        <w:t>》、《关于会计政策变更的议案》；</w:t>
      </w:r>
      <w:r>
        <w:rPr>
          <w:spacing w:val="-85"/>
        </w:rPr>
        <w:t> </w:t>
      </w:r>
      <w:r>
        <w:rPr>
          <w:spacing w:val="-5"/>
        </w:rPr>
        <w:t>第五届董事会审计委员会第四次会议审议通过了《公司</w:t>
      </w:r>
      <w:r>
        <w:rPr>
          <w:rFonts w:ascii="Times New Roman" w:hAnsi="Times New Roman" w:cs="Times New Roman" w:eastAsia="Times New Roman" w:hint="default"/>
          <w:spacing w:val="-5"/>
        </w:rPr>
        <w:t>2019</w:t>
      </w:r>
      <w:r>
        <w:rPr>
          <w:spacing w:val="-5"/>
        </w:rPr>
        <w:t>年半年度报告及摘要》、《关于会计政策变更的议案》、《关</w:t>
      </w:r>
    </w:p>
    <w:p>
      <w:pPr>
        <w:pStyle w:val="BodyText"/>
        <w:spacing w:line="304" w:lineRule="auto" w:before="12"/>
        <w:ind w:left="501" w:right="1107" w:hanging="361"/>
        <w:jc w:val="left"/>
      </w:pPr>
      <w:r>
        <w:rPr/>
        <w:t>于会计估计变更的议案》、《关于</w:t>
      </w:r>
      <w:r>
        <w:rPr>
          <w:rFonts w:ascii="Times New Roman" w:hAnsi="Times New Roman" w:cs="Times New Roman" w:eastAsia="Times New Roman" w:hint="default"/>
        </w:rPr>
        <w:t>&lt;</w:t>
      </w:r>
      <w:r>
        <w:rPr/>
        <w:t>内部审计部</w:t>
      </w:r>
      <w:r>
        <w:rPr>
          <w:rFonts w:ascii="Times New Roman" w:hAnsi="Times New Roman" w:cs="Times New Roman" w:eastAsia="Times New Roman" w:hint="default"/>
        </w:rPr>
        <w:t>2019</w:t>
      </w:r>
      <w:r>
        <w:rPr/>
        <w:t>年第二季度工作总结及第三季度工作计划</w:t>
      </w:r>
      <w:r>
        <w:rPr>
          <w:rFonts w:ascii="Times New Roman" w:hAnsi="Times New Roman" w:cs="Times New Roman" w:eastAsia="Times New Roman" w:hint="default"/>
        </w:rPr>
        <w:t>&gt;</w:t>
      </w:r>
      <w:r>
        <w:rPr/>
        <w:t>》；</w:t>
      </w:r>
      <w:r>
        <w:rPr>
          <w:spacing w:val="-78"/>
        </w:rPr>
        <w:t> </w:t>
      </w:r>
      <w:r>
        <w:rPr/>
        <w:t>第五届董事会审计委员会第五次会议审议通过了《关于会计政策变更的议案》； 第五届董事会审计委员会第六次会议审议通过了《公司</w:t>
      </w:r>
      <w:r>
        <w:rPr>
          <w:rFonts w:ascii="Times New Roman" w:hAnsi="Times New Roman" w:cs="Times New Roman" w:eastAsia="Times New Roman" w:hint="default"/>
        </w:rPr>
        <w:t>2019</w:t>
      </w:r>
      <w:r>
        <w:rPr/>
        <w:t>年第三季度报告及正文》、《关于</w:t>
      </w:r>
      <w:r>
        <w:rPr>
          <w:rFonts w:ascii="Times New Roman" w:hAnsi="Times New Roman" w:cs="Times New Roman" w:eastAsia="Times New Roman" w:hint="default"/>
        </w:rPr>
        <w:t>&lt;</w:t>
      </w:r>
      <w:r>
        <w:rPr/>
        <w:t>内部审计部</w:t>
      </w:r>
      <w:r>
        <w:rPr>
          <w:rFonts w:ascii="Times New Roman" w:hAnsi="Times New Roman" w:cs="Times New Roman" w:eastAsia="Times New Roman" w:hint="default"/>
        </w:rPr>
        <w:t>2019</w:t>
      </w:r>
      <w:r>
        <w:rPr/>
        <w:t>年第三</w:t>
      </w:r>
    </w:p>
    <w:p>
      <w:pPr>
        <w:pStyle w:val="BodyText"/>
        <w:spacing w:line="312" w:lineRule="auto" w:before="12"/>
        <w:ind w:left="501" w:right="1929" w:hanging="361"/>
        <w:jc w:val="left"/>
      </w:pPr>
      <w:r>
        <w:rPr/>
        <w:t>季度工作总结及第四季度工作计划</w:t>
      </w:r>
      <w:r>
        <w:rPr>
          <w:rFonts w:ascii="Times New Roman" w:hAnsi="Times New Roman" w:cs="Times New Roman" w:eastAsia="Times New Roman" w:hint="default"/>
        </w:rPr>
        <w:t>&gt;</w:t>
      </w:r>
      <w:r>
        <w:rPr/>
        <w:t>》、《关于计提资产减值准备的议案》、《关于会计政策变更的议案》；</w:t>
      </w:r>
      <w:r>
        <w:rPr>
          <w:spacing w:val="-80"/>
        </w:rPr>
        <w:t> </w:t>
      </w:r>
      <w:r>
        <w:rPr>
          <w:spacing w:val="-80"/>
        </w:rPr>
      </w:r>
      <w:r>
        <w:rPr/>
        <w:t>第五届董事会审计委员会第七次会议审议通过了《关于续聘中喜会计师事务所（特殊普通合伙）的议案》。 </w:t>
      </w:r>
      <w:r>
        <w:rPr>
          <w:rFonts w:ascii="Times New Roman" w:hAnsi="Times New Roman" w:cs="Times New Roman" w:eastAsia="Times New Roman" w:hint="default"/>
        </w:rPr>
        <w:t>2</w:t>
      </w:r>
      <w:r>
        <w:rPr/>
        <w:t>、薪酬与考核委员会</w:t>
      </w:r>
    </w:p>
    <w:p>
      <w:pPr>
        <w:pStyle w:val="BodyText"/>
        <w:spacing w:line="321" w:lineRule="auto"/>
        <w:ind w:left="501" w:right="1749"/>
        <w:jc w:val="left"/>
      </w:pPr>
      <w:r>
        <w:rPr/>
        <w:t>报告期内，董事会薪酬与考核委员会履职情况如下： 第五届董事会薪酬与考核委员会第一次会议审议通过了《关于调整公司部分高级管理人员基本薪酬的议案》； 第五届董事会薪酬与考核委员会第二次会议审议通过了《关于调整公司董事长基本薪酬的议案》。 </w:t>
      </w:r>
      <w:r>
        <w:rPr>
          <w:rFonts w:ascii="Times New Roman" w:hAnsi="Times New Roman" w:cs="Times New Roman" w:eastAsia="Times New Roman" w:hint="default"/>
        </w:rPr>
        <w:t>3</w:t>
      </w:r>
      <w:r>
        <w:rPr/>
        <w:t>、提名委员会</w:t>
      </w:r>
    </w:p>
    <w:p>
      <w:pPr>
        <w:pStyle w:val="BodyText"/>
        <w:spacing w:line="219" w:lineRule="exact"/>
        <w:ind w:left="501" w:right="0"/>
        <w:jc w:val="left"/>
      </w:pPr>
      <w:r>
        <w:rPr/>
        <w:t>报告期内，董事会提名委员会履职情况如下：</w:t>
      </w:r>
    </w:p>
    <w:p>
      <w:pPr>
        <w:pStyle w:val="BodyText"/>
        <w:spacing w:line="321" w:lineRule="auto" w:before="79"/>
        <w:ind w:left="501" w:right="3189"/>
        <w:jc w:val="left"/>
      </w:pPr>
      <w:r>
        <w:rPr/>
        <w:t>第五届董事会提名委员会第一次会议审议通过了《关于聘任公司高级管理人员的议案》； 第五届董事会提名委员会第二次会议审议通过了《关于聘任公司总经理的议案》； 第五届董事会提名委员会第三次会议审议通过了《关于提名公司独立董事候选人的议案》。 </w:t>
      </w:r>
      <w:r>
        <w:rPr>
          <w:rFonts w:ascii="Times New Roman" w:hAnsi="Times New Roman" w:cs="Times New Roman" w:eastAsia="Times New Roman" w:hint="default"/>
        </w:rPr>
        <w:t>4</w:t>
      </w:r>
      <w:r>
        <w:rPr/>
        <w:t>、战略委员会</w:t>
      </w:r>
    </w:p>
    <w:p>
      <w:pPr>
        <w:pStyle w:val="BodyText"/>
        <w:spacing w:line="219" w:lineRule="exact"/>
        <w:ind w:left="501" w:right="0"/>
        <w:jc w:val="left"/>
      </w:pPr>
      <w:r>
        <w:rPr/>
        <w:t>报告期内，董事会战略委员会履职情况如下：</w:t>
      </w:r>
    </w:p>
    <w:p>
      <w:pPr>
        <w:pStyle w:val="BodyText"/>
        <w:spacing w:line="273" w:lineRule="auto" w:before="95"/>
        <w:ind w:right="0" w:firstLine="360"/>
        <w:jc w:val="left"/>
      </w:pPr>
      <w:r>
        <w:rPr>
          <w:spacing w:val="-1"/>
        </w:rPr>
        <w:t>第五届董事会战略委员会第一次会议审议通过了《关于控股子公司的全资子公司收购全城淘信息技术服务有限公司</w:t>
      </w:r>
      <w:r>
        <w:rPr>
          <w:rFonts w:ascii="Times New Roman" w:hAnsi="Times New Roman" w:cs="Times New Roman" w:eastAsia="Times New Roman" w:hint="default"/>
          <w:spacing w:val="-1"/>
        </w:rPr>
        <w:t>51%</w:t>
      </w:r>
      <w:r>
        <w:rPr>
          <w:rFonts w:ascii="Times New Roman" w:hAnsi="Times New Roman" w:cs="Times New Roman" w:eastAsia="Times New Roman" w:hint="default"/>
        </w:rPr>
        <w:t> </w:t>
      </w:r>
      <w:r>
        <w:rPr/>
        <w:t>股权的议案》；</w:t>
      </w:r>
    </w:p>
    <w:p>
      <w:pPr>
        <w:pStyle w:val="BodyText"/>
        <w:spacing w:line="288" w:lineRule="auto" w:before="69"/>
        <w:ind w:right="1101" w:firstLine="360"/>
        <w:jc w:val="left"/>
      </w:pPr>
      <w:r>
        <w:rPr/>
        <w:t>第五届董事会战略委员会第二次会议审议通过了《关于控股子公司的全资子公司收购新加坡</w:t>
      </w:r>
      <w:r>
        <w:rPr>
          <w:rFonts w:ascii="Times New Roman" w:hAnsi="Times New Roman" w:cs="Times New Roman" w:eastAsia="Times New Roman" w:hint="default"/>
        </w:rPr>
        <w:t>EZY NET </w:t>
      </w:r>
      <w:r>
        <w:rPr>
          <w:rFonts w:ascii="Times New Roman" w:hAnsi="Times New Roman" w:cs="Times New Roman" w:eastAsia="Times New Roman" w:hint="default"/>
          <w:spacing w:val="4"/>
        </w:rPr>
        <w:t>PTE </w:t>
      </w:r>
      <w:r>
        <w:rPr>
          <w:rFonts w:ascii="Times New Roman" w:hAnsi="Times New Roman" w:cs="Times New Roman" w:eastAsia="Times New Roman" w:hint="default"/>
        </w:rPr>
        <w:t>LTD</w:t>
      </w:r>
      <w:r>
        <w:rPr>
          <w:rFonts w:ascii="Times New Roman" w:hAnsi="Times New Roman" w:cs="Times New Roman" w:eastAsia="Times New Roman" w:hint="default"/>
          <w:spacing w:val="12"/>
        </w:rPr>
        <w:t> </w:t>
      </w:r>
      <w:r>
        <w:rPr>
          <w:rFonts w:ascii="Times New Roman" w:hAnsi="Times New Roman" w:cs="Times New Roman" w:eastAsia="Times New Roman" w:hint="default"/>
        </w:rPr>
        <w:t>30%</w:t>
      </w:r>
      <w:r>
        <w:rPr/>
        <w:t>股 份暨关联交易的议案》。</w:t>
      </w:r>
    </w:p>
    <w:p>
      <w:pPr>
        <w:spacing w:line="240" w:lineRule="auto" w:before="3"/>
        <w:rPr>
          <w:rFonts w:ascii="宋体" w:hAnsi="宋体" w:cs="宋体" w:eastAsia="宋体" w:hint="default"/>
          <w:sz w:val="23"/>
          <w:szCs w:val="23"/>
        </w:rPr>
      </w:pPr>
    </w:p>
    <w:p>
      <w:pPr>
        <w:pStyle w:val="Heading2"/>
        <w:spacing w:line="240" w:lineRule="auto"/>
        <w:ind w:right="0"/>
        <w:jc w:val="left"/>
        <w:rPr>
          <w:b w:val="0"/>
          <w:bCs w:val="0"/>
        </w:rPr>
      </w:pPr>
      <w:bookmarkStart w:name="七、监事会工作情况" w:id="147"/>
      <w:bookmarkEnd w:id="147"/>
      <w:r>
        <w:rPr>
          <w:b w:val="0"/>
          <w:bCs w:val="0"/>
        </w:rPr>
      </w:r>
      <w:r>
        <w:rPr/>
        <w:t>七、监事会工作情况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19" w:lineRule="auto" w:before="44"/>
        <w:ind w:right="76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监事会对报告期内的监督事项无异议。</w:t>
      </w:r>
    </w:p>
    <w:p>
      <w:pPr>
        <w:spacing w:line="240" w:lineRule="auto" w:before="7"/>
        <w:rPr>
          <w:rFonts w:ascii="宋体" w:hAnsi="宋体" w:cs="宋体" w:eastAsia="宋体" w:hint="default"/>
          <w:sz w:val="22"/>
          <w:szCs w:val="22"/>
        </w:rPr>
      </w:pPr>
    </w:p>
    <w:p>
      <w:pPr>
        <w:pStyle w:val="Heading2"/>
        <w:spacing w:line="240" w:lineRule="auto"/>
        <w:ind w:right="0"/>
        <w:jc w:val="left"/>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13"/>
        <w:rPr>
          <w:rFonts w:ascii="宋体" w:hAnsi="宋体" w:cs="宋体" w:eastAsia="宋体" w:hint="default"/>
          <w:b/>
          <w:bCs/>
          <w:sz w:val="24"/>
          <w:szCs w:val="24"/>
        </w:rPr>
      </w:pPr>
    </w:p>
    <w:p>
      <w:pPr>
        <w:pStyle w:val="BodyText"/>
        <w:spacing w:line="321" w:lineRule="auto"/>
        <w:ind w:right="1014" w:firstLine="360"/>
        <w:jc w:val="left"/>
      </w:pPr>
      <w:r>
        <w:rPr>
          <w:spacing w:val="-2"/>
        </w:rPr>
        <w:t>公司董事会决定公司高级管理人员的聘任，由董事会薪酬与考核委员会对公司高级管理人员薪资制订标准，并由公司董</w:t>
      </w:r>
      <w:r>
        <w:rPr/>
        <w:t> </w:t>
      </w:r>
      <w:r>
        <w:rPr>
          <w:spacing w:val="-3"/>
        </w:rPr>
        <w:t>事会审议通过。公司建立了公正、合理、有效的高级管理人员绩效考核评价体系，将公司年度经营目标分解落实，明确责任，</w:t>
      </w:r>
      <w:r>
        <w:rPr>
          <w:spacing w:val="-80"/>
        </w:rPr>
        <w:t> </w:t>
      </w:r>
      <w:r>
        <w:rPr>
          <w:spacing w:val="-80"/>
        </w:rPr>
      </w:r>
      <w:r>
        <w:rPr/>
        <w:t>量化考核，根据高级管理人员的绩效进行考核及实施对应的奖惩。</w:t>
      </w:r>
    </w:p>
    <w:p>
      <w:pPr>
        <w:spacing w:line="240" w:lineRule="auto" w:before="4"/>
        <w:rPr>
          <w:rFonts w:ascii="宋体" w:hAnsi="宋体" w:cs="宋体" w:eastAsia="宋体" w:hint="default"/>
          <w:sz w:val="21"/>
          <w:szCs w:val="21"/>
        </w:rPr>
      </w:pPr>
    </w:p>
    <w:p>
      <w:pPr>
        <w:pStyle w:val="Heading2"/>
        <w:spacing w:line="240" w:lineRule="auto"/>
        <w:ind w:right="0"/>
        <w:jc w:val="left"/>
        <w:rPr>
          <w:b w:val="0"/>
          <w:bCs w:val="0"/>
        </w:rPr>
      </w:pPr>
      <w:bookmarkStart w:name="九、内部控制评价报告" w:id="149"/>
      <w:bookmarkEnd w:id="149"/>
      <w:r>
        <w:rPr>
          <w:b w:val="0"/>
          <w:bCs w:val="0"/>
        </w:rPr>
      </w:r>
      <w:r>
        <w:rPr/>
        <w:t>九、内部控制评价报告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50"/>
      <w:bookmarkEnd w:id="15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3"/>
        <w:spacing w:line="240" w:lineRule="auto" w:before="126"/>
        <w:ind w:right="0"/>
        <w:jc w:val="left"/>
        <w:rPr>
          <w:b w:val="0"/>
          <w:bCs w:val="0"/>
        </w:rPr>
      </w:pPr>
      <w:bookmarkStart w:name="2、内控自我评价报告" w:id="151"/>
      <w:bookmarkEnd w:id="15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2"/>
          <w:szCs w:val="22"/>
        </w:rPr>
      </w:pPr>
    </w:p>
    <w:p>
      <w:pPr>
        <w:pStyle w:val="BodyText"/>
        <w:spacing w:line="240" w:lineRule="auto" w:before="44"/>
        <w:ind w:left="0" w:right="1127"/>
        <w:jc w:val="right"/>
      </w:pPr>
      <w:r>
        <w:rPr/>
        <w:pict>
          <v:shape style="position:absolute;margin-left:56.325001pt;margin-top:-168.938293pt;width:480.25pt;height:422.6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5"/>
                    <w:gridCol w:w="3323"/>
                    <w:gridCol w:w="3064"/>
                  </w:tblGrid>
                  <w:tr>
                    <w:trPr>
                      <w:trHeight w:val="406"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7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11"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日巨潮资讯</w:t>
                        </w:r>
                        <w:r>
                          <w:rPr>
                            <w:rFonts w:ascii="宋体" w:hAnsi="宋体" w:cs="宋体" w:eastAsia="宋体" w:hint="default"/>
                            <w:spacing w:val="-60"/>
                            <w:sz w:val="18"/>
                            <w:szCs w:val="18"/>
                          </w:rPr>
                          <w:t>网</w:t>
                        </w:r>
                        <w:r>
                          <w:rPr>
                            <w:rFonts w:ascii="宋体" w:hAnsi="宋体" w:cs="宋体" w:eastAsia="宋体" w:hint="default"/>
                            <w:sz w:val="18"/>
                            <w:szCs w:val="18"/>
                          </w:rPr>
                          <w:t>（网址为</w:t>
                        </w:r>
                        <w:r>
                          <w:rPr>
                            <w:rFonts w:ascii="宋体" w:hAnsi="宋体" w:cs="宋体" w:eastAsia="宋体" w:hint="default"/>
                            <w:spacing w:val="-58"/>
                            <w:sz w:val="18"/>
                            <w:szCs w:val="18"/>
                          </w:rPr>
                          <w:t>：</w:t>
                        </w:r>
                        <w:hyperlink r:id="rId11">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9"/>
                              <w:sz w:val="18"/>
                              <w:szCs w:val="18"/>
                            </w:rPr>
                            <w:t>t</w:t>
                          </w:r>
                          <w:r>
                            <w:rPr>
                              <w:rFonts w:ascii="Times New Roman" w:hAnsi="Times New Roman" w:cs="Times New Roman" w:eastAsia="Times New Roman" w:hint="default"/>
                              <w:spacing w:val="-5"/>
                              <w:sz w:val="18"/>
                              <w:szCs w:val="18"/>
                            </w:rPr>
                            <w:t>t</w:t>
                          </w:r>
                          <w:r>
                            <w:rPr>
                              <w:rFonts w:ascii="Times New Roman" w:hAnsi="Times New Roman" w:cs="Times New Roman" w:eastAsia="Times New Roman" w:hint="default"/>
                              <w:spacing w:val="14"/>
                              <w:sz w:val="18"/>
                              <w:szCs w:val="18"/>
                            </w:rPr>
                            <w:t>p</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
                              <w:w w:val="99"/>
                              <w:sz w:val="18"/>
                              <w:szCs w:val="18"/>
                            </w:rPr>
                            <w:t>ww</w:t>
                          </w:r>
                          <w:r>
                            <w:rPr>
                              <w:rFonts w:ascii="Times New Roman" w:hAnsi="Times New Roman" w:cs="Times New Roman" w:eastAsia="Times New Roman" w:hint="default"/>
                              <w:spacing w:val="-10"/>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5"/>
                              <w:sz w:val="18"/>
                              <w:szCs w:val="18"/>
                            </w:rPr>
                            <w:t>c</w:t>
                          </w:r>
                          <w:r>
                            <w:rPr>
                              <w:rFonts w:ascii="Times New Roman" w:hAnsi="Times New Roman" w:cs="Times New Roman" w:eastAsia="Times New Roman" w:hint="default"/>
                              <w:sz w:val="18"/>
                              <w:szCs w:val="18"/>
                            </w:rPr>
                            <w:t>n</w:t>
                          </w:r>
                          <w:r>
                            <w:rPr>
                              <w:rFonts w:ascii="Times New Roman" w:hAnsi="Times New Roman" w:cs="Times New Roman" w:eastAsia="Times New Roman" w:hint="default"/>
                              <w:spacing w:val="-5"/>
                              <w:sz w:val="18"/>
                              <w:szCs w:val="18"/>
                            </w:rPr>
                            <w:t>i</w:t>
                          </w:r>
                          <w:r>
                            <w:rPr>
                              <w:rFonts w:ascii="Times New Roman" w:hAnsi="Times New Roman" w:cs="Times New Roman" w:eastAsia="Times New Roman" w:hint="default"/>
                              <w:sz w:val="18"/>
                              <w:szCs w:val="18"/>
                            </w:rPr>
                            <w:t>nfo.</w:t>
                          </w:r>
                          <w:r>
                            <w:rPr>
                              <w:rFonts w:ascii="Times New Roman" w:hAnsi="Times New Roman" w:cs="Times New Roman" w:eastAsia="Times New Roman" w:hint="default"/>
                              <w:spacing w:val="-5"/>
                              <w:sz w:val="18"/>
                              <w:szCs w:val="18"/>
                            </w:rPr>
                            <w:t>c</w:t>
                          </w:r>
                          <w:r>
                            <w:rPr>
                              <w:rFonts w:ascii="Times New Roman" w:hAnsi="Times New Roman" w:cs="Times New Roman" w:eastAsia="Times New Roman" w:hint="default"/>
                              <w:sz w:val="18"/>
                              <w:szCs w:val="18"/>
                            </w:rPr>
                            <w:t>o</w:t>
                          </w:r>
                          <w:r>
                            <w:rPr>
                              <w:rFonts w:ascii="Times New Roman" w:hAnsi="Times New Roman" w:cs="Times New Roman" w:eastAsia="Times New Roman" w:hint="default"/>
                              <w:spacing w:val="-5"/>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5"/>
                              <w:sz w:val="18"/>
                              <w:szCs w:val="18"/>
                            </w:rPr>
                            <w:t>c</w:t>
                          </w:r>
                          <w:r>
                            <w:rPr>
                              <w:rFonts w:ascii="Times New Roman" w:hAnsi="Times New Roman" w:cs="Times New Roman" w:eastAsia="Times New Roman" w:hint="default"/>
                              <w:spacing w:val="2"/>
                              <w:sz w:val="18"/>
                              <w:szCs w:val="18"/>
                            </w:rPr>
                            <w:t>n</w:t>
                          </w:r>
                        </w:hyperlink>
                        <w:r>
                          <w:rPr>
                            <w:rFonts w:ascii="宋体" w:hAnsi="宋体" w:cs="宋体" w:eastAsia="宋体" w:hint="default"/>
                            <w:spacing w:val="-60"/>
                            <w:sz w:val="18"/>
                            <w:szCs w:val="18"/>
                          </w:rPr>
                          <w:t>）</w:t>
                        </w:r>
                        <w:r>
                          <w:rPr>
                            <w:rFonts w:ascii="宋体" w:hAnsi="宋体" w:cs="宋体" w:eastAsia="宋体" w:hint="default"/>
                            <w:sz w:val="18"/>
                            <w:szCs w:val="18"/>
                          </w:rPr>
                          <w:t>披露</w:t>
                        </w:r>
                        <w:r>
                          <w:rPr>
                            <w:rFonts w:ascii="宋体" w:hAnsi="宋体" w:cs="宋体" w:eastAsia="宋体" w:hint="default"/>
                            <w:spacing w:val="-60"/>
                            <w:sz w:val="18"/>
                            <w:szCs w:val="18"/>
                          </w:rPr>
                          <w:t>的</w:t>
                        </w:r>
                        <w:r>
                          <w:rPr>
                            <w:rFonts w:ascii="宋体" w:hAnsi="宋体" w:cs="宋体" w:eastAsia="宋体" w:hint="default"/>
                            <w:sz w:val="18"/>
                            <w:szCs w:val="18"/>
                          </w:rPr>
                          <w:t>《深</w:t>
                        </w:r>
                      </w:p>
                      <w:p>
                        <w:pPr>
                          <w:pStyle w:val="TableParagraph"/>
                          <w:spacing w:line="240" w:lineRule="auto" w:before="66"/>
                          <w:ind w:left="11" w:right="0"/>
                          <w:jc w:val="left"/>
                          <w:rPr>
                            <w:rFonts w:ascii="宋体" w:hAnsi="宋体" w:cs="宋体" w:eastAsia="宋体" w:hint="default"/>
                            <w:sz w:val="18"/>
                            <w:szCs w:val="18"/>
                          </w:rPr>
                        </w:pPr>
                        <w:r>
                          <w:rPr>
                            <w:rFonts w:ascii="宋体" w:hAnsi="宋体" w:cs="宋体" w:eastAsia="宋体" w:hint="default"/>
                            <w:sz w:val="18"/>
                            <w:szCs w:val="18"/>
                          </w:rPr>
                          <w:t>圳亚联发展科技股份有限公司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年度内部控制自我评价报告</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720"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10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98.06%</w:t>
                        </w:r>
                        <w:r>
                          <w:rPr>
                            <w:rFonts w:ascii="Times New Roman"/>
                            <w:sz w:val="18"/>
                          </w:rPr>
                        </w:r>
                      </w:p>
                    </w:tc>
                  </w:tr>
                  <w:tr>
                    <w:trPr>
                      <w:trHeight w:val="721"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0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99.74%</w:t>
                        </w:r>
                        <w:r>
                          <w:rPr>
                            <w:rFonts w:ascii="Times New Roman"/>
                            <w:sz w:val="18"/>
                          </w:rPr>
                        </w:r>
                      </w:p>
                    </w:tc>
                  </w:tr>
                  <w:tr>
                    <w:trPr>
                      <w:trHeight w:val="391" w:hRule="exact"/>
                    </w:trPr>
                    <w:tc>
                      <w:tcPr>
                        <w:tcW w:w="9582"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 w:right="14"/>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5090"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97" w:lineRule="auto" w:before="139"/>
                          <w:ind w:left="18" w:right="16"/>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）具有以下特征的认定为重大缺陷：董</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事、监事、高级管理人员舞弊；注册会计</w:t>
                        </w:r>
                        <w:r>
                          <w:rPr>
                            <w:rFonts w:ascii="宋体" w:hAnsi="宋体" w:cs="宋体" w:eastAsia="宋体" w:hint="default"/>
                            <w:sz w:val="18"/>
                            <w:szCs w:val="18"/>
                          </w:rPr>
                          <w:t> 师发现当期财务报告存在重大错报，而内</w:t>
                        </w:r>
                      </w:p>
                      <w:p>
                        <w:pPr>
                          <w:pStyle w:val="TableParagraph"/>
                          <w:spacing w:line="314" w:lineRule="auto" w:before="36"/>
                          <w:ind w:left="18" w:right="44"/>
                          <w:jc w:val="both"/>
                          <w:rPr>
                            <w:rFonts w:ascii="宋体" w:hAnsi="宋体" w:cs="宋体" w:eastAsia="宋体" w:hint="default"/>
                            <w:sz w:val="18"/>
                            <w:szCs w:val="18"/>
                          </w:rPr>
                        </w:pPr>
                        <w:r>
                          <w:rPr>
                            <w:rFonts w:ascii="宋体" w:hAnsi="宋体" w:cs="宋体" w:eastAsia="宋体" w:hint="default"/>
                            <w:sz w:val="18"/>
                            <w:szCs w:val="18"/>
                          </w:rPr>
                          <w:t>部控制在运行过程中未能发现该错报；对 已经公告的财务报告出现的重大差错进行 错报更正；公司审计委员会和内部审计部 </w:t>
                        </w:r>
                        <w:r>
                          <w:rPr>
                            <w:rFonts w:ascii="宋体" w:hAnsi="宋体" w:cs="宋体" w:eastAsia="宋体" w:hint="default"/>
                            <w:spacing w:val="-5"/>
                            <w:sz w:val="18"/>
                            <w:szCs w:val="18"/>
                          </w:rPr>
                          <w:t>对内部控制的监督无效。（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）具有以下特</w:t>
                        </w:r>
                        <w:r>
                          <w:rPr>
                            <w:rFonts w:ascii="宋体" w:hAnsi="宋体" w:cs="宋体" w:eastAsia="宋体" w:hint="default"/>
                            <w:spacing w:val="-83"/>
                            <w:sz w:val="18"/>
                            <w:szCs w:val="18"/>
                          </w:rPr>
                          <w:t> </w:t>
                        </w:r>
                        <w:r>
                          <w:rPr>
                            <w:rFonts w:ascii="宋体" w:hAnsi="宋体" w:cs="宋体" w:eastAsia="宋体" w:hint="default"/>
                            <w:sz w:val="18"/>
                            <w:szCs w:val="18"/>
                          </w:rPr>
                          <w:t>征的认定为重要缺陷：未依照公认会计准</w:t>
                        </w:r>
                      </w:p>
                      <w:p>
                        <w:pPr>
                          <w:pStyle w:val="TableParagraph"/>
                          <w:spacing w:line="314" w:lineRule="auto" w:before="23"/>
                          <w:ind w:left="18" w:right="43"/>
                          <w:jc w:val="both"/>
                          <w:rPr>
                            <w:rFonts w:ascii="宋体" w:hAnsi="宋体" w:cs="宋体" w:eastAsia="宋体" w:hint="default"/>
                            <w:sz w:val="18"/>
                            <w:szCs w:val="18"/>
                          </w:rPr>
                        </w:pPr>
                        <w:r>
                          <w:rPr>
                            <w:rFonts w:ascii="宋体" w:hAnsi="宋体" w:cs="宋体" w:eastAsia="宋体" w:hint="default"/>
                            <w:sz w:val="18"/>
                            <w:szCs w:val="18"/>
                          </w:rPr>
                          <w:t>则选择和应用会计政策；未建立反舞弊程 序和控制措施；对于非常规或特殊交易的 账务处理没有建立相应的控制机制或没有</w:t>
                        </w:r>
                      </w:p>
                      <w:p>
                        <w:pPr>
                          <w:pStyle w:val="TableParagraph"/>
                          <w:spacing w:line="304" w:lineRule="auto" w:before="39"/>
                          <w:ind w:left="18" w:right="43"/>
                          <w:jc w:val="both"/>
                          <w:rPr>
                            <w:rFonts w:ascii="宋体" w:hAnsi="宋体" w:cs="宋体" w:eastAsia="宋体" w:hint="default"/>
                            <w:sz w:val="18"/>
                            <w:szCs w:val="18"/>
                          </w:rPr>
                        </w:pPr>
                        <w:r>
                          <w:rPr>
                            <w:rFonts w:ascii="宋体" w:hAnsi="宋体" w:cs="宋体" w:eastAsia="宋体" w:hint="default"/>
                            <w:spacing w:val="-5"/>
                            <w:sz w:val="18"/>
                            <w:szCs w:val="18"/>
                          </w:rPr>
                          <w:t>实施且没有相应的补偿性控制。（</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w:t>
                        </w:r>
                        <w:r>
                          <w:rPr>
                            <w:rFonts w:ascii="宋体" w:hAnsi="宋体" w:cs="宋体" w:eastAsia="宋体" w:hint="default"/>
                            <w:spacing w:val="-82"/>
                            <w:sz w:val="18"/>
                            <w:szCs w:val="18"/>
                          </w:rPr>
                          <w:t> </w:t>
                        </w:r>
                        <w:r>
                          <w:rPr>
                            <w:rFonts w:ascii="宋体" w:hAnsi="宋体" w:cs="宋体" w:eastAsia="宋体" w:hint="default"/>
                            <w:sz w:val="18"/>
                            <w:szCs w:val="18"/>
                          </w:rPr>
                          <w:t>缺陷：未构成重大缺陷、重要缺陷标准的 其他内部控制缺陷</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30" w:right="-42"/>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）具有以下特征的认定为重大缺陷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决策程序导致重大失误；严重违犯国家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法律、行政法规和规范性文件；重要业</w:t>
                        </w:r>
                      </w:p>
                      <w:p>
                        <w:pPr>
                          <w:pStyle w:val="TableParagraph"/>
                          <w:spacing w:line="316" w:lineRule="auto" w:before="37"/>
                          <w:ind w:left="30" w:right="-42"/>
                          <w:jc w:val="left"/>
                          <w:rPr>
                            <w:rFonts w:ascii="宋体" w:hAnsi="宋体" w:cs="宋体" w:eastAsia="宋体" w:hint="default"/>
                            <w:sz w:val="18"/>
                            <w:szCs w:val="18"/>
                          </w:rPr>
                        </w:pPr>
                        <w:r>
                          <w:rPr>
                            <w:rFonts w:ascii="宋体" w:hAnsi="宋体" w:cs="宋体" w:eastAsia="宋体" w:hint="default"/>
                            <w:sz w:val="18"/>
                            <w:szCs w:val="18"/>
                          </w:rPr>
                          <w:t>务缺乏制度控制或制度控制体系失效， </w:t>
                        </w:r>
                        <w:r>
                          <w:rPr>
                            <w:rFonts w:ascii="宋体" w:hAnsi="宋体" w:cs="宋体" w:eastAsia="宋体" w:hint="default"/>
                            <w:spacing w:val="-4"/>
                            <w:sz w:val="18"/>
                            <w:szCs w:val="18"/>
                          </w:rPr>
                          <w:t>且缺乏有效的补偿性控制；遭受证监会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处罚或证券交易所警告；中高级管理人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员和高级技术人员流失严重；内部控制</w:t>
                        </w:r>
                      </w:p>
                      <w:p>
                        <w:pPr>
                          <w:pStyle w:val="TableParagraph"/>
                          <w:spacing w:line="312" w:lineRule="auto" w:before="37"/>
                          <w:ind w:left="30" w:right="13"/>
                          <w:jc w:val="both"/>
                          <w:rPr>
                            <w:rFonts w:ascii="宋体" w:hAnsi="宋体" w:cs="宋体" w:eastAsia="宋体" w:hint="default"/>
                            <w:sz w:val="18"/>
                            <w:szCs w:val="18"/>
                          </w:rPr>
                        </w:pPr>
                        <w:r>
                          <w:rPr>
                            <w:rFonts w:ascii="宋体" w:hAnsi="宋体" w:cs="宋体" w:eastAsia="宋体" w:hint="default"/>
                            <w:spacing w:val="-9"/>
                            <w:sz w:val="18"/>
                            <w:szCs w:val="18"/>
                          </w:rPr>
                          <w:t>重大或重要缺陷未得到整改。（</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）具有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以下特征的认定为重要缺陷：决策程序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导致出现一般性失误；重要业务制度或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制度控制体系有缺陷；关键岗位业务人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员流失严重；公司内部控制重要或一般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缺陷未得到整改；其他对公司产生较大</w:t>
                        </w:r>
                      </w:p>
                      <w:p>
                        <w:pPr>
                          <w:pStyle w:val="TableParagraph"/>
                          <w:spacing w:line="304" w:lineRule="auto" w:before="40"/>
                          <w:ind w:left="30" w:right="14"/>
                          <w:jc w:val="both"/>
                          <w:rPr>
                            <w:rFonts w:ascii="宋体" w:hAnsi="宋体" w:cs="宋体" w:eastAsia="宋体" w:hint="default"/>
                            <w:sz w:val="18"/>
                            <w:szCs w:val="18"/>
                          </w:rPr>
                        </w:pPr>
                        <w:r>
                          <w:rPr>
                            <w:rFonts w:ascii="宋体" w:hAnsi="宋体" w:cs="宋体" w:eastAsia="宋体" w:hint="default"/>
                            <w:spacing w:val="-9"/>
                            <w:sz w:val="18"/>
                            <w:szCs w:val="18"/>
                          </w:rPr>
                          <w:t>负面影响的情形。（</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）具有以下特征的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认定为一般缺陷：未构成重大缺陷、重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要缺陷标准的其他内部控制缺陷。</w:t>
                        </w:r>
                      </w:p>
                    </w:tc>
                  </w:tr>
                </w:tbl>
                <w:p>
                  <w:pPr/>
                </w:p>
              </w:txbxContent>
            </v:textbox>
            <w10:wrap type="none"/>
          </v:shape>
        </w:pict>
      </w:r>
      <w:r>
        <w:rPr/>
        <w:t>：</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r>
        <w:rPr/>
        <w:pict>
          <v:shape style="position:absolute;margin-left:376.980011pt;margin-top:72.824997pt;width:158.450pt;height:30.8pt;mso-position-horizontal-relative:page;mso-position-vertical-relative:page;z-index:-1141984"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4"/>
                    <w:ind w:left="0" w:right="0"/>
                    <w:jc w:val="left"/>
                  </w:pPr>
                  <w:r>
                    <w:rPr/>
                    <w:t>。</w:t>
                  </w:r>
                </w:p>
              </w:txbxContent>
            </v:textbox>
            <w10:wrap type="none"/>
          </v:shape>
        </w:pict>
      </w:r>
    </w:p>
    <w:tbl>
      <w:tblPr>
        <w:tblW w:w="0" w:type="auto"/>
        <w:jc w:val="left"/>
        <w:tblInd w:w="126" w:type="dxa"/>
        <w:tblLayout w:type="fixed"/>
        <w:tblCellMar>
          <w:top w:w="0" w:type="dxa"/>
          <w:left w:w="0" w:type="dxa"/>
          <w:bottom w:w="0" w:type="dxa"/>
          <w:right w:w="0" w:type="dxa"/>
        </w:tblCellMar>
        <w:tblLook w:val="01E0"/>
      </w:tblPr>
      <w:tblGrid>
        <w:gridCol w:w="3199"/>
        <w:gridCol w:w="3319"/>
        <w:gridCol w:w="3064"/>
      </w:tblGrid>
      <w:tr>
        <w:trPr>
          <w:trHeight w:val="2582"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19"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59"/>
              <w:ind w:left="14" w:right="43"/>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）重大缺陷：错报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利润总额的</w:t>
            </w:r>
            <w:r>
              <w:rPr>
                <w:rFonts w:ascii="宋体" w:hAnsi="宋体" w:cs="宋体" w:eastAsia="宋体" w:hint="default"/>
                <w:spacing w:val="-40"/>
                <w:sz w:val="18"/>
                <w:szCs w:val="18"/>
              </w:rPr>
              <w:t> </w:t>
            </w:r>
            <w:r>
              <w:rPr>
                <w:rFonts w:ascii="Times New Roman" w:hAnsi="Times New Roman" w:cs="Times New Roman" w:eastAsia="Times New Roman" w:hint="default"/>
                <w:spacing w:val="-15"/>
                <w:sz w:val="18"/>
                <w:szCs w:val="18"/>
              </w:rPr>
              <w:t>5%</w:t>
            </w:r>
            <w:r>
              <w:rPr>
                <w:rFonts w:ascii="宋体" w:hAnsi="宋体" w:cs="宋体" w:eastAsia="宋体" w:hint="default"/>
                <w:spacing w:val="-15"/>
                <w:sz w:val="18"/>
                <w:szCs w:val="18"/>
              </w:rPr>
              <w:t>；错</w:t>
            </w:r>
            <w:r>
              <w:rPr>
                <w:rFonts w:ascii="宋体" w:hAnsi="宋体" w:cs="宋体" w:eastAsia="宋体" w:hint="default"/>
                <w:spacing w:val="-87"/>
                <w:sz w:val="18"/>
                <w:szCs w:val="18"/>
              </w:rPr>
              <w:t> </w:t>
            </w:r>
            <w:r>
              <w:rPr>
                <w:rFonts w:ascii="宋体" w:hAnsi="宋体" w:cs="宋体" w:eastAsia="宋体" w:hint="default"/>
                <w:w w:val="100"/>
                <w:sz w:val="18"/>
                <w:szCs w:val="18"/>
              </w:rPr>
              <w:t>报</w:t>
            </w: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资产总额的</w:t>
            </w:r>
            <w:r>
              <w:rPr>
                <w:rFonts w:ascii="宋体" w:hAnsi="宋体" w:cs="宋体" w:eastAsia="宋体" w:hint="default"/>
                <w:spacing w:val="-54"/>
                <w:w w:val="100"/>
                <w:sz w:val="18"/>
                <w:szCs w:val="18"/>
              </w:rPr>
              <w:t> </w:t>
            </w:r>
            <w:r>
              <w:rPr>
                <w:rFonts w:ascii="Times New Roman" w:hAnsi="Times New Roman" w:cs="Times New Roman" w:eastAsia="Times New Roman" w:hint="default"/>
                <w:spacing w:val="-8"/>
                <w:w w:val="100"/>
                <w:sz w:val="18"/>
                <w:szCs w:val="18"/>
              </w:rPr>
              <w:t>3%</w:t>
            </w:r>
            <w:r>
              <w:rPr>
                <w:rFonts w:ascii="宋体" w:hAnsi="宋体" w:cs="宋体" w:eastAsia="宋体" w:hint="default"/>
                <w:spacing w:val="-8"/>
                <w:w w:val="100"/>
                <w:sz w:val="18"/>
                <w:szCs w:val="18"/>
              </w:rPr>
              <w:t>；错报</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营业收入的</w:t>
            </w:r>
            <w:r>
              <w:rPr>
                <w:rFonts w:ascii="宋体" w:hAnsi="宋体" w:cs="宋体" w:eastAsia="宋体" w:hint="default"/>
                <w:spacing w:val="-54"/>
                <w:w w:val="100"/>
                <w:sz w:val="18"/>
                <w:szCs w:val="18"/>
              </w:rPr>
              <w:t> </w:t>
            </w:r>
            <w:r>
              <w:rPr>
                <w:rFonts w:ascii="Times New Roman" w:hAnsi="Times New Roman" w:cs="Times New Roman" w:eastAsia="Times New Roman" w:hint="default"/>
                <w:sz w:val="18"/>
                <w:szCs w:val="18"/>
              </w:rPr>
              <w:t>3%</w:t>
            </w:r>
          </w:p>
          <w:p>
            <w:pPr>
              <w:pStyle w:val="TableParagraph"/>
              <w:spacing w:line="300" w:lineRule="auto" w:before="24"/>
              <w:ind w:left="14" w:right="13"/>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）重要缺陷：利润总额的</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错报＜利</w:t>
            </w:r>
            <w:r>
              <w:rPr>
                <w:rFonts w:ascii="宋体" w:hAnsi="宋体" w:cs="宋体" w:eastAsia="宋体" w:hint="default"/>
                <w:spacing w:val="-88"/>
                <w:sz w:val="18"/>
                <w:szCs w:val="18"/>
              </w:rPr>
              <w:t> </w:t>
            </w:r>
            <w:r>
              <w:rPr>
                <w:rFonts w:ascii="宋体" w:hAnsi="宋体" w:cs="宋体" w:eastAsia="宋体" w:hint="default"/>
                <w:sz w:val="18"/>
                <w:szCs w:val="18"/>
              </w:rPr>
              <w:t>润总额的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；资产总额的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错报＜资</w:t>
            </w:r>
            <w:r>
              <w:rPr>
                <w:rFonts w:ascii="宋体" w:hAnsi="宋体" w:cs="宋体" w:eastAsia="宋体" w:hint="default"/>
                <w:spacing w:val="-87"/>
                <w:sz w:val="18"/>
                <w:szCs w:val="18"/>
              </w:rPr>
              <w:t> </w:t>
            </w:r>
            <w:r>
              <w:rPr>
                <w:rFonts w:ascii="宋体" w:hAnsi="宋体" w:cs="宋体" w:eastAsia="宋体" w:hint="default"/>
                <w:sz w:val="18"/>
                <w:szCs w:val="18"/>
              </w:rPr>
              <w:t>产总额的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；营业收入的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错报＜营</w:t>
            </w:r>
            <w:r>
              <w:rPr>
                <w:rFonts w:ascii="宋体" w:hAnsi="宋体" w:cs="宋体" w:eastAsia="宋体" w:hint="default"/>
                <w:spacing w:val="-87"/>
                <w:sz w:val="18"/>
                <w:szCs w:val="18"/>
              </w:rPr>
              <w:t> </w:t>
            </w:r>
            <w:r>
              <w:rPr>
                <w:rFonts w:ascii="宋体" w:hAnsi="宋体" w:cs="宋体" w:eastAsia="宋体" w:hint="default"/>
                <w:sz w:val="18"/>
                <w:szCs w:val="18"/>
              </w:rPr>
              <w:t>业收入的</w:t>
            </w:r>
            <w:r>
              <w:rPr>
                <w:rFonts w:ascii="宋体" w:hAnsi="宋体" w:cs="宋体" w:eastAsia="宋体" w:hint="default"/>
                <w:spacing w:val="-39"/>
                <w:sz w:val="18"/>
                <w:szCs w:val="18"/>
              </w:rPr>
              <w:t> </w:t>
            </w: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）一般缺陷：错报＜利润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；错报＜资产总额的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w:t>
            </w:r>
          </w:p>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＜营业收入的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615"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152.450pt;height:30.8pt;mso-position-horizontal-relative:char;mso-position-vertical-relative:line" coordorigin="0,0" coordsize="3049,616">
                  <v:group style="position:absolute;left:0;top:0;width:3049;height:616" coordorigin="0,0" coordsize="3049,616">
                    <v:shape style="position:absolute;left:0;top:0;width:3049;height:616" coordorigin="0,0" coordsize="3049,616" path="m0,615l3049,615,3049,0,0,0,0,615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60"/>
              <w:ind w:left="30"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97" w:lineRule="auto" w:before="66"/>
              <w:ind w:left="30" w:right="2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）重要缺陷：资产总额的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w:t>
            </w:r>
            <w:r>
              <w:rPr>
                <w:rFonts w:ascii="宋体" w:hAnsi="宋体" w:cs="宋体" w:eastAsia="宋体" w:hint="default"/>
                <w:spacing w:val="-87"/>
                <w:sz w:val="18"/>
                <w:szCs w:val="18"/>
              </w:rPr>
              <w:t> </w:t>
            </w:r>
            <w:r>
              <w:rPr>
                <w:rFonts w:ascii="宋体" w:hAnsi="宋体" w:cs="宋体" w:eastAsia="宋体" w:hint="default"/>
                <w:sz w:val="18"/>
                <w:szCs w:val="18"/>
              </w:rPr>
              <w:t>报＜资产总额的</w:t>
            </w:r>
            <w:r>
              <w:rPr>
                <w:rFonts w:ascii="宋体" w:hAnsi="宋体" w:cs="宋体" w:eastAsia="宋体" w:hint="default"/>
                <w:spacing w:val="-38"/>
                <w:sz w:val="18"/>
                <w:szCs w:val="18"/>
              </w:rPr>
              <w:t> </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）一般缺陷：</w:t>
            </w:r>
            <w:r>
              <w:rPr>
                <w:rFonts w:ascii="宋体" w:hAnsi="宋体" w:cs="宋体" w:eastAsia="宋体" w:hint="default"/>
                <w:spacing w:val="-88"/>
                <w:sz w:val="18"/>
                <w:szCs w:val="18"/>
              </w:rPr>
              <w:t> </w:t>
            </w:r>
            <w:r>
              <w:rPr>
                <w:rFonts w:ascii="宋体" w:hAnsi="宋体" w:cs="宋体" w:eastAsia="宋体" w:hint="default"/>
                <w:sz w:val="18"/>
                <w:szCs w:val="18"/>
              </w:rPr>
              <w:t>错报＜资产总额的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十、内部控制审计报告或鉴证报告" w:id="152"/>
      <w:bookmarkEnd w:id="152"/>
      <w:r>
        <w:rPr>
          <w:b w:val="0"/>
          <w:bCs w:val="0"/>
        </w:rPr>
      </w:r>
      <w:r>
        <w:rPr/>
        <w:t>十、内部控制审计报告或鉴证报告</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040" w:right="0"/>
        <w:jc w:val="left"/>
        <w:rPr>
          <w:b w:val="0"/>
          <w:bCs w:val="0"/>
        </w:rPr>
      </w:pPr>
      <w:bookmarkStart w:name="第十一节公司债券相关情况" w:id="153"/>
      <w:bookmarkEnd w:id="153"/>
      <w:r>
        <w:rPr>
          <w:b w:val="0"/>
          <w:bCs w:val="0"/>
        </w:rPr>
      </w:r>
      <w:bookmarkStart w:name="_bookmark9" w:id="154"/>
      <w:bookmarkEnd w:id="154"/>
      <w:r>
        <w:rPr>
          <w:b w:val="0"/>
          <w:bCs w:val="0"/>
        </w:rPr>
      </w:r>
      <w:r>
        <w:rPr>
          <w:spacing w:val="5"/>
        </w:rPr>
        <w:t>第十一节公司债券相关情况</w:t>
      </w:r>
      <w:r>
        <w:rPr>
          <w:b w:val="0"/>
          <w:bCs w:val="0"/>
          <w:spacing w:val="5"/>
        </w:rPr>
      </w:r>
    </w:p>
    <w:p>
      <w:pPr>
        <w:spacing w:line="240" w:lineRule="auto" w:before="5"/>
        <w:rPr>
          <w:rFonts w:ascii="宋体" w:hAnsi="宋体" w:cs="宋体" w:eastAsia="宋体" w:hint="default"/>
          <w:b/>
          <w:bCs/>
          <w:sz w:val="41"/>
          <w:szCs w:val="41"/>
        </w:rPr>
      </w:pPr>
    </w:p>
    <w:p>
      <w:pPr>
        <w:pStyle w:val="BodyText"/>
        <w:spacing w:line="367" w:lineRule="auto"/>
        <w:ind w:right="2109"/>
        <w:jc w:val="left"/>
      </w:pPr>
      <w:r>
        <w:rPr/>
        <w:t>公司是否存在公开发行并在证券交易所上市，且在年度报告批准报出日未到期或到期未能全额兑付的公司债券 否</w:t>
      </w:r>
    </w:p>
    <w:p>
      <w:pPr>
        <w:spacing w:after="0" w:line="367"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595" w:right="0"/>
        <w:jc w:val="left"/>
        <w:rPr>
          <w:b w:val="0"/>
          <w:bCs w:val="0"/>
        </w:rPr>
      </w:pPr>
      <w:bookmarkStart w:name="第十二节 财务报告" w:id="155"/>
      <w:bookmarkEnd w:id="155"/>
      <w:r>
        <w:rPr>
          <w:b w:val="0"/>
          <w:bCs w:val="0"/>
        </w:rPr>
      </w:r>
      <w:bookmarkStart w:name="_bookmark10" w:id="156"/>
      <w:bookmarkEnd w:id="156"/>
      <w:r>
        <w:rPr>
          <w:b w:val="0"/>
          <w:bCs w:val="0"/>
        </w:rPr>
      </w:r>
      <w:r>
        <w:rPr>
          <w:spacing w:val="6"/>
        </w:rPr>
        <w:t>第十二节</w:t>
      </w:r>
      <w:r>
        <w:rPr>
          <w:spacing w:val="49"/>
        </w:rPr>
        <w:t> </w:t>
      </w:r>
      <w:r>
        <w:rPr>
          <w:spacing w:val="3"/>
        </w:rPr>
        <w:t>财务报告</w:t>
      </w:r>
      <w:r>
        <w:rPr>
          <w:b w:val="0"/>
          <w:bCs w:val="0"/>
          <w:spacing w:val="3"/>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7"/>
      <w:bookmarkEnd w:id="157"/>
      <w:r>
        <w:rPr>
          <w:b w:val="0"/>
          <w:bCs w:val="0"/>
        </w:rPr>
      </w:r>
      <w:r>
        <w:rPr/>
        <w:t>一、审计报告</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中喜会计师事务所（特殊普通合伙）</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中喜审字【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00940 </w:t>
            </w:r>
            <w:r>
              <w:rPr>
                <w:rFonts w:ascii="宋体" w:hAnsi="宋体" w:cs="宋体" w:eastAsia="宋体" w:hint="default"/>
                <w:sz w:val="18"/>
                <w:szCs w:val="18"/>
              </w:rPr>
              <w:t>号</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周香萍、贾新敏</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宋体" w:hAnsi="宋体" w:cs="宋体" w:eastAsia="宋体" w:hint="default"/>
          <w:b/>
          <w:bCs/>
          <w:sz w:val="18"/>
          <w:szCs w:val="18"/>
        </w:rPr>
      </w:pPr>
    </w:p>
    <w:p>
      <w:pPr>
        <w:pStyle w:val="Heading5"/>
        <w:spacing w:line="321" w:lineRule="auto" w:before="155"/>
        <w:ind w:right="-18" w:hanging="361"/>
        <w:jc w:val="left"/>
        <w:rPr>
          <w:b w:val="0"/>
          <w:bCs w:val="0"/>
        </w:rPr>
      </w:pPr>
      <w:r>
        <w:rPr/>
        <w:t>深圳亚联发展科技股份有限公司全体股东：</w:t>
      </w:r>
      <w:r>
        <w:rPr>
          <w:w w:val="99"/>
        </w:rPr>
        <w:t> </w:t>
      </w:r>
      <w:r>
        <w:rPr/>
        <w:t>一、审计意见</w:t>
      </w:r>
      <w:r>
        <w:rPr>
          <w:b w:val="0"/>
          <w:bCs w:val="0"/>
        </w:rPr>
      </w:r>
    </w:p>
    <w:p>
      <w:pPr>
        <w:pStyle w:val="BodyText"/>
        <w:spacing w:line="240" w:lineRule="auto" w:before="44"/>
        <w:ind w:right="0"/>
        <w:jc w:val="left"/>
      </w:pPr>
      <w:r>
        <w:rPr/>
        <w:br w:type="column"/>
      </w:r>
      <w:r>
        <w:rPr/>
        <w:t>审计报告正文</w:t>
      </w:r>
    </w:p>
    <w:p>
      <w:pPr>
        <w:spacing w:after="0" w:line="240" w:lineRule="auto"/>
        <w:jc w:val="left"/>
        <w:sectPr>
          <w:type w:val="continuous"/>
          <w:pgSz w:w="11910" w:h="16850"/>
          <w:pgMar w:top="1040" w:bottom="1180" w:left="1000" w:right="0"/>
          <w:cols w:num="2" w:equalWidth="0">
            <w:col w:w="3577" w:space="704"/>
            <w:col w:w="6629"/>
          </w:cols>
        </w:sectPr>
      </w:pPr>
    </w:p>
    <w:p>
      <w:pPr>
        <w:pStyle w:val="BodyText"/>
        <w:spacing w:line="297" w:lineRule="auto" w:before="18"/>
        <w:ind w:right="1095" w:firstLine="360"/>
        <w:jc w:val="both"/>
      </w:pPr>
      <w:r>
        <w:rPr>
          <w:spacing w:val="-1"/>
        </w:rPr>
        <w:t>我们审计了后附的深圳亚联发展科技股份有限公司（以下简称</w:t>
      </w:r>
      <w:r>
        <w:rPr>
          <w:rFonts w:ascii="Times New Roman" w:hAnsi="Times New Roman" w:cs="Times New Roman" w:eastAsia="Times New Roman" w:hint="default"/>
          <w:spacing w:val="-1"/>
        </w:rPr>
        <w:t>“</w:t>
      </w:r>
      <w:r>
        <w:rPr>
          <w:spacing w:val="-1"/>
        </w:rPr>
        <w:t>亚联发展公司</w:t>
      </w:r>
      <w:r>
        <w:rPr>
          <w:rFonts w:ascii="Times New Roman" w:hAnsi="Times New Roman" w:cs="Times New Roman" w:eastAsia="Times New Roman" w:hint="default"/>
          <w:spacing w:val="-1"/>
        </w:rPr>
        <w:t>”</w:t>
      </w:r>
      <w:r>
        <w:rPr>
          <w:spacing w:val="-1"/>
        </w:rPr>
        <w:t>）财务报表，包括</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w:t>
      </w:r>
      <w:r>
        <w:rPr/>
        <w:t> </w:t>
      </w:r>
      <w:r>
        <w:rPr>
          <w:spacing w:val="-2"/>
        </w:rPr>
        <w:t>及母公司资产负债表，</w:t>
      </w:r>
      <w:r>
        <w:rPr>
          <w:rFonts w:ascii="Times New Roman" w:hAnsi="Times New Roman" w:cs="Times New Roman" w:eastAsia="Times New Roman" w:hint="default"/>
          <w:spacing w:val="-2"/>
        </w:rPr>
        <w:t>2019</w:t>
      </w:r>
      <w:r>
        <w:rPr>
          <w:spacing w:val="-2"/>
        </w:rPr>
        <w:t>年度的合并及母公司利润表、合并及母公司现金流量表、合并及母公司股东权益变动表以及相关</w:t>
      </w:r>
      <w:r>
        <w:rPr>
          <w:spacing w:val="-68"/>
        </w:rPr>
        <w:t> </w:t>
      </w:r>
      <w:r>
        <w:rPr>
          <w:spacing w:val="-68"/>
        </w:rPr>
      </w:r>
      <w:r>
        <w:rPr/>
        <w:t>财务报表附注。</w:t>
      </w:r>
    </w:p>
    <w:p>
      <w:pPr>
        <w:pStyle w:val="BodyText"/>
        <w:spacing w:line="304" w:lineRule="auto" w:before="51"/>
        <w:ind w:right="1126" w:firstLine="360"/>
        <w:jc w:val="both"/>
      </w:pPr>
      <w:r>
        <w:rPr>
          <w:spacing w:val="-2"/>
        </w:rPr>
        <w:t>我们认为，后附的财务报表在所有重大方面按照企业会计准则的规定编制，公允反映了亚联发展公司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w:t>
      </w:r>
      <w:r>
        <w:rPr/>
        <w:t> 并及母公司的财务状况以及</w:t>
      </w:r>
      <w:r>
        <w:rPr>
          <w:rFonts w:ascii="Times New Roman" w:hAnsi="Times New Roman" w:cs="Times New Roman" w:eastAsia="Times New Roman" w:hint="default"/>
        </w:rPr>
        <w:t>2019</w:t>
      </w:r>
      <w:r>
        <w:rPr/>
        <w:t>年度的合并及母公司经营成果和现金流量。</w:t>
      </w:r>
    </w:p>
    <w:p>
      <w:pPr>
        <w:spacing w:line="240" w:lineRule="auto" w:before="10"/>
        <w:rPr>
          <w:rFonts w:ascii="宋体" w:hAnsi="宋体" w:cs="宋体" w:eastAsia="宋体" w:hint="default"/>
          <w:sz w:val="22"/>
          <w:szCs w:val="22"/>
        </w:rPr>
      </w:pPr>
    </w:p>
    <w:p>
      <w:pPr>
        <w:pStyle w:val="Heading5"/>
        <w:spacing w:line="240" w:lineRule="auto"/>
        <w:ind w:right="0"/>
        <w:jc w:val="left"/>
        <w:rPr>
          <w:b w:val="0"/>
          <w:bCs w:val="0"/>
        </w:rPr>
      </w:pPr>
      <w:r>
        <w:rPr/>
        <w:t>二、形成审计意见的基础</w:t>
      </w:r>
      <w:r>
        <w:rPr>
          <w:b w:val="0"/>
          <w:bCs w:val="0"/>
        </w:rPr>
      </w:r>
    </w:p>
    <w:p>
      <w:pPr>
        <w:pStyle w:val="BodyText"/>
        <w:spacing w:line="304" w:lineRule="auto" w:before="95"/>
        <w:ind w:right="1110" w:firstLine="360"/>
        <w:jc w:val="both"/>
      </w:pPr>
      <w:r>
        <w:rPr>
          <w:spacing w:val="-1"/>
        </w:rPr>
        <w:t>我们按照中国注册会计师审计准则的规定执行了审计工作。审计报告的</w:t>
      </w:r>
      <w:r>
        <w:rPr>
          <w:rFonts w:ascii="Times New Roman" w:hAnsi="Times New Roman" w:cs="Times New Roman" w:eastAsia="Times New Roman" w:hint="default"/>
          <w:spacing w:val="-1"/>
        </w:rPr>
        <w:t>“</w:t>
      </w:r>
      <w:r>
        <w:rPr>
          <w:spacing w:val="-1"/>
        </w:rPr>
        <w:t>注册会计师对财务报表审计的责任</w:t>
      </w:r>
      <w:r>
        <w:rPr>
          <w:rFonts w:ascii="Times New Roman" w:hAnsi="Times New Roman" w:cs="Times New Roman" w:eastAsia="Times New Roman" w:hint="default"/>
          <w:spacing w:val="-1"/>
        </w:rPr>
        <w:t>”</w:t>
      </w:r>
      <w:r>
        <w:rPr>
          <w:spacing w:val="-1"/>
        </w:rPr>
        <w:t>部分进一步</w:t>
      </w:r>
      <w:r>
        <w:rPr/>
        <w:t> </w:t>
      </w:r>
      <w:r>
        <w:rPr>
          <w:spacing w:val="-2"/>
        </w:rPr>
        <w:t>阐述了我们在这些准则下的责任。按照中国注册会计师职业道德守则，我们独立于亚联发展公司，并履行了职业道德方面的</w:t>
      </w:r>
      <w:r>
        <w:rPr>
          <w:spacing w:val="-75"/>
        </w:rPr>
        <w:t> </w:t>
      </w:r>
      <w:r>
        <w:rPr>
          <w:spacing w:val="-75"/>
        </w:rPr>
      </w:r>
      <w:r>
        <w:rPr/>
        <w:t>其他责任。我们相信，我们获取的审计证据是充分、适当的，为发表审计意见提供了基础。</w:t>
      </w:r>
    </w:p>
    <w:p>
      <w:pPr>
        <w:spacing w:line="240" w:lineRule="auto" w:before="4"/>
        <w:rPr>
          <w:rFonts w:ascii="宋体" w:hAnsi="宋体" w:cs="宋体" w:eastAsia="宋体" w:hint="default"/>
          <w:sz w:val="25"/>
          <w:szCs w:val="25"/>
        </w:rPr>
      </w:pPr>
    </w:p>
    <w:p>
      <w:pPr>
        <w:pStyle w:val="BodyText"/>
        <w:spacing w:line="321" w:lineRule="auto"/>
        <w:ind w:left="501" w:right="0"/>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关键审计事项是根据我们的职业判断，认为对本期财务报表审计最为重要的事项。这些事项的应对以对财务报表整体进</w:t>
      </w:r>
    </w:p>
    <w:p>
      <w:pPr>
        <w:pStyle w:val="BodyText"/>
        <w:spacing w:line="321" w:lineRule="auto" w:before="18"/>
        <w:ind w:right="1118"/>
        <w:jc w:val="left"/>
      </w:pPr>
      <w:r>
        <w:rPr>
          <w:spacing w:val="-2"/>
        </w:rPr>
        <w:t>行审计并形成审计意见为背景，我们不对这些事项单独发表意见。我们确定下列事项是需要在审计报告中沟通的关键审计事</w:t>
      </w:r>
      <w:r>
        <w:rPr>
          <w:spacing w:val="-72"/>
        </w:rPr>
        <w:t> </w:t>
      </w:r>
      <w:r>
        <w:rPr>
          <w:spacing w:val="-72"/>
        </w:rPr>
      </w:r>
      <w:r>
        <w:rPr/>
        <w:t>项。</w:t>
      </w:r>
    </w:p>
    <w:p>
      <w:pPr>
        <w:pStyle w:val="BodyText"/>
        <w:spacing w:line="240" w:lineRule="auto" w:before="4"/>
        <w:ind w:left="501" w:right="0"/>
        <w:jc w:val="left"/>
      </w:pPr>
      <w:r>
        <w:rPr/>
        <w:t>（一）收入确认</w:t>
      </w:r>
    </w:p>
    <w:p>
      <w:pPr>
        <w:pStyle w:val="BodyText"/>
        <w:spacing w:line="302" w:lineRule="auto" w:before="95"/>
        <w:ind w:left="501" w:right="1118"/>
        <w:jc w:val="left"/>
      </w:pPr>
      <w:r>
        <w:rPr>
          <w:rFonts w:ascii="Times New Roman" w:hAnsi="Times New Roman" w:cs="Times New Roman" w:eastAsia="Times New Roman" w:hint="default"/>
        </w:rPr>
        <w:t>1</w:t>
      </w:r>
      <w:r>
        <w:rPr/>
        <w:t>、事项描述 </w:t>
      </w:r>
      <w:r>
        <w:rPr>
          <w:spacing w:val="-2"/>
        </w:rPr>
        <w:t>亚联发展公司关于收入确认的披露参见附注：五、重要会计政策及会计估计</w:t>
      </w:r>
      <w:r>
        <w:rPr>
          <w:rFonts w:ascii="Times New Roman" w:hAnsi="Times New Roman" w:cs="Times New Roman" w:eastAsia="Times New Roman" w:hint="default"/>
          <w:spacing w:val="-2"/>
        </w:rPr>
        <w:t>27</w:t>
      </w:r>
      <w:r>
        <w:rPr>
          <w:spacing w:val="-2"/>
        </w:rPr>
        <w:t>、收入，具体数据参见附注：七、合并财</w:t>
      </w:r>
    </w:p>
    <w:p>
      <w:pPr>
        <w:pStyle w:val="BodyText"/>
        <w:spacing w:line="288" w:lineRule="auto" w:before="14"/>
        <w:ind w:left="501" w:right="1133" w:hanging="361"/>
        <w:jc w:val="left"/>
      </w:pPr>
      <w:r>
        <w:rPr/>
        <w:t>务报表主要项目注释</w:t>
      </w:r>
      <w:r>
        <w:rPr>
          <w:rFonts w:ascii="Times New Roman" w:hAnsi="Times New Roman" w:cs="Times New Roman" w:eastAsia="Times New Roman" w:hint="default"/>
        </w:rPr>
        <w:t>32</w:t>
      </w:r>
      <w:r>
        <w:rPr/>
        <w:t>、营业收入和营业成本。 </w:t>
      </w:r>
      <w:r>
        <w:rPr>
          <w:spacing w:val="-2"/>
        </w:rPr>
        <w:t>亚联发展公司主要从事专网信息通信业务及第三方支付服务业务。由于收入是亚联发展公司的关键业绩指标之一，从而</w:t>
      </w:r>
    </w:p>
    <w:p>
      <w:pPr>
        <w:pStyle w:val="BodyText"/>
        <w:spacing w:line="321" w:lineRule="auto" w:before="29"/>
        <w:ind w:right="1118"/>
        <w:jc w:val="left"/>
      </w:pPr>
      <w:r>
        <w:rPr>
          <w:spacing w:val="-2"/>
        </w:rPr>
        <w:t>存在管理层为了达到特定目标或期望而操纵收入确认时点的固有风险，因此，我们将亚联发展公司的收入确认识别为关键审</w:t>
      </w:r>
      <w:r>
        <w:rPr>
          <w:spacing w:val="-67"/>
        </w:rPr>
        <w:t> </w:t>
      </w:r>
      <w:r>
        <w:rPr>
          <w:spacing w:val="-67"/>
        </w:rPr>
      </w:r>
      <w:r>
        <w:rPr/>
        <w:t>计事项。</w:t>
      </w:r>
    </w:p>
    <w:p>
      <w:pPr>
        <w:pStyle w:val="BodyText"/>
        <w:spacing w:line="240" w:lineRule="auto" w:before="33"/>
        <w:ind w:left="501" w:right="0"/>
        <w:jc w:val="left"/>
      </w:pPr>
      <w:r>
        <w:rPr>
          <w:rFonts w:ascii="Times New Roman" w:hAnsi="Times New Roman" w:cs="Times New Roman" w:eastAsia="Times New Roman" w:hint="default"/>
        </w:rPr>
        <w:t>2</w:t>
      </w:r>
      <w:r>
        <w:rPr/>
        <w:t>、审计应对</w:t>
      </w:r>
    </w:p>
    <w:p>
      <w:pPr>
        <w:pStyle w:val="BodyText"/>
        <w:spacing w:line="240" w:lineRule="auto" w:before="66"/>
        <w:ind w:left="501" w:right="0"/>
        <w:jc w:val="left"/>
      </w:pPr>
      <w:r>
        <w:rPr/>
        <w:t>（</w:t>
      </w:r>
      <w:r>
        <w:rPr>
          <w:rFonts w:ascii="Times New Roman" w:hAnsi="Times New Roman" w:cs="Times New Roman" w:eastAsia="Times New Roman" w:hint="default"/>
        </w:rPr>
        <w:t>1</w:t>
      </w:r>
      <w:r>
        <w:rPr/>
        <w:t>）了解和评价管理层与收入确认相关的关键内部控制的设计和运行有效性；</w:t>
      </w:r>
    </w:p>
    <w:p>
      <w:pPr>
        <w:pStyle w:val="BodyText"/>
        <w:spacing w:line="273" w:lineRule="auto" w:before="66"/>
        <w:ind w:right="1119" w:firstLine="360"/>
        <w:jc w:val="left"/>
      </w:pPr>
      <w:r>
        <w:rPr/>
        <w:t>（</w:t>
      </w:r>
      <w:r>
        <w:rPr>
          <w:rFonts w:ascii="Times New Roman" w:hAnsi="Times New Roman" w:cs="Times New Roman" w:eastAsia="Times New Roman" w:hint="default"/>
        </w:rPr>
        <w:t>2</w:t>
      </w:r>
      <w:r>
        <w:rPr/>
        <w:t>）选取样本检查销售合同，识别与商品所有权上的风险和报酬转移相关的合同条款与条件，评价亚联发展公司的收 入确认时点是否符合企业会计准则的要求；</w:t>
      </w:r>
    </w:p>
    <w:p>
      <w:pPr>
        <w:pStyle w:val="BodyText"/>
        <w:spacing w:line="290" w:lineRule="auto" w:before="69"/>
        <w:ind w:right="1119" w:firstLine="360"/>
        <w:jc w:val="left"/>
      </w:pPr>
      <w:r>
        <w:rPr/>
        <w:t>（</w:t>
      </w:r>
      <w:r>
        <w:rPr>
          <w:rFonts w:ascii="Times New Roman" w:hAnsi="Times New Roman" w:cs="Times New Roman" w:eastAsia="Times New Roman" w:hint="default"/>
        </w:rPr>
        <w:t>3</w:t>
      </w:r>
      <w:r>
        <w:rPr/>
        <w:t>）对本年记录的收入交易选取样本，核对发票、销售合同及出库单、签收单（包括设备采购验货计价汇总表、到货 清单统计表），评价相关收入确认是否符合亚联发展公司收入确认的会计政策；</w:t>
      </w:r>
    </w:p>
    <w:p>
      <w:pPr>
        <w:spacing w:after="0" w:line="290" w:lineRule="auto"/>
        <w:jc w:val="left"/>
        <w:sectPr>
          <w:type w:val="continuous"/>
          <w:pgSz w:w="11910" w:h="16850"/>
          <w:pgMar w:top="1040" w:bottom="1180" w:left="1000" w:right="0"/>
        </w:sectPr>
      </w:pPr>
    </w:p>
    <w:p>
      <w:pPr>
        <w:spacing w:line="240" w:lineRule="auto" w:before="2"/>
        <w:rPr>
          <w:rFonts w:ascii="宋体" w:hAnsi="宋体" w:cs="宋体" w:eastAsia="宋体" w:hint="default"/>
          <w:sz w:val="27"/>
          <w:szCs w:val="27"/>
        </w:rPr>
      </w:pPr>
    </w:p>
    <w:p>
      <w:pPr>
        <w:pStyle w:val="BodyText"/>
        <w:spacing w:line="288" w:lineRule="auto" w:before="44"/>
        <w:ind w:right="1119" w:firstLine="360"/>
        <w:jc w:val="left"/>
      </w:pPr>
      <w:r>
        <w:rPr/>
        <w:t>（</w:t>
      </w:r>
      <w:r>
        <w:rPr>
          <w:rFonts w:ascii="Times New Roman" w:hAnsi="Times New Roman" w:cs="Times New Roman" w:eastAsia="Times New Roman" w:hint="default"/>
        </w:rPr>
        <w:t>4</w:t>
      </w:r>
      <w:r>
        <w:rPr/>
        <w:t>）就资产负债表日前后记录的收入交易，选取样本，核对出库单及其他支持性文件，以评价收入是否被记录于恰当 的会计期间；</w:t>
      </w:r>
    </w:p>
    <w:p>
      <w:pPr>
        <w:pStyle w:val="BodyText"/>
        <w:spacing w:line="276" w:lineRule="auto" w:before="59"/>
        <w:ind w:right="1119" w:firstLine="360"/>
        <w:jc w:val="left"/>
      </w:pPr>
      <w:r>
        <w:rPr/>
        <w:t>（</w:t>
      </w:r>
      <w:r>
        <w:rPr>
          <w:rFonts w:ascii="Times New Roman" w:hAnsi="Times New Roman" w:cs="Times New Roman" w:eastAsia="Times New Roman" w:hint="default"/>
        </w:rPr>
        <w:t>5</w:t>
      </w:r>
      <w:r>
        <w:rPr/>
        <w:t>）我们通过合理的抽样方法，选取了一定数量的客户进行了函证；并对未回函的采取了替代测试程序，分析评估亚 联发展公司及其子公司记录的营业收入的真实性；</w:t>
      </w:r>
    </w:p>
    <w:p>
      <w:pPr>
        <w:pStyle w:val="BodyText"/>
        <w:spacing w:line="240" w:lineRule="auto" w:before="67"/>
        <w:ind w:left="501" w:right="0"/>
        <w:jc w:val="left"/>
      </w:pPr>
      <w:r>
        <w:rPr/>
        <w:t>（</w:t>
      </w:r>
      <w:r>
        <w:rPr>
          <w:rFonts w:ascii="Times New Roman" w:hAnsi="Times New Roman" w:cs="Times New Roman" w:eastAsia="Times New Roman" w:hint="default"/>
        </w:rPr>
        <w:t>6</w:t>
      </w:r>
      <w:r>
        <w:rPr/>
        <w:t>）针对子公司第三支付业务收入，我们还实施了以下主要审计程序</w:t>
      </w:r>
    </w:p>
    <w:p>
      <w:pPr>
        <w:pStyle w:val="BodyText"/>
        <w:spacing w:line="240" w:lineRule="auto" w:before="51"/>
        <w:ind w:left="501" w:right="0"/>
        <w:jc w:val="left"/>
      </w:pPr>
      <w:r>
        <w:rPr/>
        <w:t>①取得了公司业务系统的相关认证证书和检测报告；</w:t>
      </w:r>
    </w:p>
    <w:p>
      <w:pPr>
        <w:pStyle w:val="BodyText"/>
        <w:spacing w:line="240" w:lineRule="auto" w:before="94"/>
        <w:ind w:left="501" w:right="0"/>
        <w:jc w:val="left"/>
      </w:pPr>
      <w:r>
        <w:rPr/>
        <w:t>②对公司的收单业务系统和</w:t>
      </w:r>
      <w:r>
        <w:rPr>
          <w:rFonts w:ascii="Times New Roman" w:hAnsi="Times New Roman" w:cs="Times New Roman" w:eastAsia="Times New Roman" w:hint="default"/>
        </w:rPr>
        <w:t>MPOS</w:t>
      </w:r>
      <w:r>
        <w:rPr/>
        <w:t>系统的相关控制实施了</w:t>
      </w:r>
      <w:r>
        <w:rPr>
          <w:rFonts w:ascii="Times New Roman" w:hAnsi="Times New Roman" w:cs="Times New Roman" w:eastAsia="Times New Roman" w:hint="default"/>
        </w:rPr>
        <w:t>IT</w:t>
      </w:r>
      <w:r>
        <w:rPr/>
        <w:t>审计；</w:t>
      </w:r>
    </w:p>
    <w:p>
      <w:pPr>
        <w:pStyle w:val="BodyText"/>
        <w:spacing w:line="240" w:lineRule="auto" w:before="66"/>
        <w:ind w:left="501" w:right="0"/>
        <w:jc w:val="left"/>
      </w:pPr>
      <w:r>
        <w:rPr/>
        <w:t>③选取适当的银联结算单样本，与公司收单业务系统和</w:t>
      </w:r>
      <w:r>
        <w:rPr>
          <w:rFonts w:ascii="Times New Roman" w:hAnsi="Times New Roman" w:cs="Times New Roman" w:eastAsia="Times New Roman" w:hint="default"/>
        </w:rPr>
        <w:t>MPOS</w:t>
      </w:r>
      <w:r>
        <w:rPr/>
        <w:t>系统的资金结算情况进行了核对；</w:t>
      </w:r>
    </w:p>
    <w:p>
      <w:pPr>
        <w:pStyle w:val="BodyText"/>
        <w:spacing w:line="240" w:lineRule="auto" w:before="51"/>
        <w:ind w:left="501" w:right="0"/>
        <w:jc w:val="left"/>
      </w:pPr>
      <w:r>
        <w:rPr/>
        <w:t>④对</w:t>
      </w:r>
      <w:r>
        <w:rPr>
          <w:rFonts w:ascii="Times New Roman" w:hAnsi="Times New Roman" w:cs="Times New Roman" w:eastAsia="Times New Roman" w:hint="default"/>
        </w:rPr>
        <w:t>2019</w:t>
      </w:r>
      <w:r>
        <w:rPr/>
        <w:t>年度手续费收入与资金结算量比例进行了分析，并与上年数进行了比较分析；</w:t>
      </w:r>
    </w:p>
    <w:p>
      <w:pPr>
        <w:pStyle w:val="BodyText"/>
        <w:spacing w:line="240" w:lineRule="auto" w:before="51"/>
        <w:ind w:left="501" w:right="0"/>
        <w:jc w:val="left"/>
      </w:pPr>
      <w:r>
        <w:rPr/>
        <w:t>⑤选取适当的手续费收入样本，对手续费收入进行了重新计算。</w:t>
      </w:r>
    </w:p>
    <w:p>
      <w:pPr>
        <w:pStyle w:val="BodyText"/>
        <w:spacing w:line="240" w:lineRule="auto" w:before="79"/>
        <w:ind w:left="501" w:right="0"/>
        <w:jc w:val="left"/>
      </w:pPr>
      <w:r>
        <w:rPr/>
        <w:t>（二）应收账款坏账准备</w:t>
      </w:r>
    </w:p>
    <w:p>
      <w:pPr>
        <w:pStyle w:val="BodyText"/>
        <w:spacing w:line="304" w:lineRule="auto" w:before="95"/>
        <w:ind w:left="501" w:right="1090"/>
        <w:jc w:val="left"/>
      </w:pPr>
      <w:r>
        <w:rPr>
          <w:rFonts w:ascii="Times New Roman" w:hAnsi="Times New Roman" w:cs="Times New Roman" w:eastAsia="Times New Roman" w:hint="default"/>
        </w:rPr>
        <w:t>1</w:t>
      </w:r>
      <w:r>
        <w:rPr/>
        <w:t>、事项描述 </w:t>
      </w:r>
      <w:r>
        <w:rPr>
          <w:spacing w:val="-1"/>
        </w:rPr>
        <w:t>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日，亚联发展公司合并财务报表附注七、</w:t>
      </w:r>
      <w:r>
        <w:rPr>
          <w:rFonts w:ascii="Times New Roman" w:hAnsi="Times New Roman" w:cs="Times New Roman" w:eastAsia="Times New Roman" w:hint="default"/>
          <w:spacing w:val="-1"/>
        </w:rPr>
        <w:t>3</w:t>
      </w:r>
      <w:r>
        <w:rPr>
          <w:spacing w:val="-1"/>
        </w:rPr>
        <w:t>的应收账款期末余额为</w:t>
      </w:r>
      <w:r>
        <w:rPr>
          <w:rFonts w:ascii="Times New Roman" w:hAnsi="Times New Roman" w:cs="Times New Roman" w:eastAsia="Times New Roman" w:hint="default"/>
          <w:spacing w:val="-1"/>
        </w:rPr>
        <w:t>5.81</w:t>
      </w:r>
      <w:r>
        <w:rPr>
          <w:spacing w:val="-1"/>
        </w:rPr>
        <w:t>亿元、坏账准备为</w:t>
      </w:r>
      <w:r>
        <w:rPr>
          <w:rFonts w:ascii="Times New Roman" w:hAnsi="Times New Roman" w:cs="Times New Roman" w:eastAsia="Times New Roman" w:hint="default"/>
          <w:spacing w:val="-1"/>
        </w:rPr>
        <w:t>1.46</w:t>
      </w:r>
      <w:r>
        <w:rPr>
          <w:spacing w:val="-1"/>
        </w:rPr>
        <w:t>亿元。由</w:t>
      </w:r>
    </w:p>
    <w:p>
      <w:pPr>
        <w:pStyle w:val="BodyText"/>
        <w:spacing w:line="218" w:lineRule="exact"/>
        <w:ind w:right="0"/>
        <w:jc w:val="both"/>
      </w:pPr>
      <w:r>
        <w:rPr/>
        <w:t>于应收账款预期信用损失的计量涉及亚联发展公司管理层的重大判断且计提的坏账准备可能对财务报表产生重大影响，因</w:t>
      </w:r>
    </w:p>
    <w:p>
      <w:pPr>
        <w:pStyle w:val="BodyText"/>
        <w:spacing w:line="240" w:lineRule="auto" w:before="80"/>
        <w:ind w:right="0"/>
        <w:jc w:val="both"/>
      </w:pPr>
      <w:r>
        <w:rPr/>
        <w:t>此，我们将应收账款坏账准备的计提确定为关键审计事项。</w:t>
      </w:r>
    </w:p>
    <w:p>
      <w:pPr>
        <w:pStyle w:val="BodyText"/>
        <w:spacing w:line="240" w:lineRule="auto" w:before="94"/>
        <w:ind w:left="501" w:right="0"/>
        <w:jc w:val="left"/>
      </w:pPr>
      <w:r>
        <w:rPr>
          <w:rFonts w:ascii="Times New Roman" w:hAnsi="Times New Roman" w:cs="Times New Roman" w:eastAsia="Times New Roman" w:hint="default"/>
        </w:rPr>
        <w:t>2.</w:t>
      </w:r>
      <w:r>
        <w:rPr/>
        <w:t>审计应对</w:t>
      </w:r>
    </w:p>
    <w:p>
      <w:pPr>
        <w:pStyle w:val="BodyText"/>
        <w:spacing w:line="288" w:lineRule="auto" w:before="66"/>
        <w:ind w:right="0" w:firstLine="360"/>
        <w:jc w:val="left"/>
      </w:pPr>
      <w:r>
        <w:rPr>
          <w:spacing w:val="-2"/>
        </w:rPr>
        <w:t>（</w:t>
      </w:r>
      <w:r>
        <w:rPr>
          <w:rFonts w:ascii="Times New Roman" w:hAnsi="Times New Roman" w:cs="Times New Roman" w:eastAsia="Times New Roman" w:hint="default"/>
          <w:spacing w:val="-2"/>
        </w:rPr>
        <w:t>1</w:t>
      </w:r>
      <w:r>
        <w:rPr>
          <w:spacing w:val="-2"/>
        </w:rPr>
        <w:t>）检查亚联发展公司管理层制定的相关会计政策是否符合修订后的《企业会计准则第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w:t>
      </w:r>
      <w:r>
        <w:rPr/>
        <w:t> 等企业会计准则的相关规定，会计政策变更是否履行了相应的审批程序；</w:t>
      </w:r>
    </w:p>
    <w:p>
      <w:pPr>
        <w:pStyle w:val="BodyText"/>
        <w:spacing w:line="240" w:lineRule="auto" w:before="44"/>
        <w:ind w:left="501" w:right="0"/>
        <w:jc w:val="left"/>
      </w:pPr>
      <w:r>
        <w:rPr/>
        <w:t>（</w:t>
      </w:r>
      <w:r>
        <w:rPr>
          <w:rFonts w:ascii="Times New Roman" w:hAnsi="Times New Roman" w:cs="Times New Roman" w:eastAsia="Times New Roman" w:hint="default"/>
        </w:rPr>
        <w:t>2</w:t>
      </w:r>
      <w:r>
        <w:rPr/>
        <w:t>）了解、评估亚联发展公司应收账款坏账准备的内部控制流程，测试关键控制执行的有效性；</w:t>
      </w:r>
    </w:p>
    <w:p>
      <w:pPr>
        <w:pStyle w:val="BodyText"/>
        <w:spacing w:line="290" w:lineRule="auto" w:before="66"/>
        <w:ind w:right="1119" w:firstLine="360"/>
        <w:jc w:val="left"/>
      </w:pPr>
      <w:r>
        <w:rPr/>
        <w:t>（</w:t>
      </w:r>
      <w:r>
        <w:rPr>
          <w:rFonts w:ascii="Times New Roman" w:hAnsi="Times New Roman" w:cs="Times New Roman" w:eastAsia="Times New Roman" w:hint="default"/>
        </w:rPr>
        <w:t>3</w:t>
      </w:r>
      <w:r>
        <w:rPr/>
        <w:t>）向亚联发展公司管理层了解与客户的业务合作和应收账款结算情况，分析是否存在异常情况而可能导致应收账款 不能按时收回或无法收回的情况；</w:t>
      </w:r>
    </w:p>
    <w:p>
      <w:pPr>
        <w:pStyle w:val="BodyText"/>
        <w:spacing w:line="290" w:lineRule="auto" w:before="56"/>
        <w:ind w:right="0" w:firstLine="360"/>
        <w:jc w:val="left"/>
      </w:pPr>
      <w:r>
        <w:rPr/>
        <w:t>（</w:t>
      </w:r>
      <w:r>
        <w:rPr>
          <w:rFonts w:ascii="Times New Roman" w:hAnsi="Times New Roman" w:cs="Times New Roman" w:eastAsia="Times New Roman" w:hint="default"/>
        </w:rPr>
        <w:t>4</w:t>
      </w:r>
      <w:r>
        <w:rPr/>
        <w:t>）获取管理层确认预期损失率所依据的数据及相关资料，检查应收账款的账龄迁徙、历史坏账、预期信用损失判断 </w:t>
      </w:r>
      <w:r>
        <w:rPr>
          <w:spacing w:val="-4"/>
        </w:rPr>
        <w:t>等情况，执行应收账款函证程序和检查期后回款，评价应收账款预期信用损失率的合理性及应收账款坏账准备计提的充分性；</w:t>
      </w:r>
    </w:p>
    <w:p>
      <w:pPr>
        <w:pStyle w:val="BodyText"/>
        <w:spacing w:line="288" w:lineRule="auto" w:before="42"/>
        <w:ind w:right="1119" w:firstLine="360"/>
        <w:jc w:val="left"/>
      </w:pPr>
      <w:r>
        <w:rPr/>
        <w:t>（</w:t>
      </w:r>
      <w:r>
        <w:rPr>
          <w:rFonts w:ascii="Times New Roman" w:hAnsi="Times New Roman" w:cs="Times New Roman" w:eastAsia="Times New Roman" w:hint="default"/>
        </w:rPr>
        <w:t>5</w:t>
      </w:r>
      <w:r>
        <w:rPr/>
        <w:t>）获取亚联发展公司账龄分析表和坏账准备计提表，分析、检查应收账款账龄划分是否准确，按坏账准备会计政策 计提的坏账准备是否正确。</w:t>
      </w:r>
    </w:p>
    <w:p>
      <w:pPr>
        <w:pStyle w:val="BodyText"/>
        <w:spacing w:line="240" w:lineRule="auto" w:before="44"/>
        <w:ind w:left="501" w:right="0"/>
        <w:jc w:val="left"/>
      </w:pPr>
      <w:r>
        <w:rPr/>
        <w:t>（三）商誉减值</w:t>
      </w:r>
    </w:p>
    <w:p>
      <w:pPr>
        <w:pStyle w:val="BodyText"/>
        <w:spacing w:line="290" w:lineRule="auto" w:before="94"/>
        <w:ind w:left="501" w:right="1029"/>
        <w:jc w:val="left"/>
      </w:pPr>
      <w:r>
        <w:rPr>
          <w:rFonts w:ascii="Times New Roman" w:hAnsi="Times New Roman" w:cs="Times New Roman" w:eastAsia="Times New Roman" w:hint="default"/>
        </w:rPr>
        <w:t>1</w:t>
      </w:r>
      <w:r>
        <w:rPr/>
        <w:t>、事项描述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日，因收购子公司产生的商誉余额为人民币</w:t>
      </w:r>
      <w:r>
        <w:rPr>
          <w:rFonts w:ascii="Times New Roman" w:hAnsi="Times New Roman" w:cs="Times New Roman" w:eastAsia="Times New Roman" w:hint="default"/>
        </w:rPr>
        <w:t>8.63</w:t>
      </w:r>
      <w:r>
        <w:rPr/>
        <w:t>亿元，其中收购上海即富产生商誉</w:t>
      </w:r>
      <w:r>
        <w:rPr>
          <w:rFonts w:ascii="Times New Roman" w:hAnsi="Times New Roman" w:cs="Times New Roman" w:eastAsia="Times New Roman" w:hint="default"/>
        </w:rPr>
        <w:t>8.59</w:t>
      </w:r>
      <w:r>
        <w:rPr/>
        <w:t>亿元。</w:t>
      </w:r>
      <w:r>
        <w:rPr>
          <w:spacing w:val="-84"/>
        </w:rPr>
        <w:t> </w:t>
      </w:r>
      <w:r>
        <w:rPr>
          <w:spacing w:val="-4"/>
        </w:rPr>
        <w:t>企业合并形成的商誉，公司至少在每年年度终了进行减值测试。减值测试要求估计包含商誉的相关资产组的可收回金额，</w:t>
      </w:r>
    </w:p>
    <w:p>
      <w:pPr>
        <w:pStyle w:val="BodyText"/>
        <w:spacing w:line="321" w:lineRule="auto" w:before="42"/>
        <w:ind w:right="1112"/>
        <w:jc w:val="both"/>
      </w:pPr>
      <w:r>
        <w:rPr>
          <w:spacing w:val="-2"/>
        </w:rPr>
        <w:t>即相关资产组的公允价值减去处置费用后的净额与相关资产组预计未来现金流量的现值两者之中的较高者。在确定相关资产</w:t>
      </w:r>
      <w:r>
        <w:rPr>
          <w:spacing w:val="-50"/>
        </w:rPr>
        <w:t> </w:t>
      </w:r>
      <w:r>
        <w:rPr>
          <w:spacing w:val="-50"/>
        </w:rPr>
      </w:r>
      <w:r>
        <w:rPr>
          <w:spacing w:val="-2"/>
        </w:rPr>
        <w:t>组预计未来现金流量的现值时，公司需要恰当的预测相关资产组未来现金流的长期平均增长率和合理的确定计算相关资产组</w:t>
      </w:r>
      <w:r>
        <w:rPr>
          <w:spacing w:val="-58"/>
        </w:rPr>
        <w:t> </w:t>
      </w:r>
      <w:r>
        <w:rPr>
          <w:spacing w:val="-58"/>
        </w:rPr>
      </w:r>
      <w:r>
        <w:rPr>
          <w:spacing w:val="-2"/>
        </w:rPr>
        <w:t>预计未来现金流量现值所采用的折现率，这涉及公司管理层运用重大会计估计和判断，同时考虑商誉对于财务报表整体的重</w:t>
      </w:r>
      <w:r>
        <w:rPr>
          <w:spacing w:val="-72"/>
        </w:rPr>
        <w:t> </w:t>
      </w:r>
      <w:r>
        <w:rPr>
          <w:spacing w:val="-72"/>
        </w:rPr>
      </w:r>
      <w:r>
        <w:rPr/>
        <w:t>要性，因此我们将商誉减值作为关键审计事项。</w:t>
      </w:r>
    </w:p>
    <w:p>
      <w:pPr>
        <w:pStyle w:val="BodyText"/>
        <w:spacing w:line="309" w:lineRule="auto" w:before="18"/>
        <w:ind w:right="1029" w:firstLine="360"/>
        <w:jc w:val="left"/>
      </w:pPr>
      <w:r>
        <w:rPr>
          <w:rFonts w:ascii="Times New Roman" w:hAnsi="Times New Roman" w:cs="Times New Roman" w:eastAsia="Times New Roman" w:hint="default"/>
          <w:spacing w:val="-2"/>
        </w:rPr>
        <w:t>2019</w:t>
      </w:r>
      <w:r>
        <w:rPr>
          <w:spacing w:val="-2"/>
        </w:rPr>
        <w:t>年期末，公司管理层对商誉作了减值测试。减值测试结果是基于各资产组的可回收金额为依据进行测算的。管理层</w:t>
      </w:r>
      <w:r>
        <w:rPr/>
        <w:t> </w:t>
      </w:r>
      <w:r>
        <w:rPr>
          <w:spacing w:val="-4"/>
        </w:rPr>
        <w:t>将上海即富确认为单个资产组。管理层采用折现现金流量模型对上海即富的可回收金额进行评估，关键假设包含收入增长率，</w:t>
      </w:r>
      <w:r>
        <w:rPr>
          <w:spacing w:val="-50"/>
        </w:rPr>
        <w:t> </w:t>
      </w:r>
      <w:r>
        <w:rPr>
          <w:spacing w:val="-50"/>
        </w:rPr>
      </w:r>
      <w:r>
        <w:rPr>
          <w:spacing w:val="-2"/>
        </w:rPr>
        <w:t>永续增长率及折现率等参数。选取适当的参数对资产组的可回收金额进行评估，以及商誉减值准备的计提金额均涉及管理层</w:t>
      </w:r>
      <w:r>
        <w:rPr>
          <w:spacing w:val="-72"/>
        </w:rPr>
        <w:t> </w:t>
      </w:r>
      <w:r>
        <w:rPr>
          <w:spacing w:val="-72"/>
        </w:rPr>
      </w:r>
      <w:r>
        <w:rPr/>
        <w:t>的重大判断。</w:t>
      </w:r>
    </w:p>
    <w:p>
      <w:pPr>
        <w:pStyle w:val="BodyText"/>
        <w:spacing w:line="240" w:lineRule="auto" w:before="42"/>
        <w:ind w:left="501" w:right="0"/>
        <w:jc w:val="left"/>
      </w:pPr>
      <w:r>
        <w:rPr>
          <w:rFonts w:ascii="Times New Roman" w:hAnsi="Times New Roman" w:cs="Times New Roman" w:eastAsia="Times New Roman" w:hint="default"/>
        </w:rPr>
        <w:t>2</w:t>
      </w:r>
      <w:r>
        <w:rPr/>
        <w:t>、应对措施</w:t>
      </w:r>
    </w:p>
    <w:p>
      <w:pPr>
        <w:pStyle w:val="BodyText"/>
        <w:spacing w:line="240" w:lineRule="auto" w:before="51"/>
        <w:ind w:left="501" w:right="0"/>
        <w:jc w:val="left"/>
      </w:pPr>
      <w:r>
        <w:rPr/>
        <w:t>（</w:t>
      </w:r>
      <w:r>
        <w:rPr>
          <w:rFonts w:ascii="Times New Roman" w:hAnsi="Times New Roman" w:cs="Times New Roman" w:eastAsia="Times New Roman" w:hint="default"/>
        </w:rPr>
        <w:t>1</w:t>
      </w:r>
      <w:r>
        <w:rPr/>
        <w:t>）我们了解并评价了亚联发展公司与识别资产减值迹象和测算可收回金额相关的内部控制；</w:t>
      </w:r>
    </w:p>
    <w:p>
      <w:pPr>
        <w:pStyle w:val="BodyText"/>
        <w:spacing w:line="309" w:lineRule="auto" w:before="66"/>
        <w:ind w:right="1128" w:firstLine="360"/>
        <w:jc w:val="both"/>
      </w:pPr>
      <w:r>
        <w:rPr/>
        <w:t>（</w:t>
      </w:r>
      <w:r>
        <w:rPr>
          <w:rFonts w:ascii="Times New Roman" w:hAnsi="Times New Roman" w:cs="Times New Roman" w:eastAsia="Times New Roman" w:hint="default"/>
        </w:rPr>
        <w:t>2</w:t>
      </w:r>
      <w:r>
        <w:rPr/>
        <w:t>）我们评估了管理层依据《深圳亚联发展科技股份有限公司拟进行商誉减值测试所涉及的上海即富信息技术服务有 </w:t>
      </w:r>
      <w:r>
        <w:rPr>
          <w:spacing w:val="-2"/>
        </w:rPr>
        <w:t>限公司资产组可回收价值资产评估报告》中可收回金额所引入的重要参数和假设，包括我们对第三方支付行业过去经营情况</w:t>
      </w:r>
      <w:r>
        <w:rPr>
          <w:spacing w:val="-72"/>
        </w:rPr>
        <w:t> </w:t>
      </w:r>
      <w:r>
        <w:rPr>
          <w:spacing w:val="-72"/>
        </w:rPr>
      </w:r>
      <w:r>
        <w:rPr>
          <w:spacing w:val="-2"/>
        </w:rPr>
        <w:t>的了解及未来发展趋势的分析和判断，并将上海即富的历史财务数据与管理层作出的业绩承诺、行业发展趋势进行了综合分</w:t>
      </w:r>
      <w:r>
        <w:rPr>
          <w:spacing w:val="-63"/>
        </w:rPr>
        <w:t> </w:t>
      </w:r>
      <w:r>
        <w:rPr>
          <w:spacing w:val="-63"/>
        </w:rPr>
      </w:r>
      <w:r>
        <w:rPr/>
        <w:t>析比较，检查相关假设和方法的合理性。</w:t>
      </w:r>
    </w:p>
    <w:p>
      <w:pPr>
        <w:pStyle w:val="BodyText"/>
        <w:spacing w:line="240" w:lineRule="auto" w:before="27"/>
        <w:ind w:left="501" w:right="0"/>
        <w:jc w:val="left"/>
      </w:pPr>
      <w:r>
        <w:rPr/>
        <w:t>（</w:t>
      </w:r>
      <w:r>
        <w:rPr>
          <w:rFonts w:ascii="Times New Roman" w:hAnsi="Times New Roman" w:cs="Times New Roman" w:eastAsia="Times New Roman" w:hint="default"/>
        </w:rPr>
        <w:t>3</w:t>
      </w:r>
      <w:r>
        <w:rPr/>
        <w:t>）评价管理层委聘的外部评估专家的胜任能力、专业素质和客观性；与评估专家讨论资产组的认定，及资产组的可</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0"/>
        <w:jc w:val="left"/>
      </w:pPr>
      <w:r>
        <w:rPr/>
        <w:t>收回金额的评估方法；</w:t>
      </w:r>
    </w:p>
    <w:p>
      <w:pPr>
        <w:pStyle w:val="BodyText"/>
        <w:spacing w:line="290" w:lineRule="auto" w:before="94"/>
        <w:ind w:right="1045" w:firstLine="360"/>
        <w:jc w:val="left"/>
      </w:pPr>
      <w:r>
        <w:rPr>
          <w:spacing w:val="-2"/>
        </w:rPr>
        <w:t>（</w:t>
      </w:r>
      <w:r>
        <w:rPr>
          <w:rFonts w:ascii="Times New Roman" w:hAnsi="Times New Roman" w:cs="Times New Roman" w:eastAsia="Times New Roman" w:hint="default"/>
          <w:spacing w:val="-2"/>
        </w:rPr>
        <w:t>4</w:t>
      </w:r>
      <w:r>
        <w:rPr>
          <w:spacing w:val="-2"/>
        </w:rPr>
        <w:t>）复核管理层编制的商誉所属资产组可收回金额的计算表，比较商誉所属资产组的账面价值与其可收回金额的差异，</w:t>
      </w:r>
      <w:r>
        <w:rPr/>
        <w:t> 确认是否存在商誉减值情况。</w:t>
      </w:r>
    </w:p>
    <w:p>
      <w:pPr>
        <w:pStyle w:val="BodyText"/>
        <w:spacing w:line="240" w:lineRule="auto" w:before="27"/>
        <w:ind w:left="501" w:right="0"/>
        <w:jc w:val="left"/>
      </w:pPr>
      <w:r>
        <w:rPr/>
        <w:t>（四）发放贷款及垫款的减值准备</w:t>
      </w:r>
    </w:p>
    <w:p>
      <w:pPr>
        <w:pStyle w:val="BodyText"/>
        <w:spacing w:line="304" w:lineRule="auto" w:before="94"/>
        <w:ind w:left="501" w:right="1119"/>
        <w:jc w:val="left"/>
      </w:pPr>
      <w:r>
        <w:rPr>
          <w:rFonts w:ascii="Times New Roman" w:hAnsi="Times New Roman" w:cs="Times New Roman" w:eastAsia="Times New Roman" w:hint="default"/>
        </w:rPr>
        <w:t>1</w:t>
      </w:r>
      <w:r>
        <w:rPr/>
        <w:t>、事项描述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日，亚联发展公司发放贷款及垫款余额</w:t>
      </w:r>
      <w:r>
        <w:rPr>
          <w:rFonts w:ascii="Times New Roman" w:hAnsi="Times New Roman" w:cs="Times New Roman" w:eastAsia="Times New Roman" w:hint="default"/>
        </w:rPr>
        <w:t>0.96</w:t>
      </w:r>
      <w:r>
        <w:rPr/>
        <w:t>亿元，减值准备余额</w:t>
      </w:r>
      <w:r>
        <w:rPr>
          <w:rFonts w:ascii="Times New Roman" w:hAnsi="Times New Roman" w:cs="Times New Roman" w:eastAsia="Times New Roman" w:hint="default"/>
        </w:rPr>
        <w:t>0.92</w:t>
      </w:r>
      <w:r>
        <w:rPr/>
        <w:t>亿元。如附注五之</w:t>
      </w:r>
      <w:r>
        <w:rPr>
          <w:rFonts w:ascii="Times New Roman" w:hAnsi="Times New Roman" w:cs="Times New Roman" w:eastAsia="Times New Roman" w:hint="default"/>
        </w:rPr>
        <w:t>17</w:t>
      </w:r>
      <w:r>
        <w:rPr/>
        <w:t>所述，亚联</w:t>
      </w:r>
    </w:p>
    <w:p>
      <w:pPr>
        <w:pStyle w:val="BodyText"/>
        <w:spacing w:line="321" w:lineRule="auto"/>
        <w:ind w:right="0"/>
        <w:jc w:val="left"/>
      </w:pPr>
      <w:r>
        <w:rPr>
          <w:spacing w:val="-2"/>
        </w:rPr>
        <w:t>发展公司对贷款减值情况进行综合评估时，根据信用风险特征相似性和相关性对贷款进行分类。公司以五级分类为基础计提</w:t>
      </w:r>
      <w:r>
        <w:rPr>
          <w:spacing w:val="-70"/>
        </w:rPr>
        <w:t> </w:t>
      </w:r>
      <w:r>
        <w:rPr>
          <w:spacing w:val="-70"/>
        </w:rPr>
      </w:r>
      <w:r>
        <w:rPr/>
        <w:t>贷款损失准备。</w:t>
      </w:r>
    </w:p>
    <w:p>
      <w:pPr>
        <w:pStyle w:val="BodyText"/>
        <w:spacing w:line="321" w:lineRule="auto" w:before="3"/>
        <w:ind w:right="1137" w:firstLine="360"/>
        <w:jc w:val="both"/>
      </w:pPr>
      <w:r>
        <w:rPr>
          <w:spacing w:val="-2"/>
        </w:rPr>
        <w:t>贷款损失准备余额反映了管理层在资产负债表日采用五级分类的方法，对发放贷款及垫款损失的最佳估计。由于亚联发</w:t>
      </w:r>
      <w:r>
        <w:rPr/>
        <w:t> </w:t>
      </w:r>
      <w:r>
        <w:rPr>
          <w:spacing w:val="-2"/>
        </w:rPr>
        <w:t>展公司的减值贷款识别和贷款损失准备评估过程均涉及重大的管理层判断，因此，我们将发放贷款及垫款的减值准备确定为</w:t>
      </w:r>
      <w:r>
        <w:rPr>
          <w:spacing w:val="-72"/>
        </w:rPr>
        <w:t> </w:t>
      </w:r>
      <w:r>
        <w:rPr>
          <w:spacing w:val="-72"/>
        </w:rPr>
      </w:r>
      <w:r>
        <w:rPr/>
        <w:t>关键审计事项。</w:t>
      </w:r>
    </w:p>
    <w:p>
      <w:pPr>
        <w:pStyle w:val="BodyText"/>
        <w:spacing w:line="290" w:lineRule="auto" w:before="33"/>
        <w:ind w:left="501" w:right="7869"/>
        <w:jc w:val="left"/>
      </w:pPr>
      <w:r>
        <w:rPr>
          <w:rFonts w:ascii="Times New Roman" w:hAnsi="Times New Roman" w:cs="Times New Roman" w:eastAsia="Times New Roman" w:hint="default"/>
        </w:rPr>
        <w:t>2</w:t>
      </w:r>
      <w:r>
        <w:rPr/>
        <w:t>、审计应对 我们实施的审计程序主要包括：</w:t>
      </w:r>
    </w:p>
    <w:p>
      <w:pPr>
        <w:pStyle w:val="BodyText"/>
        <w:spacing w:line="290" w:lineRule="auto" w:before="41"/>
        <w:ind w:right="1119" w:firstLine="360"/>
        <w:jc w:val="left"/>
      </w:pPr>
      <w:r>
        <w:rPr/>
        <w:t>（</w:t>
      </w:r>
      <w:r>
        <w:rPr>
          <w:rFonts w:ascii="Times New Roman" w:hAnsi="Times New Roman" w:cs="Times New Roman" w:eastAsia="Times New Roman" w:hint="default"/>
        </w:rPr>
        <w:t>1</w:t>
      </w:r>
      <w:r>
        <w:rPr/>
        <w:t>）对发放贷款及垫款减值评估和减值计算的相关内部控制设计和运行的有效性进行评估和测试，包括及时识别已减 值贷款的控制、计提减值准备的方法、过程及结果等；</w:t>
      </w:r>
    </w:p>
    <w:p>
      <w:pPr>
        <w:pStyle w:val="BodyText"/>
        <w:spacing w:line="290" w:lineRule="auto" w:before="56"/>
        <w:ind w:right="1119" w:firstLine="360"/>
        <w:jc w:val="left"/>
      </w:pPr>
      <w:r>
        <w:rPr/>
        <w:t>（</w:t>
      </w:r>
      <w:r>
        <w:rPr>
          <w:rFonts w:ascii="Times New Roman" w:hAnsi="Times New Roman" w:cs="Times New Roman" w:eastAsia="Times New Roman" w:hint="default"/>
        </w:rPr>
        <w:t>2</w:t>
      </w:r>
      <w:r>
        <w:rPr/>
        <w:t>）了解管理层评估发放贷款及垫款发生减值的判断及考虑因素，并考虑是否存在对发放贷款及垫款可回收性产生影 响的情况；</w:t>
      </w:r>
    </w:p>
    <w:p>
      <w:pPr>
        <w:pStyle w:val="BodyText"/>
        <w:spacing w:line="240" w:lineRule="auto" w:before="56"/>
        <w:ind w:left="501" w:right="0"/>
        <w:jc w:val="left"/>
      </w:pPr>
      <w:r>
        <w:rPr/>
        <w:t>（</w:t>
      </w:r>
      <w:r>
        <w:rPr>
          <w:rFonts w:ascii="Times New Roman" w:hAnsi="Times New Roman" w:cs="Times New Roman" w:eastAsia="Times New Roman" w:hint="default"/>
        </w:rPr>
        <w:t>3</w:t>
      </w:r>
      <w:r>
        <w:rPr/>
        <w:t>）分析公司贷款损失准备会计估计的合理性，包括确定五级分类的依据、计提贷款损失准备的判断等；</w:t>
      </w:r>
    </w:p>
    <w:p>
      <w:pPr>
        <w:pStyle w:val="BodyText"/>
        <w:spacing w:line="288" w:lineRule="auto" w:before="51"/>
        <w:ind w:right="1119" w:firstLine="360"/>
        <w:jc w:val="left"/>
      </w:pPr>
      <w:r>
        <w:rPr/>
        <w:t>（</w:t>
      </w:r>
      <w:r>
        <w:rPr>
          <w:rFonts w:ascii="Times New Roman" w:hAnsi="Times New Roman" w:cs="Times New Roman" w:eastAsia="Times New Roman" w:hint="default"/>
        </w:rPr>
        <w:t>4</w:t>
      </w:r>
      <w:r>
        <w:rPr/>
        <w:t>）通过比较前期贷款损失准备计提数与实际发生数，并结合对期后发放贷款及垫款收回的检查，评价贷款损失准备 计提的充分性；</w:t>
      </w:r>
    </w:p>
    <w:p>
      <w:pPr>
        <w:pStyle w:val="BodyText"/>
        <w:spacing w:line="240" w:lineRule="auto" w:before="59"/>
        <w:ind w:left="501" w:right="0"/>
        <w:jc w:val="left"/>
      </w:pPr>
      <w:r>
        <w:rPr/>
        <w:t>（</w:t>
      </w:r>
      <w:r>
        <w:rPr>
          <w:rFonts w:ascii="Times New Roman" w:hAnsi="Times New Roman" w:cs="Times New Roman" w:eastAsia="Times New Roman" w:hint="default"/>
        </w:rPr>
        <w:t>5</w:t>
      </w:r>
      <w:r>
        <w:rPr/>
        <w:t>）对按五级分类计提贷款损失准备的发放贷款及垫款，复核计算过程及结果是否准确；</w:t>
      </w:r>
    </w:p>
    <w:p>
      <w:pPr>
        <w:pStyle w:val="BodyText"/>
        <w:spacing w:line="240" w:lineRule="auto" w:before="66"/>
        <w:ind w:left="501" w:right="0"/>
        <w:jc w:val="left"/>
      </w:pPr>
      <w:r>
        <w:rPr/>
        <w:t>（</w:t>
      </w:r>
      <w:r>
        <w:rPr>
          <w:rFonts w:ascii="Times New Roman" w:hAnsi="Times New Roman" w:cs="Times New Roman" w:eastAsia="Times New Roman" w:hint="default"/>
        </w:rPr>
        <w:t>6</w:t>
      </w:r>
      <w:r>
        <w:rPr/>
        <w:t>）对重要的发放贷款及垫款与管理层讨论其可收回性，并执行独立函证程序。</w:t>
      </w:r>
    </w:p>
    <w:p>
      <w:pPr>
        <w:pStyle w:val="BodyText"/>
        <w:spacing w:line="240" w:lineRule="auto" w:before="66"/>
        <w:ind w:left="501" w:right="0"/>
        <w:jc w:val="left"/>
      </w:pPr>
      <w:r>
        <w:rPr/>
        <w:t>（五）长期股权投资</w:t>
      </w:r>
      <w:r>
        <w:rPr>
          <w:rFonts w:ascii="Times New Roman" w:hAnsi="Times New Roman" w:cs="Times New Roman" w:eastAsia="Times New Roman" w:hint="default"/>
        </w:rPr>
        <w:t>---</w:t>
      </w:r>
      <w:r>
        <w:rPr/>
        <w:t>深圳盈华小额贷款有限公司</w:t>
      </w:r>
    </w:p>
    <w:p>
      <w:pPr>
        <w:pStyle w:val="BodyText"/>
        <w:spacing w:line="240" w:lineRule="auto" w:before="51"/>
        <w:ind w:left="501" w:right="0"/>
        <w:jc w:val="left"/>
      </w:pPr>
      <w:r>
        <w:rPr>
          <w:rFonts w:ascii="Times New Roman" w:hAnsi="Times New Roman" w:cs="Times New Roman" w:eastAsia="Times New Roman" w:hint="default"/>
        </w:rPr>
        <w:t>1</w:t>
      </w:r>
      <w:r>
        <w:rPr/>
        <w:t>、事项描述</w:t>
      </w:r>
    </w:p>
    <w:p>
      <w:pPr>
        <w:pStyle w:val="BodyText"/>
        <w:spacing w:line="304" w:lineRule="auto" w:before="66"/>
        <w:ind w:right="1124" w:firstLine="360"/>
        <w:jc w:val="left"/>
      </w:pPr>
      <w:r>
        <w:rPr>
          <w:spacing w:val="-1"/>
        </w:rPr>
        <w:t>如财务报表附注</w:t>
      </w:r>
      <w:r>
        <w:rPr>
          <w:rFonts w:ascii="Times New Roman" w:hAnsi="Times New Roman" w:cs="Times New Roman" w:eastAsia="Times New Roman" w:hint="default"/>
          <w:spacing w:val="-1"/>
        </w:rPr>
        <w:t>“</w:t>
      </w:r>
      <w:r>
        <w:rPr>
          <w:spacing w:val="-1"/>
        </w:rPr>
        <w:t>四、</w:t>
      </w:r>
      <w:r>
        <w:rPr>
          <w:rFonts w:ascii="Times New Roman" w:hAnsi="Times New Roman" w:cs="Times New Roman" w:eastAsia="Times New Roman" w:hint="default"/>
          <w:spacing w:val="-1"/>
        </w:rPr>
        <w:t>17”</w:t>
      </w:r>
      <w:r>
        <w:rPr>
          <w:spacing w:val="-1"/>
        </w:rPr>
        <w:t>所述，深圳盈华小额贷款有限公司（以下简称</w:t>
      </w:r>
      <w:r>
        <w:rPr>
          <w:rFonts w:ascii="Times New Roman" w:hAnsi="Times New Roman" w:cs="Times New Roman" w:eastAsia="Times New Roman" w:hint="default"/>
          <w:spacing w:val="-1"/>
        </w:rPr>
        <w:t>“</w:t>
      </w:r>
      <w:r>
        <w:rPr>
          <w:spacing w:val="-1"/>
        </w:rPr>
        <w:t>盈华小额贷</w:t>
      </w:r>
      <w:r>
        <w:rPr>
          <w:rFonts w:ascii="Times New Roman" w:hAnsi="Times New Roman" w:cs="Times New Roman" w:eastAsia="Times New Roman" w:hint="default"/>
          <w:spacing w:val="-1"/>
        </w:rPr>
        <w:t>”</w:t>
      </w:r>
      <w:r>
        <w:rPr>
          <w:spacing w:val="-1"/>
        </w:rPr>
        <w:t>）是亚联发展公司的合营企业，公</w:t>
      </w:r>
      <w:r>
        <w:rPr/>
        <w:t> 司作为</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w:t>
      </w:r>
      <w:r>
        <w:rPr/>
        <w:t>并以权益法核算。盈华小额贷对贷款的分类及减值损失准备的计提对盈华小额贷的财务报表影响重</w:t>
      </w:r>
      <w:r>
        <w:rPr>
          <w:spacing w:val="-84"/>
        </w:rPr>
        <w:t> </w:t>
      </w:r>
      <w:r>
        <w:rPr>
          <w:spacing w:val="-2"/>
        </w:rPr>
        <w:t>大，进而对亚联发展公司按权益法确认的投资收益影响重大，而贷款分类及减值损失准备的计提涉及管理层的重大判断，管</w:t>
      </w:r>
      <w:r>
        <w:rPr>
          <w:spacing w:val="-75"/>
        </w:rPr>
        <w:t> </w:t>
      </w:r>
      <w:r>
        <w:rPr>
          <w:spacing w:val="-75"/>
        </w:rPr>
      </w:r>
      <w:r>
        <w:rPr/>
        <w:t>理层判断的改变可能造成重大财务影响，因此我们将该事项识别为关键审计事项。</w:t>
      </w:r>
    </w:p>
    <w:p>
      <w:pPr>
        <w:pStyle w:val="BodyText"/>
        <w:spacing w:line="290" w:lineRule="auto" w:before="31"/>
        <w:ind w:left="501" w:right="6789"/>
        <w:jc w:val="left"/>
      </w:pPr>
      <w:r>
        <w:rPr>
          <w:rFonts w:ascii="Times New Roman" w:hAnsi="Times New Roman" w:cs="Times New Roman" w:eastAsia="Times New Roman" w:hint="default"/>
        </w:rPr>
        <w:t>2</w:t>
      </w:r>
      <w:r>
        <w:rPr/>
        <w:t>、审计应对 针对该事项，我们主要实施的审计程序包括：</w:t>
      </w:r>
    </w:p>
    <w:p>
      <w:pPr>
        <w:pStyle w:val="BodyText"/>
        <w:spacing w:line="290" w:lineRule="auto" w:before="56"/>
        <w:ind w:right="1119" w:firstLine="360"/>
        <w:jc w:val="left"/>
      </w:pPr>
      <w:r>
        <w:rPr/>
        <w:t>（</w:t>
      </w:r>
      <w:r>
        <w:rPr>
          <w:rFonts w:ascii="Times New Roman" w:hAnsi="Times New Roman" w:cs="Times New Roman" w:eastAsia="Times New Roman" w:hint="default"/>
        </w:rPr>
        <w:t>1</w:t>
      </w:r>
      <w:r>
        <w:rPr/>
        <w:t>）我们复核了</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日盈华小额贷的财务报表，执行了包括复核盈华小额贷对贷款的分类及减值损失准备的 计提等我们认为必要的程序；</w:t>
      </w:r>
    </w:p>
    <w:p>
      <w:pPr>
        <w:pStyle w:val="BodyText"/>
        <w:spacing w:line="240" w:lineRule="auto" w:before="57"/>
        <w:ind w:left="501" w:right="0"/>
        <w:jc w:val="left"/>
      </w:pPr>
      <w:r>
        <w:rPr/>
        <w:t>（</w:t>
      </w:r>
      <w:r>
        <w:rPr>
          <w:rFonts w:ascii="Times New Roman" w:hAnsi="Times New Roman" w:cs="Times New Roman" w:eastAsia="Times New Roman" w:hint="default"/>
        </w:rPr>
        <w:t>2</w:t>
      </w:r>
      <w:r>
        <w:rPr/>
        <w:t>）我们复核了亚联发展公司提供的对盈华小额贷权益法核算明细表。</w:t>
      </w:r>
    </w:p>
    <w:p>
      <w:pPr>
        <w:spacing w:line="240" w:lineRule="auto" w:before="11"/>
        <w:rPr>
          <w:rFonts w:ascii="宋体" w:hAnsi="宋体" w:cs="宋体" w:eastAsia="宋体" w:hint="default"/>
          <w:sz w:val="26"/>
          <w:szCs w:val="26"/>
        </w:rPr>
      </w:pPr>
    </w:p>
    <w:p>
      <w:pPr>
        <w:pStyle w:val="BodyText"/>
        <w:spacing w:line="312" w:lineRule="auto"/>
        <w:ind w:left="501" w:right="1118"/>
        <w:jc w:val="left"/>
      </w:pPr>
      <w:r>
        <w:rPr>
          <w:rFonts w:ascii="宋体" w:hAnsi="宋体" w:cs="宋体" w:eastAsia="宋体" w:hint="default"/>
          <w:b/>
          <w:bCs/>
        </w:rPr>
        <w:t>四、其他信息</w:t>
      </w:r>
      <w:r>
        <w:rPr>
          <w:rFonts w:ascii="宋体" w:hAnsi="宋体" w:cs="宋体" w:eastAsia="宋体" w:hint="default"/>
          <w:b/>
          <w:bCs/>
          <w:w w:val="99"/>
        </w:rPr>
        <w:t> </w:t>
      </w:r>
      <w:r>
        <w:rPr/>
        <w:t>管理层对其他信息负责。其他信息包括</w:t>
      </w:r>
      <w:r>
        <w:rPr>
          <w:rFonts w:ascii="Times New Roman" w:hAnsi="Times New Roman" w:cs="Times New Roman" w:eastAsia="Times New Roman" w:hint="default"/>
        </w:rPr>
        <w:t>2019</w:t>
      </w:r>
      <w:r>
        <w:rPr/>
        <w:t>年年度报告中涵盖的信息，但不包括财务报表和我们的审计报告。</w:t>
      </w:r>
      <w:r>
        <w:rPr>
          <w:spacing w:val="-87"/>
        </w:rPr>
        <w:t> </w:t>
      </w:r>
      <w:r>
        <w:rPr/>
        <w:t>我们对财务报表发表的审计意见不涵盖其他信息，我们也不对其他信息发表任何形式的鉴证结论。</w:t>
      </w:r>
    </w:p>
    <w:p>
      <w:pPr>
        <w:pStyle w:val="BodyText"/>
        <w:spacing w:line="307" w:lineRule="auto" w:before="25"/>
        <w:ind w:right="0" w:firstLine="360"/>
        <w:jc w:val="left"/>
      </w:pPr>
      <w:r>
        <w:rPr>
          <w:spacing w:val="-2"/>
        </w:rPr>
        <w:t>结合我们对财务报表的审计，我们的责任是阅读其他信息，在此过程中，考虑其他信息是否与财务报表或我们在审计过</w:t>
      </w:r>
      <w:r>
        <w:rPr/>
        <w:t> 程中了解到的情况存在重大不一致或者似乎存在重大错报。</w:t>
      </w:r>
    </w:p>
    <w:p>
      <w:pPr>
        <w:pStyle w:val="BodyText"/>
        <w:spacing w:line="321" w:lineRule="auto" w:before="29"/>
        <w:ind w:right="1029" w:firstLine="360"/>
        <w:jc w:val="left"/>
      </w:pPr>
      <w:r>
        <w:rPr>
          <w:spacing w:val="-2"/>
        </w:rPr>
        <w:t>基于我们已执行的工作，如果我们确定其他信息存在重大错报，我们应当报告该事实。在这方面，我们无任何事项需要</w:t>
      </w:r>
      <w:r>
        <w:rPr/>
        <w:t> 报告。</w:t>
      </w:r>
    </w:p>
    <w:p>
      <w:pPr>
        <w:spacing w:line="240" w:lineRule="auto" w:before="7"/>
        <w:rPr>
          <w:rFonts w:ascii="宋体" w:hAnsi="宋体" w:cs="宋体" w:eastAsia="宋体" w:hint="default"/>
          <w:sz w:val="25"/>
          <w:szCs w:val="25"/>
        </w:rPr>
      </w:pPr>
    </w:p>
    <w:p>
      <w:pPr>
        <w:spacing w:line="307" w:lineRule="auto" w:before="0"/>
        <w:ind w:left="501" w:right="0"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spacing w:after="0" w:line="307"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left="501" w:right="0" w:hanging="361"/>
        <w:jc w:val="left"/>
      </w:pPr>
      <w:r>
        <w:rPr/>
        <w:t>务报表不存在由于舞弊或错误导致的重大错报。 </w:t>
      </w:r>
      <w:r>
        <w:rPr>
          <w:spacing w:val="-2"/>
        </w:rPr>
        <w:t>在编制财务报表时，管理层负责评估亚联发展公司的持续经营能力，披露与持续经营相关的事项（如适用），并运用持</w:t>
      </w:r>
    </w:p>
    <w:p>
      <w:pPr>
        <w:pStyle w:val="BodyText"/>
        <w:spacing w:line="307" w:lineRule="auto" w:before="18"/>
        <w:ind w:left="501" w:right="4090" w:hanging="361"/>
        <w:jc w:val="left"/>
      </w:pPr>
      <w:r>
        <w:rPr/>
        <w:t>续经营假设，除非管理层计划清算亚联发展公司、终止运营或别无其他现实的选择。</w:t>
      </w:r>
      <w:r>
        <w:rPr>
          <w:spacing w:val="-85"/>
        </w:rPr>
        <w:t> </w:t>
      </w:r>
      <w:r>
        <w:rPr>
          <w:spacing w:val="-85"/>
        </w:rPr>
      </w:r>
      <w:r>
        <w:rPr/>
        <w:t>治理层负责监督亚联发展公司的财务报告过程。</w:t>
      </w:r>
    </w:p>
    <w:p>
      <w:pPr>
        <w:spacing w:line="240" w:lineRule="auto" w:before="4"/>
        <w:rPr>
          <w:rFonts w:ascii="宋体" w:hAnsi="宋体" w:cs="宋体" w:eastAsia="宋体" w:hint="default"/>
          <w:sz w:val="26"/>
          <w:szCs w:val="26"/>
        </w:rPr>
      </w:pPr>
    </w:p>
    <w:p>
      <w:pPr>
        <w:spacing w:line="321" w:lineRule="auto" w:before="0"/>
        <w:ind w:left="501" w:right="0" w:firstLine="0"/>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spacing w:val="-2"/>
          <w:sz w:val="18"/>
          <w:szCs w:val="18"/>
        </w:rPr>
        <w:t>我们的目标是对财务报表整体是否不存在由于舞弊或错误导致的重大错报获取合理保证，并出具包含审计意见的审计报</w:t>
      </w:r>
    </w:p>
    <w:p>
      <w:pPr>
        <w:pStyle w:val="BodyText"/>
        <w:spacing w:line="314" w:lineRule="auto" w:before="18"/>
        <w:ind w:right="1136"/>
        <w:jc w:val="both"/>
      </w:pPr>
      <w:r>
        <w:rPr>
          <w:spacing w:val="-2"/>
        </w:rPr>
        <w:t>告。合理保证是高水平的保证，但并不能保证按照审计准则执行的审计在某一重大错报存在时总能发现。错报可能由于舞弊</w:t>
      </w:r>
      <w:r>
        <w:rPr>
          <w:spacing w:val="-75"/>
        </w:rPr>
        <w:t> </w:t>
      </w:r>
      <w:r>
        <w:rPr>
          <w:spacing w:val="-75"/>
        </w:rPr>
      </w:r>
      <w:r>
        <w:rPr>
          <w:spacing w:val="-2"/>
        </w:rPr>
        <w:t>或错误导致，如果合理预期错报单独或汇总起来可能影响财务报表使用者依据合并财务报表作出的经济决策，则通常认为错</w:t>
      </w:r>
      <w:r>
        <w:rPr>
          <w:spacing w:val="-72"/>
        </w:rPr>
        <w:t> </w:t>
      </w:r>
      <w:r>
        <w:rPr>
          <w:spacing w:val="-72"/>
        </w:rPr>
      </w:r>
      <w:r>
        <w:rPr/>
        <w:t>报是重大的。</w:t>
      </w:r>
    </w:p>
    <w:p>
      <w:pPr>
        <w:pStyle w:val="BodyText"/>
        <w:spacing w:line="240" w:lineRule="auto" w:before="23"/>
        <w:ind w:left="501" w:right="0"/>
        <w:jc w:val="left"/>
      </w:pPr>
      <w:r>
        <w:rPr/>
        <w:t>在按照审计准则执行审计工作的过程中，我们运用职业判断，并保持职业怀疑。同时，我们也执行以下工作：</w:t>
      </w:r>
    </w:p>
    <w:p>
      <w:pPr>
        <w:pStyle w:val="BodyText"/>
        <w:spacing w:line="314" w:lineRule="auto" w:before="80"/>
        <w:ind w:right="1047" w:firstLine="360"/>
        <w:jc w:val="both"/>
      </w:pPr>
      <w:r>
        <w:rPr/>
        <w:t>（一）识别和评估由于舞弊或错误导致的财务报表重大错报风险，设计和实施审计程序以应对这些风险，并获取充分、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24"/>
        <w:ind w:left="501" w:right="0"/>
        <w:jc w:val="left"/>
      </w:pPr>
      <w:r>
        <w:rPr/>
        <w:t>（二）了解与审计相关的内部控制，以设计恰当的审计程序，但目的并非对内部控制的有效性发表意见。</w:t>
      </w:r>
    </w:p>
    <w:p>
      <w:pPr>
        <w:pStyle w:val="BodyText"/>
        <w:spacing w:line="240" w:lineRule="auto" w:before="79"/>
        <w:ind w:left="501" w:right="0"/>
        <w:jc w:val="left"/>
      </w:pPr>
      <w:r>
        <w:rPr/>
        <w:t>（三）评价管理层选用会计政策的恰当性和作出会计估计及相关披露的合理性。</w:t>
      </w:r>
    </w:p>
    <w:p>
      <w:pPr>
        <w:pStyle w:val="BodyText"/>
        <w:spacing w:line="321" w:lineRule="auto" w:before="80"/>
        <w:ind w:right="1102" w:firstLine="360"/>
        <w:jc w:val="both"/>
      </w:pPr>
      <w:r>
        <w:rPr>
          <w:spacing w:val="-2"/>
        </w:rPr>
        <w:t>（四）对管理层使用持续经营假设的恰当性得出结论。同时，根据获取的审计证据，就可能导致对亚联发展公司持续经</w:t>
      </w:r>
      <w:r>
        <w:rPr/>
        <w:t> 营能力产生重大疑虑的事项或情况是否存</w:t>
      </w:r>
    </w:p>
    <w:p>
      <w:pPr>
        <w:pStyle w:val="BodyText"/>
        <w:spacing w:line="321" w:lineRule="auto" w:before="4"/>
        <w:ind w:right="1137" w:firstLine="360"/>
        <w:jc w:val="both"/>
      </w:pPr>
      <w:r>
        <w:rPr>
          <w:spacing w:val="-2"/>
        </w:rPr>
        <w:t>在重大不确定性得出结论。如果我们得出结论认为存在重大不确定性，审计准则要求我们在审计报告中提请报表使用者</w:t>
      </w:r>
      <w:r>
        <w:rPr/>
        <w:t> </w:t>
      </w:r>
      <w:r>
        <w:rPr>
          <w:spacing w:val="-2"/>
        </w:rPr>
        <w:t>注意合并财务报表中的相关披露；如果披露不充分，我们应当发表非无保留意见。我们的结论基于截至审计报告日可获得的</w:t>
      </w:r>
      <w:r>
        <w:rPr>
          <w:spacing w:val="-75"/>
        </w:rPr>
        <w:t> </w:t>
      </w:r>
      <w:r>
        <w:rPr>
          <w:spacing w:val="-75"/>
        </w:rPr>
      </w:r>
      <w:r>
        <w:rPr/>
        <w:t>信息。然而，未来的事项或情况可能导致亚联发展公司不能持续经营。</w:t>
      </w:r>
    </w:p>
    <w:p>
      <w:pPr>
        <w:pStyle w:val="BodyText"/>
        <w:spacing w:line="240" w:lineRule="auto" w:before="18"/>
        <w:ind w:left="501" w:right="0"/>
        <w:jc w:val="left"/>
      </w:pPr>
      <w:r>
        <w:rPr/>
        <w:t>（五）评价财务报表的总体列报、结构和内容（包括披露），并评价财务报表是否公允反映相关交易和事项。</w:t>
      </w:r>
    </w:p>
    <w:p>
      <w:pPr>
        <w:pStyle w:val="BodyText"/>
        <w:spacing w:line="307" w:lineRule="auto" w:before="80"/>
        <w:ind w:right="1103" w:firstLine="360"/>
        <w:jc w:val="both"/>
      </w:pPr>
      <w:r>
        <w:rPr>
          <w:spacing w:val="-2"/>
        </w:rPr>
        <w:t>（六）就亚联发展公司中实体或业务活动的财务信息获取充分、适当的审计证据，以对财务报表发表审计意见。我们负</w:t>
      </w:r>
      <w:r>
        <w:rPr/>
        <w:t> 责指导、监督和执行集团审计，并对审计意见承担全部责任。</w:t>
      </w:r>
    </w:p>
    <w:p>
      <w:pPr>
        <w:pStyle w:val="BodyText"/>
        <w:spacing w:line="321" w:lineRule="auto" w:before="29"/>
        <w:ind w:right="1121" w:firstLine="360"/>
        <w:jc w:val="both"/>
      </w:pPr>
      <w:r>
        <w:rPr>
          <w:spacing w:val="-2"/>
        </w:rPr>
        <w:t>我们与治理层就计划的审计范围、时间安排和重大审计发现等事项进行沟通包括沟通我们在审计中识别出的值得关注的</w:t>
      </w:r>
      <w:r>
        <w:rPr/>
        <w:t> 内部控制缺陷。</w:t>
      </w:r>
    </w:p>
    <w:p>
      <w:pPr>
        <w:pStyle w:val="BodyText"/>
        <w:spacing w:line="321" w:lineRule="auto" w:before="18"/>
        <w:ind w:right="1121"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w:t>
      </w:r>
    </w:p>
    <w:p>
      <w:pPr>
        <w:pStyle w:val="BodyText"/>
        <w:spacing w:line="321" w:lineRule="auto" w:before="3"/>
        <w:ind w:right="1136"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75"/>
        </w:rPr>
        <w:t> </w:t>
      </w:r>
      <w:r>
        <w:rPr>
          <w:spacing w:val="-75"/>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tabs>
          <w:tab w:pos="6659" w:val="left" w:leader="none"/>
        </w:tabs>
        <w:spacing w:line="240" w:lineRule="auto"/>
        <w:ind w:right="0"/>
        <w:jc w:val="left"/>
      </w:pPr>
      <w:r>
        <w:rPr/>
        <w:t>中喜会计师事务所（特殊普通合伙）</w:t>
        <w:tab/>
        <w:t>中国注册会计师：周香萍</w:t>
      </w:r>
    </w:p>
    <w:p>
      <w:pPr>
        <w:pStyle w:val="BodyText"/>
        <w:spacing w:line="240" w:lineRule="auto" w:before="80"/>
        <w:ind w:left="6584" w:right="0"/>
        <w:jc w:val="left"/>
      </w:pPr>
      <w:r>
        <w:rPr/>
        <w:t>（项目合伙人）</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BodyText"/>
        <w:tabs>
          <w:tab w:pos="5647" w:val="left" w:leader="none"/>
        </w:tabs>
        <w:spacing w:line="240" w:lineRule="auto"/>
        <w:ind w:left="0" w:right="1375"/>
        <w:jc w:val="center"/>
      </w:pPr>
      <w:r>
        <w:rPr/>
        <w:t>中国</w:t>
      </w:r>
      <w:r>
        <w:rPr>
          <w:spacing w:val="60"/>
        </w:rPr>
        <w:t> </w:t>
      </w:r>
      <w:r>
        <w:rPr/>
        <w:t>北京</w:t>
        <w:tab/>
        <w:t>中国注册会计师：贾新敏</w:t>
      </w:r>
    </w:p>
    <w:p>
      <w:pPr>
        <w:pStyle w:val="BodyText"/>
        <w:spacing w:line="240" w:lineRule="auto" w:before="124"/>
        <w:ind w:left="6569" w:right="0"/>
        <w:jc w:val="left"/>
      </w:pPr>
      <w:r>
        <w:rPr/>
        <w:t>二〇二〇年四月二十九日</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5"/>
          <w:szCs w:val="25"/>
        </w:rPr>
      </w:pPr>
    </w:p>
    <w:p>
      <w:pPr>
        <w:pStyle w:val="Heading2"/>
        <w:spacing w:line="240" w:lineRule="auto" w:before="26"/>
        <w:ind w:right="0"/>
        <w:jc w:val="left"/>
        <w:rPr>
          <w:b w:val="0"/>
          <w:bCs w:val="0"/>
        </w:rPr>
      </w:pPr>
      <w:bookmarkStart w:name="二、财务报表" w:id="158"/>
      <w:bookmarkEnd w:id="158"/>
      <w:r>
        <w:rPr>
          <w:b w:val="0"/>
          <w:bCs w:val="0"/>
        </w:rPr>
      </w:r>
      <w:r>
        <w:rPr/>
        <w:t>二、财务报表</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t>财务附注中报表的单位为：元</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1、合并资产负债表" w:id="159"/>
      <w:bookmarkEnd w:id="15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right="0"/>
        <w:jc w:val="left"/>
      </w:pPr>
      <w:r>
        <w:rPr/>
        <w:t>编制单位：深圳亚联发展科技股份有限公司</w:t>
      </w:r>
    </w:p>
    <w:p>
      <w:pPr>
        <w:pStyle w:val="BodyText"/>
        <w:spacing w:line="240" w:lineRule="auto" w:before="11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8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8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592,412,890.01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433,092,568.64</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36,371,909.98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3,462,000.00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434,245,292.85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609,175,008.49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144,376,055.19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115,441,021.07</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104,760,677.33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104,236,076.58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156,553,169.03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94,034,711.31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17,159,501.57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69,895,072.83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28,677,501.14</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1,538,615,067.22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1,405,278,388.80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88,391,056.00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108,020,000.00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110,805,978.48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245,338,089.88</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86,000,000.00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383,295,668.63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373,304,964.19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41,919,454.15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51,333,130.20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862,630,898.94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859,965,525.93</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15,165,467.39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9,860,663.89</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26,449,187.74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19,840,923.89</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6,878,558.67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3,255,000.00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31"/>
              <w:jc w:val="right"/>
              <w:rPr>
                <w:rFonts w:ascii="Times New Roman" w:hAnsi="Times New Roman" w:cs="Times New Roman" w:eastAsia="Times New Roman" w:hint="default"/>
                <w:sz w:val="18"/>
                <w:szCs w:val="18"/>
              </w:rPr>
            </w:pPr>
            <w:r>
              <w:rPr>
                <w:rFonts w:ascii="Times New Roman"/>
                <w:sz w:val="18"/>
              </w:rPr>
              <w:t>1,533,145,214.00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1,759,309,353.98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3,071,760,281.22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3,164,587,742.78</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332,573,509.77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432,777,600.00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4,745,475.00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18,118,356.06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698,735,877.80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781,498,784.79</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190,617,508.88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147,561,917.52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58,473,218.59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68,218,715.65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49,973,793.48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81,320,932.52</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484,283,277.00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363,320,907.18</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1,813,889.54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1,132,517.36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1,819,402,660.52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1,892,817,213.72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353,000,000.00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342,000,000.00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1,484,027.56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1,484,027.56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5,692,274.90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7,551,263.96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2,948,445.92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3,442,013.01</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363,124,748.38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354,477,304.53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2,182,527,408.90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2,247,294,518.25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393,120,000.00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393,120,000.00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191,134,459.60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191,134,459.60</w:t>
            </w: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-2,242,351.46</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2,479,359.51</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40,173,383.41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40,173,383.41</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98,416,029.45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252,658,700.88</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720,601,521.00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879,565,903.40</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168,631,351.32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37,727,321.13</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889,232,872.32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917,293,224.53</w:t>
            </w:r>
          </w:p>
        </w:tc>
      </w:tr>
      <w:tr>
        <w:trPr>
          <w:trHeight w:val="39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3,071,760,281.22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3,164,587,742.78</w:t>
            </w:r>
          </w:p>
        </w:tc>
      </w:tr>
    </w:tbl>
    <w:p>
      <w:pPr>
        <w:spacing w:line="240" w:lineRule="auto" w:before="3"/>
        <w:rPr>
          <w:rFonts w:ascii="Times New Roman" w:hAnsi="Times New Roman" w:cs="Times New Roman" w:eastAsia="Times New Roman" w:hint="default"/>
          <w:sz w:val="22"/>
          <w:szCs w:val="22"/>
        </w:rPr>
      </w:pPr>
    </w:p>
    <w:p>
      <w:pPr>
        <w:pStyle w:val="BodyText"/>
        <w:tabs>
          <w:tab w:pos="3565" w:val="left" w:leader="none"/>
          <w:tab w:pos="7710" w:val="left" w:leader="none"/>
        </w:tabs>
        <w:spacing w:line="240" w:lineRule="auto" w:before="44"/>
        <w:ind w:right="0"/>
        <w:jc w:val="left"/>
      </w:pPr>
      <w:r>
        <w:rPr/>
        <w:t>法定代表人：王永彬</w:t>
        <w:tab/>
        <w:t>主管会计工作负责人：陈道军</w:t>
        <w:tab/>
        <w:t>会计机构负责人：司红娟</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2、母公司资产负债表" w:id="160"/>
      <w:bookmarkEnd w:id="16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66"/>
        <w:gridCol w:w="3305"/>
        <w:gridCol w:w="3304"/>
      </w:tblGrid>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8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8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5"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168,885,195.78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236,748,733.38</w:t>
            </w: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6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2,030,000.00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3,462,000.00</w:t>
            </w: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216,383,704.37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291,725,726.51</w:t>
            </w:r>
          </w:p>
        </w:tc>
      </w:tr>
      <w:tr>
        <w:trPr>
          <w:trHeight w:val="39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31,578,911.79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13,202,201.11</w:t>
            </w: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199,232,530.15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201,008,522.46</w:t>
            </w: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52"/>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37,292,545.68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16,651,307.49</w:t>
            </w: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655,402,887.77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762,798,490.95</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1,020,000.00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1,300,541,886.11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1,430,013,910.61</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900,000.00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50,546,435.96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54,619,777.59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4,125,708.52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7,993,256.08</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1,663,913.22</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10,924,362.20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9,320,350.34</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3,255,000.00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3,255,000.00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31"/>
              <w:jc w:val="right"/>
              <w:rPr>
                <w:rFonts w:ascii="Times New Roman" w:hAnsi="Times New Roman" w:cs="Times New Roman" w:eastAsia="Times New Roman" w:hint="default"/>
                <w:sz w:val="18"/>
                <w:szCs w:val="18"/>
              </w:rPr>
            </w:pPr>
            <w:r>
              <w:rPr>
                <w:rFonts w:ascii="Times New Roman"/>
                <w:sz w:val="18"/>
              </w:rPr>
              <w:t>1,371,957,306.01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1,506,222,294.62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2,027,360,193.78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2,269,020,785.57</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261,905,000.00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368,560,000.00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10,828,422.07</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220,753,826.02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235,611,647.78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60,857,902.80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39,418,141.75</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1,162,399.73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2,835,682.92</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3,374,636.92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5,933,768.60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521,215,004.95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411,715,916.48</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5,701,930.42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942,674.03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1,069,268,770.42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1,074,903,579.60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325,500,000.00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325,500,000.00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833,333.46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325,500,000.00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326,333,333.46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31"/>
              <w:jc w:val="right"/>
              <w:rPr>
                <w:rFonts w:ascii="Times New Roman" w:hAnsi="Times New Roman" w:cs="Times New Roman" w:eastAsia="Times New Roman" w:hint="default"/>
                <w:sz w:val="18"/>
                <w:szCs w:val="18"/>
              </w:rPr>
            </w:pPr>
            <w:r>
              <w:rPr>
                <w:rFonts w:ascii="Times New Roman"/>
                <w:sz w:val="18"/>
              </w:rPr>
              <w:t>1,394,768,770.42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1,401,236,913.06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393,120,000.00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393,120,000.00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247,684,612.92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247,684,612.92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-120,000.00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40,173,383.41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40,173,383.41</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-48,266,572.97</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186,805,876.18</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632,591,423.36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867,783,872.51</w:t>
            </w: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2,027,360,193.78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2,269,020,785.57</w:t>
            </w:r>
          </w:p>
        </w:tc>
      </w:tr>
    </w:tbl>
    <w:p>
      <w:pPr>
        <w:spacing w:line="240" w:lineRule="auto" w:before="3"/>
        <w:rPr>
          <w:rFonts w:ascii="Times New Roman" w:hAnsi="Times New Roman" w:cs="Times New Roman" w:eastAsia="Times New Roman" w:hint="default"/>
          <w:sz w:val="22"/>
          <w:szCs w:val="22"/>
        </w:rPr>
      </w:pPr>
    </w:p>
    <w:p>
      <w:pPr>
        <w:pStyle w:val="BodyText"/>
        <w:tabs>
          <w:tab w:pos="3565" w:val="left" w:leader="none"/>
          <w:tab w:pos="7710" w:val="left" w:leader="none"/>
        </w:tabs>
        <w:spacing w:line="240" w:lineRule="auto" w:before="44"/>
        <w:ind w:right="0"/>
        <w:jc w:val="left"/>
      </w:pPr>
      <w:r>
        <w:rPr/>
        <w:t>法定代表人：王永彬</w:t>
        <w:tab/>
        <w:t>主管会计工作负责人：陈道军</w:t>
        <w:tab/>
        <w:t>会计机构负责人：司红娟</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3、合并利润表" w:id="161"/>
      <w:bookmarkEnd w:id="16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4,208,455,220.64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3,933,474,737.40</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4,201,004,150.54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3,921,517,862.11</w:t>
            </w:r>
          </w:p>
        </w:tc>
      </w:tr>
      <w:tr>
        <w:trPr>
          <w:trHeight w:val="39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0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7,451,070.10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11,956,875.29</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3,989,875,898.15</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3,431,601,988.82</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3,062,448,724.21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2,615,805,820.35</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10,229,100.18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13,456,250.16</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302,637,805.73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250,473,912.62</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452,291,848.61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374,894,796.44</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117,077,779.52</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124,975,816.39</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45,190,639.90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51,995,392.86</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89"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41,568,317.81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48,105,436.87</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629"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3,544,930.65</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2,235,601.86</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53,036,904.32</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43,578,428.62</w:t>
            </w: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28"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-139,040,169.36</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11,870,285.65</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28" w:right="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-139,082,018.35</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9,737,631.12</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36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7" w:right="0"/>
              <w:jc w:val="left"/>
              <w:rPr>
                <w:rFonts w:ascii="宋体" w:hAnsi="宋体" w:cs="宋体" w:eastAsia="宋体" w:hint="default"/>
                <w:sz w:val="18"/>
                <w:szCs w:val="18"/>
              </w:rPr>
            </w:pPr>
            <w:r>
              <w:rPr>
                <w:rFonts w:ascii="宋体" w:hAnsi="宋体" w:cs="宋体" w:eastAsia="宋体" w:hint="default"/>
                <w:sz w:val="18"/>
                <w:szCs w:val="18"/>
              </w:rPr>
              <w:t>的投资收益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57" w:firstLine="1081"/>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18" w:space="0" w:color="FFFFFF"/>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24" w:space="0" w:color="FFFFFF"/>
              <w:bottom w:val="single" w:sz="6" w:space="0" w:color="000000"/>
              <w:right w:val="single" w:sz="6" w:space="0" w:color="000000"/>
            </w:tcBorders>
          </w:tcPr>
          <w:p>
            <w:pPr>
              <w:pStyle w:val="TableParagraph"/>
              <w:spacing w:line="240" w:lineRule="auto" w:before="45"/>
              <w:ind w:left="-151" w:right="0"/>
              <w:jc w:val="left"/>
              <w:rPr>
                <w:rFonts w:ascii="宋体" w:hAnsi="宋体" w:cs="宋体" w:eastAsia="宋体" w:hint="default"/>
                <w:sz w:val="18"/>
                <w:szCs w:val="18"/>
              </w:rPr>
            </w:pPr>
            <w:r>
              <w:rPr>
                <w:rFonts w:ascii="宋体" w:hAnsi="宋体" w:cs="宋体" w:eastAsia="宋体" w:hint="default"/>
                <w:sz w:val="18"/>
                <w:szCs w:val="18"/>
              </w:rPr>
              <w:t>）</w:t>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6"/>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-122,673,829.94</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6"/>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-330,233.57</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-70,945,017.32</w:t>
            </w:r>
            <w:r>
              <w:rPr>
                <w:rFonts w:ascii="Times New Roman"/>
                <w:sz w:val="18"/>
              </w:rPr>
            </w: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28"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4,590,437.85</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3,626,694.89</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14,162,431.79</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490,003,140.42</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1,543,862.74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7,981,143.45</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5,299,720.86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91,846,776.76</w:t>
            </w:r>
          </w:p>
        </w:tc>
      </w:tr>
      <w:tr>
        <w:trPr>
          <w:trHeight w:val="405" w:hRule="exact"/>
        </w:trPr>
        <w:tc>
          <w:tcPr>
            <w:tcW w:w="3064" w:type="dxa"/>
            <w:tcBorders>
              <w:top w:val="single" w:sz="6" w:space="0" w:color="000000"/>
              <w:left w:val="single" w:sz="6" w:space="0" w:color="000000"/>
              <w:bottom w:val="single" w:sz="6" w:space="0" w:color="000000"/>
              <w:right w:val="single" w:sz="18" w:space="0" w:color="FFFFFF"/>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pacing w:val="-7"/>
                <w:sz w:val="18"/>
                <w:szCs w:val="18"/>
              </w:rPr>
              <w:t>四、利润总额（亏损总额以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号填列</w:t>
            </w:r>
          </w:p>
        </w:tc>
        <w:tc>
          <w:tcPr>
            <w:tcW w:w="3222" w:type="dxa"/>
            <w:tcBorders>
              <w:top w:val="single" w:sz="6" w:space="0" w:color="000000"/>
              <w:left w:val="single" w:sz="24" w:space="0" w:color="FFFFFF"/>
              <w:bottom w:val="single" w:sz="6" w:space="0" w:color="000000"/>
              <w:right w:val="single" w:sz="6" w:space="0" w:color="000000"/>
            </w:tcBorders>
          </w:tcPr>
          <w:p>
            <w:pPr>
              <w:pStyle w:val="TableParagraph"/>
              <w:tabs>
                <w:tab w:pos="2132" w:val="left" w:leader="none"/>
              </w:tabs>
              <w:spacing w:line="240" w:lineRule="auto" w:before="59"/>
              <w:ind w:left="-1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10,406,573.67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406,137,507.11</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37,186,186.80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88,243,697.48</w:t>
            </w:r>
          </w:p>
        </w:tc>
      </w:tr>
      <w:tr>
        <w:trPr>
          <w:trHeight w:val="39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-26,779,613.13</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317,893,809.63</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-26,779,613.13</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317,893,809.63</w:t>
            </w: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-148,345,871.43</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100,026,434.62</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121,566,258.30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217,867,375.01</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-13,885,125.90</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2,355,697.03</w:t>
            </w: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59"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-4,721,710.97</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2,355,697.03</w:t>
            </w: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8" w:firstLine="345"/>
              <w:jc w:val="left"/>
              <w:rPr>
                <w:rFonts w:ascii="宋体" w:hAnsi="宋体" w:cs="宋体" w:eastAsia="宋体" w:hint="default"/>
                <w:sz w:val="18"/>
                <w:szCs w:val="18"/>
              </w:rPr>
            </w:pPr>
            <w:r>
              <w:rPr>
                <w:rFonts w:ascii="宋体" w:hAnsi="宋体" w:cs="宋体" w:eastAsia="宋体" w:hint="default"/>
                <w:spacing w:val="-1"/>
                <w:sz w:val="18"/>
                <w:szCs w:val="18"/>
              </w:rPr>
              <w:t>（一）不能重分类进损益的其他综</w:t>
            </w:r>
            <w:r>
              <w:rPr>
                <w:rFonts w:ascii="宋体" w:hAnsi="宋体" w:cs="宋体" w:eastAsia="宋体" w:hint="default"/>
                <w:sz w:val="18"/>
                <w:szCs w:val="18"/>
              </w:rPr>
              <w:t> 合收益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-7,657,403.72</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-7,657,403.72</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8" w:firstLine="345"/>
              <w:jc w:val="left"/>
              <w:rPr>
                <w:rFonts w:ascii="宋体" w:hAnsi="宋体" w:cs="宋体" w:eastAsia="宋体" w:hint="default"/>
                <w:sz w:val="18"/>
                <w:szCs w:val="18"/>
              </w:rPr>
            </w:pPr>
            <w:r>
              <w:rPr>
                <w:rFonts w:ascii="宋体" w:hAnsi="宋体" w:cs="宋体" w:eastAsia="宋体" w:hint="default"/>
                <w:spacing w:val="-1"/>
                <w:sz w:val="18"/>
                <w:szCs w:val="18"/>
              </w:rPr>
              <w:t>（二）将重分类进损益的其他综合</w:t>
            </w:r>
            <w:r>
              <w:rPr>
                <w:rFonts w:ascii="宋体" w:hAnsi="宋体" w:cs="宋体" w:eastAsia="宋体" w:hint="default"/>
                <w:sz w:val="18"/>
                <w:szCs w:val="18"/>
              </w:rPr>
              <w:t> 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2,935,692.75</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2,355,697.03</w:t>
            </w: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895,469.34</w:t>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7" w:right="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03"/>
              <w:jc w:val="righ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2,040,223.41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3,392,142.00</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-1,036,444.97</w:t>
            </w:r>
            <w:r>
              <w:rPr>
                <w:rFonts w:ascii="Times New Roman"/>
                <w:sz w:val="18"/>
              </w:rPr>
            </w: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59"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-9,163,414.93</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-40,664,739.03</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320,249,506.66</w:t>
            </w: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-153,067,582.40</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102,382,131.65</w:t>
            </w:r>
          </w:p>
        </w:tc>
      </w:tr>
      <w:tr>
        <w:trPr>
          <w:trHeight w:val="39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8"/>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112,402,843.37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217,867,375.01</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-0.3774</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0.2544</w:t>
            </w:r>
          </w:p>
        </w:tc>
      </w:tr>
      <w:tr>
        <w:trPr>
          <w:trHeight w:val="39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-0.3774</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0.2544</w:t>
            </w:r>
          </w:p>
        </w:tc>
      </w:tr>
    </w:tbl>
    <w:p>
      <w:pPr>
        <w:pStyle w:val="BodyText"/>
        <w:tabs>
          <w:tab w:pos="3565" w:val="left" w:leader="none"/>
          <w:tab w:pos="7710" w:val="left" w:leader="none"/>
        </w:tabs>
        <w:spacing w:line="578" w:lineRule="auto" w:before="59"/>
        <w:ind w:right="1216"/>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8"/>
        </w:rPr>
        <w:t> </w:t>
      </w:r>
      <w:r>
        <w:rPr/>
        <w:t>元。 法定代表人：王永彬</w:t>
        <w:tab/>
        <w:t>主管会计工作负责人：陈道军</w:t>
        <w:tab/>
        <w:t>会计机构负责人：司红娟</w:t>
      </w:r>
    </w:p>
    <w:p>
      <w:pPr>
        <w:pStyle w:val="Heading3"/>
        <w:spacing w:line="240" w:lineRule="auto" w:before="121"/>
        <w:ind w:right="0"/>
        <w:jc w:val="left"/>
        <w:rPr>
          <w:b w:val="0"/>
          <w:bCs w:val="0"/>
        </w:rPr>
      </w:pPr>
      <w:bookmarkStart w:name="4、母公司利润表" w:id="162"/>
      <w:bookmarkEnd w:id="162"/>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10"/>
        <w:jc w:val="right"/>
      </w:pPr>
      <w:r>
        <w:rPr/>
        <w:t>单位：元</w:t>
      </w:r>
    </w:p>
    <w:p>
      <w:pPr>
        <w:spacing w:after="0" w:line="240" w:lineRule="auto"/>
        <w:jc w:val="right"/>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335,870,623.69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342,325,581.62</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332,421,669.57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332,904,402.47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857,495.79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1,440,945.82</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4,746,905.27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4,164,010.38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30,781,924.69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31,303,440.41</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12,082,505.80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13,655,527.00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47,291,388.57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49,303,160.26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45,329,234.44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48,234,793.62</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49"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1,851,077.21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727,087.08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1,668,333.46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3,800,999.92</w:t>
            </w: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-129,472,024.50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285,107,441.99</w:t>
            </w: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54" w:firstLine="721"/>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-129,472,024.50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15,107,441.99</w:t>
            </w:r>
          </w:p>
        </w:tc>
      </w:tr>
      <w:tr>
        <w:trPr>
          <w:trHeight w:val="10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7" w:right="52" w:firstLine="1081"/>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3"/>
                <w:sz w:val="18"/>
                <w:szCs w:val="18"/>
              </w:rPr>
              <w:t> </w:t>
            </w:r>
            <w:r>
              <w:rPr>
                <w:rFonts w:ascii="宋体" w:hAnsi="宋体" w:cs="宋体" w:eastAsia="宋体" w:hint="default"/>
                <w:sz w:val="18"/>
                <w:szCs w:val="18"/>
              </w:rPr>
              <w:t>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9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8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-11,479,072.49</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28"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785,660.09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-144,293,798.78</w:t>
            </w:r>
            <w:r>
              <w:rPr>
                <w:rFonts w:ascii="Times New Roman"/>
                <w:sz w:val="18"/>
              </w:rPr>
            </w: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-45,847.52</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-230,854,216.96</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54,168,738.41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124,925.52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323,600.82</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37,877.44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152,908.63</w:t>
            </w:r>
          </w:p>
        </w:tc>
      </w:tr>
      <w:tr>
        <w:trPr>
          <w:trHeight w:val="7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65"/>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3"/>
                <w:sz w:val="18"/>
                <w:szCs w:val="18"/>
              </w:rPr>
              <w:t> </w:t>
            </w:r>
            <w:r>
              <w:rPr>
                <w:rFonts w:ascii="宋体" w:hAnsi="宋体" w:cs="宋体" w:eastAsia="宋体" w:hint="default"/>
                <w:sz w:val="18"/>
                <w:szCs w:val="18"/>
              </w:rPr>
              <w:t>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-230,767,168.88</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54,339,430.60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-1,591,519.73</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-373,808.65</w:t>
            </w:r>
            <w:r>
              <w:rPr>
                <w:rFonts w:ascii="Times New Roman"/>
                <w:sz w:val="18"/>
              </w:rPr>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-229,175,649.15</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54,713,239.25</w:t>
            </w:r>
          </w:p>
        </w:tc>
      </w:tr>
      <w:tr>
        <w:trPr>
          <w:trHeight w:val="7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-229,175,649.15</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54,713,239.25</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-120,000.00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53"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-120,000.00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-120,000.00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7" w:right="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-229,295,649.15</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54,713,239.25</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Times New Roman" w:hAnsi="Times New Roman" w:cs="Times New Roman" w:eastAsia="Times New Roman" w:hint="default"/>
          <w:sz w:val="22"/>
          <w:szCs w:val="22"/>
        </w:rPr>
      </w:pPr>
    </w:p>
    <w:p>
      <w:pPr>
        <w:pStyle w:val="BodyText"/>
        <w:tabs>
          <w:tab w:pos="3565" w:val="left" w:leader="none"/>
          <w:tab w:pos="7710" w:val="left" w:leader="none"/>
        </w:tabs>
        <w:spacing w:line="240" w:lineRule="auto" w:before="44"/>
        <w:ind w:right="0"/>
        <w:jc w:val="left"/>
      </w:pPr>
      <w:r>
        <w:rPr/>
        <w:t>法定代表人：王永彬</w:t>
        <w:tab/>
        <w:t>主管会计工作负责人：陈道军</w:t>
        <w:tab/>
        <w:t>会计机构负责人：司红娟</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5、合并现金流量表" w:id="163"/>
      <w:bookmarkEnd w:id="16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4,615,712,262.16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3,613,974,364.62</w:t>
            </w: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12,759,052.06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24,796,114.47</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156,695,930.24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1,270,139,118.92</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4,785,167,244.46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4,908,909,598.01</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31"/>
              <w:jc w:val="right"/>
              <w:rPr>
                <w:rFonts w:ascii="Times New Roman" w:hAnsi="Times New Roman" w:cs="Times New Roman" w:eastAsia="Times New Roman" w:hint="default"/>
                <w:sz w:val="18"/>
                <w:szCs w:val="18"/>
              </w:rPr>
            </w:pPr>
            <w:r>
              <w:rPr>
                <w:rFonts w:ascii="Times New Roman"/>
                <w:sz w:val="18"/>
              </w:rPr>
              <w:t>3,416,866,171.70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2,362,100,673.34</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4,308,400.00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22,354,166.00</w:t>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406,223,641.06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325,936,041.09</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172,301,921.09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193,308,709.82</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7"/>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538,537,218.68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1,149,401,752.64</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4,538,237,352.53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4,053,101,342.89</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246,929,891.93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855,808,255.12</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12,000,000.00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22,348.53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2,127,597.89</w:t>
            </w:r>
          </w:p>
        </w:tc>
      </w:tr>
      <w:tr>
        <w:trPr>
          <w:trHeight w:val="7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47"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19,820,587.95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12,343,832.87</w:t>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47"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7"/>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43,110,159.50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520,000,000.00</w:t>
            </w:r>
          </w:p>
        </w:tc>
      </w:tr>
      <w:tr>
        <w:trPr>
          <w:trHeight w:val="39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74,953,095.98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534,471,430.76</w:t>
            </w:r>
          </w:p>
        </w:tc>
      </w:tr>
      <w:tr>
        <w:trPr>
          <w:trHeight w:val="72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47"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180,692,488.90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304,478,658.91</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91,324,410.52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364,961,100.00</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47"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494,663.26</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43,000,000.00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520,000,000.00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315,016,899.42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1,189,934,422.17</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-240,063,803.44</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-655,462,991.41</w:t>
            </w:r>
            <w:r>
              <w:rPr>
                <w:rFonts w:ascii="Times New Roman"/>
                <w:sz w:val="18"/>
              </w:rPr>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19,800,000.00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3,410,230.50</w:t>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47"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19,800,000.00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3,410,230.50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240,900,000.00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133,027,000.00</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7"/>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511,126,747.64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316,752,244.42</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771,826,747.64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453,189,474.92</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214,219,264.90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264,679,980.00</w:t>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47"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43,044,613.44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389,244,051.59</w:t>
            </w:r>
          </w:p>
        </w:tc>
      </w:tr>
      <w:tr>
        <w:trPr>
          <w:trHeight w:val="7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47"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2,078,202.48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330,000,000.00</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592,220,765.23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283,838,584.55</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849,484,643.57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937,762,616.14</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-77,657,895.93</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-484,573,141.22</w:t>
            </w:r>
            <w:r>
              <w:rPr>
                <w:rFonts w:ascii="Times New Roman"/>
                <w:sz w:val="18"/>
              </w:rPr>
            </w: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46"/>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389,288.17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230,340.22</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-70,402,519.27</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-283,997,537.29</w:t>
            </w:r>
            <w:r>
              <w:rPr>
                <w:rFonts w:ascii="Times New Roman"/>
                <w:sz w:val="18"/>
              </w:rPr>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233,804,576.93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517,802,114.22</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32" w:right="0"/>
              <w:jc w:val="left"/>
              <w:rPr>
                <w:rFonts w:ascii="Times New Roman" w:hAnsi="Times New Roman" w:cs="Times New Roman" w:eastAsia="Times New Roman" w:hint="default"/>
                <w:sz w:val="18"/>
                <w:szCs w:val="18"/>
              </w:rPr>
            </w:pPr>
            <w:r>
              <w:rPr>
                <w:rFonts w:ascii="Times New Roman"/>
                <w:sz w:val="18"/>
              </w:rPr>
              <w:t>163,402,057.66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32" w:right="0"/>
              <w:jc w:val="left"/>
              <w:rPr>
                <w:rFonts w:ascii="Times New Roman" w:hAnsi="Times New Roman" w:cs="Times New Roman" w:eastAsia="Times New Roman" w:hint="default"/>
                <w:sz w:val="18"/>
                <w:szCs w:val="18"/>
              </w:rPr>
            </w:pPr>
            <w:r>
              <w:rPr>
                <w:rFonts w:ascii="Times New Roman"/>
                <w:sz w:val="18"/>
              </w:rPr>
              <w:t>233,804,576.93</w:t>
            </w:r>
          </w:p>
        </w:tc>
      </w:tr>
    </w:tbl>
    <w:p>
      <w:pPr>
        <w:spacing w:line="240" w:lineRule="auto" w:before="3"/>
        <w:rPr>
          <w:rFonts w:ascii="Times New Roman" w:hAnsi="Times New Roman" w:cs="Times New Roman" w:eastAsia="Times New Roman" w:hint="default"/>
          <w:sz w:val="22"/>
          <w:szCs w:val="22"/>
        </w:rPr>
      </w:pPr>
    </w:p>
    <w:p>
      <w:pPr>
        <w:pStyle w:val="BodyText"/>
        <w:tabs>
          <w:tab w:pos="3565" w:val="left" w:leader="none"/>
          <w:tab w:pos="7710" w:val="left" w:leader="none"/>
        </w:tabs>
        <w:spacing w:line="240" w:lineRule="auto" w:before="44"/>
        <w:ind w:right="0"/>
        <w:jc w:val="left"/>
      </w:pPr>
      <w:r>
        <w:rPr/>
        <w:t>法定代表人：王永彬</w:t>
        <w:tab/>
        <w:t>主管会计工作负责人：陈道军</w:t>
        <w:tab/>
        <w:t>会计机构负责人：司红娟</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6、母公司现金流量表" w:id="164"/>
      <w:bookmarkEnd w:id="16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944"/>
        <w:gridCol w:w="3327"/>
        <w:gridCol w:w="3304"/>
      </w:tblGrid>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422,388,716.90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361,772,259.94</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38,039.23</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8"/>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211,096,689.56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355,392,926.13</w:t>
            </w:r>
          </w:p>
        </w:tc>
      </w:tr>
      <w:tr>
        <w:trPr>
          <w:trHeight w:val="39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633,485,406.46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717,203,225.30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339,996,415.21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299,390,944.94</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22,061,019.37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20,456,397.62</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3,511,273.20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11,563,276.69</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8"/>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247,453,546.68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245,130,401.37</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613,022,254.46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576,541,020.62</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20,463,152.00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140,662,204.68</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270,000,000.00</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29,000.00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8"/>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270,000,000.00</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38"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47,432.83</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80,500,000.00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322,500,000.00</w:t>
            </w:r>
          </w:p>
        </w:tc>
      </w:tr>
      <w:tr>
        <w:trPr>
          <w:trHeight w:val="7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38"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8"/>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80,500,000.00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322,547,432.83</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-80,471,000.00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-52,547,432.83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15"/>
          <w:pgSz w:w="11910" w:h="16850"/>
          <w:pgMar w:footer="981" w:header="73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174,230,000.00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80,000,000.00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802,973,665.73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290,093,839.14</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977,203,665.73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370,093,839.14</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143,650,500.00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215,000,000.00</w:t>
            </w: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47"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39,903,354.93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48,297,977.92</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788,130,851.19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181,617,766.13</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971,684,706.12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444,915,744.05</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5,518,959.61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-74,821,904.91</w:t>
            </w:r>
            <w:r>
              <w:rPr>
                <w:rFonts w:ascii="Times New Roman"/>
                <w:sz w:val="18"/>
              </w:rPr>
            </w: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46"/>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-54,488,888.39</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13,292,866.94</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6"/>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76,493,099.98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63,200,233.04</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22,004,211.59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76,493,099.98</w:t>
            </w:r>
          </w:p>
        </w:tc>
      </w:tr>
    </w:tbl>
    <w:p>
      <w:pPr>
        <w:spacing w:line="240" w:lineRule="auto" w:before="7"/>
        <w:rPr>
          <w:rFonts w:ascii="宋体" w:hAnsi="宋体" w:cs="宋体" w:eastAsia="宋体" w:hint="default"/>
          <w:sz w:val="19"/>
          <w:szCs w:val="19"/>
        </w:rPr>
      </w:pPr>
    </w:p>
    <w:p>
      <w:pPr>
        <w:pStyle w:val="BodyText"/>
        <w:tabs>
          <w:tab w:pos="3565" w:val="left" w:leader="none"/>
          <w:tab w:pos="7710" w:val="left" w:leader="none"/>
        </w:tabs>
        <w:spacing w:line="240" w:lineRule="auto" w:before="44"/>
        <w:ind w:right="0"/>
        <w:jc w:val="left"/>
      </w:pPr>
      <w:r>
        <w:rPr/>
        <w:t>法定代表人：王永彬</w:t>
        <w:tab/>
        <w:t>主管会计工作负责人：陈道军</w:t>
        <w:tab/>
        <w:t>会计机构负责人：司红娟</w:t>
      </w:r>
    </w:p>
    <w:p>
      <w:pPr>
        <w:spacing w:line="240" w:lineRule="auto" w:before="0"/>
        <w:rPr>
          <w:rFonts w:ascii="宋体" w:hAnsi="宋体" w:cs="宋体" w:eastAsia="宋体" w:hint="default"/>
          <w:sz w:val="18"/>
          <w:szCs w:val="18"/>
        </w:rPr>
      </w:pPr>
    </w:p>
    <w:p>
      <w:pPr>
        <w:pStyle w:val="Heading3"/>
        <w:spacing w:line="240" w:lineRule="auto" w:before="155"/>
        <w:ind w:right="0"/>
        <w:jc w:val="left"/>
        <w:rPr>
          <w:b w:val="0"/>
          <w:bCs w:val="0"/>
        </w:rPr>
      </w:pPr>
      <w:bookmarkStart w:name="7、合并所有者权益变动表" w:id="165"/>
      <w:bookmarkEnd w:id="16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right="0"/>
        <w:jc w:val="left"/>
      </w:pPr>
      <w:r>
        <w:rPr/>
        <w:t>本期金额</w:t>
      </w:r>
    </w:p>
    <w:p>
      <w:pPr>
        <w:pStyle w:val="BodyText"/>
        <w:spacing w:line="240" w:lineRule="auto" w:before="12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254"/>
        <w:gridCol w:w="481"/>
        <w:gridCol w:w="465"/>
        <w:gridCol w:w="481"/>
        <w:gridCol w:w="466"/>
        <w:gridCol w:w="585"/>
        <w:gridCol w:w="586"/>
        <w:gridCol w:w="586"/>
        <w:gridCol w:w="571"/>
        <w:gridCol w:w="585"/>
        <w:gridCol w:w="586"/>
        <w:gridCol w:w="586"/>
        <w:gridCol w:w="586"/>
        <w:gridCol w:w="586"/>
        <w:gridCol w:w="586"/>
        <w:gridCol w:w="586"/>
      </w:tblGrid>
      <w:tr>
        <w:trPr>
          <w:trHeight w:val="405" w:hRule="exact"/>
        </w:trPr>
        <w:tc>
          <w:tcPr>
            <w:tcW w:w="1254" w:type="dxa"/>
            <w:vMerge w:val="restart"/>
            <w:tcBorders>
              <w:top w:val="single" w:sz="6" w:space="0" w:color="000000"/>
              <w:left w:val="single" w:sz="6" w:space="0" w:color="000000"/>
              <w:right w:val="single" w:sz="6" w:space="0" w:color="000000"/>
            </w:tcBorders>
            <w:shd w:val="clear" w:color="auto" w:fill="D2D2D2"/>
          </w:tcPr>
          <w:p>
            <w:pPr/>
          </w:p>
        </w:tc>
        <w:tc>
          <w:tcPr>
            <w:tcW w:w="8320"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r>
      <w:tr>
        <w:trPr>
          <w:trHeight w:val="98" w:hRule="exact"/>
        </w:trPr>
        <w:tc>
          <w:tcPr>
            <w:tcW w:w="1254" w:type="dxa"/>
            <w:vMerge/>
            <w:tcBorders>
              <w:left w:val="single" w:sz="6" w:space="0" w:color="000000"/>
              <w:right w:val="single" w:sz="6" w:space="0" w:color="000000"/>
            </w:tcBorders>
            <w:shd w:val="clear" w:color="auto" w:fill="D2D2D2"/>
          </w:tcPr>
          <w:p>
            <w:pPr/>
          </w:p>
        </w:tc>
        <w:tc>
          <w:tcPr>
            <w:tcW w:w="7149" w:type="dxa"/>
            <w:gridSpan w:val="1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7"/>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6" w:space="0" w:color="000000"/>
              <w:left w:val="single" w:sz="6" w:space="0" w:color="000000"/>
              <w:right w:val="single" w:sz="6" w:space="0" w:color="000000"/>
            </w:tcBorders>
            <w:shd w:val="clear" w:color="auto" w:fill="D2D2D2"/>
          </w:tcPr>
          <w:p>
            <w:pPr/>
          </w:p>
        </w:tc>
        <w:tc>
          <w:tcPr>
            <w:tcW w:w="586"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50" w:hRule="exact"/>
        </w:trPr>
        <w:tc>
          <w:tcPr>
            <w:tcW w:w="1254" w:type="dxa"/>
            <w:vMerge/>
            <w:tcBorders>
              <w:left w:val="single" w:sz="6" w:space="0" w:color="000000"/>
              <w:right w:val="single" w:sz="6" w:space="0" w:color="000000"/>
            </w:tcBorders>
            <w:shd w:val="clear" w:color="auto" w:fill="D2D2D2"/>
          </w:tcPr>
          <w:p>
            <w:pPr/>
          </w:p>
        </w:tc>
        <w:tc>
          <w:tcPr>
            <w:tcW w:w="7149" w:type="dxa"/>
            <w:gridSpan w:val="13"/>
            <w:vMerge/>
            <w:tcBorders>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5"/>
              <w:ind w:left="90" w:right="118"/>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0" w:hRule="exact"/>
        </w:trPr>
        <w:tc>
          <w:tcPr>
            <w:tcW w:w="1254" w:type="dxa"/>
            <w:vMerge/>
            <w:tcBorders>
              <w:left w:val="single" w:sz="6" w:space="0" w:color="000000"/>
              <w:bottom w:val="nil" w:sz="6" w:space="0" w:color="auto"/>
              <w:right w:val="single" w:sz="6" w:space="0" w:color="000000"/>
            </w:tcBorders>
            <w:shd w:val="clear" w:color="auto" w:fill="D2D2D2"/>
          </w:tcPr>
          <w:p>
            <w:pPr/>
          </w:p>
        </w:tc>
        <w:tc>
          <w:tcPr>
            <w:tcW w:w="7149" w:type="dxa"/>
            <w:gridSpan w:val="13"/>
            <w:vMerge/>
            <w:tcBorders>
              <w:left w:val="single" w:sz="6" w:space="0" w:color="000000"/>
              <w:bottom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4"/>
              <w:ind w:left="105"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86" w:type="dxa"/>
            <w:vMerge/>
            <w:tcBorders>
              <w:left w:val="single" w:sz="6" w:space="0" w:color="000000"/>
              <w:right w:val="single" w:sz="6" w:space="0" w:color="000000"/>
            </w:tcBorders>
            <w:shd w:val="clear" w:color="auto" w:fill="D2D2D2"/>
          </w:tcPr>
          <w:p>
            <w:pPr/>
          </w:p>
        </w:tc>
      </w:tr>
      <w:tr>
        <w:trPr>
          <w:trHeight w:val="210" w:hRule="exact"/>
        </w:trPr>
        <w:tc>
          <w:tcPr>
            <w:tcW w:w="1254" w:type="dxa"/>
            <w:vMerge w:val="restart"/>
            <w:tcBorders>
              <w:top w:val="nil" w:sz="6" w:space="0" w:color="auto"/>
              <w:left w:val="single" w:sz="6" w:space="0" w:color="000000"/>
              <w:right w:val="single" w:sz="6" w:space="0" w:color="000000"/>
            </w:tcBorders>
            <w:shd w:val="clear" w:color="auto" w:fill="D2D2D2"/>
          </w:tcPr>
          <w:p>
            <w:pPr>
              <w:pStyle w:val="TableParagraph"/>
              <w:spacing w:line="235" w:lineRule="exact"/>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481" w:type="dxa"/>
            <w:vMerge w:val="restart"/>
            <w:tcBorders>
              <w:top w:val="single" w:sz="6" w:space="0" w:color="000000"/>
              <w:left w:val="single" w:sz="6" w:space="0" w:color="000000"/>
              <w:right w:val="single" w:sz="6" w:space="0" w:color="000000"/>
            </w:tcBorders>
            <w:shd w:val="clear" w:color="auto" w:fill="D2D2D2"/>
          </w:tcPr>
          <w:p>
            <w:pPr/>
          </w:p>
        </w:tc>
        <w:tc>
          <w:tcPr>
            <w:tcW w:w="141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7"/>
              <w:ind w:left="1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5"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90" w:right="118"/>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1" w:type="dxa"/>
            <w:tcBorders>
              <w:top w:val="single" w:sz="6" w:space="0" w:color="000000"/>
              <w:left w:val="single" w:sz="6" w:space="0" w:color="000000"/>
              <w:bottom w:val="nil" w:sz="6" w:space="0" w:color="auto"/>
              <w:right w:val="single" w:sz="6" w:space="0" w:color="000000"/>
            </w:tcBorders>
            <w:shd w:val="clear" w:color="auto" w:fill="D2D2D2"/>
          </w:tcPr>
          <w:p>
            <w:pPr/>
          </w:p>
        </w:tc>
        <w:tc>
          <w:tcPr>
            <w:tcW w:w="585"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05"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05"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6" w:type="dxa"/>
            <w:vMerge w:val="restart"/>
            <w:tcBorders>
              <w:top w:val="single" w:sz="6" w:space="0" w:color="000000"/>
              <w:left w:val="single" w:sz="6" w:space="0" w:color="000000"/>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58" w:hRule="exact"/>
        </w:trPr>
        <w:tc>
          <w:tcPr>
            <w:tcW w:w="1254" w:type="dxa"/>
            <w:vMerge/>
            <w:tcBorders>
              <w:left w:val="single" w:sz="6" w:space="0" w:color="000000"/>
              <w:bottom w:val="nil" w:sz="6" w:space="0" w:color="auto"/>
              <w:right w:val="single" w:sz="6" w:space="0" w:color="000000"/>
            </w:tcBorders>
            <w:shd w:val="clear" w:color="auto" w:fill="D2D2D2"/>
          </w:tcPr>
          <w:p>
            <w:pPr/>
          </w:p>
        </w:tc>
        <w:tc>
          <w:tcPr>
            <w:tcW w:w="481" w:type="dxa"/>
            <w:vMerge/>
            <w:tcBorders>
              <w:left w:val="single" w:sz="6" w:space="0" w:color="000000"/>
              <w:bottom w:val="nil" w:sz="6" w:space="0" w:color="auto"/>
              <w:right w:val="single" w:sz="6" w:space="0" w:color="000000"/>
            </w:tcBorders>
            <w:shd w:val="clear" w:color="auto" w:fill="D2D2D2"/>
          </w:tcPr>
          <w:p>
            <w:pPr/>
          </w:p>
        </w:tc>
        <w:tc>
          <w:tcPr>
            <w:tcW w:w="1412" w:type="dxa"/>
            <w:gridSpan w:val="3"/>
            <w:vMerge/>
            <w:tcBorders>
              <w:left w:val="single" w:sz="6" w:space="0" w:color="000000"/>
              <w:bottom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89" w:right="118"/>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90" w:right="28" w:hanging="75"/>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z w:val="18"/>
                <w:szCs w:val="18"/>
              </w:rPr>
              <w:t> 存股</w:t>
            </w: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90"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104"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383" w:hRule="exact"/>
        </w:trPr>
        <w:tc>
          <w:tcPr>
            <w:tcW w:w="1254" w:type="dxa"/>
            <w:vMerge w:val="restart"/>
            <w:tcBorders>
              <w:top w:val="nil" w:sz="6" w:space="0" w:color="auto"/>
              <w:left w:val="single" w:sz="6" w:space="0" w:color="000000"/>
              <w:right w:val="single" w:sz="6" w:space="0" w:color="000000"/>
            </w:tcBorders>
            <w:shd w:val="clear" w:color="auto" w:fill="D2D2D2"/>
          </w:tcPr>
          <w:p>
            <w:pPr/>
          </w:p>
        </w:tc>
        <w:tc>
          <w:tcPr>
            <w:tcW w:w="48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4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5"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74"/>
              <w:ind w:left="135" w:right="43" w:hanging="91"/>
              <w:jc w:val="left"/>
              <w:rPr>
                <w:rFonts w:ascii="宋体" w:hAnsi="宋体" w:cs="宋体" w:eastAsia="宋体" w:hint="default"/>
                <w:sz w:val="18"/>
                <w:szCs w:val="18"/>
              </w:rPr>
            </w:pPr>
            <w:r>
              <w:rPr>
                <w:rFonts w:ascii="宋体" w:hAnsi="宋体" w:cs="宋体" w:eastAsia="宋体" w:hint="default"/>
                <w:sz w:val="18"/>
                <w:szCs w:val="18"/>
              </w:rPr>
              <w:t>优先 股</w:t>
            </w:r>
          </w:p>
        </w:tc>
        <w:tc>
          <w:tcPr>
            <w:tcW w:w="48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74"/>
              <w:ind w:left="135" w:right="60" w:hanging="91"/>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5"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43" w:hRule="exact"/>
        </w:trPr>
        <w:tc>
          <w:tcPr>
            <w:tcW w:w="1254" w:type="dxa"/>
            <w:vMerge/>
            <w:tcBorders>
              <w:left w:val="single" w:sz="6" w:space="0" w:color="000000"/>
              <w:right w:val="single" w:sz="6" w:space="0" w:color="000000"/>
            </w:tcBorders>
            <w:shd w:val="clear" w:color="auto" w:fill="D2D2D2"/>
          </w:tcPr>
          <w:p>
            <w:pPr/>
          </w:p>
        </w:tc>
        <w:tc>
          <w:tcPr>
            <w:tcW w:w="481" w:type="dxa"/>
            <w:vMerge w:val="restart"/>
            <w:tcBorders>
              <w:top w:val="nil" w:sz="6" w:space="0" w:color="auto"/>
              <w:left w:val="single" w:sz="6" w:space="0" w:color="000000"/>
              <w:right w:val="single" w:sz="6" w:space="0" w:color="000000"/>
            </w:tcBorders>
            <w:shd w:val="clear" w:color="auto" w:fill="D2D2D2"/>
          </w:tcPr>
          <w:p>
            <w:pPr/>
          </w:p>
        </w:tc>
        <w:tc>
          <w:tcPr>
            <w:tcW w:w="465" w:type="dxa"/>
            <w:vMerge/>
            <w:tcBorders>
              <w:left w:val="single" w:sz="6" w:space="0" w:color="000000"/>
              <w:right w:val="single" w:sz="6" w:space="0" w:color="000000"/>
            </w:tcBorders>
            <w:shd w:val="clear" w:color="auto" w:fill="D2D2D2"/>
          </w:tcPr>
          <w:p>
            <w:pPr/>
          </w:p>
        </w:tc>
        <w:tc>
          <w:tcPr>
            <w:tcW w:w="481" w:type="dxa"/>
            <w:vMerge/>
            <w:tcBorders>
              <w:left w:val="single" w:sz="6" w:space="0" w:color="000000"/>
              <w:right w:val="single" w:sz="6" w:space="0" w:color="000000"/>
            </w:tcBorders>
            <w:shd w:val="clear" w:color="auto" w:fill="D2D2D2"/>
          </w:tcPr>
          <w:p>
            <w:pPr/>
          </w:p>
        </w:tc>
        <w:tc>
          <w:tcPr>
            <w:tcW w:w="466" w:type="dxa"/>
            <w:vMerge/>
            <w:tcBorders>
              <w:left w:val="single" w:sz="6" w:space="0" w:color="000000"/>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16" w:hRule="exact"/>
        </w:trPr>
        <w:tc>
          <w:tcPr>
            <w:tcW w:w="1254" w:type="dxa"/>
            <w:vMerge/>
            <w:tcBorders>
              <w:left w:val="single" w:sz="6" w:space="0" w:color="000000"/>
              <w:right w:val="single" w:sz="6" w:space="0" w:color="000000"/>
            </w:tcBorders>
            <w:shd w:val="clear" w:color="auto" w:fill="D2D2D2"/>
          </w:tcPr>
          <w:p>
            <w:pPr/>
          </w:p>
        </w:tc>
        <w:tc>
          <w:tcPr>
            <w:tcW w:w="481" w:type="dxa"/>
            <w:vMerge/>
            <w:tcBorders>
              <w:left w:val="single" w:sz="6" w:space="0" w:color="000000"/>
              <w:right w:val="single" w:sz="6" w:space="0" w:color="000000"/>
            </w:tcBorders>
            <w:shd w:val="clear" w:color="auto" w:fill="D2D2D2"/>
          </w:tcPr>
          <w:p>
            <w:pPr/>
          </w:p>
        </w:tc>
        <w:tc>
          <w:tcPr>
            <w:tcW w:w="465" w:type="dxa"/>
            <w:vMerge/>
            <w:tcBorders>
              <w:left w:val="single" w:sz="6" w:space="0" w:color="000000"/>
              <w:right w:val="single" w:sz="6" w:space="0" w:color="000000"/>
            </w:tcBorders>
            <w:shd w:val="clear" w:color="auto" w:fill="D2D2D2"/>
          </w:tcPr>
          <w:p>
            <w:pPr/>
          </w:p>
        </w:tc>
        <w:tc>
          <w:tcPr>
            <w:tcW w:w="481" w:type="dxa"/>
            <w:vMerge/>
            <w:tcBorders>
              <w:left w:val="single" w:sz="6" w:space="0" w:color="000000"/>
              <w:right w:val="single" w:sz="6" w:space="0" w:color="000000"/>
            </w:tcBorders>
            <w:shd w:val="clear" w:color="auto" w:fill="D2D2D2"/>
          </w:tcPr>
          <w:p>
            <w:pPr/>
          </w:p>
        </w:tc>
        <w:tc>
          <w:tcPr>
            <w:tcW w:w="466" w:type="dxa"/>
            <w:vMerge/>
            <w:tcBorders>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r>
      <w:tr>
        <w:trPr>
          <w:trHeight w:val="98" w:hRule="exact"/>
        </w:trPr>
        <w:tc>
          <w:tcPr>
            <w:tcW w:w="1254" w:type="dxa"/>
            <w:vMerge/>
            <w:tcBorders>
              <w:left w:val="single" w:sz="6" w:space="0" w:color="000000"/>
              <w:bottom w:val="single" w:sz="6" w:space="0" w:color="000000"/>
              <w:right w:val="single" w:sz="6" w:space="0" w:color="000000"/>
            </w:tcBorders>
            <w:shd w:val="clear" w:color="auto" w:fill="D2D2D2"/>
          </w:tcPr>
          <w:p>
            <w:pPr/>
          </w:p>
        </w:tc>
        <w:tc>
          <w:tcPr>
            <w:tcW w:w="481" w:type="dxa"/>
            <w:vMerge/>
            <w:tcBorders>
              <w:left w:val="single" w:sz="6" w:space="0" w:color="000000"/>
              <w:bottom w:val="single" w:sz="6" w:space="0" w:color="000000"/>
              <w:right w:val="single" w:sz="6" w:space="0" w:color="000000"/>
            </w:tcBorders>
            <w:shd w:val="clear" w:color="auto" w:fill="D2D2D2"/>
          </w:tcPr>
          <w:p>
            <w:pPr/>
          </w:p>
        </w:tc>
        <w:tc>
          <w:tcPr>
            <w:tcW w:w="465" w:type="dxa"/>
            <w:vMerge/>
            <w:tcBorders>
              <w:left w:val="single" w:sz="6" w:space="0" w:color="000000"/>
              <w:bottom w:val="single" w:sz="6" w:space="0" w:color="000000"/>
              <w:right w:val="single" w:sz="6" w:space="0" w:color="000000"/>
            </w:tcBorders>
            <w:shd w:val="clear" w:color="auto" w:fill="D2D2D2"/>
          </w:tcPr>
          <w:p>
            <w:pPr/>
          </w:p>
        </w:tc>
        <w:tc>
          <w:tcPr>
            <w:tcW w:w="481" w:type="dxa"/>
            <w:vMerge/>
            <w:tcBorders>
              <w:left w:val="single" w:sz="6" w:space="0" w:color="000000"/>
              <w:bottom w:val="single" w:sz="6" w:space="0" w:color="000000"/>
              <w:right w:val="single" w:sz="6" w:space="0" w:color="000000"/>
            </w:tcBorders>
            <w:shd w:val="clear" w:color="auto" w:fill="D2D2D2"/>
          </w:tcPr>
          <w:p>
            <w:pPr/>
          </w:p>
        </w:tc>
        <w:tc>
          <w:tcPr>
            <w:tcW w:w="466" w:type="dxa"/>
            <w:vMerge/>
            <w:tcBorders>
              <w:left w:val="single" w:sz="6" w:space="0" w:color="000000"/>
              <w:bottom w:val="single" w:sz="6" w:space="0" w:color="000000"/>
              <w:right w:val="single" w:sz="6" w:space="0" w:color="000000"/>
            </w:tcBorders>
            <w:shd w:val="clear" w:color="auto" w:fill="D2D2D2"/>
          </w:tcPr>
          <w:p>
            <w:pPr/>
          </w:p>
        </w:tc>
        <w:tc>
          <w:tcPr>
            <w:tcW w:w="585"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85"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57" w:hRule="exact"/>
        </w:trPr>
        <w:tc>
          <w:tcPr>
            <w:tcW w:w="1254" w:type="dxa"/>
            <w:tcBorders>
              <w:top w:val="single" w:sz="6" w:space="0" w:color="000000"/>
              <w:left w:val="single" w:sz="6" w:space="0" w:color="000000"/>
              <w:bottom w:val="nil" w:sz="6" w:space="0" w:color="auto"/>
              <w:right w:val="single" w:sz="6" w:space="0" w:color="000000"/>
            </w:tcBorders>
            <w:shd w:val="clear" w:color="auto" w:fill="D2D2D2"/>
          </w:tcPr>
          <w:p>
            <w:pPr/>
          </w:p>
        </w:tc>
        <w:tc>
          <w:tcPr>
            <w:tcW w:w="481" w:type="dxa"/>
            <w:vMerge w:val="restart"/>
            <w:tcBorders>
              <w:top w:val="single" w:sz="6" w:space="0" w:color="000000"/>
              <w:left w:val="single" w:sz="18" w:space="0" w:color="D2D2D2"/>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393,1</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0.00</w:t>
            </w:r>
          </w:p>
        </w:tc>
        <w:tc>
          <w:tcPr>
            <w:tcW w:w="465" w:type="dxa"/>
            <w:vMerge w:val="restart"/>
            <w:tcBorders>
              <w:top w:val="single" w:sz="6" w:space="0" w:color="000000"/>
              <w:left w:val="single" w:sz="6" w:space="0" w:color="000000"/>
              <w:right w:val="single" w:sz="6" w:space="0" w:color="000000"/>
            </w:tcBorders>
          </w:tcPr>
          <w:p>
            <w:pPr/>
          </w:p>
        </w:tc>
        <w:tc>
          <w:tcPr>
            <w:tcW w:w="481" w:type="dxa"/>
            <w:vMerge w:val="restart"/>
            <w:tcBorders>
              <w:top w:val="single" w:sz="6" w:space="0" w:color="000000"/>
              <w:left w:val="single" w:sz="6" w:space="0" w:color="000000"/>
              <w:right w:val="single" w:sz="6" w:space="0" w:color="000000"/>
            </w:tcBorders>
          </w:tcPr>
          <w:p>
            <w:pPr/>
          </w:p>
        </w:tc>
        <w:tc>
          <w:tcPr>
            <w:tcW w:w="466"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02"/>
              <w:ind w:left="44" w:right="0"/>
              <w:jc w:val="left"/>
              <w:rPr>
                <w:rFonts w:ascii="Times New Roman" w:hAnsi="Times New Roman" w:cs="Times New Roman" w:eastAsia="Times New Roman" w:hint="default"/>
                <w:sz w:val="18"/>
                <w:szCs w:val="18"/>
              </w:rPr>
            </w:pPr>
            <w:r>
              <w:rPr>
                <w:rFonts w:ascii="Times New Roman"/>
                <w:sz w:val="18"/>
              </w:rPr>
              <w:t>191,13</w:t>
            </w:r>
          </w:p>
          <w:p>
            <w:pPr>
              <w:pStyle w:val="TableParagraph"/>
              <w:spacing w:line="240" w:lineRule="auto" w:before="93"/>
              <w:ind w:left="89" w:right="0"/>
              <w:jc w:val="left"/>
              <w:rPr>
                <w:rFonts w:ascii="Times New Roman" w:hAnsi="Times New Roman" w:cs="Times New Roman" w:eastAsia="Times New Roman" w:hint="default"/>
                <w:sz w:val="18"/>
                <w:szCs w:val="18"/>
              </w:rPr>
            </w:pPr>
            <w:r>
              <w:rPr>
                <w:rFonts w:ascii="Times New Roman"/>
                <w:sz w:val="18"/>
              </w:rPr>
              <w:t>4,459.</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60</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24" w:space="0" w:color="D2D2D2"/>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2,479,</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359.51</w:t>
            </w:r>
          </w:p>
        </w:tc>
        <w:tc>
          <w:tcPr>
            <w:tcW w:w="571"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40,173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,383.4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w:t>
            </w:r>
          </w:p>
        </w:tc>
        <w:tc>
          <w:tcPr>
            <w:tcW w:w="586" w:type="dxa"/>
            <w:vMerge w:val="restart"/>
            <w:tcBorders>
              <w:top w:val="single" w:sz="24" w:space="0" w:color="D2D2D2"/>
              <w:left w:val="single" w:sz="6" w:space="0" w:color="000000"/>
              <w:right w:val="single" w:sz="6" w:space="0" w:color="000000"/>
            </w:tcBorders>
          </w:tcPr>
          <w:p>
            <w:pPr/>
          </w:p>
        </w:tc>
        <w:tc>
          <w:tcPr>
            <w:tcW w:w="586" w:type="dxa"/>
            <w:vMerge w:val="restart"/>
            <w:tcBorders>
              <w:top w:val="single" w:sz="24" w:space="0" w:color="D2D2D2"/>
              <w:left w:val="single" w:sz="6" w:space="0" w:color="000000"/>
              <w:right w:val="single" w:sz="6" w:space="0" w:color="000000"/>
            </w:tcBorders>
          </w:tcPr>
          <w:p>
            <w:pPr>
              <w:pStyle w:val="TableParagraph"/>
              <w:spacing w:line="240" w:lineRule="auto" w:before="79"/>
              <w:ind w:left="60" w:right="0"/>
              <w:jc w:val="left"/>
              <w:rPr>
                <w:rFonts w:ascii="Times New Roman" w:hAnsi="Times New Roman" w:cs="Times New Roman" w:eastAsia="Times New Roman" w:hint="default"/>
                <w:sz w:val="18"/>
                <w:szCs w:val="18"/>
              </w:rPr>
            </w:pPr>
            <w:r>
              <w:rPr>
                <w:rFonts w:ascii="Times New Roman"/>
                <w:sz w:val="18"/>
              </w:rPr>
              <w:t>252,65</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8,700.</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88</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879,56</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5,903.</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40</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37,727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,321.1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3</w:t>
            </w:r>
          </w:p>
        </w:tc>
        <w:tc>
          <w:tcPr>
            <w:tcW w:w="586" w:type="dxa"/>
            <w:vMerge w:val="restart"/>
            <w:tcBorders>
              <w:top w:val="single" w:sz="42" w:space="0" w:color="D2D2D2"/>
              <w:left w:val="single" w:sz="6" w:space="0" w:color="000000"/>
              <w:right w:val="single" w:sz="6" w:space="0" w:color="000000"/>
            </w:tcBorders>
          </w:tcPr>
          <w:p>
            <w:pPr>
              <w:pStyle w:val="TableParagraph"/>
              <w:spacing w:line="240" w:lineRule="auto" w:before="57"/>
              <w:ind w:left="45" w:right="0"/>
              <w:jc w:val="left"/>
              <w:rPr>
                <w:rFonts w:ascii="Times New Roman" w:hAnsi="Times New Roman" w:cs="Times New Roman" w:eastAsia="Times New Roman" w:hint="default"/>
                <w:sz w:val="18"/>
                <w:szCs w:val="18"/>
              </w:rPr>
            </w:pPr>
            <w:r>
              <w:rPr>
                <w:rFonts w:ascii="Times New Roman"/>
                <w:sz w:val="18"/>
              </w:rPr>
              <w:t>917,29</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3,224.</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53</w:t>
            </w:r>
          </w:p>
        </w:tc>
      </w:tr>
      <w:tr>
        <w:trPr>
          <w:trHeight w:val="705" w:hRule="exact"/>
        </w:trPr>
        <w:tc>
          <w:tcPr>
            <w:tcW w:w="125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21" w:lineRule="auto" w:before="45"/>
              <w:ind w:left="7" w:right="29"/>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1" w:type="dxa"/>
            <w:vMerge/>
            <w:tcBorders>
              <w:left w:val="single" w:sz="18" w:space="0" w:color="D2D2D2"/>
              <w:right w:val="single" w:sz="6" w:space="0" w:color="000000"/>
            </w:tcBorders>
          </w:tcPr>
          <w:p>
            <w:pPr/>
          </w:p>
        </w:tc>
        <w:tc>
          <w:tcPr>
            <w:tcW w:w="465" w:type="dxa"/>
            <w:vMerge/>
            <w:tcBorders>
              <w:left w:val="single" w:sz="6" w:space="0" w:color="000000"/>
              <w:right w:val="single" w:sz="6" w:space="0" w:color="000000"/>
            </w:tcBorders>
          </w:tcPr>
          <w:p>
            <w:pPr/>
          </w:p>
        </w:tc>
        <w:tc>
          <w:tcPr>
            <w:tcW w:w="481" w:type="dxa"/>
            <w:vMerge/>
            <w:tcBorders>
              <w:left w:val="single" w:sz="6" w:space="0" w:color="000000"/>
              <w:right w:val="single" w:sz="6" w:space="0" w:color="000000"/>
            </w:tcBorders>
          </w:tcPr>
          <w:p>
            <w:pPr/>
          </w:p>
        </w:tc>
        <w:tc>
          <w:tcPr>
            <w:tcW w:w="466"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71"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r>
      <w:tr>
        <w:trPr>
          <w:trHeight w:val="158" w:hRule="exact"/>
        </w:trPr>
        <w:tc>
          <w:tcPr>
            <w:tcW w:w="1254" w:type="dxa"/>
            <w:tcBorders>
              <w:top w:val="nil" w:sz="6" w:space="0" w:color="auto"/>
              <w:left w:val="single" w:sz="6" w:space="0" w:color="000000"/>
              <w:bottom w:val="single" w:sz="6" w:space="0" w:color="000000"/>
              <w:right w:val="single" w:sz="6" w:space="0" w:color="000000"/>
            </w:tcBorders>
            <w:shd w:val="clear" w:color="auto" w:fill="D2D2D2"/>
          </w:tcPr>
          <w:p>
            <w:pPr/>
          </w:p>
        </w:tc>
        <w:tc>
          <w:tcPr>
            <w:tcW w:w="481" w:type="dxa"/>
            <w:vMerge/>
            <w:tcBorders>
              <w:left w:val="single" w:sz="18" w:space="0" w:color="D2D2D2"/>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481" w:type="dxa"/>
            <w:vMerge/>
            <w:tcBorders>
              <w:left w:val="single" w:sz="6" w:space="0" w:color="000000"/>
              <w:bottom w:val="single" w:sz="6" w:space="0" w:color="000000"/>
              <w:right w:val="single" w:sz="6" w:space="0" w:color="000000"/>
            </w:tcBorders>
          </w:tcPr>
          <w:p>
            <w:pPr/>
          </w:p>
        </w:tc>
        <w:tc>
          <w:tcPr>
            <w:tcW w:w="466"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71"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r>
      <w:tr>
        <w:trPr>
          <w:trHeight w:val="720" w:hRule="exact"/>
        </w:trPr>
        <w:tc>
          <w:tcPr>
            <w:tcW w:w="1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28"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w:t>
            </w:r>
            <w:r>
              <w:rPr>
                <w:rFonts w:ascii="宋体" w:hAnsi="宋体" w:cs="宋体" w:eastAsia="宋体" w:hint="default"/>
                <w:sz w:val="18"/>
                <w:szCs w:val="18"/>
              </w:rPr>
              <w:t> 策变更</w:t>
            </w:r>
          </w:p>
        </w:tc>
        <w:tc>
          <w:tcPr>
            <w:tcW w:w="481"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81"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48" w:firstLine="721"/>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81"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16"/>
          <w:pgSz w:w="11910" w:h="16850"/>
          <w:pgMar w:footer="981" w:header="731" w:top="1040" w:bottom="1180" w:left="100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62"/>
        <w:gridCol w:w="481"/>
        <w:gridCol w:w="465"/>
        <w:gridCol w:w="481"/>
        <w:gridCol w:w="466"/>
        <w:gridCol w:w="585"/>
        <w:gridCol w:w="586"/>
        <w:gridCol w:w="586"/>
        <w:gridCol w:w="571"/>
        <w:gridCol w:w="585"/>
        <w:gridCol w:w="586"/>
        <w:gridCol w:w="586"/>
        <w:gridCol w:w="586"/>
        <w:gridCol w:w="586"/>
        <w:gridCol w:w="586"/>
        <w:gridCol w:w="586"/>
      </w:tblGrid>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7" w:lineRule="auto"/>
              <w:ind w:left="15" w:right="29"/>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393,1</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0.00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4" w:right="0"/>
              <w:jc w:val="left"/>
              <w:rPr>
                <w:rFonts w:ascii="Times New Roman" w:hAnsi="Times New Roman" w:cs="Times New Roman" w:eastAsia="Times New Roman" w:hint="default"/>
                <w:sz w:val="18"/>
                <w:szCs w:val="18"/>
              </w:rPr>
            </w:pPr>
            <w:r>
              <w:rPr>
                <w:rFonts w:ascii="Times New Roman"/>
                <w:sz w:val="18"/>
              </w:rPr>
              <w:t>191,13</w:t>
            </w:r>
          </w:p>
          <w:p>
            <w:pPr>
              <w:pStyle w:val="TableParagraph"/>
              <w:spacing w:line="240" w:lineRule="auto" w:before="108"/>
              <w:ind w:left="89" w:right="0"/>
              <w:jc w:val="left"/>
              <w:rPr>
                <w:rFonts w:ascii="Times New Roman" w:hAnsi="Times New Roman" w:cs="Times New Roman" w:eastAsia="Times New Roman" w:hint="default"/>
                <w:sz w:val="18"/>
                <w:szCs w:val="18"/>
              </w:rPr>
            </w:pPr>
            <w:r>
              <w:rPr>
                <w:rFonts w:ascii="Times New Roman"/>
                <w:sz w:val="18"/>
              </w:rPr>
              <w:t>4,459.</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60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2,479,</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359.51</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40,173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,383.4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252,65</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8,700.</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88</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879,56</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5,903.</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40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37,727</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,321.1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3</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917,29</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3,224.</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53</w:t>
            </w: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29"/>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-4,721,</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710.97</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-154,2</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42,671</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.43</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-158,9</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64,382</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.40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130,90</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4,030.</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19</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-28,06</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0,352.</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21</w:t>
            </w: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29"/>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-4,721,</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710.97</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-148,3</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45,871</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.43</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-153,0</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67,582</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.40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112,40</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2,843.</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37</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-40,66</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4,739.</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03</w:t>
            </w: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20,579</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,389.3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20,579</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,389.3</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90" w:lineRule="auto"/>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19,800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19,800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4" w:right="0"/>
              <w:jc w:val="center"/>
              <w:rPr>
                <w:rFonts w:ascii="Times New Roman" w:hAnsi="Times New Roman" w:cs="Times New Roman" w:eastAsia="Times New Roman" w:hint="default"/>
                <w:sz w:val="18"/>
                <w:szCs w:val="18"/>
              </w:rPr>
            </w:pPr>
            <w:r>
              <w:rPr>
                <w:rFonts w:ascii="Times New Roman"/>
                <w:sz w:val="18"/>
              </w:rPr>
              <w:t>779,38</w:t>
            </w:r>
          </w:p>
          <w:p>
            <w:pPr>
              <w:pStyle w:val="TableParagraph"/>
              <w:spacing w:line="240" w:lineRule="auto" w:before="108"/>
              <w:ind w:left="224" w:right="0"/>
              <w:jc w:val="center"/>
              <w:rPr>
                <w:rFonts w:ascii="Times New Roman" w:hAnsi="Times New Roman" w:cs="Times New Roman" w:eastAsia="Times New Roman" w:hint="default"/>
                <w:sz w:val="18"/>
                <w:szCs w:val="18"/>
              </w:rPr>
            </w:pPr>
            <w:r>
              <w:rPr>
                <w:rFonts w:ascii="Times New Roman"/>
                <w:sz w:val="18"/>
              </w:rPr>
              <w:t>9.30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779,38</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9.30</w:t>
            </w: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-5,896,</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800.00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-5,896,</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800.00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-2,078,</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202.48</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-7,975,</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002.48</w:t>
            </w: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3</w:t>
            </w:r>
            <w:r>
              <w:rPr>
                <w:rFonts w:ascii="宋体" w:hAnsi="宋体" w:cs="宋体" w:eastAsia="宋体" w:hint="default"/>
                <w:spacing w:val="-19"/>
                <w:sz w:val="18"/>
                <w:szCs w:val="18"/>
              </w:rPr>
              <w:t>．对所有者（或</w:t>
            </w:r>
            <w:r>
              <w:rPr>
                <w:rFonts w:ascii="宋体" w:hAnsi="宋体" w:cs="宋体" w:eastAsia="宋体" w:hint="default"/>
                <w:sz w:val="18"/>
                <w:szCs w:val="18"/>
              </w:rPr>
              <w:t> 股东）的分配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-5,896,</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800.00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-5,896,</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800.00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-2,078,</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202.48</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-7,975,</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002.48</w:t>
            </w:r>
          </w:p>
        </w:tc>
      </w:tr>
      <w:tr>
        <w:trPr>
          <w:trHeight w:val="39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29"/>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62"/>
        <w:gridCol w:w="481"/>
        <w:gridCol w:w="465"/>
        <w:gridCol w:w="481"/>
        <w:gridCol w:w="466"/>
        <w:gridCol w:w="585"/>
        <w:gridCol w:w="586"/>
        <w:gridCol w:w="586"/>
        <w:gridCol w:w="571"/>
        <w:gridCol w:w="585"/>
        <w:gridCol w:w="586"/>
        <w:gridCol w:w="586"/>
        <w:gridCol w:w="586"/>
        <w:gridCol w:w="586"/>
        <w:gridCol w:w="586"/>
        <w:gridCol w:w="586"/>
      </w:tblGrid>
      <w:tr>
        <w:trPr>
          <w:trHeight w:val="67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ind w:left="15" w:right="149"/>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393,1</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0.00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left"/>
              <w:rPr>
                <w:rFonts w:ascii="Times New Roman" w:hAnsi="Times New Roman" w:cs="Times New Roman" w:eastAsia="Times New Roman" w:hint="default"/>
                <w:sz w:val="18"/>
                <w:szCs w:val="18"/>
              </w:rPr>
            </w:pPr>
            <w:r>
              <w:rPr>
                <w:rFonts w:ascii="Times New Roman"/>
                <w:sz w:val="18"/>
              </w:rPr>
              <w:t>191,13</w:t>
            </w:r>
          </w:p>
          <w:p>
            <w:pPr>
              <w:pStyle w:val="TableParagraph"/>
              <w:spacing w:line="240" w:lineRule="auto" w:before="93"/>
              <w:ind w:left="89" w:right="0"/>
              <w:jc w:val="left"/>
              <w:rPr>
                <w:rFonts w:ascii="Times New Roman" w:hAnsi="Times New Roman" w:cs="Times New Roman" w:eastAsia="Times New Roman" w:hint="default"/>
                <w:sz w:val="18"/>
                <w:szCs w:val="18"/>
              </w:rPr>
            </w:pPr>
            <w:r>
              <w:rPr>
                <w:rFonts w:ascii="Times New Roman"/>
                <w:sz w:val="18"/>
              </w:rPr>
              <w:t>4,459.</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60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-2,242,</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351.46</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40,173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,383.4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98,416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,029.4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720,60</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1,521.</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168,63</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1,351.</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32</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889,23</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2,872.</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32</w:t>
            </w:r>
          </w:p>
        </w:tc>
      </w:tr>
    </w:tbl>
    <w:p>
      <w:pPr>
        <w:pStyle w:val="BodyText"/>
        <w:spacing w:line="240" w:lineRule="auto" w:before="44"/>
        <w:ind w:right="0"/>
        <w:jc w:val="left"/>
      </w:pPr>
      <w:r>
        <w:rPr/>
        <w:t>上期金额</w:t>
      </w:r>
    </w:p>
    <w:p>
      <w:pPr>
        <w:pStyle w:val="BodyText"/>
        <w:spacing w:line="240" w:lineRule="auto" w:before="125"/>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202"/>
        <w:gridCol w:w="488"/>
        <w:gridCol w:w="450"/>
        <w:gridCol w:w="451"/>
        <w:gridCol w:w="496"/>
        <w:gridCol w:w="570"/>
        <w:gridCol w:w="586"/>
        <w:gridCol w:w="571"/>
        <w:gridCol w:w="585"/>
        <w:gridCol w:w="571"/>
        <w:gridCol w:w="586"/>
        <w:gridCol w:w="586"/>
        <w:gridCol w:w="571"/>
        <w:gridCol w:w="571"/>
        <w:gridCol w:w="631"/>
        <w:gridCol w:w="661"/>
      </w:tblGrid>
      <w:tr>
        <w:trPr>
          <w:trHeight w:val="406" w:hRule="exact"/>
        </w:trPr>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8373"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w:t>
            </w:r>
          </w:p>
        </w:tc>
      </w:tr>
      <w:tr>
        <w:trPr>
          <w:trHeight w:val="248" w:hRule="exact"/>
        </w:trPr>
        <w:tc>
          <w:tcPr>
            <w:tcW w:w="1202" w:type="dxa"/>
            <w:vMerge/>
            <w:tcBorders>
              <w:left w:val="single" w:sz="6" w:space="0" w:color="000000"/>
              <w:right w:val="single" w:sz="6" w:space="0" w:color="000000"/>
            </w:tcBorders>
            <w:shd w:val="clear" w:color="auto" w:fill="D2D2D2"/>
          </w:tcPr>
          <w:p>
            <w:pPr/>
          </w:p>
        </w:tc>
        <w:tc>
          <w:tcPr>
            <w:tcW w:w="7082" w:type="dxa"/>
            <w:gridSpan w:val="1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23"/>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31" w:type="dxa"/>
            <w:vMerge w:val="restart"/>
            <w:tcBorders>
              <w:top w:val="single" w:sz="6" w:space="0" w:color="000000"/>
              <w:left w:val="single" w:sz="6" w:space="0" w:color="000000"/>
              <w:right w:val="single" w:sz="6" w:space="0" w:color="000000"/>
            </w:tcBorders>
            <w:shd w:val="clear" w:color="auto" w:fill="D2D2D2"/>
          </w:tcPr>
          <w:p>
            <w:pPr/>
          </w:p>
        </w:tc>
        <w:tc>
          <w:tcPr>
            <w:tcW w:w="66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51" w:hRule="exact"/>
        </w:trPr>
        <w:tc>
          <w:tcPr>
            <w:tcW w:w="1202" w:type="dxa"/>
            <w:vMerge/>
            <w:tcBorders>
              <w:left w:val="single" w:sz="6" w:space="0" w:color="000000"/>
              <w:right w:val="single" w:sz="6" w:space="0" w:color="000000"/>
            </w:tcBorders>
            <w:shd w:val="clear" w:color="auto" w:fill="D2D2D2"/>
          </w:tcPr>
          <w:p>
            <w:pPr/>
          </w:p>
        </w:tc>
        <w:tc>
          <w:tcPr>
            <w:tcW w:w="7082" w:type="dxa"/>
            <w:gridSpan w:val="13"/>
            <w:vMerge/>
            <w:tcBorders>
              <w:left w:val="single" w:sz="6" w:space="0" w:color="000000"/>
              <w:bottom w:val="single" w:sz="6" w:space="0" w:color="000000"/>
              <w:right w:val="single" w:sz="6" w:space="0" w:color="000000"/>
            </w:tcBorders>
            <w:shd w:val="clear" w:color="auto" w:fill="D2D2D2"/>
          </w:tcPr>
          <w:p>
            <w:pPr/>
          </w:p>
        </w:tc>
        <w:tc>
          <w:tcPr>
            <w:tcW w:w="631" w:type="dxa"/>
            <w:vMerge/>
            <w:tcBorders>
              <w:left w:val="single" w:sz="6" w:space="0" w:color="000000"/>
              <w:bottom w:val="nil" w:sz="6" w:space="0" w:color="auto"/>
              <w:right w:val="single" w:sz="6" w:space="0" w:color="000000"/>
            </w:tcBorders>
            <w:shd w:val="clear" w:color="auto" w:fill="D2D2D2"/>
          </w:tcPr>
          <w:p>
            <w:pPr/>
          </w:p>
        </w:tc>
        <w:tc>
          <w:tcPr>
            <w:tcW w:w="661"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5"/>
              <w:ind w:left="60" w:right="4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10" w:hRule="exact"/>
        </w:trPr>
        <w:tc>
          <w:tcPr>
            <w:tcW w:w="1202" w:type="dxa"/>
            <w:vMerge/>
            <w:tcBorders>
              <w:left w:val="single" w:sz="6" w:space="0" w:color="000000"/>
              <w:right w:val="single" w:sz="6" w:space="0" w:color="000000"/>
            </w:tcBorders>
            <w:shd w:val="clear" w:color="auto" w:fill="D2D2D2"/>
          </w:tcPr>
          <w:p>
            <w:pPr/>
          </w:p>
        </w:tc>
        <w:tc>
          <w:tcPr>
            <w:tcW w:w="488" w:type="dxa"/>
            <w:vMerge w:val="restart"/>
            <w:tcBorders>
              <w:top w:val="single" w:sz="6" w:space="0" w:color="000000"/>
              <w:left w:val="single" w:sz="6" w:space="0" w:color="000000"/>
              <w:right w:val="single" w:sz="6" w:space="0" w:color="000000"/>
            </w:tcBorders>
            <w:shd w:val="clear" w:color="auto" w:fill="D2D2D2"/>
          </w:tcPr>
          <w:p>
            <w:pPr/>
          </w:p>
        </w:tc>
        <w:tc>
          <w:tcPr>
            <w:tcW w:w="1397"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7"/>
              <w:ind w:left="1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0"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tcBorders>
              <w:top w:val="single" w:sz="6" w:space="0" w:color="000000"/>
              <w:left w:val="single" w:sz="6" w:space="0" w:color="000000"/>
              <w:bottom w:val="nil" w:sz="6" w:space="0" w:color="auto"/>
              <w:right w:val="single" w:sz="6" w:space="0" w:color="000000"/>
            </w:tcBorders>
            <w:shd w:val="clear" w:color="auto" w:fill="D2D2D2"/>
          </w:tcPr>
          <w:p>
            <w:pP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90"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5" w:type="dxa"/>
            <w:tcBorders>
              <w:top w:val="single" w:sz="6" w:space="0" w:color="000000"/>
              <w:left w:val="single" w:sz="6" w:space="0" w:color="000000"/>
              <w:bottom w:val="nil" w:sz="6" w:space="0" w:color="auto"/>
              <w:right w:val="single" w:sz="6" w:space="0" w:color="000000"/>
            </w:tcBorders>
            <w:shd w:val="clear" w:color="auto" w:fill="D2D2D2"/>
          </w:tcPr>
          <w:p>
            <w:pPr/>
          </w:p>
        </w:tc>
        <w:tc>
          <w:tcPr>
            <w:tcW w:w="571"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05"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05"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71" w:type="dxa"/>
            <w:vMerge w:val="restart"/>
            <w:tcBorders>
              <w:top w:val="single" w:sz="6" w:space="0" w:color="000000"/>
              <w:left w:val="single" w:sz="6" w:space="0" w:color="000000"/>
              <w:right w:val="single" w:sz="6" w:space="0" w:color="000000"/>
            </w:tcBorders>
            <w:shd w:val="clear" w:color="auto" w:fill="D2D2D2"/>
          </w:tcPr>
          <w:p>
            <w:pPr/>
          </w:p>
        </w:tc>
        <w:tc>
          <w:tcPr>
            <w:tcW w:w="571" w:type="dxa"/>
            <w:vMerge w:val="restart"/>
            <w:tcBorders>
              <w:top w:val="single" w:sz="6" w:space="0" w:color="000000"/>
              <w:left w:val="single" w:sz="6" w:space="0" w:color="000000"/>
              <w:right w:val="single" w:sz="6" w:space="0" w:color="000000"/>
            </w:tcBorders>
            <w:shd w:val="clear" w:color="auto" w:fill="D2D2D2"/>
          </w:tcPr>
          <w:p>
            <w:pPr/>
          </w:p>
        </w:tc>
        <w:tc>
          <w:tcPr>
            <w:tcW w:w="63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30" w:right="43"/>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1" w:type="dxa"/>
            <w:vMerge/>
            <w:tcBorders>
              <w:left w:val="single" w:sz="6" w:space="0" w:color="000000"/>
              <w:right w:val="single" w:sz="6" w:space="0" w:color="000000"/>
            </w:tcBorders>
            <w:shd w:val="clear" w:color="auto" w:fill="D2D2D2"/>
          </w:tcPr>
          <w:p>
            <w:pPr/>
          </w:p>
        </w:tc>
      </w:tr>
      <w:tr>
        <w:trPr>
          <w:trHeight w:val="169" w:hRule="exact"/>
        </w:trPr>
        <w:tc>
          <w:tcPr>
            <w:tcW w:w="1202" w:type="dxa"/>
            <w:vMerge/>
            <w:tcBorders>
              <w:left w:val="single" w:sz="6" w:space="0" w:color="000000"/>
              <w:right w:val="single" w:sz="6" w:space="0" w:color="000000"/>
            </w:tcBorders>
            <w:shd w:val="clear" w:color="auto" w:fill="D2D2D2"/>
          </w:tcPr>
          <w:p>
            <w:pPr/>
          </w:p>
        </w:tc>
        <w:tc>
          <w:tcPr>
            <w:tcW w:w="488" w:type="dxa"/>
            <w:vMerge/>
            <w:tcBorders>
              <w:left w:val="single" w:sz="6" w:space="0" w:color="000000"/>
              <w:bottom w:val="nil" w:sz="6" w:space="0" w:color="auto"/>
              <w:right w:val="single" w:sz="6" w:space="0" w:color="000000"/>
            </w:tcBorders>
            <w:shd w:val="clear" w:color="auto" w:fill="D2D2D2"/>
          </w:tcPr>
          <w:p>
            <w:pPr/>
          </w:p>
        </w:tc>
        <w:tc>
          <w:tcPr>
            <w:tcW w:w="1397" w:type="dxa"/>
            <w:gridSpan w:val="3"/>
            <w:vMerge/>
            <w:tcBorders>
              <w:left w:val="single" w:sz="6" w:space="0" w:color="000000"/>
              <w:bottom w:val="single" w:sz="6" w:space="0" w:color="000000"/>
              <w:right w:val="single" w:sz="6" w:space="0" w:color="000000"/>
            </w:tcBorders>
            <w:shd w:val="clear" w:color="auto" w:fill="D2D2D2"/>
          </w:tcPr>
          <w:p>
            <w:pPr/>
          </w:p>
        </w:tc>
        <w:tc>
          <w:tcPr>
            <w:tcW w:w="570"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104" w:right="88"/>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105" w:right="13" w:hanging="75"/>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z w:val="18"/>
                <w:szCs w:val="18"/>
              </w:rPr>
              <w:t> 存股</w:t>
            </w:r>
          </w:p>
        </w:tc>
        <w:tc>
          <w:tcPr>
            <w:tcW w:w="571" w:type="dxa"/>
            <w:vMerge/>
            <w:tcBorders>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105" w:right="10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90"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63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77" w:hRule="exact"/>
        </w:trPr>
        <w:tc>
          <w:tcPr>
            <w:tcW w:w="1202" w:type="dxa"/>
            <w:vMerge/>
            <w:tcBorders>
              <w:left w:val="single" w:sz="6" w:space="0" w:color="000000"/>
              <w:right w:val="single" w:sz="6" w:space="0" w:color="000000"/>
            </w:tcBorders>
            <w:shd w:val="clear" w:color="auto" w:fill="D2D2D2"/>
          </w:tcPr>
          <w:p>
            <w:pPr/>
          </w:p>
        </w:tc>
        <w:tc>
          <w:tcPr>
            <w:tcW w:w="48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6"/>
              <w:ind w:left="5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50"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64"/>
              <w:ind w:left="135" w:right="2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5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64"/>
              <w:ind w:left="135" w:right="28" w:hanging="91"/>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6" w:type="dxa"/>
            <w:tcBorders>
              <w:top w:val="single" w:sz="6" w:space="0" w:color="000000"/>
              <w:left w:val="single" w:sz="6" w:space="0" w:color="000000"/>
              <w:bottom w:val="nil" w:sz="6" w:space="0" w:color="auto"/>
              <w:right w:val="single" w:sz="6" w:space="0" w:color="000000"/>
            </w:tcBorders>
            <w:shd w:val="clear" w:color="auto" w:fill="D2D2D2"/>
          </w:tcPr>
          <w:p>
            <w:pPr/>
          </w:p>
        </w:tc>
        <w:tc>
          <w:tcPr>
            <w:tcW w:w="570"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6"/>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6"/>
              <w:ind w:left="9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3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84" w:hRule="exact"/>
        </w:trPr>
        <w:tc>
          <w:tcPr>
            <w:tcW w:w="1202" w:type="dxa"/>
            <w:vMerge/>
            <w:tcBorders>
              <w:left w:val="single" w:sz="6" w:space="0" w:color="000000"/>
              <w:right w:val="single" w:sz="6" w:space="0" w:color="000000"/>
            </w:tcBorders>
            <w:shd w:val="clear" w:color="auto" w:fill="D2D2D2"/>
          </w:tcPr>
          <w:p>
            <w:pPr/>
          </w:p>
        </w:tc>
        <w:tc>
          <w:tcPr>
            <w:tcW w:w="488" w:type="dxa"/>
            <w:vMerge/>
            <w:tcBorders>
              <w:left w:val="single" w:sz="6" w:space="0" w:color="000000"/>
              <w:bottom w:val="nil" w:sz="6" w:space="0" w:color="auto"/>
              <w:right w:val="single" w:sz="6" w:space="0" w:color="000000"/>
            </w:tcBorders>
            <w:shd w:val="clear" w:color="auto" w:fill="D2D2D2"/>
          </w:tcPr>
          <w:p>
            <w:pPr/>
          </w:p>
        </w:tc>
        <w:tc>
          <w:tcPr>
            <w:tcW w:w="450" w:type="dxa"/>
            <w:vMerge/>
            <w:tcBorders>
              <w:left w:val="single" w:sz="6" w:space="0" w:color="000000"/>
              <w:right w:val="single" w:sz="6" w:space="0" w:color="000000"/>
            </w:tcBorders>
            <w:shd w:val="clear" w:color="auto" w:fill="D2D2D2"/>
          </w:tcPr>
          <w:p>
            <w:pPr/>
          </w:p>
        </w:tc>
        <w:tc>
          <w:tcPr>
            <w:tcW w:w="451" w:type="dxa"/>
            <w:vMerge/>
            <w:tcBorders>
              <w:left w:val="single" w:sz="6" w:space="0" w:color="000000"/>
              <w:right w:val="single" w:sz="6" w:space="0" w:color="000000"/>
            </w:tcBorders>
            <w:shd w:val="clear" w:color="auto" w:fill="D2D2D2"/>
          </w:tcPr>
          <w:p>
            <w:pPr/>
          </w:p>
        </w:tc>
        <w:tc>
          <w:tcPr>
            <w:tcW w:w="4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0"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single" w:sz="18" w:space="0" w:color="FFFFFF"/>
              <w:right w:val="single" w:sz="6" w:space="0" w:color="000000"/>
            </w:tcBorders>
            <w:shd w:val="clear" w:color="auto" w:fill="D2D2D2"/>
          </w:tcPr>
          <w:p>
            <w:pPr/>
          </w:p>
        </w:tc>
        <w:tc>
          <w:tcPr>
            <w:tcW w:w="631" w:type="dxa"/>
            <w:vMerge/>
            <w:tcBorders>
              <w:left w:val="single" w:sz="6" w:space="0" w:color="000000"/>
              <w:bottom w:val="single" w:sz="18" w:space="0" w:color="FFFFFF"/>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54" w:hRule="exact"/>
        </w:trPr>
        <w:tc>
          <w:tcPr>
            <w:tcW w:w="1202" w:type="dxa"/>
            <w:vMerge/>
            <w:tcBorders>
              <w:left w:val="single" w:sz="6" w:space="0" w:color="000000"/>
              <w:right w:val="single" w:sz="6" w:space="0" w:color="000000"/>
            </w:tcBorders>
            <w:shd w:val="clear" w:color="auto" w:fill="D2D2D2"/>
          </w:tcPr>
          <w:p>
            <w:pPr/>
          </w:p>
        </w:tc>
        <w:tc>
          <w:tcPr>
            <w:tcW w:w="488" w:type="dxa"/>
            <w:vMerge w:val="restart"/>
            <w:tcBorders>
              <w:top w:val="nil" w:sz="6" w:space="0" w:color="auto"/>
              <w:left w:val="single" w:sz="6" w:space="0" w:color="000000"/>
              <w:right w:val="single" w:sz="6" w:space="0" w:color="000000"/>
            </w:tcBorders>
            <w:shd w:val="clear" w:color="auto" w:fill="D2D2D2"/>
          </w:tcPr>
          <w:p>
            <w:pPr/>
          </w:p>
        </w:tc>
        <w:tc>
          <w:tcPr>
            <w:tcW w:w="450" w:type="dxa"/>
            <w:vMerge/>
            <w:tcBorders>
              <w:left w:val="single" w:sz="6" w:space="0" w:color="000000"/>
              <w:right w:val="single" w:sz="6" w:space="0" w:color="000000"/>
            </w:tcBorders>
            <w:shd w:val="clear" w:color="auto" w:fill="D2D2D2"/>
          </w:tcPr>
          <w:p>
            <w:pPr/>
          </w:p>
        </w:tc>
        <w:tc>
          <w:tcPr>
            <w:tcW w:w="451" w:type="dxa"/>
            <w:vMerge/>
            <w:tcBorders>
              <w:left w:val="single" w:sz="6" w:space="0" w:color="000000"/>
              <w:right w:val="single" w:sz="6" w:space="0" w:color="000000"/>
            </w:tcBorders>
            <w:shd w:val="clear" w:color="auto" w:fill="D2D2D2"/>
          </w:tcPr>
          <w:p>
            <w:pPr/>
          </w:p>
        </w:tc>
        <w:tc>
          <w:tcPr>
            <w:tcW w:w="496" w:type="dxa"/>
            <w:vMerge/>
            <w:tcBorders>
              <w:left w:val="single" w:sz="6" w:space="0" w:color="000000"/>
              <w:bottom w:val="nil" w:sz="6" w:space="0" w:color="auto"/>
              <w:right w:val="single" w:sz="6" w:space="0" w:color="000000"/>
            </w:tcBorders>
            <w:shd w:val="clear" w:color="auto" w:fill="D2D2D2"/>
          </w:tcPr>
          <w:p>
            <w:pPr/>
          </w:p>
        </w:tc>
        <w:tc>
          <w:tcPr>
            <w:tcW w:w="570"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1" w:type="dxa"/>
            <w:vMerge w:val="restart"/>
            <w:tcBorders>
              <w:top w:val="single" w:sz="18" w:space="0" w:color="FFFFFF"/>
              <w:left w:val="single" w:sz="6" w:space="0" w:color="000000"/>
              <w:right w:val="single" w:sz="6" w:space="0" w:color="000000"/>
            </w:tcBorders>
            <w:shd w:val="clear" w:color="auto" w:fill="D2D2D2"/>
          </w:tcPr>
          <w:p>
            <w:pPr/>
          </w:p>
        </w:tc>
        <w:tc>
          <w:tcPr>
            <w:tcW w:w="631" w:type="dxa"/>
            <w:vMerge w:val="restart"/>
            <w:tcBorders>
              <w:top w:val="single" w:sz="18" w:space="0" w:color="FFFFFF"/>
              <w:left w:val="single" w:sz="6" w:space="0" w:color="000000"/>
              <w:right w:val="single" w:sz="6" w:space="0" w:color="000000"/>
            </w:tcBorders>
            <w:shd w:val="clear" w:color="auto" w:fill="D2D2D2"/>
          </w:tcPr>
          <w:p>
            <w:pPr/>
          </w:p>
        </w:tc>
        <w:tc>
          <w:tcPr>
            <w:tcW w:w="661" w:type="dxa"/>
            <w:vMerge/>
            <w:tcBorders>
              <w:left w:val="single" w:sz="6" w:space="0" w:color="000000"/>
              <w:bottom w:val="nil" w:sz="6" w:space="0" w:color="auto"/>
              <w:right w:val="single" w:sz="6" w:space="0" w:color="000000"/>
            </w:tcBorders>
            <w:shd w:val="clear" w:color="auto" w:fill="D2D2D2"/>
          </w:tcPr>
          <w:p>
            <w:pPr/>
          </w:p>
        </w:tc>
      </w:tr>
      <w:tr>
        <w:trPr>
          <w:trHeight w:val="214" w:hRule="exact"/>
        </w:trPr>
        <w:tc>
          <w:tcPr>
            <w:tcW w:w="1202" w:type="dxa"/>
            <w:vMerge/>
            <w:tcBorders>
              <w:left w:val="single" w:sz="6" w:space="0" w:color="000000"/>
              <w:bottom w:val="single" w:sz="6" w:space="0" w:color="000000"/>
              <w:right w:val="single" w:sz="6" w:space="0" w:color="000000"/>
            </w:tcBorders>
            <w:shd w:val="clear" w:color="auto" w:fill="D2D2D2"/>
          </w:tcPr>
          <w:p>
            <w:pPr/>
          </w:p>
        </w:tc>
        <w:tc>
          <w:tcPr>
            <w:tcW w:w="488" w:type="dxa"/>
            <w:vMerge/>
            <w:tcBorders>
              <w:left w:val="single" w:sz="6" w:space="0" w:color="000000"/>
              <w:bottom w:val="single" w:sz="6" w:space="0" w:color="000000"/>
              <w:right w:val="single" w:sz="6" w:space="0" w:color="000000"/>
            </w:tcBorders>
            <w:shd w:val="clear" w:color="auto" w:fill="D2D2D2"/>
          </w:tcPr>
          <w:p>
            <w:pPr/>
          </w:p>
        </w:tc>
        <w:tc>
          <w:tcPr>
            <w:tcW w:w="450" w:type="dxa"/>
            <w:vMerge/>
            <w:tcBorders>
              <w:left w:val="single" w:sz="6" w:space="0" w:color="000000"/>
              <w:bottom w:val="single" w:sz="6" w:space="0" w:color="000000"/>
              <w:right w:val="single" w:sz="6" w:space="0" w:color="000000"/>
            </w:tcBorders>
            <w:shd w:val="clear" w:color="auto" w:fill="D2D2D2"/>
          </w:tcPr>
          <w:p>
            <w:pPr/>
          </w:p>
        </w:tc>
        <w:tc>
          <w:tcPr>
            <w:tcW w:w="451" w:type="dxa"/>
            <w:vMerge/>
            <w:tcBorders>
              <w:left w:val="single" w:sz="6" w:space="0" w:color="000000"/>
              <w:bottom w:val="single" w:sz="6" w:space="0" w:color="000000"/>
              <w:right w:val="single" w:sz="6" w:space="0" w:color="000000"/>
            </w:tcBorders>
            <w:shd w:val="clear" w:color="auto" w:fill="D2D2D2"/>
          </w:tcPr>
          <w:p>
            <w:pPr/>
          </w:p>
        </w:tc>
        <w:tc>
          <w:tcPr>
            <w:tcW w:w="496" w:type="dxa"/>
            <w:tcBorders>
              <w:top w:val="nil" w:sz="6" w:space="0" w:color="auto"/>
              <w:left w:val="single" w:sz="6" w:space="0" w:color="000000"/>
              <w:bottom w:val="single" w:sz="6" w:space="0" w:color="000000"/>
              <w:right w:val="single" w:sz="6" w:space="0" w:color="000000"/>
            </w:tcBorders>
            <w:shd w:val="clear" w:color="auto" w:fill="D2D2D2"/>
          </w:tcPr>
          <w:p>
            <w:pPr/>
          </w:p>
        </w:tc>
        <w:tc>
          <w:tcPr>
            <w:tcW w:w="570" w:type="dxa"/>
            <w:tcBorders>
              <w:top w:val="nil" w:sz="6" w:space="0" w:color="auto"/>
              <w:left w:val="single" w:sz="6" w:space="0" w:color="000000"/>
              <w:bottom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85" w:type="dxa"/>
            <w:tcBorders>
              <w:top w:val="nil" w:sz="6" w:space="0" w:color="auto"/>
              <w:left w:val="single" w:sz="6" w:space="0" w:color="000000"/>
              <w:bottom w:val="single" w:sz="6" w:space="0" w:color="000000"/>
              <w:right w:val="single" w:sz="6" w:space="0" w:color="000000"/>
            </w:tcBorders>
            <w:shd w:val="clear" w:color="auto" w:fill="D2D2D2"/>
          </w:tcPr>
          <w:p>
            <w:pPr/>
          </w:p>
        </w:tc>
        <w:tc>
          <w:tcPr>
            <w:tcW w:w="571" w:type="dxa"/>
            <w:tcBorders>
              <w:top w:val="nil" w:sz="6" w:space="0" w:color="auto"/>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631" w:type="dxa"/>
            <w:vMerge/>
            <w:tcBorders>
              <w:left w:val="single" w:sz="6" w:space="0" w:color="000000"/>
              <w:bottom w:val="single" w:sz="6" w:space="0" w:color="000000"/>
              <w:right w:val="single" w:sz="6" w:space="0" w:color="000000"/>
            </w:tcBorders>
            <w:shd w:val="clear" w:color="auto" w:fill="D2D2D2"/>
          </w:tcPr>
          <w:p>
            <w:pPr/>
          </w:p>
        </w:tc>
        <w:tc>
          <w:tcPr>
            <w:tcW w:w="661"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02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321" w:lineRule="auto"/>
              <w:ind w:left="7" w:right="98"/>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45" w:right="0"/>
              <w:jc w:val="left"/>
              <w:rPr>
                <w:rFonts w:ascii="Times New Roman" w:hAnsi="Times New Roman" w:cs="Times New Roman" w:eastAsia="Times New Roman" w:hint="default"/>
                <w:sz w:val="18"/>
                <w:szCs w:val="18"/>
              </w:rPr>
            </w:pPr>
            <w:r>
              <w:rPr>
                <w:rFonts w:ascii="Times New Roman"/>
                <w:sz w:val="18"/>
              </w:rPr>
              <w:t>393,1</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0.00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z w:val="18"/>
              </w:rPr>
              <w:t>247,15</w:t>
            </w:r>
          </w:p>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z w:val="18"/>
              </w:rPr>
              <w:t>9,224.</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54</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123,66</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2.48</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34,529</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,199.6</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w:t>
            </w:r>
          </w:p>
        </w:tc>
        <w:tc>
          <w:tcPr>
            <w:tcW w:w="586" w:type="dxa"/>
            <w:tcBorders>
              <w:top w:val="single" w:sz="24" w:space="0" w:color="D2D2D2"/>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0" w:right="0"/>
              <w:jc w:val="left"/>
              <w:rPr>
                <w:rFonts w:ascii="Times New Roman" w:hAnsi="Times New Roman" w:cs="Times New Roman" w:eastAsia="Times New Roman" w:hint="default"/>
                <w:sz w:val="18"/>
                <w:szCs w:val="18"/>
              </w:rPr>
            </w:pPr>
            <w:r>
              <w:rPr>
                <w:rFonts w:ascii="Times New Roman"/>
                <w:sz w:val="18"/>
              </w:rPr>
              <w:t>156,54</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7,852.</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13</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0" w:right="0"/>
              <w:jc w:val="left"/>
              <w:rPr>
                <w:rFonts w:ascii="Times New Roman" w:hAnsi="Times New Roman" w:cs="Times New Roman" w:eastAsia="Times New Roman" w:hint="default"/>
                <w:sz w:val="18"/>
                <w:szCs w:val="18"/>
              </w:rPr>
            </w:pPr>
            <w:r>
              <w:rPr>
                <w:rFonts w:ascii="Times New Roman"/>
                <w:sz w:val="18"/>
              </w:rPr>
              <w:t>831,47</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9,938.</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84</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240,537</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,527.15</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1,072,0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17,465.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99</w:t>
            </w: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88"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88"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172,85</w:t>
            </w:r>
          </w:p>
          <w:p>
            <w:pPr>
              <w:pStyle w:val="TableParagraph"/>
              <w:spacing w:line="240" w:lineRule="auto" w:before="93"/>
              <w:ind w:left="209" w:right="0"/>
              <w:jc w:val="center"/>
              <w:rPr>
                <w:rFonts w:ascii="Times New Roman" w:hAnsi="Times New Roman" w:cs="Times New Roman" w:eastAsia="Times New Roman" w:hint="default"/>
                <w:sz w:val="18"/>
                <w:szCs w:val="18"/>
              </w:rPr>
            </w:pPr>
            <w:r>
              <w:rPr>
                <w:rFonts w:ascii="Times New Roman"/>
                <w:sz w:val="18"/>
              </w:rPr>
              <w:t>9.79</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1,555,</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738.06</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1,728,</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597.85</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center"/>
              <w:rPr>
                <w:rFonts w:ascii="Times New Roman" w:hAnsi="Times New Roman" w:cs="Times New Roman" w:eastAsia="Times New Roman" w:hint="default"/>
                <w:sz w:val="18"/>
                <w:szCs w:val="18"/>
              </w:rPr>
            </w:pPr>
            <w:r>
              <w:rPr>
                <w:rFonts w:ascii="Times New Roman"/>
                <w:sz w:val="18"/>
              </w:rPr>
              <w:t>1,728,5</w:t>
            </w:r>
          </w:p>
          <w:p>
            <w:pPr>
              <w:pStyle w:val="TableParagraph"/>
              <w:spacing w:line="240" w:lineRule="auto" w:before="93"/>
              <w:ind w:left="210" w:right="0"/>
              <w:jc w:val="center"/>
              <w:rPr>
                <w:rFonts w:ascii="Times New Roman" w:hAnsi="Times New Roman" w:cs="Times New Roman" w:eastAsia="Times New Roman" w:hint="default"/>
                <w:sz w:val="18"/>
                <w:szCs w:val="18"/>
              </w:rPr>
            </w:pPr>
            <w:r>
              <w:rPr>
                <w:rFonts w:ascii="Times New Roman"/>
                <w:sz w:val="18"/>
              </w:rPr>
              <w:t>97.85</w:t>
            </w:r>
          </w:p>
        </w:tc>
      </w:tr>
      <w:tr>
        <w:trPr>
          <w:trHeight w:val="10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97" w:firstLine="721"/>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88"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8"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98"/>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7"/>
              <w:ind w:left="45" w:right="0"/>
              <w:jc w:val="left"/>
              <w:rPr>
                <w:rFonts w:ascii="Times New Roman" w:hAnsi="Times New Roman" w:cs="Times New Roman" w:eastAsia="Times New Roman" w:hint="default"/>
                <w:sz w:val="18"/>
                <w:szCs w:val="18"/>
              </w:rPr>
            </w:pPr>
            <w:r>
              <w:rPr>
                <w:rFonts w:ascii="Times New Roman"/>
                <w:sz w:val="18"/>
              </w:rPr>
              <w:t>393,1</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20,00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59" w:right="0"/>
              <w:jc w:val="left"/>
              <w:rPr>
                <w:rFonts w:ascii="Times New Roman" w:hAnsi="Times New Roman" w:cs="Times New Roman" w:eastAsia="Times New Roman" w:hint="default"/>
                <w:sz w:val="18"/>
                <w:szCs w:val="18"/>
              </w:rPr>
            </w:pPr>
            <w:r>
              <w:rPr>
                <w:rFonts w:ascii="Times New Roman"/>
                <w:sz w:val="18"/>
              </w:rPr>
              <w:t>247,15</w:t>
            </w:r>
          </w:p>
          <w:p>
            <w:pPr>
              <w:pStyle w:val="TableParagraph"/>
              <w:spacing w:line="240" w:lineRule="auto" w:before="93"/>
              <w:ind w:left="104" w:right="0"/>
              <w:jc w:val="left"/>
              <w:rPr>
                <w:rFonts w:ascii="Times New Roman" w:hAnsi="Times New Roman" w:cs="Times New Roman" w:eastAsia="Times New Roman" w:hint="default"/>
                <w:sz w:val="18"/>
                <w:szCs w:val="18"/>
              </w:rPr>
            </w:pPr>
            <w:r>
              <w:rPr>
                <w:rFonts w:ascii="Times New Roman"/>
                <w:sz w:val="18"/>
              </w:rPr>
              <w:t>9,224.</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center"/>
              <w:rPr>
                <w:rFonts w:ascii="Times New Roman" w:hAnsi="Times New Roman" w:cs="Times New Roman" w:eastAsia="Times New Roman" w:hint="default"/>
                <w:sz w:val="18"/>
                <w:szCs w:val="18"/>
              </w:rPr>
            </w:pPr>
            <w:r>
              <w:rPr>
                <w:rFonts w:ascii="Times New Roman"/>
                <w:sz w:val="18"/>
              </w:rPr>
              <w:t>123,66</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2.48</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45" w:right="0"/>
              <w:jc w:val="left"/>
              <w:rPr>
                <w:rFonts w:ascii="Times New Roman" w:hAnsi="Times New Roman" w:cs="Times New Roman" w:eastAsia="Times New Roman" w:hint="default"/>
                <w:sz w:val="18"/>
                <w:szCs w:val="18"/>
              </w:rPr>
            </w:pPr>
            <w:r>
              <w:rPr>
                <w:rFonts w:ascii="Times New Roman"/>
                <w:sz w:val="18"/>
              </w:rPr>
              <w:t>34,702</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,059.4</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60" w:right="0"/>
              <w:jc w:val="left"/>
              <w:rPr>
                <w:rFonts w:ascii="Times New Roman" w:hAnsi="Times New Roman" w:cs="Times New Roman" w:eastAsia="Times New Roman" w:hint="default"/>
                <w:sz w:val="18"/>
                <w:szCs w:val="18"/>
              </w:rPr>
            </w:pPr>
            <w:r>
              <w:rPr>
                <w:rFonts w:ascii="Times New Roman"/>
                <w:sz w:val="18"/>
              </w:rPr>
              <w:t>158,10</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3,590.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30" w:right="0"/>
              <w:jc w:val="left"/>
              <w:rPr>
                <w:rFonts w:ascii="Times New Roman" w:hAnsi="Times New Roman" w:cs="Times New Roman" w:eastAsia="Times New Roman" w:hint="default"/>
                <w:sz w:val="18"/>
                <w:szCs w:val="18"/>
              </w:rPr>
            </w:pPr>
            <w:r>
              <w:rPr>
                <w:rFonts w:ascii="Times New Roman"/>
                <w:sz w:val="18"/>
              </w:rPr>
              <w:t>833,20</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8,536.</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240,537</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,527.15</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90" w:right="0"/>
              <w:jc w:val="left"/>
              <w:rPr>
                <w:rFonts w:ascii="Times New Roman" w:hAnsi="Times New Roman" w:cs="Times New Roman" w:eastAsia="Times New Roman" w:hint="default"/>
                <w:sz w:val="18"/>
                <w:szCs w:val="18"/>
              </w:rPr>
            </w:pPr>
            <w:r>
              <w:rPr>
                <w:rFonts w:ascii="Times New Roman"/>
                <w:sz w:val="18"/>
              </w:rPr>
              <w:t>1,073,7</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46,063.</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17"/>
        <w:gridCol w:w="481"/>
        <w:gridCol w:w="450"/>
        <w:gridCol w:w="451"/>
        <w:gridCol w:w="496"/>
        <w:gridCol w:w="570"/>
        <w:gridCol w:w="586"/>
        <w:gridCol w:w="571"/>
        <w:gridCol w:w="585"/>
        <w:gridCol w:w="571"/>
        <w:gridCol w:w="586"/>
        <w:gridCol w:w="586"/>
        <w:gridCol w:w="571"/>
        <w:gridCol w:w="571"/>
        <w:gridCol w:w="631"/>
        <w:gridCol w:w="661"/>
      </w:tblGrid>
      <w:tr>
        <w:trPr>
          <w:trHeight w:val="36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35" w:right="0"/>
              <w:jc w:val="left"/>
              <w:rPr>
                <w:rFonts w:ascii="Times New Roman" w:hAnsi="Times New Roman" w:cs="Times New Roman" w:eastAsia="Times New Roman" w:hint="default"/>
                <w:sz w:val="18"/>
                <w:szCs w:val="18"/>
              </w:rPr>
            </w:pPr>
            <w:r>
              <w:rPr>
                <w:rFonts w:ascii="Times New Roman"/>
                <w:sz w:val="18"/>
              </w:rPr>
              <w:t>0.00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54</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8</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375" w:right="0"/>
              <w:jc w:val="left"/>
              <w:rPr>
                <w:rFonts w:ascii="Times New Roman" w:hAnsi="Times New Roman" w:cs="Times New Roman" w:eastAsia="Times New Roman" w:hint="default"/>
                <w:sz w:val="18"/>
                <w:szCs w:val="18"/>
              </w:rPr>
            </w:pPr>
            <w:r>
              <w:rPr>
                <w:rFonts w:ascii="Times New Roman"/>
                <w:sz w:val="18"/>
              </w:rPr>
              <w:t>19</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345" w:right="0"/>
              <w:jc w:val="left"/>
              <w:rPr>
                <w:rFonts w:ascii="Times New Roman" w:hAnsi="Times New Roman" w:cs="Times New Roman" w:eastAsia="Times New Roman" w:hint="default"/>
                <w:sz w:val="18"/>
                <w:szCs w:val="18"/>
              </w:rPr>
            </w:pPr>
            <w:r>
              <w:rPr>
                <w:rFonts w:ascii="Times New Roman"/>
                <w:sz w:val="18"/>
              </w:rPr>
              <w:t>69</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84</w:t>
            </w:r>
          </w:p>
        </w:tc>
      </w:tr>
      <w:tr>
        <w:trPr>
          <w:trHeight w:val="13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104"/>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19" w:lineRule="exact"/>
              <w:ind w:left="15" w:right="0"/>
              <w:jc w:val="both"/>
              <w:rPr>
                <w:rFonts w:ascii="宋体" w:hAnsi="宋体" w:cs="宋体" w:eastAsia="宋体" w:hint="default"/>
                <w:sz w:val="18"/>
                <w:szCs w:val="18"/>
              </w:rPr>
            </w:pPr>
            <w:r>
              <w:rPr>
                <w:rFonts w:ascii="宋体" w:hAnsi="宋体" w:cs="宋体" w:eastAsia="宋体" w:hint="default"/>
                <w:sz w:val="18"/>
                <w:szCs w:val="18"/>
              </w:rPr>
              <w:t>列）</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-56,02</w:t>
            </w:r>
          </w:p>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4,764.</w:t>
            </w:r>
          </w:p>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z w:val="18"/>
              </w:rPr>
              <w:t>94</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2,355,</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697.03</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5,471,</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323.93</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94,555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,110.6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46,357</w:t>
            </w:r>
          </w:p>
          <w:p>
            <w:pPr>
              <w:pStyle w:val="TableParagraph"/>
              <w:spacing w:line="240" w:lineRule="auto" w:before="108"/>
              <w:ind w:right="30"/>
              <w:jc w:val="right"/>
              <w:rPr>
                <w:rFonts w:ascii="Times New Roman" w:hAnsi="Times New Roman" w:cs="Times New Roman" w:eastAsia="Times New Roman" w:hint="default"/>
                <w:sz w:val="18"/>
                <w:szCs w:val="18"/>
              </w:rPr>
            </w:pPr>
            <w:r>
              <w:rPr>
                <w:rFonts w:ascii="Times New Roman"/>
                <w:sz w:val="18"/>
              </w:rPr>
              <w:t>,366.7</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1</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-202,81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0,206.0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-156,45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2,839.3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w:t>
            </w:r>
          </w:p>
        </w:tc>
      </w:tr>
      <w:tr>
        <w:trPr>
          <w:trHeight w:val="103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104"/>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2,355,</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697.03</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100,02</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6,434.</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62</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102,38</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2,131.</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65</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217,867</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,375.01</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320,249</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,506.66</w:t>
            </w: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04"/>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-56,02</w:t>
            </w:r>
          </w:p>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4,764.</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94</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-56,02</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4,764.</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94</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-90,677</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,581.03</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-146,70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2,345.9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w:t>
            </w: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的普通股</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3,410,2</w:t>
            </w:r>
          </w:p>
          <w:p>
            <w:pPr>
              <w:pStyle w:val="TableParagraph"/>
              <w:spacing w:line="240" w:lineRule="auto" w:before="93"/>
              <w:ind w:left="179" w:right="0"/>
              <w:jc w:val="center"/>
              <w:rPr>
                <w:rFonts w:ascii="Times New Roman" w:hAnsi="Times New Roman" w:cs="Times New Roman" w:eastAsia="Times New Roman" w:hint="default"/>
                <w:sz w:val="18"/>
                <w:szCs w:val="18"/>
              </w:rPr>
            </w:pPr>
            <w:r>
              <w:rPr>
                <w:rFonts w:ascii="Times New Roman"/>
                <w:sz w:val="18"/>
              </w:rPr>
              <w:t>30.50</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center"/>
              <w:rPr>
                <w:rFonts w:ascii="Times New Roman" w:hAnsi="Times New Roman" w:cs="Times New Roman" w:eastAsia="Times New Roman" w:hint="default"/>
                <w:sz w:val="18"/>
                <w:szCs w:val="18"/>
              </w:rPr>
            </w:pPr>
            <w:r>
              <w:rPr>
                <w:rFonts w:ascii="Times New Roman"/>
                <w:sz w:val="18"/>
              </w:rPr>
              <w:t>3,410,2</w:t>
            </w:r>
          </w:p>
          <w:p>
            <w:pPr>
              <w:pStyle w:val="TableParagraph"/>
              <w:spacing w:line="240" w:lineRule="auto" w:before="93"/>
              <w:ind w:left="210" w:right="0"/>
              <w:jc w:val="center"/>
              <w:rPr>
                <w:rFonts w:ascii="Times New Roman" w:hAnsi="Times New Roman" w:cs="Times New Roman" w:eastAsia="Times New Roman" w:hint="default"/>
                <w:sz w:val="18"/>
                <w:szCs w:val="18"/>
              </w:rPr>
            </w:pPr>
            <w:r>
              <w:rPr>
                <w:rFonts w:ascii="Times New Roman"/>
                <w:sz w:val="18"/>
              </w:rPr>
              <w:t>30.50</w:t>
            </w: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具持有者投入 资本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入所有者权益 的金额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-56,02</w:t>
            </w:r>
          </w:p>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4,764.</w:t>
            </w:r>
          </w:p>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z w:val="18"/>
              </w:rPr>
              <w:t>94</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-56,02</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4,764.</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94</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-94,087</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,811.53</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-150,11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2,576.4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w:t>
            </w: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104"/>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5,471,</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323.93</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-5,471,</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323.93</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-330,00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-330,00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．提取盈余公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积</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5,471,</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323.93</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-5,471,</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323.93</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．提取一般风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险准备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07" w:lineRule="auto" w:before="51"/>
              <w:ind w:left="15" w:right="104"/>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-330,00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-330,00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04"/>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增资本（或股</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17"/>
        <w:gridCol w:w="481"/>
        <w:gridCol w:w="450"/>
        <w:gridCol w:w="451"/>
        <w:gridCol w:w="496"/>
        <w:gridCol w:w="570"/>
        <w:gridCol w:w="586"/>
        <w:gridCol w:w="571"/>
        <w:gridCol w:w="585"/>
        <w:gridCol w:w="571"/>
        <w:gridCol w:w="586"/>
        <w:gridCol w:w="586"/>
        <w:gridCol w:w="571"/>
        <w:gridCol w:w="571"/>
        <w:gridCol w:w="631"/>
        <w:gridCol w:w="661"/>
      </w:tblGrid>
      <w:tr>
        <w:trPr>
          <w:trHeight w:val="36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补亏损</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．设定受益计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划变动额结转 留存收益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．其他综合收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益结转留存收 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03"/>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104"/>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393,1</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0.00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191,13</w:t>
            </w:r>
          </w:p>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z w:val="18"/>
              </w:rPr>
              <w:t>4,459.</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60</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2,479,</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359.51</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40,173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,383.4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1</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252,65</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8,700.</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88</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879,56</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5,903.</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40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37,727,</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321.13</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917,293</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,224.53</w:t>
            </w:r>
          </w:p>
        </w:tc>
      </w:tr>
    </w:tbl>
    <w:p>
      <w:pPr>
        <w:spacing w:line="240" w:lineRule="auto" w:before="3"/>
        <w:rPr>
          <w:rFonts w:ascii="Times New Roman" w:hAnsi="Times New Roman" w:cs="Times New Roman" w:eastAsia="Times New Roman" w:hint="default"/>
          <w:sz w:val="22"/>
          <w:szCs w:val="22"/>
        </w:rPr>
      </w:pPr>
    </w:p>
    <w:p>
      <w:pPr>
        <w:pStyle w:val="BodyText"/>
        <w:tabs>
          <w:tab w:pos="3565" w:val="left" w:leader="none"/>
          <w:tab w:pos="7710" w:val="left" w:leader="none"/>
        </w:tabs>
        <w:spacing w:line="240" w:lineRule="auto" w:before="44"/>
        <w:ind w:right="0"/>
        <w:jc w:val="left"/>
      </w:pPr>
      <w:r>
        <w:rPr/>
        <w:t>法定代表人：王永彬</w:t>
        <w:tab/>
        <w:t>主管会计工作负责人：陈道军</w:t>
        <w:tab/>
        <w:t>会计机构负责人：司红娟</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8、母公司所有者权益变动表" w:id="166"/>
      <w:bookmarkEnd w:id="16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本期金额</w:t>
      </w:r>
    </w:p>
    <w:p>
      <w:pPr>
        <w:pStyle w:val="BodyText"/>
        <w:spacing w:line="240" w:lineRule="auto" w:before="125"/>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292"/>
        <w:gridCol w:w="638"/>
        <w:gridCol w:w="601"/>
        <w:gridCol w:w="601"/>
        <w:gridCol w:w="615"/>
        <w:gridCol w:w="721"/>
        <w:gridCol w:w="736"/>
        <w:gridCol w:w="721"/>
        <w:gridCol w:w="736"/>
        <w:gridCol w:w="721"/>
        <w:gridCol w:w="616"/>
        <w:gridCol w:w="706"/>
        <w:gridCol w:w="871"/>
      </w:tblGrid>
      <w:tr>
        <w:trPr>
          <w:trHeight w:val="398" w:hRule="exact"/>
        </w:trPr>
        <w:tc>
          <w:tcPr>
            <w:tcW w:w="12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8283"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2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r>
      <w:tr>
        <w:trPr>
          <w:trHeight w:val="210" w:hRule="exact"/>
        </w:trPr>
        <w:tc>
          <w:tcPr>
            <w:tcW w:w="1292" w:type="dxa"/>
            <w:vMerge/>
            <w:tcBorders>
              <w:left w:val="single" w:sz="6" w:space="0" w:color="000000"/>
              <w:right w:val="single" w:sz="6" w:space="0" w:color="000000"/>
            </w:tcBorders>
            <w:shd w:val="clear" w:color="auto" w:fill="D2D2D2"/>
          </w:tcPr>
          <w:p>
            <w:pPr/>
          </w:p>
        </w:tc>
        <w:tc>
          <w:tcPr>
            <w:tcW w:w="638" w:type="dxa"/>
            <w:tcBorders>
              <w:top w:val="single" w:sz="6" w:space="0" w:color="000000"/>
              <w:left w:val="single" w:sz="6" w:space="0" w:color="000000"/>
              <w:bottom w:val="nil" w:sz="6" w:space="0" w:color="auto"/>
              <w:right w:val="single" w:sz="6" w:space="0" w:color="000000"/>
            </w:tcBorders>
            <w:shd w:val="clear" w:color="auto" w:fill="D2D2D2"/>
          </w:tcPr>
          <w:p>
            <w:pPr/>
          </w:p>
        </w:tc>
        <w:tc>
          <w:tcPr>
            <w:tcW w:w="1817"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7"/>
              <w:ind w:left="34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255" w:right="90"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270" w:right="15" w:hanging="241"/>
              <w:jc w:val="left"/>
              <w:rPr>
                <w:rFonts w:ascii="宋体" w:hAnsi="宋体" w:cs="宋体" w:eastAsia="宋体" w:hint="default"/>
                <w:sz w:val="18"/>
                <w:szCs w:val="18"/>
              </w:rPr>
            </w:pPr>
            <w:r>
              <w:rPr>
                <w:rFonts w:ascii="宋体" w:hAnsi="宋体" w:cs="宋体" w:eastAsia="宋体" w:hint="default"/>
                <w:spacing w:val="-12"/>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75" w:right="90"/>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270" w:right="8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254" w:right="8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05" w:right="44" w:hanging="91"/>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06" w:type="dxa"/>
            <w:tcBorders>
              <w:top w:val="single" w:sz="6" w:space="0" w:color="000000"/>
              <w:left w:val="single" w:sz="6" w:space="0" w:color="000000"/>
              <w:bottom w:val="nil" w:sz="6" w:space="0" w:color="auto"/>
              <w:right w:val="single" w:sz="6" w:space="0" w:color="000000"/>
            </w:tcBorders>
            <w:shd w:val="clear" w:color="auto" w:fill="D2D2D2"/>
          </w:tcPr>
          <w:p>
            <w:pPr/>
          </w:p>
        </w:tc>
        <w:tc>
          <w:tcPr>
            <w:tcW w:w="87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65" w:right="58"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203" w:hRule="exact"/>
        </w:trPr>
        <w:tc>
          <w:tcPr>
            <w:tcW w:w="1292" w:type="dxa"/>
            <w:vMerge/>
            <w:tcBorders>
              <w:left w:val="single" w:sz="6" w:space="0" w:color="000000"/>
              <w:right w:val="single" w:sz="6" w:space="0" w:color="000000"/>
            </w:tcBorders>
            <w:shd w:val="clear" w:color="auto" w:fill="D2D2D2"/>
          </w:tcPr>
          <w:p>
            <w:pPr/>
          </w:p>
        </w:tc>
        <w:tc>
          <w:tcPr>
            <w:tcW w:w="63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4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7" w:type="dxa"/>
            <w:gridSpan w:val="3"/>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616" w:type="dxa"/>
            <w:vMerge/>
            <w:tcBorders>
              <w:left w:val="single" w:sz="6" w:space="0" w:color="000000"/>
              <w:right w:val="single" w:sz="6" w:space="0" w:color="000000"/>
            </w:tcBorders>
            <w:shd w:val="clear" w:color="auto" w:fill="D2D2D2"/>
          </w:tcPr>
          <w:p>
            <w:pPr/>
          </w:p>
        </w:tc>
        <w:tc>
          <w:tcPr>
            <w:tcW w:w="70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6" w:space="0" w:color="000000"/>
              <w:right w:val="single" w:sz="6" w:space="0" w:color="000000"/>
            </w:tcBorders>
            <w:shd w:val="clear" w:color="auto" w:fill="D2D2D2"/>
          </w:tcPr>
          <w:p>
            <w:pPr/>
          </w:p>
        </w:tc>
      </w:tr>
      <w:tr>
        <w:trPr>
          <w:trHeight w:val="188" w:hRule="exact"/>
        </w:trPr>
        <w:tc>
          <w:tcPr>
            <w:tcW w:w="1292" w:type="dxa"/>
            <w:vMerge/>
            <w:tcBorders>
              <w:left w:val="single" w:sz="6" w:space="0" w:color="000000"/>
              <w:right w:val="single" w:sz="6" w:space="0" w:color="000000"/>
            </w:tcBorders>
            <w:shd w:val="clear" w:color="auto" w:fill="D2D2D2"/>
          </w:tcPr>
          <w:p>
            <w:pPr/>
          </w:p>
        </w:tc>
        <w:tc>
          <w:tcPr>
            <w:tcW w:w="638" w:type="dxa"/>
            <w:vMerge/>
            <w:tcBorders>
              <w:left w:val="single" w:sz="6" w:space="0" w:color="000000"/>
              <w:bottom w:val="nil" w:sz="6" w:space="0" w:color="auto"/>
              <w:right w:val="single" w:sz="6" w:space="0" w:color="000000"/>
            </w:tcBorders>
            <w:shd w:val="clear" w:color="auto" w:fill="D2D2D2"/>
          </w:tcPr>
          <w:p>
            <w:pPr/>
          </w:p>
        </w:tc>
        <w:tc>
          <w:tcPr>
            <w:tcW w:w="6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11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616" w:type="dxa"/>
            <w:vMerge/>
            <w:tcBorders>
              <w:left w:val="single" w:sz="6" w:space="0" w:color="000000"/>
              <w:right w:val="single" w:sz="6" w:space="0" w:color="000000"/>
            </w:tcBorders>
            <w:shd w:val="clear" w:color="auto" w:fill="D2D2D2"/>
          </w:tcPr>
          <w:p>
            <w:pPr/>
          </w:p>
        </w:tc>
        <w:tc>
          <w:tcPr>
            <w:tcW w:w="706" w:type="dxa"/>
            <w:vMerge/>
            <w:tcBorders>
              <w:left w:val="single" w:sz="6" w:space="0" w:color="000000"/>
              <w:bottom w:val="nil" w:sz="6" w:space="0" w:color="auto"/>
              <w:right w:val="single" w:sz="6" w:space="0" w:color="000000"/>
            </w:tcBorders>
            <w:shd w:val="clear" w:color="auto" w:fill="D2D2D2"/>
          </w:tcPr>
          <w:p>
            <w:pPr/>
          </w:p>
        </w:tc>
        <w:tc>
          <w:tcPr>
            <w:tcW w:w="871" w:type="dxa"/>
            <w:vMerge/>
            <w:tcBorders>
              <w:left w:val="single" w:sz="6" w:space="0" w:color="000000"/>
              <w:right w:val="single" w:sz="6" w:space="0" w:color="000000"/>
            </w:tcBorders>
            <w:shd w:val="clear" w:color="auto" w:fill="D2D2D2"/>
          </w:tcPr>
          <w:p>
            <w:pPr/>
          </w:p>
        </w:tc>
      </w:tr>
      <w:tr>
        <w:trPr>
          <w:trHeight w:val="203" w:hRule="exact"/>
        </w:trPr>
        <w:tc>
          <w:tcPr>
            <w:tcW w:w="1292" w:type="dxa"/>
            <w:vMerge/>
            <w:tcBorders>
              <w:left w:val="single" w:sz="6" w:space="0" w:color="000000"/>
              <w:bottom w:val="single" w:sz="6" w:space="0" w:color="000000"/>
              <w:right w:val="single" w:sz="6" w:space="0" w:color="000000"/>
            </w:tcBorders>
            <w:shd w:val="clear" w:color="auto" w:fill="D2D2D2"/>
          </w:tcPr>
          <w:p>
            <w:pPr/>
          </w:p>
        </w:tc>
        <w:tc>
          <w:tcPr>
            <w:tcW w:w="638" w:type="dxa"/>
            <w:tcBorders>
              <w:top w:val="nil" w:sz="6" w:space="0" w:color="auto"/>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615"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616" w:type="dxa"/>
            <w:vMerge/>
            <w:tcBorders>
              <w:left w:val="single" w:sz="6" w:space="0" w:color="000000"/>
              <w:bottom w:val="single" w:sz="6" w:space="0" w:color="000000"/>
              <w:right w:val="single" w:sz="6" w:space="0" w:color="000000"/>
            </w:tcBorders>
            <w:shd w:val="clear" w:color="auto" w:fill="D2D2D2"/>
          </w:tcPr>
          <w:p>
            <w:pPr/>
          </w:p>
        </w:tc>
        <w:tc>
          <w:tcPr>
            <w:tcW w:w="706" w:type="dxa"/>
            <w:tcBorders>
              <w:top w:val="nil" w:sz="6" w:space="0" w:color="auto"/>
              <w:left w:val="single" w:sz="6" w:space="0" w:color="000000"/>
              <w:bottom w:val="single" w:sz="6" w:space="0" w:color="000000"/>
              <w:right w:val="single" w:sz="6" w:space="0" w:color="000000"/>
            </w:tcBorders>
            <w:shd w:val="clear" w:color="auto" w:fill="D2D2D2"/>
          </w:tcPr>
          <w:p>
            <w:pPr/>
          </w:p>
        </w:tc>
        <w:tc>
          <w:tcPr>
            <w:tcW w:w="871" w:type="dxa"/>
            <w:vMerge/>
            <w:tcBorders>
              <w:left w:val="single" w:sz="6" w:space="0" w:color="000000"/>
              <w:bottom w:val="single" w:sz="6" w:space="0" w:color="000000"/>
              <w:right w:val="single" w:sz="6" w:space="0" w:color="000000"/>
            </w:tcBorders>
            <w:shd w:val="clear" w:color="auto" w:fill="D2D2D2"/>
          </w:tcPr>
          <w:p>
            <w:pPr/>
          </w:p>
        </w:tc>
      </w:tr>
      <w:tr>
        <w:trPr>
          <w:trHeight w:val="1036"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7" w:right="21"/>
              <w:jc w:val="left"/>
              <w:rPr>
                <w:rFonts w:ascii="宋体" w:hAnsi="宋体" w:cs="宋体" w:eastAsia="宋体" w:hint="default"/>
                <w:sz w:val="18"/>
                <w:szCs w:val="18"/>
              </w:rPr>
            </w:pPr>
            <w:r>
              <w:rPr>
                <w:rFonts w:ascii="宋体" w:hAnsi="宋体" w:cs="宋体" w:eastAsia="宋体" w:hint="default"/>
                <w:spacing w:val="-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247,684,</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612.92</w:t>
            </w:r>
          </w:p>
        </w:tc>
        <w:tc>
          <w:tcPr>
            <w:tcW w:w="736" w:type="dxa"/>
            <w:tcBorders>
              <w:top w:val="single" w:sz="24" w:space="0" w:color="D2D2D2"/>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24" w:space="0" w:color="D2D2D2"/>
              <w:left w:val="single" w:sz="6" w:space="0" w:color="000000"/>
              <w:bottom w:val="single" w:sz="6" w:space="0" w:color="000000"/>
              <w:right w:val="single" w:sz="6" w:space="0" w:color="000000"/>
            </w:tcBorders>
          </w:tcPr>
          <w:p>
            <w:pPr/>
          </w:p>
        </w:tc>
        <w:tc>
          <w:tcPr>
            <w:tcW w:w="72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40,173,3</w:t>
            </w:r>
          </w:p>
          <w:p>
            <w:pPr>
              <w:pStyle w:val="TableParagraph"/>
              <w:spacing w:line="240" w:lineRule="auto" w:before="108"/>
              <w:ind w:left="284" w:right="0"/>
              <w:jc w:val="left"/>
              <w:rPr>
                <w:rFonts w:ascii="Times New Roman" w:hAnsi="Times New Roman" w:cs="Times New Roman" w:eastAsia="Times New Roman" w:hint="default"/>
                <w:sz w:val="18"/>
                <w:szCs w:val="18"/>
              </w:rPr>
            </w:pPr>
            <w:r>
              <w:rPr>
                <w:rFonts w:ascii="Times New Roman"/>
                <w:sz w:val="18"/>
              </w:rPr>
              <w:t>83.41</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186,80</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5,876.1</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8</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867,783,8</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72.51</w:t>
            </w:r>
          </w:p>
        </w:tc>
      </w:tr>
      <w:tr>
        <w:trPr>
          <w:trHeight w:val="706"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21" w:firstLine="360"/>
              <w:jc w:val="left"/>
              <w:rPr>
                <w:rFonts w:ascii="宋体" w:hAnsi="宋体" w:cs="宋体" w:eastAsia="宋体" w:hint="default"/>
                <w:sz w:val="18"/>
                <w:szCs w:val="18"/>
              </w:rPr>
            </w:pPr>
            <w:r>
              <w:rPr>
                <w:rFonts w:ascii="宋体" w:hAnsi="宋体" w:cs="宋体" w:eastAsia="宋体" w:hint="default"/>
                <w:spacing w:val="-3"/>
                <w:sz w:val="18"/>
                <w:szCs w:val="18"/>
              </w:rPr>
              <w:t>加：会计政</w:t>
            </w:r>
            <w:r>
              <w:rPr>
                <w:rFonts w:ascii="宋体" w:hAnsi="宋体" w:cs="宋体" w:eastAsia="宋体" w:hint="default"/>
                <w:sz w:val="18"/>
                <w:szCs w:val="18"/>
              </w:rPr>
              <w:t> 策变更</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7" w:right="21"/>
              <w:jc w:val="left"/>
              <w:rPr>
                <w:rFonts w:ascii="宋体" w:hAnsi="宋体" w:cs="宋体" w:eastAsia="宋体" w:hint="default"/>
                <w:sz w:val="18"/>
                <w:szCs w:val="18"/>
              </w:rPr>
            </w:pPr>
            <w:r>
              <w:rPr>
                <w:rFonts w:ascii="宋体" w:hAnsi="宋体" w:cs="宋体" w:eastAsia="宋体" w:hint="default"/>
                <w:spacing w:val="-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247,684,</w:t>
            </w:r>
          </w:p>
          <w:p>
            <w:pPr>
              <w:pStyle w:val="TableParagraph"/>
              <w:spacing w:line="240" w:lineRule="auto" w:before="93"/>
              <w:ind w:left="180" w:right="0"/>
              <w:jc w:val="center"/>
              <w:rPr>
                <w:rFonts w:ascii="Times New Roman" w:hAnsi="Times New Roman" w:cs="Times New Roman" w:eastAsia="Times New Roman" w:hint="default"/>
                <w:sz w:val="18"/>
                <w:szCs w:val="18"/>
              </w:rPr>
            </w:pPr>
            <w:r>
              <w:rPr>
                <w:rFonts w:ascii="Times New Roman"/>
                <w:sz w:val="18"/>
              </w:rPr>
              <w:t>612.92</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40,173,3</w:t>
            </w:r>
          </w:p>
          <w:p>
            <w:pPr>
              <w:pStyle w:val="TableParagraph"/>
              <w:spacing w:line="240" w:lineRule="auto" w:before="93"/>
              <w:ind w:left="284" w:right="0"/>
              <w:jc w:val="left"/>
              <w:rPr>
                <w:rFonts w:ascii="Times New Roman" w:hAnsi="Times New Roman" w:cs="Times New Roman" w:eastAsia="Times New Roman" w:hint="default"/>
                <w:sz w:val="18"/>
                <w:szCs w:val="18"/>
              </w:rPr>
            </w:pPr>
            <w:r>
              <w:rPr>
                <w:rFonts w:ascii="Times New Roman"/>
                <w:sz w:val="18"/>
              </w:rPr>
              <w:t>83.41</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186,80</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5,876.1</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8</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867,783,8</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72.51</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307"/>
        <w:gridCol w:w="631"/>
        <w:gridCol w:w="601"/>
        <w:gridCol w:w="601"/>
        <w:gridCol w:w="615"/>
        <w:gridCol w:w="721"/>
        <w:gridCol w:w="736"/>
        <w:gridCol w:w="721"/>
        <w:gridCol w:w="736"/>
        <w:gridCol w:w="721"/>
        <w:gridCol w:w="616"/>
        <w:gridCol w:w="706"/>
        <w:gridCol w:w="871"/>
      </w:tblGrid>
      <w:tr>
        <w:trPr>
          <w:trHeight w:val="102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29"/>
              <w:jc w:val="both"/>
              <w:rPr>
                <w:rFonts w:ascii="宋体" w:hAnsi="宋体" w:cs="宋体" w:eastAsia="宋体" w:hint="default"/>
                <w:sz w:val="18"/>
                <w:szCs w:val="18"/>
              </w:rPr>
            </w:pPr>
            <w:r>
              <w:rPr>
                <w:rFonts w:ascii="宋体" w:hAnsi="宋体" w:cs="宋体" w:eastAsia="宋体" w:hint="default"/>
                <w:spacing w:val="-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8"/>
              <w:ind w:left="465" w:right="0"/>
              <w:jc w:val="lef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-235,07</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2,449.1</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-235,192,4</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49.15</w:t>
            </w:r>
          </w:p>
        </w:tc>
      </w:tr>
      <w:tr>
        <w:trPr>
          <w:trHeight w:val="103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8"/>
              <w:ind w:left="465" w:right="0"/>
              <w:jc w:val="lef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-229,17</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5,649.1</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5</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-229,295,6</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49.15</w:t>
            </w:r>
          </w:p>
        </w:tc>
      </w:tr>
      <w:tr>
        <w:trPr>
          <w:trHeight w:val="7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29"/>
              <w:jc w:val="left"/>
              <w:rPr>
                <w:rFonts w:ascii="宋体" w:hAnsi="宋体" w:cs="宋体" w:eastAsia="宋体" w:hint="default"/>
                <w:sz w:val="18"/>
                <w:szCs w:val="18"/>
              </w:rPr>
            </w:pPr>
            <w:r>
              <w:rPr>
                <w:rFonts w:ascii="宋体" w:hAnsi="宋体" w:cs="宋体" w:eastAsia="宋体" w:hint="default"/>
                <w:spacing w:val="-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-5,896,</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800.00</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-5,896,800</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r>
      <w:tr>
        <w:trPr>
          <w:trHeight w:val="7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14"/>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-5,896,</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800.00</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-5,896,800</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9"/>
              <w:jc w:val="left"/>
              <w:rPr>
                <w:rFonts w:ascii="宋体" w:hAnsi="宋体" w:cs="宋体" w:eastAsia="宋体" w:hint="default"/>
                <w:sz w:val="18"/>
                <w:szCs w:val="18"/>
              </w:rPr>
            </w:pPr>
            <w:r>
              <w:rPr>
                <w:rFonts w:ascii="宋体" w:hAnsi="宋体" w:cs="宋体" w:eastAsia="宋体" w:hint="default"/>
                <w:spacing w:val="-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66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307"/>
        <w:gridCol w:w="631"/>
        <w:gridCol w:w="601"/>
        <w:gridCol w:w="601"/>
        <w:gridCol w:w="615"/>
        <w:gridCol w:w="721"/>
        <w:gridCol w:w="736"/>
        <w:gridCol w:w="721"/>
        <w:gridCol w:w="736"/>
        <w:gridCol w:w="721"/>
        <w:gridCol w:w="616"/>
        <w:gridCol w:w="706"/>
        <w:gridCol w:w="871"/>
      </w:tblGrid>
      <w:tr>
        <w:trPr>
          <w:trHeight w:val="36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益</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247,684,</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612.92</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8"/>
              <w:ind w:left="465" w:right="0"/>
              <w:jc w:val="lef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40,173,3</w:t>
            </w:r>
          </w:p>
          <w:p>
            <w:pPr>
              <w:pStyle w:val="TableParagraph"/>
              <w:spacing w:line="240" w:lineRule="auto" w:before="108"/>
              <w:ind w:left="284" w:right="0"/>
              <w:jc w:val="left"/>
              <w:rPr>
                <w:rFonts w:ascii="Times New Roman" w:hAnsi="Times New Roman" w:cs="Times New Roman" w:eastAsia="Times New Roman" w:hint="default"/>
                <w:sz w:val="18"/>
                <w:szCs w:val="18"/>
              </w:rPr>
            </w:pPr>
            <w:r>
              <w:rPr>
                <w:rFonts w:ascii="Times New Roman"/>
                <w:sz w:val="18"/>
              </w:rPr>
              <w:t>83.41</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-48,266</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,572.97</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632,591,4</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23.36</w:t>
            </w:r>
          </w:p>
        </w:tc>
      </w:tr>
    </w:tbl>
    <w:p>
      <w:pPr>
        <w:pStyle w:val="BodyText"/>
        <w:spacing w:line="240" w:lineRule="auto" w:before="44"/>
        <w:ind w:right="0"/>
        <w:jc w:val="left"/>
      </w:pPr>
      <w:r>
        <w:rPr/>
        <w:t>上期金额</w:t>
      </w:r>
    </w:p>
    <w:p>
      <w:pPr>
        <w:pStyle w:val="BodyText"/>
        <w:spacing w:line="240" w:lineRule="auto" w:before="11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224"/>
        <w:gridCol w:w="601"/>
        <w:gridCol w:w="571"/>
        <w:gridCol w:w="570"/>
        <w:gridCol w:w="571"/>
        <w:gridCol w:w="691"/>
        <w:gridCol w:w="676"/>
        <w:gridCol w:w="691"/>
        <w:gridCol w:w="781"/>
        <w:gridCol w:w="675"/>
        <w:gridCol w:w="796"/>
        <w:gridCol w:w="796"/>
        <w:gridCol w:w="931"/>
      </w:tblGrid>
      <w:tr>
        <w:trPr>
          <w:trHeight w:val="406" w:hRule="exact"/>
        </w:trPr>
        <w:tc>
          <w:tcPr>
            <w:tcW w:w="122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8350"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w:t>
            </w:r>
          </w:p>
        </w:tc>
      </w:tr>
      <w:tr>
        <w:trPr>
          <w:trHeight w:val="203" w:hRule="exact"/>
        </w:trPr>
        <w:tc>
          <w:tcPr>
            <w:tcW w:w="1224" w:type="dxa"/>
            <w:vMerge/>
            <w:tcBorders>
              <w:left w:val="single" w:sz="6" w:space="0" w:color="000000"/>
              <w:right w:val="single" w:sz="6" w:space="0" w:color="000000"/>
            </w:tcBorders>
            <w:shd w:val="clear" w:color="auto" w:fill="D2D2D2"/>
          </w:tcPr>
          <w:p>
            <w:pPr/>
          </w:p>
        </w:tc>
        <w:tc>
          <w:tcPr>
            <w:tcW w:w="601" w:type="dxa"/>
            <w:vMerge w:val="restart"/>
            <w:tcBorders>
              <w:top w:val="single" w:sz="6" w:space="0" w:color="000000"/>
              <w:left w:val="single" w:sz="6" w:space="0" w:color="000000"/>
              <w:right w:val="single" w:sz="6" w:space="0" w:color="000000"/>
            </w:tcBorders>
            <w:shd w:val="clear" w:color="auto" w:fill="D2D2D2"/>
          </w:tcPr>
          <w:p>
            <w:pPr/>
          </w:p>
        </w:tc>
        <w:tc>
          <w:tcPr>
            <w:tcW w:w="171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91" w:type="dxa"/>
            <w:tcBorders>
              <w:top w:val="single" w:sz="6" w:space="0" w:color="000000"/>
              <w:left w:val="single" w:sz="6" w:space="0" w:color="000000"/>
              <w:bottom w:val="nil" w:sz="6" w:space="0" w:color="auto"/>
              <w:right w:val="single" w:sz="6" w:space="0" w:color="000000"/>
            </w:tcBorders>
            <w:shd w:val="clear" w:color="auto" w:fill="D2D2D2"/>
          </w:tcPr>
          <w:p>
            <w:pPr/>
          </w:p>
        </w:tc>
        <w:tc>
          <w:tcPr>
            <w:tcW w:w="676" w:type="dxa"/>
            <w:tcBorders>
              <w:top w:val="single" w:sz="6" w:space="0" w:color="000000"/>
              <w:left w:val="single" w:sz="6" w:space="0" w:color="000000"/>
              <w:bottom w:val="nil" w:sz="6" w:space="0" w:color="auto"/>
              <w:right w:val="single" w:sz="6" w:space="0" w:color="000000"/>
            </w:tcBorders>
            <w:shd w:val="clear" w:color="auto" w:fill="D2D2D2"/>
          </w:tcPr>
          <w:p>
            <w:pPr/>
          </w:p>
        </w:tc>
        <w:tc>
          <w:tcPr>
            <w:tcW w:w="691" w:type="dxa"/>
            <w:tcBorders>
              <w:top w:val="single" w:sz="6" w:space="0" w:color="000000"/>
              <w:left w:val="single" w:sz="6" w:space="0" w:color="000000"/>
              <w:bottom w:val="nil" w:sz="6" w:space="0" w:color="auto"/>
              <w:right w:val="single" w:sz="6" w:space="0" w:color="000000"/>
            </w:tcBorders>
            <w:shd w:val="clear" w:color="auto" w:fill="D2D2D2"/>
          </w:tcPr>
          <w:p>
            <w:pPr/>
          </w:p>
        </w:tc>
        <w:tc>
          <w:tcPr>
            <w:tcW w:w="781" w:type="dxa"/>
            <w:vMerge w:val="restart"/>
            <w:tcBorders>
              <w:top w:val="single" w:sz="6" w:space="0" w:color="000000"/>
              <w:left w:val="single" w:sz="6" w:space="0" w:color="000000"/>
              <w:right w:val="single" w:sz="6" w:space="0" w:color="000000"/>
            </w:tcBorders>
            <w:shd w:val="clear" w:color="auto" w:fill="D2D2D2"/>
          </w:tcPr>
          <w:p>
            <w:pPr/>
          </w:p>
        </w:tc>
        <w:tc>
          <w:tcPr>
            <w:tcW w:w="675"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307" w:lineRule="auto"/>
              <w:ind w:left="180" w:right="10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69" w:hRule="exact"/>
        </w:trPr>
        <w:tc>
          <w:tcPr>
            <w:tcW w:w="1224" w:type="dxa"/>
            <w:vMerge/>
            <w:tcBorders>
              <w:left w:val="single" w:sz="6" w:space="0" w:color="000000"/>
              <w:right w:val="single" w:sz="6" w:space="0" w:color="000000"/>
            </w:tcBorders>
            <w:shd w:val="clear" w:color="auto" w:fill="D2D2D2"/>
          </w:tcPr>
          <w:p>
            <w:pPr/>
          </w:p>
        </w:tc>
        <w:tc>
          <w:tcPr>
            <w:tcW w:w="601" w:type="dxa"/>
            <w:vMerge/>
            <w:tcBorders>
              <w:left w:val="single" w:sz="6" w:space="0" w:color="000000"/>
              <w:bottom w:val="nil" w:sz="6" w:space="0" w:color="auto"/>
              <w:right w:val="single" w:sz="6" w:space="0" w:color="000000"/>
            </w:tcBorders>
            <w:shd w:val="clear" w:color="auto" w:fill="D2D2D2"/>
          </w:tcPr>
          <w:p>
            <w:pPr/>
          </w:p>
        </w:tc>
        <w:tc>
          <w:tcPr>
            <w:tcW w:w="1712" w:type="dxa"/>
            <w:gridSpan w:val="3"/>
            <w:vMerge/>
            <w:tcBorders>
              <w:left w:val="single" w:sz="6" w:space="0" w:color="000000"/>
              <w:bottom w:val="single" w:sz="6" w:space="0" w:color="000000"/>
              <w:right w:val="single" w:sz="6" w:space="0" w:color="000000"/>
            </w:tcBorders>
            <w:shd w:val="clear" w:color="auto" w:fill="D2D2D2"/>
          </w:tcPr>
          <w:p>
            <w:pPr/>
          </w:p>
        </w:tc>
        <w:tc>
          <w:tcPr>
            <w:tcW w:w="691"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55" w:right="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76"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40" w:right="15"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91"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75" w:right="60"/>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1" w:type="dxa"/>
            <w:vMerge/>
            <w:tcBorders>
              <w:left w:val="single" w:sz="6" w:space="0" w:color="000000"/>
              <w:bottom w:val="nil" w:sz="6" w:space="0" w:color="auto"/>
              <w:right w:val="single" w:sz="6" w:space="0" w:color="000000"/>
            </w:tcBorders>
            <w:shd w:val="clear" w:color="auto" w:fill="D2D2D2"/>
          </w:tcPr>
          <w:p>
            <w:pPr/>
          </w:p>
        </w:tc>
        <w:tc>
          <w:tcPr>
            <w:tcW w:w="675"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40" w:right="5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85" w:right="43"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372" w:hRule="exact"/>
        </w:trPr>
        <w:tc>
          <w:tcPr>
            <w:tcW w:w="1224" w:type="dxa"/>
            <w:vMerge/>
            <w:tcBorders>
              <w:left w:val="single" w:sz="6" w:space="0" w:color="000000"/>
              <w:right w:val="single" w:sz="6" w:space="0" w:color="000000"/>
            </w:tcBorders>
            <w:shd w:val="clear" w:color="auto" w:fill="D2D2D2"/>
          </w:tcPr>
          <w:p>
            <w:pPr/>
          </w:p>
        </w:tc>
        <w:tc>
          <w:tcPr>
            <w:tcW w:w="60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6"/>
              <w:ind w:left="12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64"/>
              <w:ind w:left="180" w:right="103"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0"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64"/>
              <w:ind w:left="180" w:right="103"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vMerge/>
            <w:tcBorders>
              <w:left w:val="single" w:sz="6" w:space="0" w:color="000000"/>
              <w:right w:val="single" w:sz="6" w:space="0" w:color="000000"/>
            </w:tcBorders>
            <w:shd w:val="clear" w:color="auto" w:fill="D2D2D2"/>
          </w:tcPr>
          <w:p>
            <w:pPr/>
          </w:p>
        </w:tc>
        <w:tc>
          <w:tcPr>
            <w:tcW w:w="676" w:type="dxa"/>
            <w:vMerge/>
            <w:tcBorders>
              <w:left w:val="single" w:sz="6" w:space="0" w:color="000000"/>
              <w:right w:val="single" w:sz="6" w:space="0" w:color="000000"/>
            </w:tcBorders>
            <w:shd w:val="clear" w:color="auto" w:fill="D2D2D2"/>
          </w:tcPr>
          <w:p>
            <w:pPr/>
          </w:p>
        </w:tc>
        <w:tc>
          <w:tcPr>
            <w:tcW w:w="691" w:type="dxa"/>
            <w:vMerge/>
            <w:tcBorders>
              <w:left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6"/>
              <w:ind w:left="2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75"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65" w:hRule="exact"/>
        </w:trPr>
        <w:tc>
          <w:tcPr>
            <w:tcW w:w="1224" w:type="dxa"/>
            <w:vMerge/>
            <w:tcBorders>
              <w:left w:val="single" w:sz="6" w:space="0" w:color="000000"/>
              <w:right w:val="single" w:sz="6" w:space="0" w:color="000000"/>
            </w:tcBorders>
            <w:shd w:val="clear" w:color="auto" w:fill="D2D2D2"/>
          </w:tcPr>
          <w:p>
            <w:pPr/>
          </w:p>
        </w:tc>
        <w:tc>
          <w:tcPr>
            <w:tcW w:w="601" w:type="dxa"/>
            <w:vMerge w:val="restart"/>
            <w:tcBorders>
              <w:top w:val="nil" w:sz="6" w:space="0" w:color="auto"/>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0"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691" w:type="dxa"/>
            <w:vMerge/>
            <w:tcBorders>
              <w:left w:val="single" w:sz="6" w:space="0" w:color="000000"/>
              <w:bottom w:val="nil" w:sz="6" w:space="0" w:color="auto"/>
              <w:right w:val="single" w:sz="6" w:space="0" w:color="000000"/>
            </w:tcBorders>
            <w:shd w:val="clear" w:color="auto" w:fill="D2D2D2"/>
          </w:tcPr>
          <w:p>
            <w:pPr/>
          </w:p>
        </w:tc>
        <w:tc>
          <w:tcPr>
            <w:tcW w:w="676" w:type="dxa"/>
            <w:vMerge/>
            <w:tcBorders>
              <w:left w:val="single" w:sz="6" w:space="0" w:color="000000"/>
              <w:bottom w:val="nil" w:sz="6" w:space="0" w:color="auto"/>
              <w:right w:val="single" w:sz="6" w:space="0" w:color="000000"/>
            </w:tcBorders>
            <w:shd w:val="clear" w:color="auto" w:fill="D2D2D2"/>
          </w:tcPr>
          <w:p>
            <w:pPr/>
          </w:p>
        </w:tc>
        <w:tc>
          <w:tcPr>
            <w:tcW w:w="691"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
        </w:tc>
        <w:tc>
          <w:tcPr>
            <w:tcW w:w="675"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203" w:hRule="exact"/>
        </w:trPr>
        <w:tc>
          <w:tcPr>
            <w:tcW w:w="1224" w:type="dxa"/>
            <w:vMerge/>
            <w:tcBorders>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70"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691" w:type="dxa"/>
            <w:tcBorders>
              <w:top w:val="nil" w:sz="6" w:space="0" w:color="auto"/>
              <w:left w:val="single" w:sz="6" w:space="0" w:color="000000"/>
              <w:bottom w:val="single" w:sz="6" w:space="0" w:color="000000"/>
              <w:right w:val="single" w:sz="6" w:space="0" w:color="000000"/>
            </w:tcBorders>
            <w:shd w:val="clear" w:color="auto" w:fill="D2D2D2"/>
          </w:tcPr>
          <w:p>
            <w:pPr/>
          </w:p>
        </w:tc>
        <w:tc>
          <w:tcPr>
            <w:tcW w:w="676" w:type="dxa"/>
            <w:tcBorders>
              <w:top w:val="nil" w:sz="6" w:space="0" w:color="auto"/>
              <w:left w:val="single" w:sz="6" w:space="0" w:color="000000"/>
              <w:bottom w:val="single" w:sz="6" w:space="0" w:color="000000"/>
              <w:right w:val="single" w:sz="6" w:space="0" w:color="000000"/>
            </w:tcBorders>
            <w:shd w:val="clear" w:color="auto" w:fill="D2D2D2"/>
          </w:tcPr>
          <w:p>
            <w:pPr/>
          </w:p>
        </w:tc>
        <w:tc>
          <w:tcPr>
            <w:tcW w:w="691" w:type="dxa"/>
            <w:tcBorders>
              <w:top w:val="nil" w:sz="6" w:space="0" w:color="auto"/>
              <w:left w:val="single" w:sz="6" w:space="0" w:color="000000"/>
              <w:bottom w:val="single" w:sz="6" w:space="0" w:color="000000"/>
              <w:right w:val="single" w:sz="6" w:space="0" w:color="000000"/>
            </w:tcBorders>
            <w:shd w:val="clear" w:color="auto" w:fill="D2D2D2"/>
          </w:tcPr>
          <w:p>
            <w:pPr/>
          </w:p>
        </w:tc>
        <w:tc>
          <w:tcPr>
            <w:tcW w:w="781" w:type="dxa"/>
            <w:vMerge/>
            <w:tcBorders>
              <w:left w:val="single" w:sz="6" w:space="0" w:color="000000"/>
              <w:bottom w:val="single" w:sz="6" w:space="0" w:color="000000"/>
              <w:right w:val="single" w:sz="6" w:space="0" w:color="000000"/>
            </w:tcBorders>
            <w:shd w:val="clear" w:color="auto" w:fill="D2D2D2"/>
          </w:tcPr>
          <w:p>
            <w:pPr/>
          </w:p>
        </w:tc>
        <w:tc>
          <w:tcPr>
            <w:tcW w:w="675"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1020"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7" w:right="29"/>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z w:val="18"/>
                <w:szCs w:val="18"/>
              </w:rPr>
              <w:t> 额</w:t>
            </w:r>
          </w:p>
        </w:tc>
        <w:tc>
          <w:tcPr>
            <w:tcW w:w="6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67" w:right="0"/>
              <w:jc w:val="left"/>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8"/>
              <w:ind w:left="383" w:right="0"/>
              <w:jc w:val="lef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247,684</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,612.92</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34,702,</w:t>
            </w:r>
          </w:p>
          <w:p>
            <w:pPr>
              <w:pStyle w:val="TableParagraph"/>
              <w:spacing w:line="240" w:lineRule="auto" w:before="108"/>
              <w:ind w:left="150" w:right="0"/>
              <w:jc w:val="left"/>
              <w:rPr>
                <w:rFonts w:ascii="Times New Roman" w:hAnsi="Times New Roman" w:cs="Times New Roman" w:eastAsia="Times New Roman" w:hint="default"/>
                <w:sz w:val="18"/>
                <w:szCs w:val="18"/>
              </w:rPr>
            </w:pPr>
            <w:r>
              <w:rPr>
                <w:rFonts w:ascii="Times New Roman"/>
                <w:sz w:val="18"/>
              </w:rPr>
              <w:t>059.48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137,563,9</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60.86</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813,070,63</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3.26</w:t>
            </w:r>
          </w:p>
        </w:tc>
      </w:tr>
      <w:tr>
        <w:trPr>
          <w:trHeight w:val="7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30" w:firstLine="360"/>
              <w:jc w:val="left"/>
              <w:rPr>
                <w:rFonts w:ascii="宋体" w:hAnsi="宋体" w:cs="宋体" w:eastAsia="宋体" w:hint="default"/>
                <w:sz w:val="18"/>
                <w:szCs w:val="18"/>
              </w:rPr>
            </w:pPr>
            <w:r>
              <w:rPr>
                <w:rFonts w:ascii="宋体" w:hAnsi="宋体" w:cs="宋体" w:eastAsia="宋体" w:hint="default"/>
                <w:spacing w:val="-18"/>
                <w:sz w:val="18"/>
                <w:szCs w:val="18"/>
              </w:rPr>
              <w:t>加：会计政</w:t>
            </w:r>
            <w:r>
              <w:rPr>
                <w:rFonts w:ascii="宋体" w:hAnsi="宋体" w:cs="宋体" w:eastAsia="宋体" w:hint="default"/>
                <w:sz w:val="18"/>
                <w:szCs w:val="18"/>
              </w:rPr>
              <w:t> 策变更</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7" w:right="29"/>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z w:val="18"/>
                <w:szCs w:val="18"/>
              </w:rPr>
              <w:t> 额</w:t>
            </w:r>
          </w:p>
        </w:tc>
        <w:tc>
          <w:tcPr>
            <w:tcW w:w="6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67" w:right="0"/>
              <w:jc w:val="left"/>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108"/>
              <w:ind w:left="11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93"/>
              <w:ind w:left="383" w:right="0"/>
              <w:jc w:val="lef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247,684</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,612.92</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34,702,</w:t>
            </w:r>
          </w:p>
          <w:p>
            <w:pPr>
              <w:pStyle w:val="TableParagraph"/>
              <w:spacing w:line="240" w:lineRule="auto" w:before="108"/>
              <w:ind w:left="150" w:right="0"/>
              <w:jc w:val="left"/>
              <w:rPr>
                <w:rFonts w:ascii="Times New Roman" w:hAnsi="Times New Roman" w:cs="Times New Roman" w:eastAsia="Times New Roman" w:hint="default"/>
                <w:sz w:val="18"/>
                <w:szCs w:val="18"/>
              </w:rPr>
            </w:pPr>
            <w:r>
              <w:rPr>
                <w:rFonts w:ascii="Times New Roman"/>
                <w:sz w:val="18"/>
              </w:rPr>
              <w:t>059.48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137,563,9</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60.86</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813,070,63</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3.26</w:t>
            </w:r>
          </w:p>
        </w:tc>
      </w:tr>
      <w:tr>
        <w:trPr>
          <w:trHeight w:val="10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8" w:lineRule="auto" w:before="30"/>
              <w:ind w:left="7" w:right="29"/>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z w:val="18"/>
                <w:szCs w:val="18"/>
              </w:rPr>
              <w:t> </w:t>
            </w:r>
            <w:r>
              <w:rPr>
                <w:rFonts w:ascii="宋体" w:hAnsi="宋体" w:cs="宋体" w:eastAsia="宋体" w:hint="default"/>
                <w:spacing w:val="-13"/>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5,471,3</w:t>
            </w:r>
          </w:p>
          <w:p>
            <w:pPr>
              <w:pStyle w:val="TableParagraph"/>
              <w:spacing w:line="240" w:lineRule="auto" w:before="93"/>
              <w:ind w:left="224" w:right="0"/>
              <w:jc w:val="center"/>
              <w:rPr>
                <w:rFonts w:ascii="Times New Roman" w:hAnsi="Times New Roman" w:cs="Times New Roman" w:eastAsia="Times New Roman" w:hint="default"/>
                <w:sz w:val="18"/>
                <w:szCs w:val="18"/>
              </w:rPr>
            </w:pPr>
            <w:r>
              <w:rPr>
                <w:rFonts w:ascii="Times New Roman"/>
                <w:sz w:val="18"/>
              </w:rPr>
              <w:t>23.93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49,241,91</w:t>
            </w:r>
          </w:p>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5.32</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54,713,239.</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25</w:t>
            </w:r>
          </w:p>
        </w:tc>
      </w:tr>
      <w:tr>
        <w:trPr>
          <w:trHeight w:val="720"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29"/>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z w:val="18"/>
                <w:szCs w:val="18"/>
              </w:rPr>
              <w:t> 总额</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54,713,23</w:t>
            </w:r>
          </w:p>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9.25</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54,713,239.</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25</w:t>
            </w:r>
          </w:p>
        </w:tc>
      </w:tr>
      <w:tr>
        <w:trPr>
          <w:trHeight w:val="706"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29"/>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z w:val="18"/>
                <w:szCs w:val="18"/>
              </w:rPr>
              <w:t> 入和减少资本</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7"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7"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32"/>
        <w:gridCol w:w="601"/>
        <w:gridCol w:w="571"/>
        <w:gridCol w:w="570"/>
        <w:gridCol w:w="571"/>
        <w:gridCol w:w="691"/>
        <w:gridCol w:w="676"/>
        <w:gridCol w:w="691"/>
        <w:gridCol w:w="781"/>
        <w:gridCol w:w="675"/>
        <w:gridCol w:w="796"/>
        <w:gridCol w:w="796"/>
        <w:gridCol w:w="931"/>
      </w:tblGrid>
      <w:tr>
        <w:trPr>
          <w:trHeight w:val="10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90"/>
                <w:sz w:val="18"/>
                <w:szCs w:val="18"/>
              </w:rPr>
              <w:t>）</w:t>
            </w:r>
            <w:r>
              <w:rPr>
                <w:rFonts w:ascii="宋体" w:hAnsi="宋体" w:cs="宋体" w:eastAsia="宋体" w:hint="default"/>
                <w:sz w:val="18"/>
                <w:szCs w:val="18"/>
              </w:rPr>
              <w:t>利润分配</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center"/>
              <w:rPr>
                <w:rFonts w:ascii="Times New Roman" w:hAnsi="Times New Roman" w:cs="Times New Roman" w:eastAsia="Times New Roman" w:hint="default"/>
                <w:sz w:val="18"/>
                <w:szCs w:val="18"/>
              </w:rPr>
            </w:pPr>
            <w:r>
              <w:rPr>
                <w:rFonts w:ascii="Times New Roman"/>
                <w:sz w:val="18"/>
              </w:rPr>
              <w:t>5,471,3</w:t>
            </w:r>
          </w:p>
          <w:p>
            <w:pPr>
              <w:pStyle w:val="TableParagraph"/>
              <w:spacing w:line="240" w:lineRule="auto" w:before="93"/>
              <w:ind w:left="224" w:right="0"/>
              <w:jc w:val="center"/>
              <w:rPr>
                <w:rFonts w:ascii="Times New Roman" w:hAnsi="Times New Roman" w:cs="Times New Roman" w:eastAsia="Times New Roman" w:hint="default"/>
                <w:sz w:val="18"/>
                <w:szCs w:val="18"/>
              </w:rPr>
            </w:pPr>
            <w:r>
              <w:rPr>
                <w:rFonts w:ascii="Times New Roman"/>
                <w:sz w:val="18"/>
              </w:rPr>
              <w:t>23.93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-5,471,32</w:t>
            </w:r>
          </w:p>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3.93</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center"/>
              <w:rPr>
                <w:rFonts w:ascii="Times New Roman" w:hAnsi="Times New Roman" w:cs="Times New Roman" w:eastAsia="Times New Roman" w:hint="default"/>
                <w:sz w:val="18"/>
                <w:szCs w:val="18"/>
              </w:rPr>
            </w:pPr>
            <w:r>
              <w:rPr>
                <w:rFonts w:ascii="Times New Roman"/>
                <w:sz w:val="18"/>
              </w:rPr>
              <w:t>5,471,3</w:t>
            </w:r>
          </w:p>
          <w:p>
            <w:pPr>
              <w:pStyle w:val="TableParagraph"/>
              <w:spacing w:line="240" w:lineRule="auto" w:before="108"/>
              <w:ind w:left="224" w:right="0"/>
              <w:jc w:val="center"/>
              <w:rPr>
                <w:rFonts w:ascii="Times New Roman" w:hAnsi="Times New Roman" w:cs="Times New Roman" w:eastAsia="Times New Roman" w:hint="default"/>
                <w:sz w:val="18"/>
                <w:szCs w:val="18"/>
              </w:rPr>
            </w:pPr>
            <w:r>
              <w:rPr>
                <w:rFonts w:ascii="Times New Roman"/>
                <w:sz w:val="18"/>
              </w:rPr>
              <w:t>23.93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-5,471,32</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3.93</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23"/>
                <w:sz w:val="18"/>
                <w:szCs w:val="18"/>
              </w:rPr>
              <w:t>2</w:t>
            </w:r>
            <w:r>
              <w:rPr>
                <w:rFonts w:ascii="宋体" w:hAnsi="宋体" w:cs="宋体" w:eastAsia="宋体" w:hint="default"/>
                <w:spacing w:val="-23"/>
                <w:sz w:val="18"/>
                <w:szCs w:val="18"/>
              </w:rPr>
              <w:t>．对所有者（或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股东）的分配</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29"/>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z w:val="18"/>
                <w:szCs w:val="18"/>
              </w:rPr>
              <w:t> 益内部结转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90"/>
                <w:sz w:val="18"/>
                <w:szCs w:val="18"/>
              </w:rPr>
              <w:t>）</w:t>
            </w:r>
            <w:r>
              <w:rPr>
                <w:rFonts w:ascii="宋体" w:hAnsi="宋体" w:cs="宋体" w:eastAsia="宋体" w:hint="default"/>
                <w:sz w:val="18"/>
                <w:szCs w:val="18"/>
              </w:rPr>
              <w:t>专项储备</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29"/>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z w:val="18"/>
                <w:szCs w:val="18"/>
              </w:rPr>
              <w:t> 额</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247,684</w:t>
            </w:r>
          </w:p>
          <w:p>
            <w:pPr>
              <w:pStyle w:val="TableParagraph"/>
              <w:spacing w:line="240" w:lineRule="auto" w:before="93"/>
              <w:ind w:left="120" w:right="0"/>
              <w:jc w:val="left"/>
              <w:rPr>
                <w:rFonts w:ascii="Times New Roman" w:hAnsi="Times New Roman" w:cs="Times New Roman" w:eastAsia="Times New Roman" w:hint="default"/>
                <w:sz w:val="18"/>
                <w:szCs w:val="18"/>
              </w:rPr>
            </w:pPr>
            <w:r>
              <w:rPr>
                <w:rFonts w:ascii="Times New Roman"/>
                <w:sz w:val="18"/>
              </w:rPr>
              <w:t>,612.92</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40,173,</w:t>
            </w:r>
          </w:p>
          <w:p>
            <w:pPr>
              <w:pStyle w:val="TableParagraph"/>
              <w:spacing w:line="240" w:lineRule="auto" w:before="93"/>
              <w:ind w:left="150" w:right="0"/>
              <w:jc w:val="left"/>
              <w:rPr>
                <w:rFonts w:ascii="Times New Roman" w:hAnsi="Times New Roman" w:cs="Times New Roman" w:eastAsia="Times New Roman" w:hint="default"/>
                <w:sz w:val="18"/>
                <w:szCs w:val="18"/>
              </w:rPr>
            </w:pPr>
            <w:r>
              <w:rPr>
                <w:rFonts w:ascii="Times New Roman"/>
                <w:sz w:val="18"/>
              </w:rPr>
              <w:t>383.41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186,805,8</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76.18</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867,783,87</w:t>
            </w:r>
          </w:p>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2.51</w:t>
            </w:r>
          </w:p>
        </w:tc>
      </w:tr>
    </w:tbl>
    <w:p>
      <w:pPr>
        <w:spacing w:line="240" w:lineRule="auto" w:before="7"/>
        <w:rPr>
          <w:rFonts w:ascii="宋体" w:hAnsi="宋体" w:cs="宋体" w:eastAsia="宋体" w:hint="default"/>
          <w:sz w:val="19"/>
          <w:szCs w:val="19"/>
        </w:rPr>
      </w:pPr>
    </w:p>
    <w:p>
      <w:pPr>
        <w:pStyle w:val="BodyText"/>
        <w:tabs>
          <w:tab w:pos="3565" w:val="left" w:leader="none"/>
          <w:tab w:pos="7710" w:val="left" w:leader="none"/>
        </w:tabs>
        <w:spacing w:line="240" w:lineRule="auto" w:before="44"/>
        <w:ind w:right="0"/>
        <w:jc w:val="left"/>
      </w:pPr>
      <w:r>
        <w:rPr/>
        <w:t>法定代表人：王永彬</w:t>
        <w:tab/>
        <w:t>主管会计工作负责人：陈道军</w:t>
        <w:tab/>
        <w:t>会计机构负责人：司红娟</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5"/>
          <w:szCs w:val="25"/>
        </w:rPr>
      </w:pPr>
    </w:p>
    <w:p>
      <w:pPr>
        <w:pStyle w:val="Heading2"/>
        <w:spacing w:line="240" w:lineRule="auto" w:before="26"/>
        <w:ind w:right="0"/>
        <w:jc w:val="both"/>
        <w:rPr>
          <w:b w:val="0"/>
          <w:bCs w:val="0"/>
        </w:rPr>
      </w:pPr>
      <w:bookmarkStart w:name="三、公司基本情况" w:id="167"/>
      <w:bookmarkEnd w:id="167"/>
      <w:r>
        <w:rPr>
          <w:b w:val="0"/>
          <w:bCs w:val="0"/>
        </w:rPr>
      </w:r>
      <w:r>
        <w:rPr/>
        <w:t>三、公司基本情况</w:t>
      </w:r>
      <w:r>
        <w:rPr>
          <w:b w:val="0"/>
          <w:bCs w:val="0"/>
        </w:rPr>
      </w:r>
    </w:p>
    <w:p>
      <w:pPr>
        <w:spacing w:line="240" w:lineRule="auto" w:before="12"/>
        <w:rPr>
          <w:rFonts w:ascii="宋体" w:hAnsi="宋体" w:cs="宋体" w:eastAsia="宋体" w:hint="default"/>
          <w:b/>
          <w:bCs/>
          <w:sz w:val="24"/>
          <w:szCs w:val="24"/>
        </w:rPr>
      </w:pPr>
    </w:p>
    <w:p>
      <w:pPr>
        <w:pStyle w:val="BodyText"/>
        <w:spacing w:line="321" w:lineRule="auto"/>
        <w:ind w:left="501" w:right="6969"/>
        <w:jc w:val="left"/>
      </w:pPr>
      <w:r>
        <w:rPr/>
        <w:t>（一）公司概况 公司名称：深圳亚联发展科技股份有限公司</w:t>
      </w:r>
    </w:p>
    <w:p>
      <w:pPr>
        <w:pStyle w:val="BodyText"/>
        <w:spacing w:line="304" w:lineRule="auto" w:before="18"/>
        <w:ind w:left="501" w:right="3918"/>
        <w:jc w:val="both"/>
      </w:pPr>
      <w:r>
        <w:rPr/>
        <w:t>注册地址：广东省深圳市南山区粤海街道高新区社区科技南一路</w:t>
      </w:r>
      <w:r>
        <w:rPr>
          <w:rFonts w:ascii="Times New Roman" w:hAnsi="Times New Roman" w:cs="Times New Roman" w:eastAsia="Times New Roman" w:hint="default"/>
        </w:rPr>
        <w:t>28</w:t>
      </w:r>
      <w:r>
        <w:rPr/>
        <w:t>号达实大厦</w:t>
      </w:r>
      <w:r>
        <w:rPr>
          <w:rFonts w:ascii="Times New Roman" w:hAnsi="Times New Roman" w:cs="Times New Roman" w:eastAsia="Times New Roman" w:hint="default"/>
        </w:rPr>
        <w:t>1902</w:t>
      </w:r>
      <w:r>
        <w:rPr>
          <w:rFonts w:ascii="Times New Roman" w:hAnsi="Times New Roman" w:cs="Times New Roman" w:eastAsia="Times New Roman" w:hint="default"/>
          <w:spacing w:val="-38"/>
        </w:rPr>
        <w:t> </w:t>
      </w:r>
      <w:r>
        <w:rPr/>
        <w:t>办公地址：广东省深圳市南山区粤海街道高新区社区科技南一路</w:t>
      </w:r>
      <w:r>
        <w:rPr>
          <w:rFonts w:ascii="Times New Roman" w:hAnsi="Times New Roman" w:cs="Times New Roman" w:eastAsia="Times New Roman" w:hint="default"/>
        </w:rPr>
        <w:t>28</w:t>
      </w:r>
      <w:r>
        <w:rPr/>
        <w:t>号达实大厦</w:t>
      </w:r>
      <w:r>
        <w:rPr>
          <w:rFonts w:ascii="Times New Roman" w:hAnsi="Times New Roman" w:cs="Times New Roman" w:eastAsia="Times New Roman" w:hint="default"/>
        </w:rPr>
        <w:t>1902</w:t>
      </w:r>
      <w:r>
        <w:rPr>
          <w:rFonts w:ascii="Times New Roman" w:hAnsi="Times New Roman" w:cs="Times New Roman" w:eastAsia="Times New Roman" w:hint="default"/>
          <w:spacing w:val="-38"/>
        </w:rPr>
        <w:t> </w:t>
      </w:r>
      <w:r>
        <w:rPr/>
        <w:t>注册资本：人民币</w:t>
      </w:r>
      <w:r>
        <w:rPr>
          <w:rFonts w:ascii="Times New Roman" w:hAnsi="Times New Roman" w:cs="Times New Roman" w:eastAsia="Times New Roman" w:hint="default"/>
        </w:rPr>
        <w:t>39,312</w:t>
      </w:r>
      <w:r>
        <w:rPr/>
        <w:t>万元</w:t>
      </w:r>
    </w:p>
    <w:p>
      <w:pPr>
        <w:pStyle w:val="BodyText"/>
        <w:spacing w:line="288" w:lineRule="auto" w:before="12"/>
        <w:ind w:left="501" w:right="7078"/>
        <w:jc w:val="left"/>
      </w:pPr>
      <w:r>
        <w:rPr/>
        <w:t>社会统一信用代码：</w:t>
      </w:r>
      <w:r>
        <w:rPr>
          <w:rFonts w:ascii="Times New Roman" w:hAnsi="Times New Roman" w:cs="Times New Roman" w:eastAsia="Times New Roman" w:hint="default"/>
        </w:rPr>
        <w:t>91440300708474420M </w:t>
      </w:r>
      <w:r>
        <w:rPr/>
        <w:t>法定代表人：王永彬</w:t>
      </w:r>
    </w:p>
    <w:p>
      <w:pPr>
        <w:pStyle w:val="BodyText"/>
        <w:spacing w:line="240" w:lineRule="auto" w:before="29"/>
        <w:ind w:left="501" w:right="0"/>
        <w:jc w:val="left"/>
      </w:pPr>
      <w:r>
        <w:rPr/>
        <w:t>经营期限：永续经营</w:t>
      </w:r>
    </w:p>
    <w:p>
      <w:pPr>
        <w:pStyle w:val="BodyText"/>
        <w:spacing w:line="321" w:lineRule="auto" w:before="79"/>
        <w:ind w:left="501" w:right="1029"/>
        <w:jc w:val="left"/>
      </w:pPr>
      <w:r>
        <w:rPr/>
        <w:t>（二）经营范围及主营业务 经营范围：生产经营光通信设备、无线通信多媒体系统设备及终端、接入网通信系统设备、交通信息设备、机电设备、</w:t>
      </w:r>
    </w:p>
    <w:p>
      <w:pPr>
        <w:pStyle w:val="BodyText"/>
        <w:spacing w:line="316" w:lineRule="auto" w:before="18"/>
        <w:ind w:right="1121"/>
        <w:jc w:val="both"/>
      </w:pPr>
      <w:r>
        <w:rPr>
          <w:spacing w:val="-2"/>
        </w:rPr>
        <w:t>矿用通讯设备、射频识别系统及配套产品，通信设备的（传输网产品、数据通信产品）开发、销售、技术服务，从事信息和</w:t>
      </w:r>
      <w:r>
        <w:rPr>
          <w:spacing w:val="-75"/>
        </w:rPr>
        <w:t> </w:t>
      </w:r>
      <w:r>
        <w:rPr>
          <w:spacing w:val="-75"/>
        </w:rPr>
      </w:r>
      <w:r>
        <w:rPr>
          <w:spacing w:val="-2"/>
        </w:rPr>
        <w:t>通信系统网络技术研究开发，计算机应用软件开发，货物及技术进出口（不含进口分销及国家专营专控商品），自有物业租</w:t>
      </w:r>
      <w:r>
        <w:rPr>
          <w:spacing w:val="-57"/>
        </w:rPr>
        <w:t> </w:t>
      </w:r>
      <w:r>
        <w:rPr>
          <w:spacing w:val="-57"/>
        </w:rPr>
      </w:r>
      <w:r>
        <w:rPr>
          <w:spacing w:val="-2"/>
        </w:rPr>
        <w:t>赁，通信智能信号灯杆、通信智能信号塔的钢结构工程施工（获得相关部门许可及相应资质方可经营）。（以上项目不涉及</w:t>
      </w:r>
      <w:r>
        <w:rPr>
          <w:spacing w:val="-73"/>
        </w:rPr>
        <w:t> </w:t>
      </w:r>
      <w:r>
        <w:rPr>
          <w:spacing w:val="-73"/>
        </w:rPr>
      </w:r>
      <w:r>
        <w:rPr/>
        <w:t>外商投资准入特别管理措施）。</w:t>
      </w:r>
    </w:p>
    <w:p>
      <w:pPr>
        <w:pStyle w:val="BodyText"/>
        <w:spacing w:line="321" w:lineRule="auto" w:before="22"/>
        <w:ind w:right="1136" w:firstLine="360"/>
        <w:jc w:val="both"/>
      </w:pPr>
      <w:r>
        <w:rPr>
          <w:spacing w:val="-2"/>
        </w:rPr>
        <w:t>主营业务：公司金融科技业务板块主要从事第三方支付业务及金融科技业务；公司专网通信业务板块主要为能源、交通</w:t>
      </w:r>
      <w:r>
        <w:rPr/>
        <w:t> 等行业提供信息通信技术解决方案。</w:t>
      </w:r>
    </w:p>
    <w:p>
      <w:pPr>
        <w:pStyle w:val="BodyText"/>
        <w:spacing w:line="240" w:lineRule="auto" w:before="19"/>
        <w:ind w:left="501" w:right="0"/>
        <w:jc w:val="left"/>
      </w:pPr>
      <w:r>
        <w:rPr/>
        <w:t>（三）公司历史沿革及设立情况</w:t>
      </w:r>
    </w:p>
    <w:p>
      <w:pPr>
        <w:pStyle w:val="BodyText"/>
        <w:spacing w:line="300" w:lineRule="auto" w:before="79"/>
        <w:ind w:right="1126" w:firstLine="360"/>
        <w:jc w:val="both"/>
      </w:pPr>
      <w:r>
        <w:rPr>
          <w:spacing w:val="2"/>
        </w:rPr>
        <w:t>公司原名为键桥通讯技术（深圳）有限公司（以下简称</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），经深圳市人民政府外经贸粤深外资证字</w:t>
      </w:r>
      <w:r>
        <w:rPr/>
        <w:t> </w:t>
      </w:r>
      <w:r>
        <w:rPr>
          <w:rFonts w:ascii="Times New Roman" w:hAnsi="Times New Roman" w:cs="Times New Roman" w:eastAsia="Times New Roman" w:hint="default"/>
        </w:rPr>
        <w:t>[1999]0020</w:t>
      </w:r>
      <w:r>
        <w:rPr/>
        <w:t>号中华人民共和国台港澳侨投资企业批准证书及深圳市外商投资局深外资复</w:t>
      </w:r>
      <w:r>
        <w:rPr>
          <w:rFonts w:ascii="Times New Roman" w:hAnsi="Times New Roman" w:cs="Times New Roman" w:eastAsia="Times New Roman" w:hint="default"/>
        </w:rPr>
        <w:t>[1999]0034</w:t>
      </w:r>
      <w:r>
        <w:rPr/>
        <w:t>号文件批准成立。由键桥</w:t>
      </w:r>
      <w:r>
        <w:rPr>
          <w:spacing w:val="-56"/>
        </w:rPr>
        <w:t> </w:t>
      </w:r>
      <w:r>
        <w:rPr>
          <w:spacing w:val="-56"/>
        </w:rPr>
      </w:r>
      <w:r>
        <w:rPr>
          <w:spacing w:val="-2"/>
        </w:rPr>
        <w:t>通讯技术有限公司出资组建，初始投资现金</w:t>
      </w:r>
      <w:r>
        <w:rPr>
          <w:rFonts w:ascii="Times New Roman" w:hAnsi="Times New Roman" w:cs="Times New Roman" w:eastAsia="Times New Roman" w:hint="default"/>
          <w:spacing w:val="-2"/>
        </w:rPr>
        <w:t>40</w:t>
      </w:r>
      <w:r>
        <w:rPr>
          <w:spacing w:val="-2"/>
        </w:rPr>
        <w:t>万美元，于</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4</w:t>
      </w:r>
      <w:r>
        <w:rPr>
          <w:spacing w:val="-2"/>
        </w:rPr>
        <w:t>日取得深圳市工商行政管理局企独粤深总第</w:t>
      </w:r>
      <w:r>
        <w:rPr>
          <w:rFonts w:ascii="Times New Roman" w:hAnsi="Times New Roman" w:cs="Times New Roman" w:eastAsia="Times New Roman" w:hint="default"/>
          <w:spacing w:val="-2"/>
        </w:rPr>
        <w:t>306270</w:t>
      </w:r>
      <w:r>
        <w:rPr>
          <w:spacing w:val="-2"/>
        </w:rPr>
        <w:t>号企</w:t>
      </w:r>
      <w:r>
        <w:rPr>
          <w:spacing w:val="-51"/>
        </w:rPr>
        <w:t> </w:t>
      </w:r>
      <w:r>
        <w:rPr/>
        <w:t>业法人营业执照。</w:t>
      </w:r>
    </w:p>
    <w:p>
      <w:pPr>
        <w:pStyle w:val="BodyText"/>
        <w:spacing w:line="240" w:lineRule="auto" w:before="50"/>
        <w:ind w:left="501" w:right="0"/>
        <w:jc w:val="left"/>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9</w:t>
      </w:r>
      <w:r>
        <w:rPr/>
        <w:t>月公司名称变更为深圳键桥通讯技术有限公司，其后经过多次增资和股权转让。</w:t>
      </w:r>
    </w:p>
    <w:p>
      <w:pPr>
        <w:pStyle w:val="BodyText"/>
        <w:spacing w:line="312" w:lineRule="auto" w:before="51"/>
        <w:ind w:right="1124" w:firstLine="360"/>
        <w:jc w:val="both"/>
      </w:pP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28</w:t>
      </w:r>
      <w:r>
        <w:rPr>
          <w:spacing w:val="-3"/>
        </w:rPr>
        <w:t>日，根据公司章程、中华人民共和国商务部商资批</w:t>
      </w:r>
      <w:r>
        <w:rPr>
          <w:rFonts w:ascii="Times New Roman" w:hAnsi="Times New Roman" w:cs="Times New Roman" w:eastAsia="Times New Roman" w:hint="default"/>
          <w:spacing w:val="-3"/>
        </w:rPr>
        <w:t>[2006]2476</w:t>
      </w:r>
      <w:r>
        <w:rPr>
          <w:spacing w:val="-3"/>
        </w:rPr>
        <w:t>号及深圳市贸易工业局深贸工资复</w:t>
      </w:r>
      <w:r>
        <w:rPr>
          <w:rFonts w:ascii="Times New Roman" w:hAnsi="Times New Roman" w:cs="Times New Roman" w:eastAsia="Times New Roman" w:hint="default"/>
          <w:spacing w:val="-3"/>
        </w:rPr>
        <w:t>[2006]2766</w:t>
      </w:r>
      <w:r>
        <w:rPr>
          <w:rFonts w:ascii="Times New Roman" w:hAnsi="Times New Roman" w:cs="Times New Roman" w:eastAsia="Times New Roman" w:hint="default"/>
        </w:rPr>
        <w:t> </w:t>
      </w:r>
      <w:r>
        <w:rPr>
          <w:spacing w:val="-2"/>
        </w:rPr>
        <w:t>号批复的规定，公司以变更设立的方式由原深圳键桥通讯技术有限公司变更为深圳键桥通讯技术股份有限公司，申请登记的</w:t>
      </w:r>
      <w:r>
        <w:rPr>
          <w:spacing w:val="-72"/>
        </w:rPr>
        <w:t> </w:t>
      </w:r>
      <w:r>
        <w:rPr>
          <w:spacing w:val="-72"/>
        </w:rPr>
      </w:r>
      <w:r>
        <w:rPr/>
        <w:t>注册资本为人民币</w:t>
      </w:r>
      <w:r>
        <w:rPr>
          <w:rFonts w:ascii="Times New Roman" w:hAnsi="Times New Roman" w:cs="Times New Roman" w:eastAsia="Times New Roman" w:hint="default"/>
        </w:rPr>
        <w:t>90,000,000.00</w:t>
      </w:r>
      <w:r>
        <w:rPr/>
        <w:t>元，以净资产出资</w:t>
      </w:r>
      <w:r>
        <w:rPr>
          <w:rFonts w:ascii="Times New Roman" w:hAnsi="Times New Roman" w:cs="Times New Roman" w:eastAsia="Times New Roman" w:hint="default"/>
        </w:rPr>
        <w:t>90,000,000.00</w:t>
      </w:r>
      <w:r>
        <w:rPr/>
        <w:t>元，并已于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日完成相关股本验证和工商信息变</w:t>
      </w:r>
    </w:p>
    <w:p>
      <w:pPr>
        <w:pStyle w:val="BodyText"/>
        <w:spacing w:line="227" w:lineRule="exact"/>
        <w:ind w:right="0"/>
        <w:jc w:val="both"/>
      </w:pPr>
      <w:r>
        <w:rPr/>
        <w:t>更手续。</w:t>
      </w:r>
    </w:p>
    <w:p>
      <w:pPr>
        <w:pStyle w:val="BodyText"/>
        <w:spacing w:line="240" w:lineRule="auto" w:before="94"/>
        <w:ind w:left="501" w:right="0"/>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日，公司企业法人营业执照注册号变更为</w:t>
      </w:r>
      <w:r>
        <w:rPr>
          <w:rFonts w:ascii="Times New Roman" w:hAnsi="Times New Roman" w:cs="Times New Roman" w:eastAsia="Times New Roman" w:hint="default"/>
        </w:rPr>
        <w:t>440301501122077</w:t>
      </w:r>
      <w:r>
        <w:rPr/>
        <w:t>，并已取得变更后的企业法人营业执照。</w:t>
      </w:r>
    </w:p>
    <w:p>
      <w:pPr>
        <w:pStyle w:val="BodyText"/>
        <w:spacing w:line="300" w:lineRule="auto" w:before="51"/>
        <w:ind w:right="1126" w:firstLine="360"/>
        <w:jc w:val="both"/>
      </w:pP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13</w:t>
      </w:r>
      <w:r>
        <w:rPr>
          <w:spacing w:val="-1"/>
        </w:rPr>
        <w:t>日，中国证券监督管理委员会证监许可</w:t>
      </w:r>
      <w:r>
        <w:rPr>
          <w:rFonts w:ascii="Times New Roman" w:hAnsi="Times New Roman" w:cs="Times New Roman" w:eastAsia="Times New Roman" w:hint="default"/>
          <w:spacing w:val="-1"/>
        </w:rPr>
        <w:t>[2009]1176</w:t>
      </w:r>
      <w:r>
        <w:rPr>
          <w:spacing w:val="-1"/>
        </w:rPr>
        <w:t>号文《关于核准深圳键桥通讯技术股份有限公司首次公</w:t>
      </w:r>
      <w:r>
        <w:rPr/>
        <w:t> 开发行股票的批复》核准公司向社会公开发行人民币普通股（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3,000</w:t>
      </w:r>
      <w:r>
        <w:rPr/>
        <w:t>万股（每股面值</w:t>
      </w:r>
      <w:r>
        <w:rPr>
          <w:rFonts w:ascii="Times New Roman" w:hAnsi="Times New Roman" w:cs="Times New Roman" w:eastAsia="Times New Roman" w:hint="default"/>
        </w:rPr>
        <w:t>1</w:t>
      </w:r>
      <w:r>
        <w:rPr/>
        <w:t>元）。公司于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日在</w:t>
      </w:r>
      <w:r>
        <w:rPr>
          <w:spacing w:val="-78"/>
        </w:rPr>
        <w:t> </w:t>
      </w:r>
      <w:r>
        <w:rPr>
          <w:spacing w:val="-1"/>
        </w:rPr>
        <w:t>深圳证券交易所定价发行，</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9</w:t>
      </w:r>
      <w:r>
        <w:rPr>
          <w:spacing w:val="-1"/>
        </w:rPr>
        <w:t>日挂牌交易，新股发行成功后公司股本为</w:t>
      </w:r>
      <w:r>
        <w:rPr>
          <w:rFonts w:ascii="Times New Roman" w:hAnsi="Times New Roman" w:cs="Times New Roman" w:eastAsia="Times New Roman" w:hint="default"/>
          <w:spacing w:val="-1"/>
        </w:rPr>
        <w:t>120,000,000.00</w:t>
      </w:r>
      <w:r>
        <w:rPr>
          <w:spacing w:val="-1"/>
        </w:rPr>
        <w:t>元，此次增资公司于</w:t>
      </w:r>
      <w:r>
        <w:rPr>
          <w:rFonts w:ascii="Times New Roman" w:hAnsi="Times New Roman" w:cs="Times New Roman" w:eastAsia="Times New Roman" w:hint="default"/>
          <w:spacing w:val="-1"/>
        </w:rPr>
        <w:t>2009</w:t>
      </w:r>
      <w:r>
        <w:rPr>
          <w:spacing w:val="-1"/>
        </w:rPr>
        <w:t>年</w:t>
      </w:r>
      <w:r>
        <w:rPr>
          <w:spacing w:val="-60"/>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日取得深圳市科技工贸和信息化委员会深科工贸信资字</w:t>
      </w:r>
      <w:r>
        <w:rPr>
          <w:rFonts w:ascii="Times New Roman" w:hAnsi="Times New Roman" w:cs="Times New Roman" w:eastAsia="Times New Roman" w:hint="default"/>
        </w:rPr>
        <w:t>[2009]1157</w:t>
      </w:r>
      <w:r>
        <w:rPr/>
        <w:t>号文件批准，并已于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日办理工商信息</w:t>
      </w:r>
      <w:r>
        <w:rPr>
          <w:spacing w:val="-27"/>
        </w:rPr>
        <w:t> </w:t>
      </w:r>
      <w:r>
        <w:rPr>
          <w:spacing w:val="-27"/>
        </w:rPr>
      </w:r>
      <w:r>
        <w:rPr/>
        <w:t>变更手续。</w:t>
      </w:r>
    </w:p>
    <w:p>
      <w:pPr>
        <w:pStyle w:val="BodyText"/>
        <w:spacing w:line="300" w:lineRule="auto" w:before="35"/>
        <w:ind w:right="1095" w:firstLine="36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日，根据公司股东大会通过的《关于公司</w:t>
      </w:r>
      <w:r>
        <w:rPr>
          <w:rFonts w:ascii="Times New Roman" w:hAnsi="Times New Roman" w:cs="Times New Roman" w:eastAsia="Times New Roman" w:hint="default"/>
        </w:rPr>
        <w:t>2009</w:t>
      </w:r>
      <w:r>
        <w:rPr/>
        <w:t>年度利润分配方案》以及修改后的章程规定，公司增加注册 </w:t>
      </w:r>
      <w:r>
        <w:rPr>
          <w:spacing w:val="-2"/>
        </w:rPr>
        <w:t>资本人民币</w:t>
      </w:r>
      <w:r>
        <w:rPr>
          <w:rFonts w:ascii="Times New Roman" w:hAnsi="Times New Roman" w:cs="Times New Roman" w:eastAsia="Times New Roman" w:hint="default"/>
          <w:spacing w:val="-2"/>
        </w:rPr>
        <w:t>36,000,000.00</w:t>
      </w:r>
      <w:r>
        <w:rPr>
          <w:spacing w:val="-2"/>
        </w:rPr>
        <w:t>元：其中按每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3</w:t>
      </w:r>
      <w:r>
        <w:rPr>
          <w:spacing w:val="-2"/>
        </w:rPr>
        <w:t>股的比例，以资本公积向全体股东转增股份总额</w:t>
      </w:r>
      <w:r>
        <w:rPr>
          <w:rFonts w:ascii="Times New Roman" w:hAnsi="Times New Roman" w:cs="Times New Roman" w:eastAsia="Times New Roman" w:hint="default"/>
          <w:spacing w:val="-2"/>
        </w:rPr>
        <w:t>36,000,000.00</w:t>
      </w:r>
      <w:r>
        <w:rPr>
          <w:spacing w:val="-2"/>
        </w:rPr>
        <w:t>股，每股面值</w:t>
      </w:r>
      <w:r>
        <w:rPr>
          <w:spacing w:val="-35"/>
        </w:rPr>
        <w:t> </w:t>
      </w:r>
      <w:r>
        <w:rPr>
          <w:spacing w:val="-35"/>
        </w:rPr>
      </w:r>
      <w:r>
        <w:rPr>
          <w:rFonts w:ascii="Times New Roman" w:hAnsi="Times New Roman" w:cs="Times New Roman" w:eastAsia="Times New Roman" w:hint="default"/>
          <w:spacing w:val="-1"/>
        </w:rPr>
        <w:t>1</w:t>
      </w:r>
      <w:r>
        <w:rPr>
          <w:spacing w:val="-1"/>
        </w:rPr>
        <w:t>元，相应增加股本</w:t>
      </w:r>
      <w:r>
        <w:rPr>
          <w:rFonts w:ascii="Times New Roman" w:hAnsi="Times New Roman" w:cs="Times New Roman" w:eastAsia="Times New Roman" w:hint="default"/>
          <w:spacing w:val="-1"/>
        </w:rPr>
        <w:t>36,000,000.00</w:t>
      </w:r>
      <w:r>
        <w:rPr>
          <w:spacing w:val="-1"/>
        </w:rPr>
        <w:t>元，股权登记日期为</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19</w:t>
      </w:r>
      <w:r>
        <w:rPr>
          <w:spacing w:val="-1"/>
        </w:rPr>
        <w:t>日，变更后注册资本为人民币</w:t>
      </w:r>
      <w:r>
        <w:rPr>
          <w:rFonts w:ascii="Times New Roman" w:hAnsi="Times New Roman" w:cs="Times New Roman" w:eastAsia="Times New Roman" w:hint="default"/>
          <w:spacing w:val="-1"/>
        </w:rPr>
        <w:t>156,000,000.00</w:t>
      </w:r>
      <w:r>
        <w:rPr>
          <w:spacing w:val="-1"/>
        </w:rPr>
        <w:t>元，此次增资</w:t>
      </w:r>
      <w:r>
        <w:rPr>
          <w:spacing w:val="-71"/>
        </w:rPr>
        <w:t> </w:t>
      </w:r>
      <w:r>
        <w:rPr>
          <w:spacing w:val="-71"/>
        </w:rPr>
      </w:r>
      <w:r>
        <w:rPr/>
        <w:t>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日取得深圳市科技工贸和信息化委员会深科工贸信资字</w:t>
      </w:r>
      <w:r>
        <w:rPr>
          <w:rFonts w:ascii="Times New Roman" w:hAnsi="Times New Roman" w:cs="Times New Roman" w:eastAsia="Times New Roman" w:hint="default"/>
        </w:rPr>
        <w:t>[2010]2172</w:t>
      </w:r>
      <w:r>
        <w:rPr/>
        <w:t>号文件批准，并已于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日办</w:t>
      </w:r>
      <w:r>
        <w:rPr>
          <w:spacing w:val="-27"/>
        </w:rPr>
        <w:t> </w:t>
      </w:r>
      <w:r>
        <w:rPr/>
        <w:t>理工商信息变更手续。</w:t>
      </w:r>
    </w:p>
    <w:p>
      <w:pPr>
        <w:pStyle w:val="BodyText"/>
        <w:spacing w:line="304" w:lineRule="auto" w:before="34"/>
        <w:ind w:right="994" w:firstLine="36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日，根据公司股东大会通过的《公司</w:t>
      </w:r>
      <w:r>
        <w:rPr>
          <w:spacing w:val="-55"/>
        </w:rPr>
        <w:t> </w:t>
      </w:r>
      <w:r>
        <w:rPr>
          <w:rFonts w:ascii="Times New Roman" w:hAnsi="Times New Roman" w:cs="Times New Roman" w:eastAsia="Times New Roman" w:hint="default"/>
        </w:rPr>
        <w:t>2010</w:t>
      </w:r>
      <w:r>
        <w:rPr/>
        <w:t>年度利润分配及资本公积转增股本预案》以及修改后的章程规定， </w:t>
      </w:r>
      <w:r>
        <w:rPr>
          <w:spacing w:val="-2"/>
        </w:rPr>
        <w:t>公司增加注册资本人民币</w:t>
      </w:r>
      <w:r>
        <w:rPr>
          <w:rFonts w:ascii="Times New Roman" w:hAnsi="Times New Roman" w:cs="Times New Roman" w:eastAsia="Times New Roman" w:hint="default"/>
          <w:spacing w:val="-2"/>
        </w:rPr>
        <w:t>62,400,000.00</w:t>
      </w:r>
      <w:r>
        <w:rPr>
          <w:spacing w:val="-2"/>
        </w:rPr>
        <w:t>元：其中按每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4</w:t>
      </w:r>
      <w:r>
        <w:rPr>
          <w:spacing w:val="-2"/>
        </w:rPr>
        <w:t>股的比例，以资本公积向全体股东转增股份总额</w:t>
      </w:r>
      <w:r>
        <w:rPr>
          <w:rFonts w:ascii="Times New Roman" w:hAnsi="Times New Roman" w:cs="Times New Roman" w:eastAsia="Times New Roman" w:hint="default"/>
          <w:spacing w:val="-2"/>
        </w:rPr>
        <w:t>62,400,000.00</w:t>
      </w:r>
      <w:r>
        <w:rPr>
          <w:rFonts w:ascii="Times New Roman" w:hAnsi="Times New Roman" w:cs="Times New Roman" w:eastAsia="Times New Roman" w:hint="default"/>
          <w:spacing w:val="13"/>
        </w:rPr>
        <w:t> </w:t>
      </w:r>
      <w:r>
        <w:rPr/>
        <w:t>股，每股面值</w:t>
      </w:r>
      <w:r>
        <w:rPr>
          <w:rFonts w:ascii="Times New Roman" w:hAnsi="Times New Roman" w:cs="Times New Roman" w:eastAsia="Times New Roman" w:hint="default"/>
        </w:rPr>
        <w:t>1</w:t>
      </w:r>
      <w:r>
        <w:rPr/>
        <w:t>元，相应增加股本</w:t>
      </w:r>
      <w:r>
        <w:rPr>
          <w:rFonts w:ascii="Times New Roman" w:hAnsi="Times New Roman" w:cs="Times New Roman" w:eastAsia="Times New Roman" w:hint="default"/>
        </w:rPr>
        <w:t>62,400,000.00</w:t>
      </w:r>
      <w:r>
        <w:rPr/>
        <w:t>元，股权登记日期为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日，变更后注册资本为人民币</w:t>
      </w:r>
      <w:r>
        <w:rPr>
          <w:rFonts w:ascii="Times New Roman" w:hAnsi="Times New Roman" w:cs="Times New Roman" w:eastAsia="Times New Roman" w:hint="default"/>
        </w:rPr>
        <w:t>218,400,000.00</w:t>
      </w:r>
      <w:r>
        <w:rPr>
          <w:rFonts w:ascii="Times New Roman" w:hAnsi="Times New Roman" w:cs="Times New Roman" w:eastAsia="Times New Roman" w:hint="default"/>
          <w:spacing w:val="-38"/>
        </w:rPr>
        <w:t> </w:t>
      </w:r>
      <w:r>
        <w:rPr>
          <w:spacing w:val="-2"/>
        </w:rPr>
        <w:t>元，此次增资公司于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21</w:t>
      </w:r>
      <w:r>
        <w:rPr>
          <w:spacing w:val="-2"/>
        </w:rPr>
        <w:t>日取得深圳市科技工贸和信息化委员会深科工贸信资字</w:t>
      </w:r>
      <w:r>
        <w:rPr>
          <w:rFonts w:ascii="Times New Roman" w:hAnsi="Times New Roman" w:cs="Times New Roman" w:eastAsia="Times New Roman" w:hint="default"/>
          <w:spacing w:val="-2"/>
        </w:rPr>
        <w:t>[2011]1493</w:t>
      </w:r>
      <w:r>
        <w:rPr>
          <w:spacing w:val="-2"/>
        </w:rPr>
        <w:t>号文件批准，并已于</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28"/>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日办理工商信息变更手续。</w:t>
      </w:r>
    </w:p>
    <w:p>
      <w:pPr>
        <w:spacing w:after="0" w:line="304"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00" w:lineRule="auto" w:before="44"/>
        <w:ind w:right="1103" w:firstLine="36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日，根据公司股东大会通过的《公司</w:t>
      </w:r>
      <w:r>
        <w:rPr>
          <w:rFonts w:ascii="Times New Roman" w:hAnsi="Times New Roman" w:cs="Times New Roman" w:eastAsia="Times New Roman" w:hint="default"/>
        </w:rPr>
        <w:t>2011</w:t>
      </w:r>
      <w:r>
        <w:rPr/>
        <w:t>年度利润分配及资本公积金转增股本预案》以及修改后的章程规 </w:t>
      </w:r>
      <w:r>
        <w:rPr>
          <w:spacing w:val="10"/>
        </w:rPr>
        <w:t>定，公司增加注册资本人民币</w:t>
      </w:r>
      <w:r>
        <w:rPr>
          <w:spacing w:val="-62"/>
        </w:rPr>
        <w:t> </w:t>
      </w:r>
      <w:r>
        <w:rPr>
          <w:rFonts w:ascii="Times New Roman" w:hAnsi="Times New Roman" w:cs="Times New Roman" w:eastAsia="Times New Roman" w:hint="default"/>
          <w:spacing w:val="2"/>
        </w:rPr>
        <w:t>109,200,000.00</w:t>
      </w:r>
      <w:r>
        <w:rPr>
          <w:spacing w:val="2"/>
        </w:rPr>
        <w:t>元：其中按每</w:t>
      </w:r>
      <w:r>
        <w:rPr>
          <w:spacing w:val="-66"/>
        </w:rPr>
        <w:t> </w:t>
      </w:r>
      <w:r>
        <w:rPr>
          <w:rFonts w:ascii="Times New Roman" w:hAnsi="Times New Roman" w:cs="Times New Roman" w:eastAsia="Times New Roman" w:hint="default"/>
          <w:spacing w:val="5"/>
        </w:rPr>
        <w:t>10</w:t>
      </w:r>
      <w:r>
        <w:rPr>
          <w:spacing w:val="5"/>
        </w:rPr>
        <w:t>股转增</w:t>
      </w:r>
      <w:r>
        <w:rPr>
          <w:spacing w:val="-67"/>
        </w:rPr>
        <w:t> </w:t>
      </w:r>
      <w:r>
        <w:rPr>
          <w:rFonts w:ascii="Times New Roman" w:hAnsi="Times New Roman" w:cs="Times New Roman" w:eastAsia="Times New Roman" w:hint="default"/>
          <w:spacing w:val="10"/>
        </w:rPr>
        <w:t>5</w:t>
      </w:r>
      <w:r>
        <w:rPr>
          <w:spacing w:val="10"/>
        </w:rPr>
        <w:t>股的比例，以资本公积向全体股东转增股份总额</w:t>
      </w:r>
      <w:r>
        <w:rPr>
          <w:spacing w:val="-78"/>
        </w:rPr>
        <w:t> </w:t>
      </w:r>
      <w:r>
        <w:rPr>
          <w:spacing w:val="-78"/>
        </w:rPr>
      </w:r>
      <w:r>
        <w:rPr>
          <w:rFonts w:ascii="Times New Roman" w:hAnsi="Times New Roman" w:cs="Times New Roman" w:eastAsia="Times New Roman" w:hint="default"/>
        </w:rPr>
        <w:t>109,200,000.00</w:t>
      </w:r>
      <w:r>
        <w:rPr/>
        <w:t>股，每股面值</w:t>
      </w:r>
      <w:r>
        <w:rPr>
          <w:rFonts w:ascii="Times New Roman" w:hAnsi="Times New Roman" w:cs="Times New Roman" w:eastAsia="Times New Roman" w:hint="default"/>
        </w:rPr>
        <w:t>1</w:t>
      </w:r>
      <w:r>
        <w:rPr/>
        <w:t>元，相应增加股本</w:t>
      </w:r>
      <w:r>
        <w:rPr>
          <w:rFonts w:ascii="Times New Roman" w:hAnsi="Times New Roman" w:cs="Times New Roman" w:eastAsia="Times New Roman" w:hint="default"/>
        </w:rPr>
        <w:t>109,200,000.00</w:t>
      </w:r>
      <w:r>
        <w:rPr/>
        <w:t>元，股权登记日期为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日，变更后注册资本为人民</w:t>
      </w:r>
      <w:r>
        <w:rPr>
          <w:spacing w:val="-85"/>
        </w:rPr>
        <w:t> </w:t>
      </w:r>
      <w:r>
        <w:rPr/>
        <w:t>币</w:t>
      </w:r>
      <w:r>
        <w:rPr>
          <w:rFonts w:ascii="Times New Roman" w:hAnsi="Times New Roman" w:cs="Times New Roman" w:eastAsia="Times New Roman" w:hint="default"/>
        </w:rPr>
        <w:t>327,600,000.00</w:t>
      </w:r>
      <w:r>
        <w:rPr/>
        <w:t>元，此次增资于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日取得深圳市经济贸易和信息化委员会深经贸信息资质</w:t>
      </w:r>
      <w:r>
        <w:rPr>
          <w:rFonts w:ascii="Times New Roman" w:hAnsi="Times New Roman" w:cs="Times New Roman" w:eastAsia="Times New Roman" w:hint="default"/>
        </w:rPr>
        <w:t>[2012]I900</w:t>
      </w:r>
      <w:r>
        <w:rPr/>
        <w:t>号文件批</w:t>
      </w:r>
      <w:r>
        <w:rPr>
          <w:spacing w:val="45"/>
        </w:rPr>
        <w:t> </w:t>
      </w:r>
      <w:r>
        <w:rPr>
          <w:spacing w:val="45"/>
        </w:rPr>
      </w:r>
      <w:r>
        <w:rPr/>
        <w:t>准，并已于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日办理工商信息变更手续。</w:t>
      </w:r>
    </w:p>
    <w:p>
      <w:pPr>
        <w:pStyle w:val="BodyText"/>
        <w:spacing w:line="302" w:lineRule="auto" w:before="16"/>
        <w:ind w:right="1103" w:firstLine="36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日，根据公司股东大会通过的《公司</w:t>
      </w:r>
      <w:r>
        <w:rPr>
          <w:rFonts w:ascii="Times New Roman" w:hAnsi="Times New Roman" w:cs="Times New Roman" w:eastAsia="Times New Roman" w:hint="default"/>
        </w:rPr>
        <w:t>2012</w:t>
      </w:r>
      <w:r>
        <w:rPr/>
        <w:t>年度利润分配及资本公积金转增股本预案》以及修改后的章程规 </w:t>
      </w:r>
      <w:r>
        <w:rPr>
          <w:spacing w:val="13"/>
        </w:rPr>
        <w:t>定，公司增加注册资本人民币</w:t>
      </w:r>
      <w:r>
        <w:rPr>
          <w:spacing w:val="-72"/>
        </w:rPr>
        <w:t> </w:t>
      </w:r>
      <w:r>
        <w:rPr>
          <w:rFonts w:ascii="Times New Roman" w:hAnsi="Times New Roman" w:cs="Times New Roman" w:eastAsia="Times New Roman" w:hint="default"/>
        </w:rPr>
        <w:t>65,520,000.00</w:t>
      </w:r>
      <w:r>
        <w:rPr>
          <w:rFonts w:ascii="Times New Roman" w:hAnsi="Times New Roman" w:cs="Times New Roman" w:eastAsia="Times New Roman" w:hint="default"/>
          <w:spacing w:val="-29"/>
        </w:rPr>
        <w:t> </w:t>
      </w:r>
      <w:r>
        <w:rPr>
          <w:spacing w:val="12"/>
        </w:rPr>
        <w:t>元：其中按每</w:t>
      </w:r>
      <w:r>
        <w:rPr>
          <w:rFonts w:ascii="Times New Roman" w:hAnsi="Times New Roman" w:cs="Times New Roman" w:eastAsia="Times New Roman" w:hint="default"/>
          <w:spacing w:val="12"/>
        </w:rPr>
        <w:t>10</w:t>
      </w:r>
      <w:r>
        <w:rPr>
          <w:spacing w:val="12"/>
        </w:rPr>
        <w:t>股转增</w:t>
      </w:r>
      <w:r>
        <w:rPr>
          <w:rFonts w:ascii="Times New Roman" w:hAnsi="Times New Roman" w:cs="Times New Roman" w:eastAsia="Times New Roman" w:hint="default"/>
          <w:spacing w:val="12"/>
        </w:rPr>
        <w:t>2</w:t>
      </w:r>
      <w:r>
        <w:rPr>
          <w:spacing w:val="12"/>
        </w:rPr>
        <w:t>股的比例，以资本公积向全体股东转增股份总额</w:t>
      </w:r>
      <w:r>
        <w:rPr/>
        <w:t> </w:t>
      </w:r>
      <w:r>
        <w:rPr>
          <w:rFonts w:ascii="Times New Roman" w:hAnsi="Times New Roman" w:cs="Times New Roman" w:eastAsia="Times New Roman" w:hint="default"/>
        </w:rPr>
        <w:t>65,520,000.00</w:t>
      </w:r>
      <w:r>
        <w:rPr/>
        <w:t>股，每股面值</w:t>
      </w:r>
      <w:r>
        <w:rPr>
          <w:rFonts w:ascii="Times New Roman" w:hAnsi="Times New Roman" w:cs="Times New Roman" w:eastAsia="Times New Roman" w:hint="default"/>
        </w:rPr>
        <w:t>1</w:t>
      </w:r>
      <w:r>
        <w:rPr/>
        <w:t>元，相应增加股本</w:t>
      </w:r>
      <w:r>
        <w:rPr>
          <w:rFonts w:ascii="Times New Roman" w:hAnsi="Times New Roman" w:cs="Times New Roman" w:eastAsia="Times New Roman" w:hint="default"/>
        </w:rPr>
        <w:t>65,520,000.00</w:t>
      </w:r>
      <w:r>
        <w:rPr/>
        <w:t>元，股权登记日期为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日，变更后注册资本为人民币</w:t>
      </w:r>
    </w:p>
    <w:p>
      <w:pPr>
        <w:pStyle w:val="BodyText"/>
        <w:spacing w:line="304" w:lineRule="auto"/>
        <w:ind w:right="0"/>
        <w:jc w:val="left"/>
      </w:pPr>
      <w:r>
        <w:rPr>
          <w:rFonts w:ascii="Times New Roman" w:hAnsi="Times New Roman" w:cs="Times New Roman" w:eastAsia="Times New Roman" w:hint="default"/>
        </w:rPr>
        <w:t>393,120,000.00</w:t>
      </w:r>
      <w:r>
        <w:rPr/>
        <w:t>元，此次增资于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日取得深圳市经济贸易和信息化委员会深经贸信息资质</w:t>
      </w:r>
      <w:r>
        <w:rPr>
          <w:rFonts w:ascii="Times New Roman" w:hAnsi="Times New Roman" w:cs="Times New Roman" w:eastAsia="Times New Roman" w:hint="default"/>
        </w:rPr>
        <w:t>[2013]1108</w:t>
      </w:r>
      <w:r>
        <w:rPr/>
        <w:t>号文件批准，</w:t>
      </w:r>
      <w:r>
        <w:rPr>
          <w:spacing w:val="-70"/>
        </w:rPr>
        <w:t> </w:t>
      </w:r>
      <w:r>
        <w:rPr/>
        <w:t>并已于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日办理工商信息变更手续。</w:t>
      </w:r>
    </w:p>
    <w:p>
      <w:pPr>
        <w:pStyle w:val="BodyText"/>
        <w:spacing w:line="297" w:lineRule="auto" w:before="12"/>
        <w:ind w:right="1014" w:firstLine="360"/>
        <w:jc w:val="left"/>
      </w:pPr>
      <w:r>
        <w:rPr>
          <w:spacing w:val="-3"/>
        </w:rPr>
        <w:t>截至</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日键桥通讯技术有限公司持有公司</w:t>
      </w:r>
      <w:r>
        <w:rPr>
          <w:rFonts w:ascii="Times New Roman" w:hAnsi="Times New Roman" w:cs="Times New Roman" w:eastAsia="Times New Roman" w:hint="default"/>
          <w:spacing w:val="-3"/>
        </w:rPr>
        <w:t>15033.89</w:t>
      </w:r>
      <w:r>
        <w:rPr>
          <w:spacing w:val="-3"/>
        </w:rPr>
        <w:t>万股，占公司股份总数的</w:t>
      </w:r>
      <w:r>
        <w:rPr>
          <w:rFonts w:ascii="Times New Roman" w:hAnsi="Times New Roman" w:cs="Times New Roman" w:eastAsia="Times New Roman" w:hint="default"/>
          <w:spacing w:val="-3"/>
        </w:rPr>
        <w:t>38.2425%</w:t>
      </w:r>
      <w:r>
        <w:rPr>
          <w:spacing w:val="-3"/>
        </w:rPr>
        <w:t>，叶琼、</w:t>
      </w:r>
      <w:r>
        <w:rPr>
          <w:rFonts w:ascii="Times New Roman" w:hAnsi="Times New Roman" w:cs="Times New Roman" w:eastAsia="Times New Roman" w:hint="default"/>
          <w:spacing w:val="-3"/>
        </w:rPr>
        <w:t>Brenda</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9"/>
        </w:rPr>
        <w:t>Yap</w:t>
      </w:r>
      <w:r>
        <w:rPr>
          <w:spacing w:val="-9"/>
        </w:rPr>
        <w:t>（叶</w:t>
      </w:r>
      <w:r>
        <w:rPr/>
        <w:t> 冰）和</w:t>
      </w:r>
      <w:r>
        <w:rPr>
          <w:rFonts w:ascii="Times New Roman" w:hAnsi="Times New Roman" w:cs="Times New Roman" w:eastAsia="Times New Roman" w:hint="default"/>
        </w:rPr>
        <w:t>David</w:t>
      </w:r>
      <w:r>
        <w:rPr>
          <w:rFonts w:ascii="Times New Roman" w:hAnsi="Times New Roman" w:cs="Times New Roman" w:eastAsia="Times New Roman" w:hint="default"/>
          <w:spacing w:val="-13"/>
        </w:rPr>
        <w:t> </w:t>
      </w:r>
      <w:r>
        <w:rPr>
          <w:rFonts w:ascii="Times New Roman" w:hAnsi="Times New Roman" w:cs="Times New Roman" w:eastAsia="Times New Roman" w:hint="default"/>
        </w:rPr>
        <w:t>Xun</w:t>
      </w:r>
      <w:r>
        <w:rPr>
          <w:rFonts w:ascii="Times New Roman" w:hAnsi="Times New Roman" w:cs="Times New Roman" w:eastAsia="Times New Roman" w:hint="default"/>
          <w:spacing w:val="-13"/>
        </w:rPr>
        <w:t> </w:t>
      </w:r>
      <w:r>
        <w:rPr>
          <w:rFonts w:ascii="Times New Roman" w:hAnsi="Times New Roman" w:cs="Times New Roman" w:eastAsia="Times New Roman" w:hint="default"/>
        </w:rPr>
        <w:t>Ge</w:t>
      </w:r>
      <w:r>
        <w:rPr/>
        <w:t>（葛迅）是键桥通讯技术有限公司实际控制人，因此叶琼、</w:t>
      </w:r>
      <w:r>
        <w:rPr>
          <w:rFonts w:ascii="Times New Roman" w:hAnsi="Times New Roman" w:cs="Times New Roman" w:eastAsia="Times New Roman" w:hint="default"/>
        </w:rPr>
        <w:t>Brenda</w:t>
      </w:r>
      <w:r>
        <w:rPr>
          <w:rFonts w:ascii="Times New Roman" w:hAnsi="Times New Roman" w:cs="Times New Roman" w:eastAsia="Times New Roman" w:hint="default"/>
          <w:spacing w:val="-18"/>
        </w:rPr>
        <w:t> </w:t>
      </w:r>
      <w:r>
        <w:rPr>
          <w:rFonts w:ascii="Times New Roman" w:hAnsi="Times New Roman" w:cs="Times New Roman" w:eastAsia="Times New Roman" w:hint="default"/>
        </w:rPr>
        <w:t>Yap</w:t>
      </w:r>
      <w:r>
        <w:rPr/>
        <w:t>（叶冰）和</w:t>
      </w:r>
      <w:r>
        <w:rPr>
          <w:rFonts w:ascii="Times New Roman" w:hAnsi="Times New Roman" w:cs="Times New Roman" w:eastAsia="Times New Roman" w:hint="default"/>
        </w:rPr>
        <w:t>David</w:t>
      </w:r>
      <w:r>
        <w:rPr>
          <w:rFonts w:ascii="Times New Roman" w:hAnsi="Times New Roman" w:cs="Times New Roman" w:eastAsia="Times New Roman" w:hint="default"/>
          <w:spacing w:val="-13"/>
        </w:rPr>
        <w:t> </w:t>
      </w:r>
      <w:r>
        <w:rPr>
          <w:rFonts w:ascii="Times New Roman" w:hAnsi="Times New Roman" w:cs="Times New Roman" w:eastAsia="Times New Roman" w:hint="default"/>
        </w:rPr>
        <w:t>Xun</w:t>
      </w:r>
      <w:r>
        <w:rPr>
          <w:rFonts w:ascii="Times New Roman" w:hAnsi="Times New Roman" w:cs="Times New Roman" w:eastAsia="Times New Roman" w:hint="default"/>
          <w:spacing w:val="-13"/>
        </w:rPr>
        <w:t> </w:t>
      </w:r>
      <w:r>
        <w:rPr>
          <w:rFonts w:ascii="Times New Roman" w:hAnsi="Times New Roman" w:cs="Times New Roman" w:eastAsia="Times New Roman" w:hint="default"/>
        </w:rPr>
        <w:t>Ge</w:t>
      </w:r>
      <w:r>
        <w:rPr/>
        <w:t>（葛迅） 为公司的实际控制人。</w:t>
      </w:r>
    </w:p>
    <w:p>
      <w:pPr>
        <w:pStyle w:val="BodyText"/>
        <w:spacing w:line="297" w:lineRule="auto" w:before="36"/>
        <w:ind w:right="1096"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日，键桥通讯技术有限公司（以下简称香港键桥）与嘉兴乾德精一投资合伙企业（有限合伙）（以下简称 </w:t>
      </w:r>
      <w:r>
        <w:rPr>
          <w:spacing w:val="-1"/>
        </w:rPr>
        <w:t>乾德精一）签署了《股份转让协议》，乾德精一协议受让香港键桥持有的公司无限售流通股</w:t>
      </w:r>
      <w:r>
        <w:rPr>
          <w:rFonts w:ascii="Times New Roman" w:hAnsi="Times New Roman" w:cs="Times New Roman" w:eastAsia="Times New Roman" w:hint="default"/>
          <w:spacing w:val="-1"/>
        </w:rPr>
        <w:t>7,800</w:t>
      </w:r>
      <w:r>
        <w:rPr>
          <w:spacing w:val="-1"/>
        </w:rPr>
        <w:t>万股。</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19</w:t>
      </w:r>
      <w:r>
        <w:rPr>
          <w:spacing w:val="-1"/>
        </w:rPr>
        <w:t>日，中</w:t>
      </w:r>
      <w:r>
        <w:rPr>
          <w:spacing w:val="-37"/>
        </w:rPr>
        <w:t> </w:t>
      </w:r>
      <w:r>
        <w:rPr>
          <w:spacing w:val="-2"/>
        </w:rPr>
        <w:t>国证券登记结算有限责任公司深圳分公司出具了《过户登记确认书》，本次股份转让已完成过户登记手续。本次股份过户登</w:t>
      </w:r>
    </w:p>
    <w:p>
      <w:pPr>
        <w:pStyle w:val="BodyText"/>
        <w:spacing w:line="302" w:lineRule="auto" w:before="51"/>
        <w:ind w:right="1123"/>
        <w:jc w:val="left"/>
      </w:pPr>
      <w:r>
        <w:rPr>
          <w:spacing w:val="-1"/>
        </w:rPr>
        <w:t>记手续完成后，乾德精一持有公司</w:t>
      </w:r>
      <w:r>
        <w:rPr>
          <w:rFonts w:ascii="Times New Roman" w:hAnsi="Times New Roman" w:cs="Times New Roman" w:eastAsia="Times New Roman" w:hint="default"/>
          <w:spacing w:val="-1"/>
        </w:rPr>
        <w:t>7,800</w:t>
      </w:r>
      <w:r>
        <w:rPr>
          <w:spacing w:val="-1"/>
        </w:rPr>
        <w:t>万股，占公司总数的</w:t>
      </w:r>
      <w:r>
        <w:rPr>
          <w:rFonts w:ascii="Times New Roman" w:hAnsi="Times New Roman" w:cs="Times New Roman" w:eastAsia="Times New Roman" w:hint="default"/>
          <w:spacing w:val="-1"/>
        </w:rPr>
        <w:t>19.84%</w:t>
      </w:r>
      <w:r>
        <w:rPr>
          <w:spacing w:val="-1"/>
        </w:rPr>
        <w:t>，成为公司第一大股东；香港键桥持有公司股份</w:t>
      </w:r>
      <w:r>
        <w:rPr>
          <w:rFonts w:ascii="Times New Roman" w:hAnsi="Times New Roman" w:cs="Times New Roman" w:eastAsia="Times New Roman" w:hint="default"/>
          <w:spacing w:val="-1"/>
        </w:rPr>
        <w:t>7,233.89</w:t>
      </w:r>
      <w:r>
        <w:rPr>
          <w:rFonts w:ascii="Times New Roman" w:hAnsi="Times New Roman" w:cs="Times New Roman" w:eastAsia="Times New Roman" w:hint="default"/>
          <w:spacing w:val="-33"/>
        </w:rPr>
        <w:t> </w:t>
      </w:r>
      <w:r>
        <w:rPr/>
        <w:t>万股，占公司股份总数的</w:t>
      </w:r>
      <w:r>
        <w:rPr>
          <w:rFonts w:ascii="Times New Roman" w:hAnsi="Times New Roman" w:cs="Times New Roman" w:eastAsia="Times New Roman" w:hint="default"/>
        </w:rPr>
        <w:t>18.40%</w:t>
      </w:r>
      <w:r>
        <w:rPr/>
        <w:t>，为公司第二大股东。</w:t>
      </w:r>
    </w:p>
    <w:p>
      <w:pPr>
        <w:pStyle w:val="BodyText"/>
        <w:spacing w:line="302" w:lineRule="auto"/>
        <w:ind w:right="1088" w:firstLine="360"/>
        <w:jc w:val="left"/>
      </w:pPr>
      <w:r>
        <w:rPr>
          <w:spacing w:val="-1"/>
        </w:rPr>
        <w:t>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27</w:t>
      </w:r>
      <w:r>
        <w:rPr>
          <w:spacing w:val="-1"/>
        </w:rPr>
        <w:t>日接到香港键桥的通知，香港键桥与黄喜胜于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27</w:t>
      </w:r>
      <w:r>
        <w:rPr>
          <w:spacing w:val="-1"/>
        </w:rPr>
        <w:t>日签署了《股份转让框架协议》，拟协议</w:t>
      </w:r>
      <w:r>
        <w:rPr/>
        <w:t> </w:t>
      </w:r>
      <w:r>
        <w:rPr>
          <w:spacing w:val="-1"/>
        </w:rPr>
        <w:t>转让其持有的公司</w:t>
      </w:r>
      <w:r>
        <w:rPr>
          <w:rFonts w:ascii="Times New Roman" w:hAnsi="Times New Roman" w:cs="Times New Roman" w:eastAsia="Times New Roman" w:hint="default"/>
          <w:spacing w:val="-1"/>
        </w:rPr>
        <w:t>28,692,110</w:t>
      </w:r>
      <w:r>
        <w:rPr>
          <w:spacing w:val="-1"/>
        </w:rPr>
        <w:t>股股份；香港键桥与王雁铭于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27</w:t>
      </w:r>
      <w:r>
        <w:rPr>
          <w:spacing w:val="-1"/>
        </w:rPr>
        <w:t>日签署了《股份转让框架协议》，拟协议转让其持有</w:t>
      </w:r>
      <w:r>
        <w:rPr>
          <w:spacing w:val="-83"/>
        </w:rPr>
        <w:t> </w:t>
      </w:r>
      <w:r>
        <w:rPr>
          <w:spacing w:val="-83"/>
        </w:rPr>
      </w:r>
      <w:r>
        <w:rPr/>
        <w:t>的公司</w:t>
      </w:r>
      <w:r>
        <w:rPr>
          <w:rFonts w:ascii="Times New Roman" w:hAnsi="Times New Roman" w:cs="Times New Roman" w:eastAsia="Times New Roman" w:hint="default"/>
        </w:rPr>
        <w:t>19,656,000</w:t>
      </w:r>
      <w:r>
        <w:rPr/>
        <w:t>股股份。香港键桥分别与黄喜胜、王雁铭签署了《键桥通讯技术有限公司与黄喜胜关于深圳键桥通讯技术 股份有限公司</w:t>
      </w:r>
      <w:r>
        <w:rPr>
          <w:rFonts w:ascii="Times New Roman" w:hAnsi="Times New Roman" w:cs="Times New Roman" w:eastAsia="Times New Roman" w:hint="default"/>
        </w:rPr>
        <w:t>28,692,110</w:t>
      </w:r>
      <w:r>
        <w:rPr/>
        <w:t>股股份之股份转让协议》、《键桥通讯技术有限公司与王雁铭关于深圳键桥通讯技术股份有限公司</w:t>
      </w:r>
      <w:r>
        <w:rPr>
          <w:spacing w:val="-82"/>
        </w:rPr>
        <w:t> </w:t>
      </w:r>
      <w:r>
        <w:rPr>
          <w:spacing w:val="-82"/>
        </w:rPr>
      </w:r>
      <w:r>
        <w:rPr>
          <w:rFonts w:ascii="Times New Roman" w:hAnsi="Times New Roman" w:cs="Times New Roman" w:eastAsia="Times New Roman" w:hint="default"/>
        </w:rPr>
        <w:t>19,656,000</w:t>
      </w:r>
      <w:r>
        <w:rPr/>
        <w:t>股股份之股份转让协议》，并向中华人民共和国广东省深圳市福田公证处（以下简称</w:t>
      </w:r>
      <w:r>
        <w:rPr>
          <w:rFonts w:ascii="Times New Roman" w:hAnsi="Times New Roman" w:cs="Times New Roman" w:eastAsia="Times New Roman" w:hint="default"/>
        </w:rPr>
        <w:t>“</w:t>
      </w:r>
      <w:r>
        <w:rPr/>
        <w:t>福田公证处</w:t>
      </w:r>
      <w:r>
        <w:rPr>
          <w:rFonts w:ascii="Times New Roman" w:hAnsi="Times New Roman" w:cs="Times New Roman" w:eastAsia="Times New Roman" w:hint="default"/>
        </w:rPr>
        <w:t>”</w:t>
      </w:r>
      <w:r>
        <w:rPr/>
        <w:t>）申请办理了</w:t>
      </w:r>
      <w:r>
        <w:rPr>
          <w:spacing w:val="-75"/>
        </w:rPr>
        <w:t> </w:t>
      </w:r>
      <w:r>
        <w:rPr>
          <w:spacing w:val="-4"/>
        </w:rPr>
        <w:t>股份转让协议公证，于</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14</w:t>
      </w:r>
      <w:r>
        <w:rPr>
          <w:spacing w:val="-4"/>
        </w:rPr>
        <w:t>日收到福田公证处出具的（</w:t>
      </w:r>
      <w:r>
        <w:rPr>
          <w:rFonts w:ascii="Times New Roman" w:hAnsi="Times New Roman" w:cs="Times New Roman" w:eastAsia="Times New Roman" w:hint="default"/>
          <w:spacing w:val="-4"/>
        </w:rPr>
        <w:t>2016</w:t>
      </w:r>
      <w:r>
        <w:rPr>
          <w:spacing w:val="-4"/>
        </w:rPr>
        <w:t>）深福证字第</w:t>
      </w:r>
      <w:r>
        <w:rPr>
          <w:rFonts w:ascii="Times New Roman" w:hAnsi="Times New Roman" w:cs="Times New Roman" w:eastAsia="Times New Roman" w:hint="default"/>
          <w:spacing w:val="-4"/>
        </w:rPr>
        <w:t>50511</w:t>
      </w:r>
      <w:r>
        <w:rPr>
          <w:spacing w:val="-4"/>
        </w:rPr>
        <w:t>号、（</w:t>
      </w:r>
      <w:r>
        <w:rPr>
          <w:rFonts w:ascii="Times New Roman" w:hAnsi="Times New Roman" w:cs="Times New Roman" w:eastAsia="Times New Roman" w:hint="default"/>
          <w:spacing w:val="-4"/>
        </w:rPr>
        <w:t>2016</w:t>
      </w:r>
      <w:r>
        <w:rPr>
          <w:spacing w:val="-4"/>
        </w:rPr>
        <w:t>）深福证字第</w:t>
      </w:r>
      <w:r>
        <w:rPr>
          <w:rFonts w:ascii="Times New Roman" w:hAnsi="Times New Roman" w:cs="Times New Roman" w:eastAsia="Times New Roman" w:hint="default"/>
          <w:spacing w:val="-4"/>
        </w:rPr>
        <w:t>50512</w:t>
      </w:r>
      <w:r>
        <w:rPr>
          <w:spacing w:val="-4"/>
        </w:rPr>
        <w:t>号《公</w:t>
      </w:r>
      <w:r>
        <w:rPr>
          <w:spacing w:val="-57"/>
        </w:rPr>
        <w:t> </w:t>
      </w:r>
      <w:r>
        <w:rPr>
          <w:spacing w:val="-57"/>
        </w:rPr>
      </w:r>
      <w:r>
        <w:rPr/>
        <w:t>证书》。</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日，中国证券登记结算有限责任公司出具了《证券过户登记确认书》，本次股份转让已完成过户登记 手续的办理，本次股份过户登记手续完成后，香港键桥持有公司</w:t>
      </w:r>
      <w:r>
        <w:rPr>
          <w:rFonts w:ascii="Times New Roman" w:hAnsi="Times New Roman" w:cs="Times New Roman" w:eastAsia="Times New Roman" w:hint="default"/>
        </w:rPr>
        <w:t>23,990,806</w:t>
      </w:r>
      <w:r>
        <w:rPr/>
        <w:t>股股份，占公司股份总数的</w:t>
      </w:r>
      <w:r>
        <w:rPr>
          <w:rFonts w:ascii="Times New Roman" w:hAnsi="Times New Roman" w:cs="Times New Roman" w:eastAsia="Times New Roman" w:hint="default"/>
        </w:rPr>
        <w:t>6.10%</w:t>
      </w:r>
      <w:r>
        <w:rPr/>
        <w:t>；黄喜胜持有</w:t>
      </w:r>
      <w:r>
        <w:rPr>
          <w:spacing w:val="-81"/>
        </w:rPr>
        <w:t> </w:t>
      </w:r>
      <w:r>
        <w:rPr/>
        <w:t>公司</w:t>
      </w:r>
      <w:r>
        <w:rPr>
          <w:rFonts w:ascii="Times New Roman" w:hAnsi="Times New Roman" w:cs="Times New Roman" w:eastAsia="Times New Roman" w:hint="default"/>
        </w:rPr>
        <w:t>28,692,110</w:t>
      </w:r>
      <w:r>
        <w:rPr/>
        <w:t>股股份，占公司股份总数的</w:t>
      </w:r>
      <w:r>
        <w:rPr>
          <w:rFonts w:ascii="Times New Roman" w:hAnsi="Times New Roman" w:cs="Times New Roman" w:eastAsia="Times New Roman" w:hint="default"/>
        </w:rPr>
        <w:t>7.30%</w:t>
      </w:r>
      <w:r>
        <w:rPr/>
        <w:t>；王雁铭持有公司</w:t>
      </w:r>
      <w:r>
        <w:rPr>
          <w:rFonts w:ascii="Times New Roman" w:hAnsi="Times New Roman" w:cs="Times New Roman" w:eastAsia="Times New Roman" w:hint="default"/>
        </w:rPr>
        <w:t>19,656,000</w:t>
      </w:r>
      <w:r>
        <w:rPr/>
        <w:t>股股份，占公司股份总数的</w:t>
      </w:r>
      <w:r>
        <w:rPr>
          <w:rFonts w:ascii="Times New Roman" w:hAnsi="Times New Roman" w:cs="Times New Roman" w:eastAsia="Times New Roman" w:hint="default"/>
        </w:rPr>
        <w:t>5.00%</w:t>
      </w:r>
      <w:r>
        <w:rPr/>
        <w:t>。</w:t>
      </w:r>
    </w:p>
    <w:p>
      <w:pPr>
        <w:pStyle w:val="BodyText"/>
        <w:spacing w:line="288" w:lineRule="auto" w:before="14"/>
        <w:ind w:right="1133"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日，公司</w:t>
      </w:r>
      <w:r>
        <w:rPr>
          <w:rFonts w:ascii="Times New Roman" w:hAnsi="Times New Roman" w:cs="Times New Roman" w:eastAsia="Times New Roman" w:hint="default"/>
        </w:rPr>
        <w:t>2017</w:t>
      </w:r>
      <w:r>
        <w:rPr/>
        <w:t>年度股东大会审议通过了《关于拟变更公司名称、证券简称的议案》，公司名称由深圳键桥 通讯技术股份有限公司变更为深圳亚联发展科技股份有限公司（以下简称</w:t>
      </w:r>
      <w:r>
        <w:rPr>
          <w:rFonts w:ascii="Times New Roman" w:hAnsi="Times New Roman" w:cs="Times New Roman" w:eastAsia="Times New Roman" w:hint="default"/>
        </w:rPr>
        <w:t>“</w:t>
      </w:r>
      <w:r>
        <w:rPr/>
        <w:t>亚联发展</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），并办理工商变更手续。</w:t>
      </w:r>
    </w:p>
    <w:p>
      <w:pPr>
        <w:pStyle w:val="BodyText"/>
        <w:spacing w:line="302" w:lineRule="auto" w:before="26"/>
        <w:ind w:right="1037" w:firstLine="360"/>
        <w:jc w:val="both"/>
      </w:pP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12</w:t>
      </w:r>
      <w:r>
        <w:rPr>
          <w:spacing w:val="-2"/>
        </w:rPr>
        <w:t>日接到公司董事长、总经理王永彬先生的通知，王永彬先生与许华强先生、李天水先生于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rFonts w:ascii="Times New Roman" w:hAnsi="Times New Roman" w:cs="Times New Roman" w:eastAsia="Times New Roman" w:hint="default"/>
        </w:rPr>
        <w:t> </w:t>
      </w:r>
      <w:r>
        <w:rPr/>
        <w:t>月</w:t>
      </w:r>
      <w:r>
        <w:rPr>
          <w:rFonts w:ascii="Times New Roman" w:hAnsi="Times New Roman" w:cs="Times New Roman" w:eastAsia="Times New Roman" w:hint="default"/>
        </w:rPr>
        <w:t>9</w:t>
      </w:r>
      <w:r>
        <w:rPr/>
        <w:t>日分别签署了《许华强与王永彬之关于百锦有限公司（</w:t>
      </w:r>
      <w:r>
        <w:rPr>
          <w:rFonts w:ascii="Times New Roman" w:hAnsi="Times New Roman" w:cs="Times New Roman" w:eastAsia="Times New Roman" w:hint="default"/>
        </w:rPr>
        <w:t>BAIJIN</w:t>
      </w:r>
      <w:r>
        <w:rPr>
          <w:rFonts w:ascii="Times New Roman" w:hAnsi="Times New Roman" w:cs="Times New Roman" w:eastAsia="Times New Roman" w:hint="default"/>
          <w:spacing w:val="-31"/>
        </w:rPr>
        <w:t> </w:t>
      </w:r>
      <w:r>
        <w:rPr>
          <w:rFonts w:ascii="Times New Roman" w:hAnsi="Times New Roman" w:cs="Times New Roman" w:eastAsia="Times New Roman" w:hint="default"/>
        </w:rPr>
        <w:t>LIMITED</w:t>
      </w:r>
      <w:r>
        <w:rPr/>
        <w:t>）的股份转让及购买协议》、《李天水与王永彬 之关于俊贤有限公司（</w:t>
      </w:r>
      <w:r>
        <w:rPr>
          <w:rFonts w:ascii="Times New Roman" w:hAnsi="Times New Roman" w:cs="Times New Roman" w:eastAsia="Times New Roman" w:hint="default"/>
        </w:rPr>
        <w:t>WITSAGE</w:t>
      </w:r>
      <w:r>
        <w:rPr>
          <w:rFonts w:ascii="Times New Roman" w:hAnsi="Times New Roman" w:cs="Times New Roman" w:eastAsia="Times New Roman" w:hint="default"/>
          <w:spacing w:val="-30"/>
        </w:rPr>
        <w:t> </w:t>
      </w:r>
      <w:r>
        <w:rPr>
          <w:rFonts w:ascii="Times New Roman" w:hAnsi="Times New Roman" w:cs="Times New Roman" w:eastAsia="Times New Roman" w:hint="default"/>
        </w:rPr>
        <w:t>LIMITED</w:t>
      </w:r>
      <w:r>
        <w:rPr/>
        <w:t>）的股份转让及购买协议》，王永彬先生分别受让许华强、李天水持有的百锦公 司及俊贤公司</w:t>
      </w:r>
      <w:r>
        <w:rPr>
          <w:rFonts w:ascii="Times New Roman" w:hAnsi="Times New Roman" w:cs="Times New Roman" w:eastAsia="Times New Roman" w:hint="default"/>
        </w:rPr>
        <w:t>100%</w:t>
      </w:r>
      <w:r>
        <w:rPr/>
        <w:t>股份。相关股份转让登记手续已于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日办理完毕。键桥通讯技术有限公司（以下简称</w:t>
      </w:r>
      <w:r>
        <w:rPr>
          <w:rFonts w:ascii="Times New Roman" w:hAnsi="Times New Roman" w:cs="Times New Roman" w:eastAsia="Times New Roman" w:hint="default"/>
        </w:rPr>
        <w:t>“</w:t>
      </w:r>
      <w:r>
        <w:rPr/>
        <w:t>香港键 桥</w:t>
      </w:r>
      <w:r>
        <w:rPr>
          <w:rFonts w:ascii="Times New Roman" w:hAnsi="Times New Roman" w:cs="Times New Roman" w:eastAsia="Times New Roman" w:hint="default"/>
        </w:rPr>
        <w:t>”</w:t>
      </w:r>
      <w:r>
        <w:rPr/>
        <w:t>）持有亚联发展</w:t>
      </w:r>
      <w:r>
        <w:rPr>
          <w:rFonts w:ascii="Times New Roman" w:hAnsi="Times New Roman" w:cs="Times New Roman" w:eastAsia="Times New Roman" w:hint="default"/>
        </w:rPr>
        <w:t>23,990,806</w:t>
      </w:r>
      <w:r>
        <w:rPr/>
        <w:t>股股份，占亚联发展总股本的</w:t>
      </w:r>
      <w:r>
        <w:rPr>
          <w:rFonts w:ascii="Times New Roman" w:hAnsi="Times New Roman" w:cs="Times New Roman" w:eastAsia="Times New Roman" w:hint="default"/>
        </w:rPr>
        <w:t>6.10%</w:t>
      </w:r>
      <w:r>
        <w:rPr/>
        <w:t>，为公司第三大股东。本次权益变动前，许华强</w:t>
      </w:r>
      <w:r>
        <w:rPr>
          <w:spacing w:val="-46"/>
        </w:rPr>
        <w:t> </w:t>
      </w:r>
      <w:r>
        <w:rPr/>
        <w:t>先生通过</w:t>
      </w:r>
      <w:r>
        <w:rPr/>
        <w:t> </w:t>
      </w:r>
      <w:r>
        <w:rPr>
          <w:rFonts w:ascii="Times New Roman" w:hAnsi="Times New Roman" w:cs="Times New Roman" w:eastAsia="Times New Roman" w:hint="default"/>
        </w:rPr>
        <w:t>BAIJIN</w:t>
      </w:r>
      <w:r>
        <w:rPr>
          <w:rFonts w:ascii="Times New Roman" w:hAnsi="Times New Roman" w:cs="Times New Roman" w:eastAsia="Times New Roman" w:hint="default"/>
          <w:spacing w:val="-15"/>
        </w:rPr>
        <w:t> </w:t>
      </w:r>
      <w:r>
        <w:rPr>
          <w:rFonts w:ascii="Times New Roman" w:hAnsi="Times New Roman" w:cs="Times New Roman" w:eastAsia="Times New Roman" w:hint="default"/>
        </w:rPr>
        <w:t>LIMITED</w:t>
      </w:r>
      <w:r>
        <w:rPr/>
        <w:t>（百锦有限公司，以下简称</w:t>
      </w:r>
      <w:r>
        <w:rPr>
          <w:rFonts w:ascii="Times New Roman" w:hAnsi="Times New Roman" w:cs="Times New Roman" w:eastAsia="Times New Roman" w:hint="default"/>
        </w:rPr>
        <w:t>“</w:t>
      </w:r>
      <w:r>
        <w:rPr/>
        <w:t>百锦公司</w:t>
      </w:r>
      <w:r>
        <w:rPr>
          <w:rFonts w:ascii="Times New Roman" w:hAnsi="Times New Roman" w:cs="Times New Roman" w:eastAsia="Times New Roman" w:hint="default"/>
        </w:rPr>
        <w:t>”</w:t>
      </w:r>
      <w:r>
        <w:rPr/>
        <w:t>）及</w:t>
      </w:r>
      <w:r>
        <w:rPr>
          <w:rFonts w:ascii="Times New Roman" w:hAnsi="Times New Roman" w:cs="Times New Roman" w:eastAsia="Times New Roman" w:hint="default"/>
        </w:rPr>
        <w:t>CELESTIAL</w:t>
      </w:r>
      <w:r>
        <w:rPr>
          <w:rFonts w:ascii="Times New Roman" w:hAnsi="Times New Roman" w:cs="Times New Roman" w:eastAsia="Times New Roman" w:hint="default"/>
          <w:spacing w:val="-23"/>
        </w:rPr>
        <w:t> </w:t>
      </w:r>
      <w:r>
        <w:rPr>
          <w:rFonts w:ascii="Times New Roman" w:hAnsi="Times New Roman" w:cs="Times New Roman" w:eastAsia="Times New Roman" w:hint="default"/>
        </w:rPr>
        <w:t>TYCOON</w:t>
      </w:r>
      <w:r>
        <w:rPr>
          <w:rFonts w:ascii="Times New Roman" w:hAnsi="Times New Roman" w:cs="Times New Roman" w:eastAsia="Times New Roman" w:hint="default"/>
          <w:spacing w:val="-15"/>
        </w:rPr>
        <w:t> </w:t>
      </w:r>
      <w:r>
        <w:rPr>
          <w:rFonts w:ascii="Times New Roman" w:hAnsi="Times New Roman" w:cs="Times New Roman" w:eastAsia="Times New Roman" w:hint="default"/>
        </w:rPr>
        <w:t>LIMITED</w:t>
      </w:r>
      <w:r>
        <w:rPr/>
        <w:t>（天亨有限公司，以下简称</w:t>
      </w:r>
      <w:r>
        <w:rPr>
          <w:rFonts w:ascii="Times New Roman" w:hAnsi="Times New Roman" w:cs="Times New Roman" w:eastAsia="Times New Roman" w:hint="default"/>
        </w:rPr>
        <w:t>“</w:t>
      </w:r>
      <w:r>
        <w:rPr/>
        <w:t>天 亨公司</w:t>
      </w:r>
      <w:r>
        <w:rPr>
          <w:rFonts w:ascii="Times New Roman" w:hAnsi="Times New Roman" w:cs="Times New Roman" w:eastAsia="Times New Roman" w:hint="default"/>
        </w:rPr>
        <w:t>”</w:t>
      </w:r>
      <w:r>
        <w:rPr/>
        <w:t>）间接持有香港键桥</w:t>
      </w:r>
      <w:r>
        <w:rPr>
          <w:rFonts w:ascii="Times New Roman" w:hAnsi="Times New Roman" w:cs="Times New Roman" w:eastAsia="Times New Roman" w:hint="default"/>
        </w:rPr>
        <w:t>74.06%</w:t>
      </w:r>
      <w:r>
        <w:rPr/>
        <w:t>股份，间接持有亚联发展</w:t>
      </w:r>
      <w:r>
        <w:rPr>
          <w:rFonts w:ascii="Times New Roman" w:hAnsi="Times New Roman" w:cs="Times New Roman" w:eastAsia="Times New Roman" w:hint="default"/>
        </w:rPr>
        <w:t>4.52%</w:t>
      </w:r>
      <w:r>
        <w:rPr/>
        <w:t>股份，李天水先生通过</w:t>
      </w:r>
      <w:r>
        <w:rPr>
          <w:rFonts w:ascii="Times New Roman" w:hAnsi="Times New Roman" w:cs="Times New Roman" w:eastAsia="Times New Roman" w:hint="default"/>
        </w:rPr>
        <w:t>WITSAGE</w:t>
      </w:r>
      <w:r>
        <w:rPr>
          <w:rFonts w:ascii="Times New Roman" w:hAnsi="Times New Roman" w:cs="Times New Roman" w:eastAsia="Times New Roman" w:hint="default"/>
          <w:spacing w:val="-29"/>
        </w:rPr>
        <w:t> </w:t>
      </w:r>
      <w:r>
        <w:rPr>
          <w:rFonts w:ascii="Times New Roman" w:hAnsi="Times New Roman" w:cs="Times New Roman" w:eastAsia="Times New Roman" w:hint="default"/>
        </w:rPr>
        <w:t>LIMITED</w:t>
      </w:r>
      <w:r>
        <w:rPr/>
        <w:t>（俊贤有限公 </w:t>
      </w:r>
      <w:r>
        <w:rPr>
          <w:spacing w:val="-2"/>
        </w:rPr>
        <w:t>司，以下简称</w:t>
      </w:r>
      <w:r>
        <w:rPr>
          <w:rFonts w:ascii="Times New Roman" w:hAnsi="Times New Roman" w:cs="Times New Roman" w:eastAsia="Times New Roman" w:hint="default"/>
          <w:spacing w:val="-2"/>
        </w:rPr>
        <w:t>“</w:t>
      </w:r>
      <w:r>
        <w:rPr>
          <w:spacing w:val="-2"/>
        </w:rPr>
        <w:t>俊贤公司</w:t>
      </w:r>
      <w:r>
        <w:rPr>
          <w:rFonts w:ascii="Times New Roman" w:hAnsi="Times New Roman" w:cs="Times New Roman" w:eastAsia="Times New Roman" w:hint="default"/>
          <w:spacing w:val="-2"/>
        </w:rPr>
        <w:t>”</w:t>
      </w:r>
      <w:r>
        <w:rPr>
          <w:spacing w:val="-2"/>
        </w:rPr>
        <w:t>）及天亨公司间接持有香港键桥</w:t>
      </w:r>
      <w:r>
        <w:rPr>
          <w:rFonts w:ascii="Times New Roman" w:hAnsi="Times New Roman" w:cs="Times New Roman" w:eastAsia="Times New Roman" w:hint="default"/>
          <w:spacing w:val="-2"/>
        </w:rPr>
        <w:t>25.94%</w:t>
      </w:r>
      <w:r>
        <w:rPr>
          <w:spacing w:val="-2"/>
        </w:rPr>
        <w:t>股份，间接持有亚联发展</w:t>
      </w:r>
      <w:r>
        <w:rPr>
          <w:rFonts w:ascii="Times New Roman" w:hAnsi="Times New Roman" w:cs="Times New Roman" w:eastAsia="Times New Roman" w:hint="default"/>
          <w:spacing w:val="-2"/>
        </w:rPr>
        <w:t>1.58%</w:t>
      </w:r>
      <w:r>
        <w:rPr>
          <w:spacing w:val="-2"/>
        </w:rPr>
        <w:t>股份。本次权益变动完成后，</w:t>
      </w:r>
      <w:r>
        <w:rPr>
          <w:spacing w:val="-67"/>
        </w:rPr>
        <w:t> </w:t>
      </w:r>
      <w:r>
        <w:rPr>
          <w:spacing w:val="-67"/>
        </w:rPr>
      </w:r>
      <w:r>
        <w:rPr/>
        <w:t>王永彬先生通过百锦公司、俊贤公司及天亨公司间接持有香港键桥</w:t>
      </w:r>
      <w:r>
        <w:rPr>
          <w:rFonts w:ascii="Times New Roman" w:hAnsi="Times New Roman" w:cs="Times New Roman" w:eastAsia="Times New Roman" w:hint="default"/>
        </w:rPr>
        <w:t>100%</w:t>
      </w:r>
      <w:r>
        <w:rPr/>
        <w:t>股份，间接持有亚联发展</w:t>
      </w:r>
      <w:r>
        <w:rPr>
          <w:rFonts w:ascii="Times New Roman" w:hAnsi="Times New Roman" w:cs="Times New Roman" w:eastAsia="Times New Roman" w:hint="default"/>
        </w:rPr>
        <w:t>6.10%</w:t>
      </w:r>
      <w:r>
        <w:rPr/>
        <w:t>股份。</w:t>
      </w:r>
    </w:p>
    <w:p>
      <w:pPr>
        <w:pStyle w:val="BodyText"/>
        <w:spacing w:line="220" w:lineRule="exact"/>
        <w:ind w:left="501" w:right="0"/>
        <w:jc w:val="left"/>
      </w:pPr>
      <w:r>
        <w:rPr/>
        <w:t>（四）公司的基本组织架构</w:t>
      </w:r>
    </w:p>
    <w:p>
      <w:pPr>
        <w:pStyle w:val="BodyText"/>
        <w:spacing w:line="321" w:lineRule="auto" w:before="79"/>
        <w:ind w:right="1029" w:firstLine="360"/>
        <w:jc w:val="left"/>
      </w:pPr>
      <w:r>
        <w:rPr>
          <w:spacing w:val="-2"/>
        </w:rPr>
        <w:t>本公司依法建立了股东大会、董事会、监事会，制定了《股东大会议事规则》、《董事会议事规则》、《监事会议事规</w:t>
      </w:r>
      <w:r>
        <w:rPr/>
        <w:t> </w:t>
      </w:r>
      <w:r>
        <w:rPr>
          <w:spacing w:val="-2"/>
        </w:rPr>
        <w:t>则》、《总经理工作细则》和《独立董事工作制度》等。公司董事会聘任了总经理、副总经理、财务总监及董事会秘书，并</w:t>
      </w:r>
      <w:r>
        <w:rPr>
          <w:spacing w:val="-78"/>
        </w:rPr>
        <w:t> </w:t>
      </w:r>
      <w:r>
        <w:rPr>
          <w:spacing w:val="-78"/>
        </w:rPr>
      </w:r>
      <w:r>
        <w:rPr/>
        <w:t>根据生产经营需要分别设置了研发中心、资质管理部、市场部、交付管理部、财务部、人力资源部、总裁办、品牌公关部、 董事会秘书处、内部审计部等职能管理部门中心。</w:t>
      </w:r>
    </w:p>
    <w:p>
      <w:pPr>
        <w:pStyle w:val="BodyText"/>
        <w:spacing w:line="240" w:lineRule="auto" w:before="3"/>
        <w:ind w:left="501" w:right="0"/>
        <w:jc w:val="left"/>
      </w:pPr>
      <w:r>
        <w:rPr/>
        <w:t>（五）公司的实际控制人</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95" w:lineRule="auto" w:before="44"/>
        <w:ind w:right="1130" w:firstLine="360"/>
        <w:jc w:val="both"/>
      </w:pPr>
      <w:r>
        <w:rPr/>
        <w:t>乾德精一持有公司</w:t>
      </w:r>
      <w:r>
        <w:rPr>
          <w:rFonts w:ascii="Times New Roman" w:hAnsi="Times New Roman" w:cs="Times New Roman" w:eastAsia="Times New Roman" w:hint="default"/>
        </w:rPr>
        <w:t>7,800</w:t>
      </w:r>
      <w:r>
        <w:rPr/>
        <w:t>万股股份，占公司股份总数的</w:t>
      </w:r>
      <w:r>
        <w:rPr>
          <w:rFonts w:ascii="Times New Roman" w:hAnsi="Times New Roman" w:cs="Times New Roman" w:eastAsia="Times New Roman" w:hint="default"/>
        </w:rPr>
        <w:t>19.84%</w:t>
      </w:r>
      <w:r>
        <w:rPr/>
        <w:t>，乾德精一为公司控股股东，深圳精一为乾德精一的普通 </w:t>
      </w:r>
      <w:r>
        <w:rPr>
          <w:spacing w:val="-2"/>
        </w:rPr>
        <w:t>合伙人、执行事务合伙人，刘辉女士持有深圳精一</w:t>
      </w:r>
      <w:r>
        <w:rPr>
          <w:rFonts w:ascii="Times New Roman" w:hAnsi="Times New Roman" w:cs="Times New Roman" w:eastAsia="Times New Roman" w:hint="default"/>
          <w:spacing w:val="-2"/>
        </w:rPr>
        <w:t>99%</w:t>
      </w:r>
      <w:r>
        <w:rPr>
          <w:spacing w:val="-2"/>
        </w:rPr>
        <w:t>的股权，为深圳精一的控股股东，乾德精一的实际控制人。因此，刘</w:t>
      </w:r>
      <w:r>
        <w:rPr>
          <w:spacing w:val="-39"/>
        </w:rPr>
        <w:t> </w:t>
      </w:r>
      <w:r>
        <w:rPr>
          <w:spacing w:val="-39"/>
        </w:rPr>
      </w:r>
      <w:r>
        <w:rPr/>
        <w:t>辉女士成为公司的实际控制人。</w:t>
      </w:r>
    </w:p>
    <w:p>
      <w:pPr>
        <w:pStyle w:val="BodyText"/>
        <w:spacing w:line="304" w:lineRule="auto" w:before="38"/>
        <w:ind w:right="1110" w:firstLine="360"/>
        <w:jc w:val="both"/>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日，乾德精一及其一致行动人合计持有公司股份</w:t>
      </w:r>
      <w:r>
        <w:rPr>
          <w:rFonts w:ascii="Times New Roman" w:hAnsi="Times New Roman" w:cs="Times New Roman" w:eastAsia="Times New Roman" w:hint="default"/>
        </w:rPr>
        <w:t>8,937.3377</w:t>
      </w:r>
      <w:r>
        <w:rPr/>
        <w:t>万股，占公司总股本的</w:t>
      </w:r>
      <w:r>
        <w:rPr>
          <w:rFonts w:ascii="Times New Roman" w:hAnsi="Times New Roman" w:cs="Times New Roman" w:eastAsia="Times New Roman" w:hint="default"/>
        </w:rPr>
        <w:t>22.7344%</w:t>
      </w:r>
      <w:r>
        <w:rPr/>
        <w:t>。其中， 乾德精一持有本公司股份</w:t>
      </w:r>
      <w:r>
        <w:rPr>
          <w:rFonts w:ascii="Times New Roman" w:hAnsi="Times New Roman" w:cs="Times New Roman" w:eastAsia="Times New Roman" w:hint="default"/>
        </w:rPr>
        <w:t>78,000,000</w:t>
      </w:r>
      <w:r>
        <w:rPr/>
        <w:t>股，占公司总股本的</w:t>
      </w:r>
      <w:r>
        <w:rPr>
          <w:rFonts w:ascii="Times New Roman" w:hAnsi="Times New Roman" w:cs="Times New Roman" w:eastAsia="Times New Roman" w:hint="default"/>
        </w:rPr>
        <w:t>19.8413%</w:t>
      </w:r>
      <w:r>
        <w:rPr/>
        <w:t>；深圳精一投资管理有限公司－精一玖玖一号私募证券投</w:t>
      </w:r>
      <w:r>
        <w:rPr>
          <w:spacing w:val="-85"/>
        </w:rPr>
        <w:t> </w:t>
      </w:r>
      <w:r>
        <w:rPr/>
        <w:t>资基金持有本公司股份</w:t>
      </w:r>
      <w:r>
        <w:rPr>
          <w:rFonts w:ascii="Times New Roman" w:hAnsi="Times New Roman" w:cs="Times New Roman" w:eastAsia="Times New Roman" w:hint="default"/>
        </w:rPr>
        <w:t>136,000</w:t>
      </w:r>
      <w:r>
        <w:rPr/>
        <w:t>股，占公司总股本的</w:t>
      </w:r>
      <w:r>
        <w:rPr>
          <w:rFonts w:ascii="Times New Roman" w:hAnsi="Times New Roman" w:cs="Times New Roman" w:eastAsia="Times New Roman" w:hint="default"/>
        </w:rPr>
        <w:t>0.0346%</w:t>
      </w:r>
      <w:r>
        <w:rPr/>
        <w:t>；公司实际控制人刘辉女士通过国通信托恒升</w:t>
      </w:r>
      <w:r>
        <w:rPr>
          <w:rFonts w:ascii="Times New Roman" w:hAnsi="Times New Roman" w:cs="Times New Roman" w:eastAsia="Times New Roman" w:hint="default"/>
        </w:rPr>
        <w:t>318</w:t>
      </w:r>
      <w:r>
        <w:rPr/>
        <w:t>号证券投资集</w:t>
      </w:r>
      <w:r>
        <w:rPr>
          <w:spacing w:val="-53"/>
        </w:rPr>
        <w:t> </w:t>
      </w:r>
      <w:r>
        <w:rPr/>
        <w:t>合资金信托计划持有本公司股份</w:t>
      </w:r>
      <w:r>
        <w:rPr>
          <w:rFonts w:ascii="Times New Roman" w:hAnsi="Times New Roman" w:cs="Times New Roman" w:eastAsia="Times New Roman" w:hint="default"/>
        </w:rPr>
        <w:t>309.8961</w:t>
      </w:r>
      <w:r>
        <w:rPr/>
        <w:t>万股，占公司总股本的</w:t>
      </w:r>
      <w:r>
        <w:rPr>
          <w:rFonts w:ascii="Times New Roman" w:hAnsi="Times New Roman" w:cs="Times New Roman" w:eastAsia="Times New Roman" w:hint="default"/>
        </w:rPr>
        <w:t>0.7883%</w:t>
      </w:r>
      <w:r>
        <w:rPr/>
        <w:t>；公司实际控制人刘辉女士的一致行动人刘伟女士</w:t>
      </w:r>
      <w:r>
        <w:rPr>
          <w:spacing w:val="-58"/>
        </w:rPr>
        <w:t> </w:t>
      </w:r>
      <w:r>
        <w:rPr>
          <w:spacing w:val="-58"/>
        </w:rPr>
      </w:r>
      <w:r>
        <w:rPr/>
        <w:t>持有本公司股份</w:t>
      </w:r>
      <w:r>
        <w:rPr>
          <w:rFonts w:ascii="Times New Roman" w:hAnsi="Times New Roman" w:cs="Times New Roman" w:eastAsia="Times New Roman" w:hint="default"/>
        </w:rPr>
        <w:t>8,138,416</w:t>
      </w:r>
      <w:r>
        <w:rPr/>
        <w:t>股，占公司总股本的</w:t>
      </w:r>
      <w:r>
        <w:rPr>
          <w:rFonts w:ascii="Times New Roman" w:hAnsi="Times New Roman" w:cs="Times New Roman" w:eastAsia="Times New Roman" w:hint="default"/>
        </w:rPr>
        <w:t>2.0702%</w:t>
      </w:r>
      <w:r>
        <w:rPr/>
        <w:t>。</w:t>
      </w:r>
    </w:p>
    <w:p>
      <w:pPr>
        <w:pStyle w:val="BodyText"/>
        <w:spacing w:line="246" w:lineRule="exact"/>
        <w:ind w:left="501" w:right="0"/>
        <w:jc w:val="left"/>
      </w:pPr>
      <w:r>
        <w:rPr/>
        <w:t>（六）本财务报表业经本公司董事会于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日决议批准报出。</w:t>
      </w:r>
    </w:p>
    <w:p>
      <w:pPr>
        <w:pStyle w:val="BodyText"/>
        <w:spacing w:line="240" w:lineRule="auto" w:before="66"/>
        <w:ind w:left="501" w:right="0"/>
        <w:jc w:val="left"/>
      </w:pPr>
      <w:r>
        <w:rPr/>
        <w:t>（七）本公司</w:t>
      </w:r>
      <w:r>
        <w:rPr>
          <w:rFonts w:ascii="Times New Roman" w:hAnsi="Times New Roman" w:cs="Times New Roman" w:eastAsia="Times New Roman" w:hint="default"/>
        </w:rPr>
        <w:t>2019</w:t>
      </w:r>
      <w:r>
        <w:rPr/>
        <w:t>年度纳入合并范围的子公司共</w:t>
      </w:r>
      <w:r>
        <w:rPr>
          <w:rFonts w:ascii="Times New Roman" w:hAnsi="Times New Roman" w:cs="Times New Roman" w:eastAsia="Times New Roman" w:hint="default"/>
        </w:rPr>
        <w:t>15</w:t>
      </w:r>
      <w:r>
        <w:rPr/>
        <w:t>家。详见本附注八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四、财务报表的编制基础" w:id="168"/>
      <w:bookmarkEnd w:id="168"/>
      <w:r>
        <w:rPr>
          <w:b w:val="0"/>
          <w:bCs w:val="0"/>
        </w:rPr>
      </w:r>
      <w:r>
        <w:rPr/>
        <w:t>四、财务报表的编制基础</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编制基础" w:id="169"/>
      <w:bookmarkEnd w:id="16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3"/>
        <w:rPr>
          <w:rFonts w:ascii="宋体" w:hAnsi="宋体" w:cs="宋体" w:eastAsia="宋体" w:hint="default"/>
          <w:b/>
          <w:bCs/>
          <w:sz w:val="25"/>
          <w:szCs w:val="25"/>
        </w:rPr>
      </w:pPr>
    </w:p>
    <w:p>
      <w:pPr>
        <w:pStyle w:val="BodyText"/>
        <w:spacing w:line="312" w:lineRule="auto"/>
        <w:ind w:right="1029" w:firstLine="360"/>
        <w:jc w:val="left"/>
      </w:pPr>
      <w:r>
        <w:rPr/>
        <w:t>本公司财务报表以持续经营假设为基础，根据实际发生的交易和事项，按照财政部发布的企业会计准则及其应用指南、 </w:t>
      </w:r>
      <w:r>
        <w:rPr>
          <w:spacing w:val="-1"/>
        </w:rPr>
        <w:t>解释及其他相关规定（以下合称</w:t>
      </w:r>
      <w:r>
        <w:rPr>
          <w:rFonts w:ascii="Times New Roman" w:hAnsi="Times New Roman" w:cs="Times New Roman" w:eastAsia="Times New Roman" w:hint="default"/>
          <w:spacing w:val="-1"/>
        </w:rPr>
        <w:t>“</w:t>
      </w:r>
      <w:r>
        <w:rPr>
          <w:spacing w:val="-1"/>
        </w:rPr>
        <w:t>企业会计准则</w:t>
      </w:r>
      <w:r>
        <w:rPr>
          <w:rFonts w:ascii="Times New Roman" w:hAnsi="Times New Roman" w:cs="Times New Roman" w:eastAsia="Times New Roman" w:hint="default"/>
          <w:spacing w:val="-1"/>
        </w:rPr>
        <w:t>”</w:t>
      </w:r>
      <w:r>
        <w:rPr>
          <w:spacing w:val="-1"/>
        </w:rPr>
        <w:t>），以及中国证券监督管理委员会《公开发行证券的公司信息披露编报规则</w:t>
      </w:r>
      <w:r>
        <w:rPr>
          <w:spacing w:val="-86"/>
        </w:rPr>
        <w:t> </w:t>
      </w:r>
      <w:r>
        <w:rPr>
          <w:spacing w:val="-86"/>
        </w:rPr>
      </w:r>
      <w:r>
        <w:rPr>
          <w:spacing w:val="-2"/>
        </w:rPr>
        <w:t>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年修订）的披露规定编制。根据企业会计准则的相关规定，本公司会计核算以权责</w:t>
      </w:r>
    </w:p>
    <w:p>
      <w:pPr>
        <w:pStyle w:val="BodyText"/>
        <w:spacing w:line="321" w:lineRule="auto"/>
        <w:ind w:right="1115"/>
        <w:jc w:val="left"/>
      </w:pPr>
      <w:r>
        <w:rPr>
          <w:spacing w:val="-2"/>
        </w:rPr>
        <w:t>发生制为基础。除某些金融工具外，本财务报表均以历史成本为计量基础。资产如果发生减值，则按照相关规定计提相应的</w:t>
      </w:r>
      <w:r>
        <w:rPr>
          <w:spacing w:val="-42"/>
        </w:rPr>
        <w:t> </w:t>
      </w:r>
      <w:r>
        <w:rPr>
          <w:spacing w:val="-42"/>
        </w:rPr>
      </w:r>
      <w:r>
        <w:rPr/>
        <w:t>减值准备。</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2、持续经营" w:id="170"/>
      <w:bookmarkEnd w:id="17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01" w:right="0"/>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bookmarkStart w:name="五、重要会计政策及会计估计" w:id="171"/>
      <w:bookmarkEnd w:id="171"/>
      <w:r>
        <w:rPr>
          <w:b w:val="0"/>
          <w:bCs w:val="0"/>
        </w:rPr>
      </w:r>
      <w:r>
        <w:rPr/>
        <w:t>五、重要会计政策及会计估计</w:t>
      </w:r>
      <w:r>
        <w:rPr>
          <w:b w:val="0"/>
          <w:bCs w:val="0"/>
        </w:rPr>
      </w:r>
    </w:p>
    <w:p>
      <w:pPr>
        <w:spacing w:line="240" w:lineRule="auto" w:before="1"/>
        <w:rPr>
          <w:rFonts w:ascii="宋体" w:hAnsi="宋体" w:cs="宋体" w:eastAsia="宋体" w:hint="default"/>
          <w:b/>
          <w:bCs/>
          <w:sz w:val="26"/>
          <w:szCs w:val="26"/>
        </w:rPr>
      </w:pPr>
    </w:p>
    <w:p>
      <w:pPr>
        <w:pStyle w:val="BodyText"/>
        <w:spacing w:line="367" w:lineRule="auto"/>
        <w:ind w:left="501" w:right="0" w:hanging="361"/>
        <w:jc w:val="left"/>
      </w:pPr>
      <w:r>
        <w:rPr/>
        <w:t>具体会计政策和会计估计提示： 本公司及主要子公司从事专网信息通信技术解决方案业务和第三方支付业务。本公司及各子公司根据实际生产经营特</w:t>
      </w:r>
    </w:p>
    <w:p>
      <w:pPr>
        <w:pStyle w:val="BodyText"/>
        <w:spacing w:line="288" w:lineRule="auto"/>
        <w:ind w:right="0"/>
        <w:jc w:val="left"/>
      </w:pPr>
      <w:r>
        <w:rPr>
          <w:spacing w:val="-3"/>
        </w:rPr>
        <w:t>点，依据相关企业会计准则的规定，对收入确认等交易和事项制定了若干项具体会计政策和会计估计，详见本附注五、</w:t>
      </w:r>
      <w:r>
        <w:rPr>
          <w:rFonts w:ascii="Times New Roman" w:hAnsi="Times New Roman" w:cs="Times New Roman" w:eastAsia="Times New Roman" w:hint="default"/>
          <w:spacing w:val="-3"/>
        </w:rPr>
        <w:t>27“</w:t>
      </w:r>
      <w:r>
        <w:rPr>
          <w:spacing w:val="-3"/>
        </w:rPr>
        <w:t>收</w:t>
      </w:r>
      <w:r>
        <w:rPr>
          <w:spacing w:val="-67"/>
        </w:rPr>
        <w:t> </w:t>
      </w:r>
      <w:r>
        <w:rPr/>
        <w:t>入</w:t>
      </w:r>
      <w:r>
        <w:rPr>
          <w:rFonts w:ascii="Times New Roman" w:hAnsi="Times New Roman" w:cs="Times New Roman" w:eastAsia="Times New Roman" w:hint="default"/>
        </w:rPr>
        <w:t>”</w:t>
      </w:r>
      <w:r>
        <w:rPr/>
        <w:t>各项描述。</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1、遵循企业会计准则的声明" w:id="172"/>
      <w:bookmarkEnd w:id="17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5"/>
        <w:rPr>
          <w:rFonts w:ascii="宋体" w:hAnsi="宋体" w:cs="宋体" w:eastAsia="宋体" w:hint="default"/>
          <w:b/>
          <w:bCs/>
          <w:sz w:val="26"/>
          <w:szCs w:val="26"/>
        </w:rPr>
      </w:pPr>
    </w:p>
    <w:p>
      <w:pPr>
        <w:pStyle w:val="BodyText"/>
        <w:spacing w:line="292" w:lineRule="auto"/>
        <w:ind w:right="1126" w:firstLine="360"/>
        <w:jc w:val="both"/>
      </w:pPr>
      <w:r>
        <w:rPr>
          <w:spacing w:val="-2"/>
        </w:rPr>
        <w:t>本公司编制的财务报表符合企业会计准则的要求，真实、完整地反映了本公司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日合并及母公司的财务状况</w:t>
      </w:r>
      <w:r>
        <w:rPr/>
        <w:t> </w:t>
      </w:r>
      <w:r>
        <w:rPr>
          <w:spacing w:val="-2"/>
        </w:rPr>
        <w:t>及</w:t>
      </w:r>
      <w:r>
        <w:rPr>
          <w:rFonts w:ascii="Times New Roman" w:hAnsi="Times New Roman" w:cs="Times New Roman" w:eastAsia="Times New Roman" w:hint="default"/>
          <w:spacing w:val="-2"/>
        </w:rPr>
        <w:t>2019</w:t>
      </w:r>
      <w:r>
        <w:rPr>
          <w:spacing w:val="-2"/>
        </w:rPr>
        <w:t>年度合并及母公司的经营成果和现金流量等有关信息。此外，本公司的财务报表在所有重大方面符合中国证券监督管</w:t>
      </w:r>
      <w:r>
        <w:rPr>
          <w:spacing w:val="-68"/>
        </w:rPr>
        <w:t> </w:t>
      </w:r>
      <w:r>
        <w:rPr>
          <w:spacing w:val="-68"/>
        </w:rPr>
      </w:r>
      <w:r>
        <w:rPr>
          <w:spacing w:val="-2"/>
        </w:rPr>
        <w:t>理委员会</w:t>
      </w:r>
      <w:r>
        <w:rPr>
          <w:rFonts w:ascii="Times New Roman" w:hAnsi="Times New Roman" w:cs="Times New Roman" w:eastAsia="Times New Roman" w:hint="default"/>
          <w:spacing w:val="-2"/>
        </w:rPr>
        <w:t>2014</w:t>
      </w:r>
      <w:r>
        <w:rPr>
          <w:spacing w:val="-2"/>
        </w:rPr>
        <w:t>年修订的《公开发行证券的公司信息披露编报规则第</w:t>
      </w:r>
      <w:r>
        <w:rPr>
          <w:rFonts w:ascii="Times New Roman" w:hAnsi="Times New Roman" w:cs="Times New Roman" w:eastAsia="Times New Roman" w:hint="default"/>
          <w:spacing w:val="-2"/>
        </w:rPr>
        <w:t>15</w:t>
      </w:r>
      <w:r>
        <w:rPr>
          <w:spacing w:val="-2"/>
        </w:rPr>
        <w:t>号－－财务报告的一般规定》有关财务报表及其附注的</w:t>
      </w:r>
      <w:r>
        <w:rPr>
          <w:spacing w:val="-57"/>
        </w:rPr>
        <w:t> </w:t>
      </w:r>
      <w:r>
        <w:rPr>
          <w:spacing w:val="-57"/>
        </w:rPr>
      </w:r>
      <w:r>
        <w:rPr/>
        <w:t>披露要求。</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会计期间" w:id="173"/>
      <w:bookmarkEnd w:id="173"/>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3"/>
        <w:rPr>
          <w:rFonts w:ascii="宋体" w:hAnsi="宋体" w:cs="宋体" w:eastAsia="宋体" w:hint="default"/>
          <w:b/>
          <w:bCs/>
          <w:sz w:val="25"/>
          <w:szCs w:val="25"/>
        </w:rPr>
      </w:pPr>
    </w:p>
    <w:p>
      <w:pPr>
        <w:pStyle w:val="BodyText"/>
        <w:spacing w:line="336" w:lineRule="auto"/>
        <w:ind w:right="1047" w:firstLine="360"/>
        <w:jc w:val="both"/>
      </w:pPr>
      <w:r>
        <w:rPr/>
        <w:t>本公司的会计期间分为年度和中期，会计中期指短于一个完整的会计年度的报告期间。本公司会计年度采用公历年度，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after="0" w:line="336" w:lineRule="auto"/>
        <w:jc w:val="both"/>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both"/>
        <w:rPr>
          <w:b w:val="0"/>
          <w:bCs w:val="0"/>
        </w:rPr>
      </w:pPr>
      <w:bookmarkStart w:name="3、营业周期" w:id="174"/>
      <w:bookmarkEnd w:id="174"/>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5"/>
        <w:rPr>
          <w:rFonts w:ascii="宋体" w:hAnsi="宋体" w:cs="宋体" w:eastAsia="宋体" w:hint="default"/>
          <w:b/>
          <w:bCs/>
          <w:sz w:val="26"/>
          <w:szCs w:val="26"/>
        </w:rPr>
      </w:pPr>
    </w:p>
    <w:p>
      <w:pPr>
        <w:pStyle w:val="BodyText"/>
        <w:spacing w:line="290" w:lineRule="auto"/>
        <w:ind w:right="1126" w:firstLine="360"/>
        <w:jc w:val="both"/>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 期，并以其作为资产和负债的流动性划分标准。</w:t>
      </w:r>
    </w:p>
    <w:p>
      <w:pPr>
        <w:spacing w:line="240" w:lineRule="auto" w:before="8"/>
        <w:rPr>
          <w:rFonts w:ascii="宋体" w:hAnsi="宋体" w:cs="宋体" w:eastAsia="宋体" w:hint="default"/>
          <w:sz w:val="24"/>
          <w:szCs w:val="24"/>
        </w:rPr>
      </w:pPr>
    </w:p>
    <w:p>
      <w:pPr>
        <w:pStyle w:val="Heading3"/>
        <w:spacing w:line="240" w:lineRule="auto"/>
        <w:ind w:right="0"/>
        <w:jc w:val="both"/>
        <w:rPr>
          <w:b w:val="0"/>
          <w:bCs w:val="0"/>
        </w:rPr>
      </w:pPr>
      <w:bookmarkStart w:name="4、记账本位币" w:id="175"/>
      <w:bookmarkEnd w:id="175"/>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116" w:firstLine="360"/>
        <w:jc w:val="both"/>
      </w:pPr>
      <w:r>
        <w:rPr>
          <w:spacing w:val="-2"/>
        </w:rPr>
        <w:t>人民币为本公司及境内子公司经营所处的主要经济环境中的货币，本公司及境内子公司以人民币为记账本位币。本公司</w:t>
      </w:r>
      <w:r>
        <w:rPr/>
        <w:t> </w:t>
      </w:r>
      <w:r>
        <w:rPr>
          <w:spacing w:val="-2"/>
        </w:rPr>
        <w:t>之境外子公司根据其经营所处的主要经济环境中的货币确定港币为其记账本位币。本公司编制本财务报表时所采用的货币为</w:t>
      </w:r>
      <w:r>
        <w:rPr>
          <w:spacing w:val="-53"/>
        </w:rPr>
        <w:t> </w:t>
      </w:r>
      <w:r>
        <w:rPr>
          <w:spacing w:val="-53"/>
        </w:rPr>
      </w:r>
      <w:r>
        <w:rPr/>
        <w:t>人民币。</w:t>
      </w:r>
    </w:p>
    <w:p>
      <w:pPr>
        <w:spacing w:line="240" w:lineRule="auto" w:before="13"/>
        <w:rPr>
          <w:rFonts w:ascii="宋体" w:hAnsi="宋体" w:cs="宋体" w:eastAsia="宋体" w:hint="default"/>
          <w:sz w:val="23"/>
          <w:szCs w:val="23"/>
        </w:rPr>
      </w:pPr>
    </w:p>
    <w:p>
      <w:pPr>
        <w:pStyle w:val="Heading3"/>
        <w:spacing w:line="240" w:lineRule="auto"/>
        <w:ind w:right="0"/>
        <w:jc w:val="both"/>
        <w:rPr>
          <w:b w:val="0"/>
          <w:bCs w:val="0"/>
        </w:rPr>
      </w:pPr>
      <w:bookmarkStart w:name="5、同一控制下和非同一控制下企业合并的会计处理方法" w:id="176"/>
      <w:bookmarkEnd w:id="17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04" w:lineRule="auto"/>
        <w:ind w:right="1137" w:firstLine="360"/>
        <w:jc w:val="both"/>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290" w:lineRule="auto" w:before="46"/>
        <w:ind w:left="501" w:right="1133"/>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321" w:lineRule="auto" w:before="41"/>
        <w:ind w:right="1046"/>
        <w:jc w:val="both"/>
      </w:pPr>
      <w:r>
        <w:rPr>
          <w:spacing w:val="-4"/>
        </w:rPr>
        <w:t>一控制下的企业合并，在合并日取得对其他参与合并企业控制权的一方为合并方，参与合并的其他企业为被合并方。合并日，</w:t>
      </w:r>
      <w:r>
        <w:rPr>
          <w:spacing w:val="-50"/>
        </w:rPr>
        <w:t> </w:t>
      </w:r>
      <w:r>
        <w:rPr>
          <w:spacing w:val="-50"/>
        </w:rPr>
      </w:r>
      <w:r>
        <w:rPr/>
        <w:t>是指合并方实际取得对被合并方控制权的日期。</w:t>
      </w:r>
    </w:p>
    <w:p>
      <w:pPr>
        <w:pStyle w:val="BodyText"/>
        <w:spacing w:line="321" w:lineRule="auto" w:before="3"/>
        <w:ind w:right="1046" w:firstLine="360"/>
        <w:jc w:val="both"/>
      </w:pPr>
      <w:r>
        <w:rPr>
          <w:spacing w:val="-2"/>
        </w:rPr>
        <w:t>合并方取得的资产和负债均按合并日在被合并方的账面价值计量。合并方取得的净资产账面价值与支付的合并对价账面</w:t>
      </w:r>
      <w:r>
        <w:rPr/>
        <w:t> 价值（或发行股份面值总额）的差额，调整资本公积（股本溢价）；资本公积（股本溢价）不足以冲减的，调整留存收益。</w:t>
      </w:r>
    </w:p>
    <w:p>
      <w:pPr>
        <w:pStyle w:val="BodyText"/>
        <w:spacing w:line="240" w:lineRule="auto" w:before="18"/>
        <w:ind w:left="501" w:right="0"/>
        <w:jc w:val="left"/>
      </w:pPr>
      <w:r>
        <w:rPr/>
        <w:t>合并方为进行企业合并发生的各项直接费用，于发生时计入当期损益。</w:t>
      </w:r>
    </w:p>
    <w:p>
      <w:pPr>
        <w:pStyle w:val="BodyText"/>
        <w:spacing w:line="288" w:lineRule="auto" w:before="95"/>
        <w:ind w:left="501" w:right="1133"/>
        <w:jc w:val="left"/>
      </w:pPr>
      <w:r>
        <w:rPr/>
        <w:t>（</w:t>
      </w:r>
      <w:r>
        <w:rPr>
          <w:rFonts w:ascii="Times New Roman" w:hAnsi="Times New Roman" w:cs="Times New Roman" w:eastAsia="Times New Roman"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321" w:lineRule="auto" w:before="29"/>
        <w:ind w:right="1097"/>
        <w:jc w:val="both"/>
      </w:pPr>
      <w:r>
        <w:rPr>
          <w:spacing w:val="-1"/>
        </w:rPr>
        <w:t>并，在购买日取得对其他参与合并企业控制权的一方为购买方，参与合并的其他企业为被购买方。购买日，是指为购买方实</w:t>
      </w:r>
      <w:r>
        <w:rPr/>
        <w:t> 际取得对被购买方控制权的日期。</w:t>
      </w:r>
    </w:p>
    <w:p>
      <w:pPr>
        <w:pStyle w:val="BodyText"/>
        <w:spacing w:line="321" w:lineRule="auto" w:before="18"/>
        <w:ind w:right="1130"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75"/>
        </w:rPr>
        <w:t> </w:t>
      </w:r>
      <w:r>
        <w:rPr>
          <w:spacing w:val="-75"/>
        </w:rPr>
      </w:r>
      <w:r>
        <w:rPr>
          <w:spacing w:val="-2"/>
        </w:rPr>
        <w:t>计入当期损益。购买方作为合并对价发行的权益性证券或债务性证券的交易费用，计入权益性证券或债务性证券的初始确认</w:t>
      </w:r>
    </w:p>
    <w:p>
      <w:pPr>
        <w:pStyle w:val="BodyText"/>
        <w:spacing w:line="309" w:lineRule="auto" w:before="18"/>
        <w:ind w:right="1130"/>
        <w:jc w:val="both"/>
      </w:pP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4"/>
        </w:rPr>
        <w:t> </w:t>
      </w:r>
      <w:r>
        <w:rPr>
          <w:spacing w:val="-2"/>
        </w:rPr>
        <w:t>步证据而需要调整或有对价的，相应调整合并商誉。购买方发生的合并成本及在合并中取得的可辨认净资产按购买日的公允</w:t>
      </w:r>
      <w:r>
        <w:rPr>
          <w:spacing w:val="-70"/>
        </w:rPr>
        <w:t> </w:t>
      </w:r>
      <w:r>
        <w:rPr>
          <w:spacing w:val="-70"/>
        </w:rPr>
      </w:r>
      <w:r>
        <w:rPr>
          <w:spacing w:val="-2"/>
        </w:rPr>
        <w:t>价值计量。合并成本大于合并中取得的被购买方于购买日可辨认净资产公允价值份额的差额，确认为商誉。合并成本小于合</w:t>
      </w:r>
      <w:r>
        <w:rPr>
          <w:spacing w:val="-75"/>
        </w:rPr>
        <w:t> </w:t>
      </w:r>
      <w:r>
        <w:rPr>
          <w:spacing w:val="-75"/>
        </w:rPr>
      </w:r>
      <w:r>
        <w:rPr>
          <w:spacing w:val="-2"/>
        </w:rPr>
        <w:t>并中取得的被购买方可辨认净资产公允价值份额的，首先对取得的被购买方各项可辨认资产、负债及或有负债的公允价值以</w:t>
      </w:r>
    </w:p>
    <w:p>
      <w:pPr>
        <w:pStyle w:val="BodyText"/>
        <w:spacing w:line="304" w:lineRule="auto" w:before="28"/>
        <w:ind w:right="1136"/>
        <w:jc w:val="both"/>
      </w:pPr>
      <w:r>
        <w:rPr>
          <w:spacing w:val="-2"/>
        </w:rPr>
        <w:t>及合并成本的计量进行复核，复核后合并成本仍小于合并中取得的被购买方可辨认净资产公允价值份额的，其差额计入当期</w:t>
      </w:r>
      <w:r>
        <w:rPr>
          <w:spacing w:val="-72"/>
        </w:rPr>
        <w:t> </w:t>
      </w:r>
      <w:r>
        <w:rPr>
          <w:spacing w:val="-72"/>
        </w:rPr>
      </w:r>
      <w:r>
        <w:rPr/>
        <w:t>损益。</w:t>
      </w:r>
    </w:p>
    <w:p>
      <w:pPr>
        <w:pStyle w:val="BodyText"/>
        <w:spacing w:line="309" w:lineRule="auto" w:before="46"/>
        <w:ind w:right="1121" w:firstLine="360"/>
        <w:jc w:val="both"/>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 </w:t>
      </w:r>
      <w:r>
        <w:rPr>
          <w:spacing w:val="-2"/>
        </w:rPr>
        <w:t>个月内，如取得新的或进一步的信息表明购买日的相关情况已经存在，预期被购买方在购买日可抵扣暂时性差异带来的经济</w:t>
      </w:r>
      <w:r>
        <w:rPr>
          <w:spacing w:val="-72"/>
        </w:rPr>
        <w:t> </w:t>
      </w:r>
      <w:r>
        <w:rPr>
          <w:spacing w:val="-72"/>
        </w:rPr>
      </w:r>
      <w:r>
        <w:rPr>
          <w:spacing w:val="-2"/>
        </w:rPr>
        <w:t>利益能够实现的，则确认相关的递延所得税资产，同时减少商誉，商誉不足冲减的，差额部分确认为当期损益；除上述情况</w:t>
      </w:r>
      <w:r>
        <w:rPr>
          <w:spacing w:val="-57"/>
        </w:rPr>
        <w:t> </w:t>
      </w:r>
      <w:r>
        <w:rPr>
          <w:spacing w:val="-57"/>
        </w:rPr>
      </w:r>
      <w:r>
        <w:rPr/>
        <w:t>以外，确认与企业合并相关的递延所得税资产的，计入当期损益。</w:t>
      </w:r>
    </w:p>
    <w:p>
      <w:pPr>
        <w:pStyle w:val="BodyText"/>
        <w:spacing w:line="304" w:lineRule="auto" w:before="27"/>
        <w:ind w:right="0" w:firstLine="360"/>
        <w:jc w:val="left"/>
      </w:pPr>
      <w:r>
        <w:rPr>
          <w:spacing w:val="-5"/>
        </w:rPr>
        <w:t>通过多次交易分步实现的非同一控制下企业合并，根据《财政部关于印发企业会计准则解释第</w:t>
      </w:r>
      <w:r>
        <w:rPr>
          <w:rFonts w:ascii="Times New Roman" w:hAnsi="Times New Roman" w:cs="Times New Roman" w:eastAsia="Times New Roman" w:hint="default"/>
          <w:spacing w:val="-5"/>
        </w:rPr>
        <w:t>5</w:t>
      </w:r>
      <w:r>
        <w:rPr>
          <w:spacing w:val="-5"/>
        </w:rPr>
        <w:t>号的通知》（财会〔</w:t>
      </w:r>
      <w:r>
        <w:rPr>
          <w:rFonts w:ascii="Times New Roman" w:hAnsi="Times New Roman" w:cs="Times New Roman" w:eastAsia="Times New Roman" w:hint="default"/>
          <w:spacing w:val="-5"/>
        </w:rPr>
        <w:t>2012</w:t>
      </w:r>
      <w:r>
        <w:rPr>
          <w:spacing w:val="-5"/>
        </w:rPr>
        <w:t>〕</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）），判 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的，参考本部分前面各段描述及本附注五、</w:t>
      </w:r>
      <w:r>
        <w:rPr>
          <w:rFonts w:ascii="Times New Roman" w:hAnsi="Times New Roman" w:cs="Times New Roman" w:eastAsia="Times New Roman" w:hint="default"/>
        </w:rPr>
        <w:t>18“</w:t>
      </w:r>
      <w:r>
        <w:rPr/>
        <w:t>长期股权投资</w:t>
      </w:r>
      <w:r>
        <w:rPr>
          <w:rFonts w:ascii="Times New Roman" w:hAnsi="Times New Roman" w:cs="Times New Roman" w:eastAsia="Times New Roman" w:hint="default"/>
        </w:rPr>
        <w:t>”</w:t>
      </w:r>
      <w:r>
        <w:rPr/>
        <w:t>进行 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w:t>
      </w:r>
    </w:p>
    <w:p>
      <w:pPr>
        <w:pStyle w:val="BodyText"/>
        <w:spacing w:line="307" w:lineRule="auto"/>
        <w:ind w:right="1137" w:firstLine="360"/>
        <w:jc w:val="both"/>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p>
    <w:p>
      <w:pPr>
        <w:spacing w:after="0" w:line="307"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right="0"/>
        <w:jc w:val="left"/>
      </w:pPr>
      <w:r>
        <w:rPr>
          <w:spacing w:val="-2"/>
        </w:rPr>
        <w:t>被购买方直接处置相关资产或负债相同的基础进行会计处理（即，除了按照权益法核算的在被购买方重新计量设定受益计划</w:t>
      </w:r>
      <w:r>
        <w:rPr>
          <w:spacing w:val="-62"/>
        </w:rPr>
        <w:t> </w:t>
      </w:r>
      <w:r>
        <w:rPr>
          <w:spacing w:val="-62"/>
        </w:rPr>
      </w:r>
      <w:r>
        <w:rPr/>
        <w:t>净负债或净资产导致的变动中的相应份额以外，其余转入当期投资收益）。</w:t>
      </w:r>
    </w:p>
    <w:p>
      <w:pPr>
        <w:pStyle w:val="BodyText"/>
        <w:spacing w:line="316" w:lineRule="auto" w:before="18"/>
        <w:ind w:right="1136"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72"/>
        </w:rPr>
        <w:t> </w:t>
      </w:r>
      <w:r>
        <w:rPr>
          <w:spacing w:val="-72"/>
        </w:rPr>
      </w:r>
      <w:r>
        <w:rPr>
          <w:spacing w:val="-2"/>
        </w:rPr>
        <w:t>应当采用与被购买方直接处置相关资产或负债相同的基础进行会计处理（即，除了按照权益法核算的在被购买方重新计量设</w:t>
      </w:r>
      <w:r>
        <w:rPr>
          <w:spacing w:val="-72"/>
        </w:rPr>
        <w:t> </w:t>
      </w:r>
      <w:r>
        <w:rPr>
          <w:spacing w:val="-72"/>
        </w:rPr>
      </w:r>
      <w:r>
        <w:rPr/>
        <w:t>定受益计划净负债或净资产导致的变动中的相应份额以外，其余转为购买日所属当期投资收益）。</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bookmarkStart w:name="6、合并财务报表的编制方法" w:id="177"/>
      <w:bookmarkEnd w:id="177"/>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5"/>
        <w:rPr>
          <w:rFonts w:ascii="宋体" w:hAnsi="宋体" w:cs="宋体" w:eastAsia="宋体" w:hint="default"/>
          <w:b/>
          <w:bCs/>
          <w:sz w:val="26"/>
          <w:szCs w:val="26"/>
        </w:rPr>
      </w:pPr>
    </w:p>
    <w:p>
      <w:pPr>
        <w:pStyle w:val="BodyText"/>
        <w:spacing w:line="273" w:lineRule="auto"/>
        <w:ind w:left="501" w:right="1133"/>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21" w:lineRule="auto" w:before="54"/>
        <w:ind w:right="0"/>
        <w:jc w:val="left"/>
      </w:pPr>
      <w:r>
        <w:rPr>
          <w:spacing w:val="-2"/>
        </w:rPr>
        <w:t>动而享有可变回报，并且有能力运用对被投资方的权力影响该回报金额。合并范围包括本公司及全部子公司。子公司，是指</w:t>
      </w:r>
      <w:r>
        <w:rPr>
          <w:spacing w:val="-42"/>
        </w:rPr>
        <w:t> </w:t>
      </w:r>
      <w:r>
        <w:rPr>
          <w:spacing w:val="-42"/>
        </w:rPr>
      </w:r>
      <w:r>
        <w:rPr/>
        <w:t>被本公司控制的主体。</w:t>
      </w:r>
    </w:p>
    <w:p>
      <w:pPr>
        <w:pStyle w:val="BodyText"/>
        <w:spacing w:line="240" w:lineRule="auto" w:before="19"/>
        <w:ind w:left="501" w:right="0"/>
        <w:jc w:val="left"/>
      </w:pPr>
      <w:r>
        <w:rPr/>
        <w:t>一旦相关事实和情况的变化导致上述控制定义涉及的相关要素发生了变化，本公司将进行重新评估。</w:t>
      </w:r>
    </w:p>
    <w:p>
      <w:pPr>
        <w:pStyle w:val="BodyText"/>
        <w:spacing w:line="273" w:lineRule="auto" w:before="95"/>
        <w:ind w:left="501" w:right="1133"/>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6" w:lineRule="auto" w:before="54"/>
        <w:ind w:right="0"/>
        <w:jc w:val="left"/>
      </w:pPr>
      <w:r>
        <w:rPr>
          <w:spacing w:val="-4"/>
        </w:rPr>
        <w:t>停止纳入合并范围。对于处置的子公司，处置日前的经营成果和现金流量已经适当地包括在合并利润表和合并现金流量表中；</w:t>
      </w:r>
      <w:r>
        <w:rPr>
          <w:spacing w:val="-49"/>
        </w:rPr>
        <w:t> </w:t>
      </w:r>
      <w:r>
        <w:rPr>
          <w:spacing w:val="-49"/>
        </w:rPr>
      </w:r>
      <w:r>
        <w:rPr>
          <w:spacing w:val="-2"/>
        </w:rPr>
        <w:t>当期处置的子公司，不调整合并资产负债表的期初数。非同一控制下企业合并增加的子公司，其购买日后的经营成果及现金</w:t>
      </w:r>
      <w:r>
        <w:rPr>
          <w:spacing w:val="-75"/>
        </w:rPr>
        <w:t> </w:t>
      </w:r>
      <w:r>
        <w:rPr>
          <w:spacing w:val="-75"/>
        </w:rPr>
      </w:r>
      <w:r>
        <w:rPr>
          <w:spacing w:val="-2"/>
        </w:rPr>
        <w:t>流量已经适当地包括在合并利润表和合并现金流量表中，且不调整合并财务报表的期初数和对比数。同一控制下企业合并增</w:t>
      </w:r>
      <w:r>
        <w:rPr>
          <w:spacing w:val="-72"/>
        </w:rPr>
        <w:t> </w:t>
      </w:r>
      <w:r>
        <w:rPr>
          <w:spacing w:val="-72"/>
        </w:rPr>
      </w:r>
      <w:r>
        <w:rPr>
          <w:spacing w:val="-2"/>
        </w:rPr>
        <w:t>加的子公司，其自合并当期期初至合并日的经营成果和现金流量已经适当地包括在合并利润表和合并现金流量表中，并且同</w:t>
      </w:r>
      <w:r>
        <w:rPr>
          <w:spacing w:val="-72"/>
        </w:rPr>
        <w:t> </w:t>
      </w:r>
      <w:r>
        <w:rPr>
          <w:spacing w:val="-72"/>
        </w:rPr>
      </w:r>
      <w:r>
        <w:rPr/>
        <w:t>时调整合并财务报表的对比数。</w:t>
      </w:r>
    </w:p>
    <w:p>
      <w:pPr>
        <w:pStyle w:val="BodyText"/>
        <w:spacing w:line="321" w:lineRule="auto" w:before="22"/>
        <w:ind w:right="1130"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72"/>
        </w:rPr>
        <w:t> </w:t>
      </w:r>
      <w:r>
        <w:rPr>
          <w:spacing w:val="-72"/>
        </w:rPr>
      </w:r>
      <w:r>
        <w:rPr/>
        <w:t>报表进行调整。</w:t>
      </w:r>
    </w:p>
    <w:p>
      <w:pPr>
        <w:pStyle w:val="BodyText"/>
        <w:spacing w:line="307" w:lineRule="auto" w:before="18"/>
        <w:ind w:left="501" w:right="0"/>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297" w:lineRule="auto" w:before="44"/>
        <w:ind w:right="1126"/>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69"/>
        </w:rPr>
        <w:t> </w:t>
      </w: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w:t>
      </w:r>
      <w:r>
        <w:rPr>
          <w:spacing w:val="-75"/>
        </w:rPr>
        <w:t> </w:t>
      </w:r>
      <w:r>
        <w:rPr>
          <w:spacing w:val="-75"/>
        </w:rPr>
      </w:r>
      <w:r>
        <w:rPr/>
        <w:t>股东权益。</w:t>
      </w:r>
    </w:p>
    <w:p>
      <w:pPr>
        <w:pStyle w:val="BodyText"/>
        <w:spacing w:line="316" w:lineRule="auto" w:before="36"/>
        <w:ind w:right="1126"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72"/>
        </w:rPr>
        <w:t> </w:t>
      </w:r>
      <w:r>
        <w:rPr>
          <w:spacing w:val="-72"/>
        </w:rPr>
      </w:r>
      <w:r>
        <w:rPr>
          <w:spacing w:val="-2"/>
        </w:rPr>
        <w:t>计算的净资产的份额之间的差额，计入丧失控制权当期的投资收益。与原有子公司股权投资相关的其他综合收益，在丧失控</w:t>
      </w:r>
      <w:r>
        <w:rPr>
          <w:spacing w:val="-75"/>
        </w:rPr>
        <w:t> </w:t>
      </w:r>
      <w:r>
        <w:rPr>
          <w:spacing w:val="-75"/>
        </w:rPr>
      </w:r>
      <w:r>
        <w:rPr>
          <w:spacing w:val="-2"/>
        </w:rPr>
        <w:t>制权时采用与被购买方直接处置相关资产或负债相同的基础进行会计处理（即，除了在该原有子公司重新计量设定受益计划</w:t>
      </w:r>
      <w:r>
        <w:rPr>
          <w:spacing w:val="-72"/>
        </w:rPr>
        <w:t> </w:t>
      </w:r>
      <w:r>
        <w:rPr>
          <w:spacing w:val="-72"/>
        </w:rPr>
      </w:r>
      <w:r>
        <w:rPr/>
        <w:t>净负债或净资产导致的变动以外，其余一并转为当期投资收益）。其后，对该部分剩余股权按照《企业会计准则第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spacing w:val="-80"/>
        </w:rPr>
        <w:t> </w:t>
      </w:r>
      <w:r>
        <w:rPr/>
        <w:t>长期股权投资》或《企业会计准则第</w:t>
      </w:r>
      <w:r>
        <w:rPr>
          <w:rFonts w:ascii="Times New Roman" w:hAnsi="Times New Roman" w:cs="Times New Roman" w:eastAsia="Times New Roman" w:hint="default"/>
        </w:rPr>
        <w:t>22</w:t>
      </w:r>
      <w:r>
        <w:rPr/>
        <w:t>号－－金融工具确认和计量》等相关规定进行后续计量，详见本附注五、</w:t>
      </w:r>
      <w:r>
        <w:rPr>
          <w:rFonts w:ascii="Times New Roman" w:hAnsi="Times New Roman" w:cs="Times New Roman" w:eastAsia="Times New Roman" w:hint="default"/>
        </w:rPr>
        <w:t>18“</w:t>
      </w:r>
      <w:r>
        <w:rPr/>
        <w:t>长期股</w:t>
      </w:r>
    </w:p>
    <w:p>
      <w:pPr>
        <w:pStyle w:val="BodyText"/>
        <w:spacing w:line="236" w:lineRule="exact"/>
        <w:ind w:right="0"/>
        <w:jc w:val="left"/>
      </w:pPr>
      <w:r>
        <w:rPr/>
        <w:t>权投资</w:t>
      </w:r>
      <w:r>
        <w:rPr>
          <w:rFonts w:ascii="Times New Roman" w:hAnsi="Times New Roman" w:cs="Times New Roman" w:eastAsia="Times New Roman" w:hint="default"/>
        </w:rPr>
        <w:t>”</w:t>
      </w:r>
      <w:r>
        <w:rPr/>
        <w:t>或本附注五、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312" w:lineRule="auto" w:before="51"/>
        <w:ind w:right="1029" w:firstLine="360"/>
        <w:jc w:val="left"/>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r>
        <w:rPr>
          <w:spacing w:val="-75"/>
        </w:rPr>
        <w:t> </w:t>
      </w:r>
      <w:r>
        <w:rPr>
          <w:spacing w:val="-75"/>
        </w:rPr>
      </w:r>
      <w:r>
        <w:rPr>
          <w:spacing w:val="-2"/>
        </w:rPr>
        <w:t>表明应将多次交易事项作为一揽子交易进行会计处理：①这些交易是同时或者在考虑了彼此影响的情况下订立的；②这些交</w:t>
      </w:r>
      <w:r>
        <w:rPr>
          <w:spacing w:val="-65"/>
        </w:rPr>
        <w:t> </w:t>
      </w:r>
      <w:r>
        <w:rPr>
          <w:spacing w:val="-65"/>
        </w:rPr>
      </w:r>
      <w:r>
        <w:rPr/>
        <w:t>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w:t>
      </w:r>
      <w:r>
        <w:rPr>
          <w:spacing w:val="-71"/>
        </w:rPr>
        <w:t> </w:t>
      </w:r>
      <w:r>
        <w:rPr/>
        <w:t>部分处置对子公司的长期股权投资</w:t>
      </w:r>
      <w:r>
        <w:rPr>
          <w:rFonts w:ascii="Times New Roman" w:hAnsi="Times New Roman" w:cs="Times New Roman" w:eastAsia="Times New Roman" w:hint="default"/>
        </w:rPr>
        <w:t>”</w:t>
      </w:r>
      <w:r>
        <w:rPr/>
        <w:t>（详见本附注五、</w:t>
      </w:r>
      <w:r>
        <w:rPr>
          <w:rFonts w:ascii="Times New Roman" w:hAnsi="Times New Roman" w:cs="Times New Roman" w:eastAsia="Times New Roman" w:hint="default"/>
        </w:rPr>
        <w:t>18</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w:t>
      </w:r>
      <w:r>
        <w:rPr>
          <w:spacing w:val="-66"/>
        </w:rPr>
        <w:t> </w:t>
      </w: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r>
        <w:rPr>
          <w:spacing w:val="-63"/>
        </w:rPr>
        <w:t> </w:t>
      </w:r>
      <w:r>
        <w:rPr>
          <w:spacing w:val="-63"/>
        </w:rPr>
      </w:r>
      <w:r>
        <w:rPr>
          <w:spacing w:val="-2"/>
        </w:rPr>
        <w:t>将各项交易作为一项处置子公司并丧失控制权的交易进行会计处理；但是，在丧失控制权之前每一次处置价款与处置投资对</w:t>
      </w:r>
    </w:p>
    <w:p>
      <w:pPr>
        <w:spacing w:after="0" w:line="312"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right="1136"/>
        <w:jc w:val="both"/>
      </w:pPr>
      <w:r>
        <w:rPr>
          <w:spacing w:val="-2"/>
        </w:rPr>
        <w:t>应的享有该子公司净资产份额的差额，在合并财务报表中确认为其他综合收益，在丧失控制权时一并转入丧失控制权当期的</w:t>
      </w:r>
      <w:r>
        <w:rPr>
          <w:spacing w:val="-72"/>
        </w:rPr>
        <w:t> </w:t>
      </w:r>
      <w:r>
        <w:rPr>
          <w:spacing w:val="-72"/>
        </w:rPr>
      </w:r>
      <w:r>
        <w:rPr/>
        <w:t>损益。</w:t>
      </w:r>
    </w:p>
    <w:p>
      <w:pPr>
        <w:spacing w:line="240" w:lineRule="auto" w:before="13"/>
        <w:rPr>
          <w:rFonts w:ascii="宋体" w:hAnsi="宋体" w:cs="宋体" w:eastAsia="宋体" w:hint="default"/>
          <w:sz w:val="23"/>
          <w:szCs w:val="23"/>
        </w:rPr>
      </w:pPr>
    </w:p>
    <w:p>
      <w:pPr>
        <w:pStyle w:val="Heading3"/>
        <w:spacing w:line="240" w:lineRule="auto"/>
        <w:ind w:right="0"/>
        <w:jc w:val="both"/>
        <w:rPr>
          <w:b w:val="0"/>
          <w:bCs w:val="0"/>
        </w:rPr>
      </w:pPr>
      <w:bookmarkStart w:name="7、合营安排分类及共同经营会计处理方法" w:id="178"/>
      <w:bookmarkEnd w:id="178"/>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
        <w:rPr>
          <w:rFonts w:ascii="宋体" w:hAnsi="宋体" w:cs="宋体" w:eastAsia="宋体" w:hint="default"/>
          <w:b/>
          <w:bCs/>
          <w:sz w:val="24"/>
          <w:szCs w:val="24"/>
        </w:rPr>
      </w:pPr>
    </w:p>
    <w:p>
      <w:pPr>
        <w:pStyle w:val="BodyText"/>
        <w:spacing w:line="321" w:lineRule="auto"/>
        <w:ind w:right="1029" w:firstLine="360"/>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75"/>
        </w:rPr>
        <w:t> </w:t>
      </w:r>
      <w:r>
        <w:rPr>
          <w:spacing w:val="-75"/>
        </w:rPr>
      </w:r>
      <w:r>
        <w:rPr/>
        <w:t>企业，是指本公司仅对该安排的净资产享有权利的合营安排。</w:t>
      </w:r>
    </w:p>
    <w:p>
      <w:pPr>
        <w:pStyle w:val="BodyText"/>
        <w:spacing w:line="290" w:lineRule="auto" w:before="33"/>
        <w:ind w:right="1126" w:firstLine="360"/>
        <w:jc w:val="both"/>
      </w:pPr>
      <w:r>
        <w:rPr/>
        <w:t>本公司对合营企业的投资采用权益法核算，按照本附注五、</w:t>
      </w:r>
      <w:r>
        <w:rPr>
          <w:rFonts w:ascii="Times New Roman" w:hAnsi="Times New Roman" w:cs="Times New Roman" w:eastAsia="Times New Roman" w:hint="default"/>
        </w:rPr>
        <w:t>18</w:t>
      </w:r>
      <w:r>
        <w:rPr/>
        <w:t>（</w:t>
      </w:r>
      <w:r>
        <w:rPr>
          <w:rFonts w:ascii="Times New Roman" w:hAnsi="Times New Roman" w:cs="Times New Roman" w:eastAsia="Times New Roman" w:hint="default"/>
        </w:rPr>
        <w:t>2</w:t>
      </w:r>
      <w:r>
        <w:rPr/>
        <w:t>）②</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中所述的会计政策 处理。</w:t>
      </w:r>
    </w:p>
    <w:p>
      <w:pPr>
        <w:pStyle w:val="BodyText"/>
        <w:spacing w:line="321" w:lineRule="auto" w:before="26"/>
        <w:ind w:right="1136" w:firstLine="360"/>
        <w:jc w:val="both"/>
      </w:pPr>
      <w:r>
        <w:rPr>
          <w:spacing w:val="-2"/>
        </w:rPr>
        <w:t>本公司作为合营方对共同经营，确认本公司单独持有的资产、单独所承担的负债，以及按本公司份额确认共同持有的资</w:t>
      </w:r>
      <w:r>
        <w:rPr/>
        <w:t> </w:t>
      </w:r>
      <w:r>
        <w:rPr>
          <w:spacing w:val="-2"/>
        </w:rPr>
        <w:t>产和共同承担的负债；确认出售本公司享有的共同经营产出份额所产生的收入；按本公司份额确认共同经营因出售产出所产</w:t>
      </w:r>
      <w:r>
        <w:rPr>
          <w:spacing w:val="-72"/>
        </w:rPr>
        <w:t> </w:t>
      </w:r>
      <w:r>
        <w:rPr>
          <w:spacing w:val="-72"/>
        </w:rPr>
      </w:r>
      <w:r>
        <w:rPr/>
        <w:t>生的收入；确认本公司单独所发生的费用，以及按本公司份额确认共同经营发生的费用。</w:t>
      </w:r>
    </w:p>
    <w:p>
      <w:pPr>
        <w:pStyle w:val="BodyText"/>
        <w:spacing w:line="309" w:lineRule="auto" w:before="19"/>
        <w:ind w:right="1120" w:firstLine="360"/>
        <w:jc w:val="both"/>
      </w:pPr>
      <w:r>
        <w:rPr>
          <w:spacing w:val="-2"/>
        </w:rPr>
        <w:t>当本公司作为合营方向共同经营投出或出售资产（该资产不构成业务，下同）、或者自共同经营购买资产时，在该等资</w:t>
      </w:r>
      <w:r>
        <w:rPr/>
        <w:t> </w:t>
      </w:r>
      <w:r>
        <w:rPr>
          <w:spacing w:val="-2"/>
        </w:rPr>
        <w:t>产出售给第三方之前，本公司仅确认因该交易产生的损益中归属于共同经营其他参与方的部分。该等资产发生符合《企业会</w:t>
      </w:r>
      <w:r>
        <w:rPr>
          <w:spacing w:val="-74"/>
        </w:rPr>
        <w:t> </w:t>
      </w:r>
      <w:r>
        <w:rPr>
          <w:spacing w:val="-74"/>
        </w:rPr>
      </w:r>
      <w:r>
        <w:rPr/>
        <w:t>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资产减值》等规定的资产减值损失的，对于由本公司向共同经营投出或出售资产的情况，本公司全额确认 该损失；对于本公司自共同经营购买资产的情况，本公司按承担的份额确认该损失。</w:t>
      </w:r>
    </w:p>
    <w:p>
      <w:pPr>
        <w:spacing w:line="240" w:lineRule="auto" w:before="9"/>
        <w:rPr>
          <w:rFonts w:ascii="宋体" w:hAnsi="宋体" w:cs="宋体" w:eastAsia="宋体" w:hint="default"/>
          <w:sz w:val="24"/>
          <w:szCs w:val="24"/>
        </w:rPr>
      </w:pPr>
    </w:p>
    <w:p>
      <w:pPr>
        <w:pStyle w:val="Heading3"/>
        <w:spacing w:line="240" w:lineRule="auto"/>
        <w:ind w:right="0"/>
        <w:jc w:val="both"/>
        <w:rPr>
          <w:b w:val="0"/>
          <w:bCs w:val="0"/>
        </w:rPr>
      </w:pPr>
      <w:bookmarkStart w:name="8、现金及现金等价物的确定标准" w:id="179"/>
      <w:bookmarkEnd w:id="179"/>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136" w:firstLine="360"/>
        <w:jc w:val="both"/>
      </w:pPr>
      <w:r>
        <w:rPr>
          <w:spacing w:val="-2"/>
        </w:rPr>
        <w:t>本公司现金及现金等价物包括库存现金、可以随时用于支付的存款以及本公司持有的期限短（一般为从购买日起，三个</w:t>
      </w:r>
      <w:r>
        <w:rPr/>
        <w:t> 月内到期）、流动性强、易于转换为已知金额的现金、价值变动风险很小的投资。</w:t>
      </w:r>
    </w:p>
    <w:p>
      <w:pPr>
        <w:spacing w:line="240" w:lineRule="auto" w:before="0"/>
        <w:rPr>
          <w:rFonts w:ascii="宋体" w:hAnsi="宋体" w:cs="宋体" w:eastAsia="宋体" w:hint="default"/>
          <w:sz w:val="24"/>
          <w:szCs w:val="24"/>
        </w:rPr>
      </w:pPr>
    </w:p>
    <w:p>
      <w:pPr>
        <w:pStyle w:val="Heading3"/>
        <w:spacing w:line="240" w:lineRule="auto"/>
        <w:ind w:right="0"/>
        <w:jc w:val="both"/>
        <w:rPr>
          <w:b w:val="0"/>
          <w:bCs w:val="0"/>
        </w:rPr>
      </w:pPr>
      <w:bookmarkStart w:name="9、外币业务和外币报表折算" w:id="180"/>
      <w:bookmarkEnd w:id="180"/>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3"/>
        <w:rPr>
          <w:rFonts w:ascii="宋体" w:hAnsi="宋体" w:cs="宋体" w:eastAsia="宋体" w:hint="default"/>
          <w:b/>
          <w:bCs/>
          <w:sz w:val="25"/>
          <w:szCs w:val="25"/>
        </w:rPr>
      </w:pPr>
    </w:p>
    <w:p>
      <w:pPr>
        <w:pStyle w:val="BodyText"/>
        <w:spacing w:line="288" w:lineRule="auto"/>
        <w:ind w:left="501" w:right="1133"/>
        <w:jc w:val="left"/>
      </w:pPr>
      <w:r>
        <w:rPr/>
        <w:t>（</w:t>
      </w:r>
      <w:r>
        <w:rPr>
          <w:rFonts w:ascii="Times New Roman" w:hAnsi="Times New Roman" w:cs="Times New Roman" w:eastAsia="Times New Roman" w:hint="default"/>
        </w:rPr>
        <w:t>1</w:t>
      </w:r>
      <w:r>
        <w:rPr/>
        <w:t>）外币交易的折算方法 </w:t>
      </w:r>
      <w:r>
        <w:rPr>
          <w:spacing w:val="-2"/>
        </w:rPr>
        <w:t>本公司发生的外币交易在初始确认时，按交易日的即期汇率（通常指中国人民银行公布的当日外汇牌价的中间价）折算</w:t>
      </w:r>
    </w:p>
    <w:p>
      <w:pPr>
        <w:pStyle w:val="BodyText"/>
        <w:spacing w:line="240" w:lineRule="auto" w:before="44"/>
        <w:ind w:right="0"/>
        <w:jc w:val="both"/>
      </w:pPr>
      <w:r>
        <w:rPr/>
        <w:t>为记账本位币金额，但公司发生的外币兑换业务或涉及外币兑换的交易事项，按照实际采用的汇率折算为记账本位币金额。</w:t>
      </w:r>
    </w:p>
    <w:p>
      <w:pPr>
        <w:pStyle w:val="BodyText"/>
        <w:spacing w:line="290" w:lineRule="auto" w:before="94"/>
        <w:ind w:left="501" w:right="0"/>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w:t>
      </w:r>
    </w:p>
    <w:p>
      <w:pPr>
        <w:pStyle w:val="BodyText"/>
        <w:spacing w:line="321" w:lineRule="auto" w:before="26"/>
        <w:ind w:right="1106"/>
        <w:jc w:val="both"/>
      </w:pPr>
      <w:r>
        <w:rPr>
          <w:spacing w:val="-2"/>
        </w:rPr>
        <w:t>本化条件的资产相关的外币专门借款产生的汇兑差额按照借款费用资本化的原则处理；②用于境外经营净投资有效套期的套</w:t>
      </w:r>
      <w:r>
        <w:rPr>
          <w:spacing w:val="-58"/>
        </w:rPr>
        <w:t> </w:t>
      </w:r>
      <w:r>
        <w:rPr>
          <w:spacing w:val="-58"/>
        </w:rPr>
      </w:r>
      <w:r>
        <w:rPr>
          <w:spacing w:val="-2"/>
        </w:rPr>
        <w:t>期工具的汇兑差额（该差额计入其他综合收益，直至净投资被处置才被确认为当期损益）；以及③可供出售的外币货币性项</w:t>
      </w:r>
      <w:r>
        <w:rPr>
          <w:spacing w:val="-42"/>
        </w:rPr>
        <w:t> </w:t>
      </w:r>
      <w:r>
        <w:rPr>
          <w:spacing w:val="-42"/>
        </w:rPr>
      </w:r>
      <w:r>
        <w:rPr/>
        <w:t>目除摊余成本之外的其他账面余额变动产生的汇兑差额计入其他综合收益之外，均计入当期损益。</w:t>
      </w:r>
    </w:p>
    <w:p>
      <w:pPr>
        <w:pStyle w:val="BodyText"/>
        <w:spacing w:line="321" w:lineRule="auto" w:before="19"/>
        <w:ind w:right="1137" w:firstLine="360"/>
        <w:jc w:val="both"/>
      </w:pPr>
      <w:r>
        <w:rPr>
          <w:spacing w:val="-2"/>
        </w:rPr>
        <w:t>编制合并财务报表涉及境外经营的，如有实质上构成对境外经营净投资的外币货币性项目，因汇率变动而产生的汇兑差</w:t>
      </w:r>
      <w:r>
        <w:rPr/>
        <w:t> 额，计入其他综合收益；处置境外经营时，转入处置当期损益。</w:t>
      </w:r>
    </w:p>
    <w:p>
      <w:pPr>
        <w:pStyle w:val="BodyText"/>
        <w:spacing w:line="321" w:lineRule="auto" w:before="3"/>
        <w:ind w:right="1131"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70"/>
        </w:rPr>
        <w:t> </w:t>
      </w:r>
      <w:r>
        <w:rPr>
          <w:spacing w:val="-70"/>
        </w:rPr>
      </w:r>
      <w:r>
        <w:rPr/>
        <w:t>值变动（含汇率变动）处理，计入当期损益或确认为其他综合收益。</w:t>
      </w:r>
    </w:p>
    <w:p>
      <w:pPr>
        <w:pStyle w:val="BodyText"/>
        <w:spacing w:line="288" w:lineRule="auto" w:before="33"/>
        <w:ind w:left="501" w:right="1133"/>
        <w:jc w:val="left"/>
      </w:pPr>
      <w:r>
        <w:rPr/>
        <w:t>（</w:t>
      </w:r>
      <w:r>
        <w:rPr>
          <w:rFonts w:ascii="Times New Roman" w:hAnsi="Times New Roman" w:cs="Times New Roman" w:eastAsia="Times New Roman" w:hint="default"/>
        </w:rPr>
        <w:t>3</w:t>
      </w:r>
      <w:r>
        <w:rPr/>
        <w:t>）外币财务报表的折算方法 </w:t>
      </w:r>
      <w:r>
        <w:rPr>
          <w:spacing w:val="-2"/>
        </w:rPr>
        <w:t>编制合并财务报表涉及境外经营的，如有实质上构成对境外经营净投资的外币货币性项目，因汇率变动而产生的汇兑差</w:t>
      </w:r>
    </w:p>
    <w:p>
      <w:pPr>
        <w:pStyle w:val="BodyText"/>
        <w:spacing w:line="288" w:lineRule="auto" w:before="44"/>
        <w:ind w:left="501" w:right="1133" w:hanging="361"/>
        <w:jc w:val="left"/>
      </w:pPr>
      <w:r>
        <w:rPr/>
        <w:t>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w:t>
      </w:r>
      <w:r>
        <w:rPr>
          <w:spacing w:val="-83"/>
        </w:rPr>
        <w:t> </w:t>
      </w:r>
      <w:r>
        <w:rPr>
          <w:spacing w:val="-2"/>
        </w:rPr>
        <w:t>境外经营的外币财务报表按以下方法折算为人民币报表：资产负债表中的资产和负债项目，采用资产负债表日的即期汇</w:t>
      </w:r>
    </w:p>
    <w:p>
      <w:pPr>
        <w:pStyle w:val="BodyText"/>
        <w:spacing w:line="304" w:lineRule="auto" w:before="59"/>
        <w:ind w:right="1113"/>
        <w:jc w:val="both"/>
      </w:pPr>
      <w:r>
        <w:rPr>
          <w:spacing w:val="-1"/>
        </w:rPr>
        <w:t>率折算；股东权益类项目除</w:t>
      </w:r>
      <w:r>
        <w:rPr>
          <w:rFonts w:ascii="Times New Roman" w:hAnsi="Times New Roman" w:cs="Times New Roman" w:eastAsia="Times New Roman" w:hint="default"/>
          <w:spacing w:val="-1"/>
        </w:rPr>
        <w:t>“</w:t>
      </w:r>
      <w:r>
        <w:rPr>
          <w:spacing w:val="-1"/>
        </w:rPr>
        <w:t>未分配利润</w:t>
      </w:r>
      <w:r>
        <w:rPr>
          <w:rFonts w:ascii="Times New Roman" w:hAnsi="Times New Roman" w:cs="Times New Roman" w:eastAsia="Times New Roman" w:hint="default"/>
          <w:spacing w:val="-1"/>
        </w:rPr>
        <w:t>”</w:t>
      </w:r>
      <w:r>
        <w:rPr>
          <w:spacing w:val="-1"/>
        </w:rPr>
        <w:t>项目外，其他项目采用发生时的即期汇率折算。利润表中的收入和费用项目，采用</w:t>
      </w:r>
      <w:r>
        <w:rPr>
          <w:spacing w:val="-83"/>
        </w:rPr>
        <w:t> </w:t>
      </w:r>
      <w:r>
        <w:rPr>
          <w:spacing w:val="-83"/>
        </w:rPr>
      </w:r>
      <w:r>
        <w:rPr>
          <w:spacing w:val="-2"/>
        </w:rPr>
        <w:t>交易发生日的即期汇率折算。年初未分配利润为上一年折算后的年末未分配利润；年末未分配利润按折算后的利润分配各项</w:t>
      </w:r>
      <w:r>
        <w:rPr>
          <w:spacing w:val="-72"/>
        </w:rPr>
        <w:t> </w:t>
      </w:r>
      <w:r>
        <w:rPr>
          <w:spacing w:val="-72"/>
        </w:rPr>
      </w:r>
      <w:r>
        <w:rPr>
          <w:spacing w:val="-2"/>
        </w:rPr>
        <w:t>目计算列示；折算后资产类项目与负债类项目和所有者权益类项目合计数的差额，作为外币报表折算差额，确认为其他综合</w:t>
      </w:r>
    </w:p>
    <w:p>
      <w:pPr>
        <w:spacing w:after="0" w:line="304"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right="1029"/>
        <w:jc w:val="left"/>
      </w:pPr>
      <w:r>
        <w:rPr/>
        <w:t>收益。处置境外经营并丧失控制权时，将资产负债表中所有者权益项目下列示的、与该境外经营相关的外币报表折算差额， 全部或按处置该境外经营的比例转入处置当期损益。</w:t>
      </w:r>
    </w:p>
    <w:p>
      <w:pPr>
        <w:pStyle w:val="BodyText"/>
        <w:spacing w:line="307" w:lineRule="auto" w:before="18"/>
        <w:ind w:right="1126" w:firstLine="360"/>
        <w:jc w:val="both"/>
      </w:pPr>
      <w:r>
        <w:rPr>
          <w:spacing w:val="-2"/>
        </w:rPr>
        <w:t>外币现金流量以及境外子公司的现金流量，采用现金流量发生日的即期汇率折算。汇率变动对现金的影响额作为调节项</w:t>
      </w:r>
      <w:r>
        <w:rPr/>
        <w:t> 目，在现金流量表中单独列报。</w:t>
      </w:r>
    </w:p>
    <w:p>
      <w:pPr>
        <w:pStyle w:val="BodyText"/>
        <w:spacing w:line="321" w:lineRule="auto" w:before="29"/>
        <w:ind w:left="501" w:right="0"/>
        <w:jc w:val="left"/>
      </w:pPr>
      <w:r>
        <w:rPr/>
        <w:t>年初数和上年实际数按照上年财务报表折算后的数额列示。 </w:t>
      </w:r>
      <w:r>
        <w:rPr>
          <w:spacing w:val="-2"/>
        </w:rPr>
        <w:t>在处置本公司在境外经营的全部所有者权益或因处置部分股权投资或其他原因丧失了对境外经营控制权时，将资产负债</w:t>
      </w:r>
    </w:p>
    <w:p>
      <w:pPr>
        <w:pStyle w:val="BodyText"/>
        <w:spacing w:line="321" w:lineRule="auto" w:before="18"/>
        <w:ind w:left="501" w:right="1030" w:hanging="361"/>
        <w:jc w:val="left"/>
      </w:pPr>
      <w:r>
        <w:rPr/>
        <w:t>表中所有者权益项目下列示的</w:t>
      </w:r>
      <w:r>
        <w:rPr>
          <w:spacing w:val="-90"/>
        </w:rPr>
        <w:t>、</w:t>
      </w:r>
      <w:r>
        <w:rPr/>
        <w:t>与该境外经营相关的归属于母公司所有者权益的外币报表折算差额</w:t>
      </w:r>
      <w:r>
        <w:rPr>
          <w:spacing w:val="-90"/>
        </w:rPr>
        <w:t>，</w:t>
      </w:r>
      <w:r>
        <w:rPr/>
        <w:t>全部转入处置当期损益。</w:t>
      </w:r>
      <w:r>
        <w:rPr/>
        <w:t> 在处置部分股权投资或其他原因导致持有境外经营权益比例降低但不丧失对境外经营控制权时</w:t>
      </w:r>
      <w:r>
        <w:rPr>
          <w:spacing w:val="-76"/>
        </w:rPr>
        <w:t>，</w:t>
      </w:r>
      <w:r>
        <w:rPr/>
        <w:t>与该境外经营处置部分</w:t>
      </w:r>
    </w:p>
    <w:p>
      <w:pPr>
        <w:pStyle w:val="BodyText"/>
        <w:spacing w:line="321" w:lineRule="auto" w:before="3"/>
        <w:ind w:right="1029"/>
        <w:jc w:val="left"/>
      </w:pPr>
      <w:r>
        <w:rPr/>
        <w:t>相关的外币报表折算差额将归属于少数股东权益，不转入当期损益。在处置境外经营为联营企业或合营企业的部分股权时，</w:t>
      </w:r>
      <w:r>
        <w:rPr>
          <w:spacing w:val="-79"/>
        </w:rPr>
        <w:t> </w:t>
      </w:r>
      <w:r>
        <w:rPr>
          <w:spacing w:val="-79"/>
        </w:rPr>
      </w:r>
      <w:r>
        <w:rPr/>
        <w:t>与该境外经营相关的外币报表折算差额，按处置该境外经营的比例转入处置当期损益。</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10、金融工具" w:id="181"/>
      <w:bookmarkEnd w:id="181"/>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5"/>
        <w:rPr>
          <w:rFonts w:ascii="宋体" w:hAnsi="宋体" w:cs="宋体" w:eastAsia="宋体" w:hint="default"/>
          <w:b/>
          <w:bCs/>
          <w:sz w:val="26"/>
          <w:szCs w:val="26"/>
        </w:rPr>
      </w:pPr>
    </w:p>
    <w:p>
      <w:pPr>
        <w:pStyle w:val="BodyText"/>
        <w:spacing w:line="290" w:lineRule="auto"/>
        <w:ind w:left="501" w:right="1133"/>
        <w:jc w:val="left"/>
      </w:pPr>
      <w:r>
        <w:rPr/>
        <w:t>（</w:t>
      </w:r>
      <w:r>
        <w:rPr>
          <w:rFonts w:ascii="Times New Roman" w:hAnsi="Times New Roman" w:cs="Times New Roman" w:eastAsia="Times New Roman" w:hint="default"/>
        </w:rPr>
        <w:t>1</w:t>
      </w:r>
      <w:r>
        <w:rPr/>
        <w:t>）金融工具的分类及重分类 </w:t>
      </w:r>
      <w:r>
        <w:rPr>
          <w:spacing w:val="-2"/>
        </w:rPr>
        <w:t>金融工具，是指形成一方的金融资产并形成其他方的金融负债或权益工具的合同。本公司的金融工具包括货币资金、除</w:t>
      </w:r>
    </w:p>
    <w:p>
      <w:pPr>
        <w:pStyle w:val="BodyText"/>
        <w:spacing w:line="240" w:lineRule="auto" w:before="26"/>
        <w:ind w:right="0"/>
        <w:jc w:val="left"/>
      </w:pPr>
      <w:r>
        <w:rPr/>
        <w:t>长期股权投资以外的股权投资、应收款项、应付款项、借款及股本等。</w:t>
      </w:r>
    </w:p>
    <w:p>
      <w:pPr>
        <w:pStyle w:val="BodyText"/>
        <w:spacing w:line="288" w:lineRule="auto" w:before="95"/>
        <w:ind w:left="501" w:right="1118"/>
        <w:jc w:val="left"/>
      </w:pPr>
      <w:r>
        <w:rPr>
          <w:rFonts w:ascii="Times New Roman" w:hAnsi="Times New Roman" w:cs="Times New Roman" w:eastAsia="Times New Roman" w:hint="default"/>
        </w:rPr>
        <w:t>1</w:t>
      </w:r>
      <w:r>
        <w:rPr/>
        <w:t>）金融资产 </w:t>
      </w:r>
      <w:r>
        <w:rPr>
          <w:spacing w:val="-2"/>
        </w:rPr>
        <w:t>本公司将同时符合下列条件的金融资产分类为以摊余成本计量的金融资产：①本公司管理金融资产的业务模式是以收取</w:t>
      </w:r>
    </w:p>
    <w:p>
      <w:pPr>
        <w:pStyle w:val="BodyText"/>
        <w:spacing w:line="321" w:lineRule="auto" w:before="44"/>
        <w:ind w:right="1118"/>
        <w:jc w:val="left"/>
      </w:pPr>
      <w:r>
        <w:rPr>
          <w:spacing w:val="-2"/>
        </w:rPr>
        <w:t>合同现金流量为目标；②该金融资产的合同条款规定，在特定日期产生的现金流量仅为对本金和以未偿付本金金额为基础的</w:t>
      </w:r>
      <w:r>
        <w:rPr>
          <w:spacing w:val="-61"/>
        </w:rPr>
        <w:t> </w:t>
      </w:r>
      <w:r>
        <w:rPr>
          <w:spacing w:val="-61"/>
        </w:rPr>
      </w:r>
      <w:r>
        <w:rPr/>
        <w:t>利息的支付。</w:t>
      </w:r>
    </w:p>
    <w:p>
      <w:pPr>
        <w:pStyle w:val="BodyText"/>
        <w:spacing w:line="321" w:lineRule="auto" w:before="3"/>
        <w:ind w:right="1121" w:firstLine="360"/>
        <w:jc w:val="both"/>
      </w:pPr>
      <w:r>
        <w:rPr>
          <w:spacing w:val="-2"/>
        </w:rPr>
        <w:t>本公司将同时符合下列条件的金融资产分类为以公允价值计量且其变动计入其他综合收益的金融资产：①本公司管理金</w:t>
      </w:r>
      <w:r>
        <w:rPr/>
        <w:t> </w:t>
      </w:r>
      <w:r>
        <w:rPr>
          <w:spacing w:val="-2"/>
        </w:rPr>
        <w:t>融资产的业务模式既以收取合同现金流量又以出售该金融资产为目标；②该金融资产的合同条款规定，在特定日期产生的现</w:t>
      </w:r>
      <w:r>
        <w:rPr>
          <w:spacing w:val="-72"/>
        </w:rPr>
        <w:t> </w:t>
      </w:r>
      <w:r>
        <w:rPr>
          <w:spacing w:val="-72"/>
        </w:rPr>
      </w:r>
      <w:r>
        <w:rPr>
          <w:spacing w:val="-2"/>
        </w:rPr>
        <w:t>金流量，仅为对本金和以未偿付本金金额为基础的利息的支付。对于非交易性权益工具投资，本公司可在初始确认时将其不</w:t>
      </w:r>
      <w:r>
        <w:rPr>
          <w:spacing w:val="-75"/>
        </w:rPr>
        <w:t> </w:t>
      </w:r>
      <w:r>
        <w:rPr>
          <w:spacing w:val="-75"/>
        </w:rPr>
      </w:r>
      <w:r>
        <w:rPr>
          <w:spacing w:val="-2"/>
        </w:rPr>
        <w:t>可撤销地指定为以公允价值计量且其变动计入其他综合收益的金融资产。该指定在单项投资的基础上作出，且相关投资从发</w:t>
      </w:r>
      <w:r>
        <w:rPr>
          <w:spacing w:val="-72"/>
        </w:rPr>
        <w:t> </w:t>
      </w:r>
      <w:r>
        <w:rPr>
          <w:spacing w:val="-72"/>
        </w:rPr>
      </w:r>
      <w:r>
        <w:rPr/>
        <w:t>行者的角度符合权益工具的定义。</w:t>
      </w:r>
    </w:p>
    <w:p>
      <w:pPr>
        <w:pStyle w:val="BodyText"/>
        <w:spacing w:line="321" w:lineRule="auto" w:before="3"/>
        <w:ind w:right="1117" w:firstLine="360"/>
        <w:jc w:val="both"/>
      </w:pPr>
      <w:r>
        <w:rPr>
          <w:spacing w:val="-2"/>
        </w:rPr>
        <w:t>除分类为以摊余成本计量的金融资产和以公允价值计量且其变动计入其他综合收益的金融资产之外的金融资产，本公司</w:t>
      </w:r>
      <w:r>
        <w:rPr/>
        <w:t> </w:t>
      </w:r>
      <w:r>
        <w:rPr>
          <w:spacing w:val="-2"/>
        </w:rPr>
        <w:t>将其分类为以公允价值计量且其变动计入当期损益的金融资产。在初始确认时，如果能消除或减少会计错配，本公司可以将</w:t>
      </w:r>
      <w:r>
        <w:rPr>
          <w:spacing w:val="-75"/>
        </w:rPr>
        <w:t> </w:t>
      </w:r>
      <w:r>
        <w:rPr>
          <w:spacing w:val="-75"/>
        </w:rPr>
      </w:r>
      <w:r>
        <w:rPr/>
        <w:t>金融资产不可撤销地指定为以公允价值计量且其变动计入当期损益的金融资产。</w:t>
      </w:r>
    </w:p>
    <w:p>
      <w:pPr>
        <w:pStyle w:val="BodyText"/>
        <w:spacing w:line="314" w:lineRule="auto" w:before="18"/>
        <w:ind w:right="1029" w:firstLine="360"/>
        <w:jc w:val="left"/>
      </w:pPr>
      <w:r>
        <w:rPr>
          <w:spacing w:val="-2"/>
        </w:rPr>
        <w:t>本公司改变管理金融资产的业务模式时，将对所有受影响的相关金融资产在业务模式发生变更后的首个报告期间的首日</w:t>
      </w:r>
      <w:r>
        <w:rPr/>
        <w:t> 进行重分类，且自重分类日起采用未来适用法进行相关会计处理，不对以前已经确认的利得、损失（包括减值损失或利得） 或利息进行追溯调整。</w:t>
      </w:r>
    </w:p>
    <w:p>
      <w:pPr>
        <w:pStyle w:val="BodyText"/>
        <w:spacing w:line="288" w:lineRule="auto" w:before="39"/>
        <w:ind w:left="501" w:right="1133"/>
        <w:jc w:val="left"/>
      </w:pPr>
      <w:r>
        <w:rPr>
          <w:rFonts w:ascii="Times New Roman" w:hAnsi="Times New Roman" w:cs="Times New Roman" w:eastAsia="Times New Roman" w:hint="default"/>
        </w:rPr>
        <w:t>2</w:t>
      </w:r>
      <w:r>
        <w:rPr/>
        <w:t>）金融负债 </w:t>
      </w:r>
      <w:r>
        <w:rPr>
          <w:spacing w:val="-2"/>
        </w:rPr>
        <w:t>金融负债于初始确认时分类为：以公允价值计量且其变动计入当期损益的金融负债；金融资产转移不符合终止确认条件</w:t>
      </w:r>
    </w:p>
    <w:p>
      <w:pPr>
        <w:pStyle w:val="BodyText"/>
        <w:spacing w:line="240" w:lineRule="auto" w:before="44"/>
        <w:ind w:right="0"/>
        <w:jc w:val="left"/>
      </w:pPr>
      <w:r>
        <w:rPr/>
        <w:t>或继续涉入被转移金融资产所形成的金融负债；以摊余成本计量的金融负债。所有的金融负债不进行重分类。</w:t>
      </w:r>
    </w:p>
    <w:p>
      <w:pPr>
        <w:pStyle w:val="BodyText"/>
        <w:spacing w:line="273" w:lineRule="auto" w:before="95"/>
        <w:ind w:left="501" w:right="1133"/>
        <w:jc w:val="left"/>
      </w:pPr>
      <w:r>
        <w:rPr/>
        <w:t>（</w:t>
      </w:r>
      <w:r>
        <w:rPr>
          <w:rFonts w:ascii="Times New Roman" w:hAnsi="Times New Roman" w:cs="Times New Roman" w:eastAsia="Times New Roman" w:hint="default"/>
        </w:rPr>
        <w:t>2</w:t>
      </w:r>
      <w:r>
        <w:rPr/>
        <w:t>）金融工具的计量 </w:t>
      </w:r>
      <w:r>
        <w:rPr>
          <w:spacing w:val="-2"/>
        </w:rPr>
        <w:t>本公司金融工具初始确认按照公允价值计量。对于以公允价值计量且其变动计入当期损益的金融资产和金融负债，相关</w:t>
      </w:r>
    </w:p>
    <w:p>
      <w:pPr>
        <w:pStyle w:val="BodyText"/>
        <w:spacing w:line="321" w:lineRule="auto" w:before="55"/>
        <w:ind w:right="0"/>
        <w:jc w:val="left"/>
      </w:pPr>
      <w:r>
        <w:rPr>
          <w:spacing w:val="-2"/>
        </w:rPr>
        <w:t>交易费用直接计入当期损益；对于其他类别的金融资产或金融负债，相关交易费用计入初始确认金额。因销售产品或提供劳</w:t>
      </w:r>
      <w:r>
        <w:rPr>
          <w:spacing w:val="-75"/>
        </w:rPr>
        <w:t> </w:t>
      </w:r>
      <w:r>
        <w:rPr>
          <w:spacing w:val="-75"/>
        </w:rPr>
      </w:r>
      <w:r>
        <w:rPr>
          <w:spacing w:val="-4"/>
        </w:rPr>
        <w:t>务而产生的、未包含或不考虑重大融资成分的应收账款或应收票据，本公司按照预期有权收取的对价金额作为初始确认金额。</w:t>
      </w:r>
      <w:r>
        <w:rPr>
          <w:spacing w:val="-41"/>
        </w:rPr>
        <w:t> </w:t>
      </w:r>
      <w:r>
        <w:rPr>
          <w:spacing w:val="-41"/>
        </w:rPr>
      </w:r>
      <w:r>
        <w:rPr/>
        <w:t>金融工具的后续计量取决于其分类。</w:t>
      </w:r>
    </w:p>
    <w:p>
      <w:pPr>
        <w:pStyle w:val="BodyText"/>
        <w:spacing w:line="240" w:lineRule="auto" w:before="33"/>
        <w:ind w:left="501" w:right="0"/>
        <w:jc w:val="left"/>
      </w:pPr>
      <w:r>
        <w:rPr>
          <w:rFonts w:ascii="Times New Roman" w:hAnsi="Times New Roman" w:cs="Times New Roman" w:eastAsia="Times New Roman" w:hint="default"/>
        </w:rPr>
        <w:t>1</w:t>
      </w:r>
      <w:r>
        <w:rPr/>
        <w:t>）金融资产</w:t>
      </w:r>
    </w:p>
    <w:p>
      <w:pPr>
        <w:pStyle w:val="BodyText"/>
        <w:spacing w:line="321" w:lineRule="auto" w:before="36"/>
        <w:ind w:left="501" w:right="1133"/>
        <w:jc w:val="left"/>
      </w:pPr>
      <w:r>
        <w:rPr/>
        <w:t>①以摊余成本计量的金融资产 </w:t>
      </w:r>
      <w:r>
        <w:rPr>
          <w:spacing w:val="-2"/>
        </w:rPr>
        <w:t>初始确认后，对于该类金融资产采用实际利率法以摊余成本计量。以摊余成本计量且不属于任何套期关系的金融资产所</w:t>
      </w:r>
    </w:p>
    <w:p>
      <w:pPr>
        <w:pStyle w:val="BodyText"/>
        <w:spacing w:line="240" w:lineRule="auto" w:before="18"/>
        <w:ind w:right="0"/>
        <w:jc w:val="left"/>
      </w:pPr>
      <w:r>
        <w:rPr/>
        <w:t>产生的利得或损失，在终止确认、重分类、按照实际利率法摊销或确认减值时，计入当期损益。</w:t>
      </w:r>
    </w:p>
    <w:p>
      <w:pPr>
        <w:pStyle w:val="BodyText"/>
        <w:spacing w:line="240" w:lineRule="auto" w:before="79"/>
        <w:ind w:left="501" w:right="0"/>
        <w:jc w:val="left"/>
      </w:pPr>
      <w:r>
        <w:rPr/>
        <w:t>②以公允价值计量且其变动计入其他综合收益的金融资产</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19" w:lineRule="auto" w:before="44"/>
        <w:ind w:right="1029" w:firstLine="360"/>
        <w:jc w:val="left"/>
      </w:pPr>
      <w:r>
        <w:rPr>
          <w:spacing w:val="-2"/>
        </w:rPr>
        <w:t>金融资产同时符合下列条件的，分类为以公允价值计量且其变动计入其他综合收益的金融资产：本公司管理该金融资产</w:t>
      </w:r>
      <w:r>
        <w:rPr/>
        <w:t> </w:t>
      </w:r>
      <w:r>
        <w:rPr>
          <w:spacing w:val="-2"/>
        </w:rPr>
        <w:t>的业务模式是既以收取合同现金流量为目标又以出售金融资产为目标；该金融资产的合同条款规定，在特定日期产生的现金</w:t>
      </w:r>
      <w:r>
        <w:rPr>
          <w:spacing w:val="-66"/>
        </w:rPr>
        <w:t> </w:t>
      </w:r>
      <w:r>
        <w:rPr>
          <w:spacing w:val="-66"/>
        </w:rPr>
      </w:r>
      <w:r>
        <w:rPr>
          <w:spacing w:val="-2"/>
        </w:rPr>
        <w:t>流量，仅为对本金和以未偿付本金金额为基础的利息的支付。对于此类金融资产，采用公允价值进行后续计量。除减值损失</w:t>
      </w:r>
      <w:r>
        <w:rPr>
          <w:spacing w:val="-42"/>
        </w:rPr>
        <w:t> </w:t>
      </w:r>
      <w:r>
        <w:rPr>
          <w:spacing w:val="-42"/>
        </w:rPr>
      </w:r>
      <w:r>
        <w:rPr/>
        <w:t>或利得及汇兑损益确认为当期损益外，此类金融资产的公允价值变动作为其他综合收益确认，直到该金融资产终止确认时， </w:t>
      </w:r>
      <w:r>
        <w:rPr>
          <w:spacing w:val="-2"/>
        </w:rPr>
        <w:t>其累计利得或损失转入当期损益。但是采用实际利率法计算的该金融资产的相关利息收入计入当期损益。本公司不可撤销地</w:t>
      </w:r>
      <w:r>
        <w:rPr>
          <w:spacing w:val="-72"/>
        </w:rPr>
        <w:t> </w:t>
      </w:r>
      <w:r>
        <w:rPr>
          <w:spacing w:val="-72"/>
        </w:rPr>
      </w:r>
      <w:r>
        <w:rPr>
          <w:spacing w:val="-2"/>
        </w:rPr>
        <w:t>选择将部分非交易性权益工具投资指定为以公允价值计量且其变动计入其他综合收益的金融资产，仅将相关股利收入计入当</w:t>
      </w:r>
      <w:r>
        <w:rPr>
          <w:spacing w:val="-58"/>
        </w:rPr>
        <w:t> </w:t>
      </w:r>
      <w:r>
        <w:rPr>
          <w:spacing w:val="-58"/>
        </w:rPr>
      </w:r>
      <w:r>
        <w:rPr/>
        <w:t>期损益，公允价值变动作为其他综合收益确认，直到该金融资产终止确认时，其累计利得或损失转入留存收益。</w:t>
      </w:r>
    </w:p>
    <w:p>
      <w:pPr>
        <w:pStyle w:val="BodyText"/>
        <w:spacing w:line="304" w:lineRule="auto" w:before="20"/>
        <w:ind w:left="501" w:right="0"/>
        <w:jc w:val="left"/>
      </w:pPr>
      <w:r>
        <w:rPr/>
        <w:t>③以公允价值计量且其变动计入当期损益的金融资产 </w:t>
      </w:r>
      <w:r>
        <w:rPr>
          <w:spacing w:val="-2"/>
        </w:rPr>
        <w:t>上述以摊余成本计量的金融资产和以公允价值计量且其变动计入其他综合收益的金融资产之外的金融资产，分类为以公</w:t>
      </w:r>
    </w:p>
    <w:p>
      <w:pPr>
        <w:pStyle w:val="BodyText"/>
        <w:spacing w:line="321" w:lineRule="auto" w:before="31"/>
        <w:ind w:right="1118"/>
        <w:jc w:val="left"/>
      </w:pPr>
      <w:r>
        <w:rPr>
          <w:spacing w:val="-2"/>
        </w:rPr>
        <w:t>允价值计量且其变动计入当期损益的金融资产。对于此类金融资产，采用公允价值进行后续计量，所有公允价值变动计入当</w:t>
      </w:r>
      <w:r>
        <w:rPr>
          <w:spacing w:val="-75"/>
        </w:rPr>
        <w:t> </w:t>
      </w:r>
      <w:r>
        <w:rPr>
          <w:spacing w:val="-75"/>
        </w:rPr>
      </w:r>
      <w:r>
        <w:rPr/>
        <w:t>期损益。</w:t>
      </w:r>
    </w:p>
    <w:p>
      <w:pPr>
        <w:pStyle w:val="BodyText"/>
        <w:spacing w:line="240" w:lineRule="auto" w:before="33"/>
        <w:ind w:left="501" w:right="0"/>
        <w:jc w:val="left"/>
      </w:pPr>
      <w:r>
        <w:rPr>
          <w:rFonts w:ascii="Times New Roman" w:hAnsi="Times New Roman" w:cs="Times New Roman" w:eastAsia="Times New Roman" w:hint="default"/>
        </w:rPr>
        <w:t>2</w:t>
      </w:r>
      <w:r>
        <w:rPr/>
        <w:t>）金融负债</w:t>
      </w:r>
    </w:p>
    <w:p>
      <w:pPr>
        <w:pStyle w:val="BodyText"/>
        <w:spacing w:line="240" w:lineRule="auto" w:before="51"/>
        <w:ind w:left="501" w:right="0"/>
        <w:jc w:val="left"/>
      </w:pPr>
      <w:r>
        <w:rPr/>
        <w:t>①以公允价值计量且其变动计入当期损益的金融负债</w:t>
      </w:r>
    </w:p>
    <w:p>
      <w:pPr>
        <w:pStyle w:val="BodyText"/>
        <w:spacing w:line="304" w:lineRule="auto" w:before="79"/>
        <w:ind w:right="1105" w:firstLine="360"/>
        <w:jc w:val="both"/>
      </w:pPr>
      <w:r>
        <w:rPr/>
        <w:t>该类金融负债包括交易性金融负债</w:t>
      </w:r>
      <w:r>
        <w:rPr>
          <w:rFonts w:ascii="Times New Roman" w:hAnsi="Times New Roman" w:cs="Times New Roman" w:eastAsia="Times New Roman" w:hint="default"/>
        </w:rPr>
        <w:t>(</w:t>
      </w:r>
      <w:r>
        <w:rPr/>
        <w:t>含属于金融负债的衍生工具</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和指定为以公允价值计量且其变动计入当期损益的金 </w:t>
      </w:r>
      <w:r>
        <w:rPr>
          <w:spacing w:val="-2"/>
        </w:rPr>
        <w:t>融负债。初始确认后，对于该类金融负债以公允价值进行后续计量，除与套期会计有关外，交易性金融负债公允价值变动形</w:t>
      </w:r>
      <w:r>
        <w:rPr>
          <w:spacing w:val="-41"/>
        </w:rPr>
        <w:t> </w:t>
      </w:r>
      <w:r>
        <w:rPr>
          <w:spacing w:val="-41"/>
        </w:rPr>
      </w:r>
      <w:r>
        <w:rPr/>
        <w:t>成的利得或损失（包括利息费用）计入当期损益。</w:t>
      </w:r>
    </w:p>
    <w:p>
      <w:pPr>
        <w:pStyle w:val="BodyText"/>
        <w:spacing w:line="314" w:lineRule="auto" w:before="31"/>
        <w:ind w:right="1121" w:firstLine="360"/>
        <w:jc w:val="both"/>
      </w:pPr>
      <w:r>
        <w:rPr>
          <w:spacing w:val="-2"/>
        </w:rPr>
        <w:t>指定为以公允价值计量且其变动计入当期损益的金融负债的，由企业自身信用风险变动引起的该金融负债公允价值的变</w:t>
      </w:r>
      <w:r>
        <w:rPr/>
        <w:t> </w:t>
      </w:r>
      <w:r>
        <w:rPr>
          <w:spacing w:val="-2"/>
        </w:rPr>
        <w:t>动金额，计入其他综合收益，其他公允价值变动计入当期损益。如果对该金融负债的自身信用风险变动的影响计入其他综合</w:t>
      </w:r>
      <w:r>
        <w:rPr>
          <w:spacing w:val="-75"/>
        </w:rPr>
        <w:t> </w:t>
      </w:r>
      <w:r>
        <w:rPr>
          <w:spacing w:val="-75"/>
        </w:rPr>
      </w:r>
      <w:r>
        <w:rPr/>
        <w:t>收益会造成或扩大损益中的会计错配的，本公司将该金融负债的全部利得或损失计入当期损益。</w:t>
      </w:r>
    </w:p>
    <w:p>
      <w:pPr>
        <w:pStyle w:val="BodyText"/>
        <w:spacing w:line="240" w:lineRule="auto" w:before="23"/>
        <w:ind w:left="501" w:right="0"/>
        <w:jc w:val="left"/>
      </w:pPr>
      <w:r>
        <w:rPr/>
        <w:t>②以摊余成本计量的金融负债初始确认后，对此类金融负债采用实际利率法以摊余成本计量。</w:t>
      </w:r>
    </w:p>
    <w:p>
      <w:pPr>
        <w:pStyle w:val="BodyText"/>
        <w:spacing w:line="288" w:lineRule="auto" w:before="95"/>
        <w:ind w:left="501" w:right="1133"/>
        <w:jc w:val="left"/>
      </w:pPr>
      <w:r>
        <w:rPr/>
        <w:t>（</w:t>
      </w:r>
      <w:r>
        <w:rPr>
          <w:rFonts w:ascii="Times New Roman" w:hAnsi="Times New Roman" w:cs="Times New Roman" w:eastAsia="Times New Roman" w:hint="default"/>
        </w:rPr>
        <w:t>3</w:t>
      </w:r>
      <w:r>
        <w:rPr/>
        <w:t>）本公司对金融工具的公允价值的确认方法 </w:t>
      </w:r>
      <w:r>
        <w:rPr>
          <w:spacing w:val="-2"/>
        </w:rPr>
        <w:t>如存在活跃市场的金融工具，以活跃市场中的报价确定其公允价值；如不存在活跃市场的金融工具，采用估值技术确定</w:t>
      </w:r>
    </w:p>
    <w:p>
      <w:pPr>
        <w:pStyle w:val="BodyText"/>
        <w:spacing w:line="307" w:lineRule="auto" w:before="44"/>
        <w:ind w:left="501" w:right="1133" w:hanging="361"/>
        <w:jc w:val="left"/>
      </w:pPr>
      <w:r>
        <w:rPr/>
        <w:t>其公允价值。估值技术主要包括市场法、收益法和成本法。 </w:t>
      </w:r>
      <w:r>
        <w:rPr>
          <w:spacing w:val="-2"/>
        </w:rPr>
        <w:t>在有限情况下，如果用以确定公允价值的近期信息不足，或者公允价值的可能估计金额分布范围很广，而成本代表了该</w:t>
      </w:r>
    </w:p>
    <w:p>
      <w:pPr>
        <w:pStyle w:val="BodyText"/>
        <w:spacing w:line="321" w:lineRule="auto" w:before="29"/>
        <w:ind w:right="0"/>
        <w:jc w:val="left"/>
      </w:pPr>
      <w:r>
        <w:rPr>
          <w:spacing w:val="-2"/>
        </w:rPr>
        <w:t>范围内对公允价值的最佳估计的，该成本可代表其在该分布范围内对公允价值的恰当估计。本公司利用初始确认日后可获得</w:t>
      </w:r>
      <w:r>
        <w:rPr>
          <w:spacing w:val="-72"/>
        </w:rPr>
        <w:t> </w:t>
      </w:r>
      <w:r>
        <w:rPr>
          <w:spacing w:val="-72"/>
        </w:rPr>
      </w:r>
      <w:r>
        <w:rPr/>
        <w:t>的关于被投资方业绩和经营的所有信息，判断成本能否代表公允价值。</w:t>
      </w:r>
    </w:p>
    <w:p>
      <w:pPr>
        <w:pStyle w:val="BodyText"/>
        <w:spacing w:line="240" w:lineRule="auto" w:before="33"/>
        <w:ind w:left="501" w:right="0"/>
        <w:jc w:val="left"/>
      </w:pPr>
      <w:r>
        <w:rPr/>
        <w:t>（</w:t>
      </w:r>
      <w:r>
        <w:rPr>
          <w:rFonts w:ascii="Times New Roman" w:hAnsi="Times New Roman" w:cs="Times New Roman" w:eastAsia="Times New Roman" w:hint="default"/>
        </w:rPr>
        <w:t>4</w:t>
      </w:r>
      <w:r>
        <w:rPr/>
        <w:t>）金融资产和金融负债转移的确认依据和计量方法</w:t>
      </w:r>
    </w:p>
    <w:p>
      <w:pPr>
        <w:pStyle w:val="BodyText"/>
        <w:spacing w:line="273" w:lineRule="auto" w:before="66"/>
        <w:ind w:left="501" w:right="1133"/>
        <w:jc w:val="left"/>
      </w:pPr>
      <w:r>
        <w:rPr>
          <w:rFonts w:ascii="Times New Roman" w:hAnsi="Times New Roman" w:cs="Times New Roman" w:eastAsia="Times New Roman" w:hint="default"/>
        </w:rPr>
        <w:t>1</w:t>
      </w:r>
      <w:r>
        <w:rPr/>
        <w:t>）金融资产 </w:t>
      </w:r>
      <w:r>
        <w:rPr>
          <w:spacing w:val="-2"/>
        </w:rPr>
        <w:t>本公司金融资产满足下列条件之一的，予以终止确认：①收取该金融资产现金流量的合同权利终止；②该金融资产已转</w:t>
      </w:r>
    </w:p>
    <w:p>
      <w:pPr>
        <w:pStyle w:val="BodyText"/>
        <w:spacing w:line="321" w:lineRule="auto" w:before="54"/>
        <w:ind w:right="0"/>
        <w:jc w:val="left"/>
      </w:pPr>
      <w:r>
        <w:rPr>
          <w:spacing w:val="-2"/>
        </w:rPr>
        <w:t>移，且本公司转移了金融资产所有权上几乎所有的风险和报酬；③该金融资产已转移，虽然本公司既没有转移也没有保留金</w:t>
      </w:r>
      <w:r>
        <w:rPr>
          <w:spacing w:val="-75"/>
        </w:rPr>
        <w:t> </w:t>
      </w:r>
      <w:r>
        <w:rPr>
          <w:spacing w:val="-75"/>
        </w:rPr>
      </w:r>
      <w:r>
        <w:rPr/>
        <w:t>融资产所有权上几乎所有报酬的，但未保留对该金融资产的控制。</w:t>
      </w:r>
    </w:p>
    <w:p>
      <w:pPr>
        <w:pStyle w:val="BodyText"/>
        <w:spacing w:line="321" w:lineRule="auto" w:before="19"/>
        <w:ind w:right="1137" w:firstLine="360"/>
        <w:jc w:val="both"/>
      </w:pPr>
      <w:r>
        <w:rPr>
          <w:spacing w:val="-2"/>
        </w:rPr>
        <w:t>本公司既没有转移也没有保留金融资产所有权上几乎所有报酬的，且未保留了对该金融资产控制的，按照继续涉入被转</w:t>
      </w:r>
      <w:r>
        <w:rPr/>
        <w:t> 移金融资产的程度确认有关金融资产，并相应确认相关负债。</w:t>
      </w:r>
    </w:p>
    <w:p>
      <w:pPr>
        <w:pStyle w:val="BodyText"/>
        <w:spacing w:line="321" w:lineRule="auto" w:before="3"/>
        <w:ind w:right="1132" w:firstLine="360"/>
        <w:jc w:val="both"/>
      </w:pPr>
      <w:r>
        <w:rPr>
          <w:spacing w:val="-2"/>
        </w:rPr>
        <w:t>金融资产转移整体满足终止确认条件的，将以下两项金额的差额计入当期损益：①被转移金融资产在终止确认日的账面</w:t>
      </w:r>
      <w:r>
        <w:rPr/>
        <w:t> </w:t>
      </w:r>
      <w:r>
        <w:rPr>
          <w:spacing w:val="-2"/>
        </w:rPr>
        <w:t>价值；②因转移金融资产而收到的对价，与原直接计入其他综合收益的公允价值变动累计额中对应终止确认部分的金额（涉</w:t>
      </w:r>
      <w:r>
        <w:rPr>
          <w:spacing w:val="-75"/>
        </w:rPr>
        <w:t> </w:t>
      </w:r>
      <w:r>
        <w:rPr>
          <w:spacing w:val="-75"/>
        </w:rPr>
      </w:r>
      <w:r>
        <w:rPr/>
        <w:t>及转移的金融资产为分类为以公允价值计量且其变动计入其他综合收益的金融资产）之和。</w:t>
      </w:r>
    </w:p>
    <w:p>
      <w:pPr>
        <w:pStyle w:val="BodyText"/>
        <w:spacing w:line="321" w:lineRule="auto" w:before="19"/>
        <w:ind w:right="1047" w:firstLine="360"/>
        <w:jc w:val="both"/>
      </w:pPr>
      <w:r>
        <w:rPr/>
        <w:t>金融资产部分转移满足终止确认条件的，将所转移金融资产整体的账面价值，在终止确认部分和未终止确认部分之间， 先按照转移日各自的相对公允价值进行分摊，然后将以下两项金额的差额计入当期损益：</w:t>
      </w:r>
    </w:p>
    <w:p>
      <w:pPr>
        <w:pStyle w:val="BodyText"/>
        <w:spacing w:line="321" w:lineRule="auto" w:before="3"/>
        <w:ind w:right="1046" w:firstLine="360"/>
        <w:jc w:val="both"/>
      </w:pPr>
      <w:r>
        <w:rPr>
          <w:spacing w:val="-2"/>
        </w:rPr>
        <w:t>①终止确认部分在终止确认日的账面价值；②终止确认部分收到的对价，与原计入其他综合收益的公允价值变动累计额</w:t>
      </w:r>
      <w:r>
        <w:rPr/>
        <w:t> 中对应终止确认部分的金额（涉及转移的金融资产为分类为以公允价值计量且其变动计入其他综合收益的金融资产）之和。</w:t>
      </w:r>
    </w:p>
    <w:p>
      <w:pPr>
        <w:pStyle w:val="BodyText"/>
        <w:spacing w:line="288" w:lineRule="auto" w:before="33"/>
        <w:ind w:left="501" w:right="1133"/>
        <w:jc w:val="left"/>
      </w:pPr>
      <w:r>
        <w:rPr>
          <w:rFonts w:ascii="Times New Roman" w:hAnsi="Times New Roman" w:cs="Times New Roman" w:eastAsia="Times New Roman" w:hint="default"/>
        </w:rPr>
        <w:t>2</w:t>
      </w:r>
      <w:r>
        <w:rPr/>
        <w:t>）金融负债 </w:t>
      </w:r>
      <w:r>
        <w:rPr>
          <w:spacing w:val="-2"/>
        </w:rPr>
        <w:t>金融负债（或其一部分）的现时义务已经解除的，本公司终止确认该金融负债（或该部分金融负债）。金融负债（或其</w:t>
      </w:r>
    </w:p>
    <w:p>
      <w:pPr>
        <w:pStyle w:val="BodyText"/>
        <w:spacing w:line="307" w:lineRule="auto" w:before="44"/>
        <w:ind w:right="1118"/>
        <w:jc w:val="left"/>
      </w:pPr>
      <w:r>
        <w:rPr>
          <w:spacing w:val="-2"/>
        </w:rPr>
        <w:t>一部分）终止确认的，本公司将其账面价值与支付的对价（包括转出的非现金资产或承担的负债）之间的差额，计入当期损</w:t>
      </w:r>
      <w:r>
        <w:rPr>
          <w:spacing w:val="-57"/>
        </w:rPr>
        <w:t> </w:t>
      </w:r>
      <w:r>
        <w:rPr>
          <w:spacing w:val="-57"/>
        </w:rPr>
      </w:r>
      <w:r>
        <w:rPr/>
        <w:t>益。</w:t>
      </w:r>
    </w:p>
    <w:p>
      <w:pPr>
        <w:spacing w:after="0" w:line="307"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40" w:lineRule="auto" w:before="44"/>
        <w:ind w:left="501" w:right="0"/>
        <w:jc w:val="left"/>
      </w:pPr>
      <w:r>
        <w:rPr/>
        <w:t>（</w:t>
      </w:r>
      <w:r>
        <w:rPr>
          <w:rFonts w:ascii="Times New Roman" w:hAnsi="Times New Roman" w:cs="Times New Roman" w:eastAsia="Times New Roman" w:hint="default"/>
        </w:rPr>
        <w:t>5</w:t>
      </w:r>
      <w:r>
        <w:rPr/>
        <w:t>）金融资产减值</w:t>
      </w:r>
    </w:p>
    <w:p>
      <w:pPr>
        <w:pStyle w:val="BodyText"/>
        <w:spacing w:line="290" w:lineRule="auto" w:before="66"/>
        <w:ind w:left="501" w:right="1081"/>
        <w:jc w:val="left"/>
      </w:pPr>
      <w:r>
        <w:rPr>
          <w:rFonts w:ascii="Times New Roman" w:hAnsi="Times New Roman" w:cs="Times New Roman" w:eastAsia="Times New Roman" w:hint="default"/>
        </w:rPr>
        <w:t>1</w:t>
      </w:r>
      <w:r>
        <w:rPr/>
        <w:t>）预期信用损失的确定方法 </w:t>
      </w:r>
      <w:r>
        <w:rPr>
          <w:spacing w:val="-1"/>
        </w:rPr>
        <w:t>本公司以预期信用损失为基础，对以摊余成本计量的金融资产（不含应收款项及应收票据）、分类为以公允价值计量且</w:t>
      </w:r>
    </w:p>
    <w:p>
      <w:pPr>
        <w:pStyle w:val="BodyText"/>
        <w:spacing w:line="321" w:lineRule="auto" w:before="27"/>
        <w:ind w:left="501" w:right="1133" w:hanging="361"/>
        <w:jc w:val="left"/>
      </w:pPr>
      <w:r>
        <w:rPr/>
        <w:t>其变动计入其他综合收益的债权投资（含应收款项融资）、租赁应收款进行减值会计处理并确认损失准备。 </w:t>
      </w:r>
      <w:r>
        <w:rPr>
          <w:spacing w:val="-2"/>
        </w:rPr>
        <w:t>本公司基于单项和组合评估金融工具的预期信用损失，当单项金融资产无法以合理成本评估预期信用损失的信息时，本</w:t>
      </w:r>
    </w:p>
    <w:p>
      <w:pPr>
        <w:pStyle w:val="BodyText"/>
        <w:spacing w:line="321" w:lineRule="auto" w:before="19"/>
        <w:ind w:right="1136"/>
        <w:jc w:val="both"/>
      </w:pPr>
      <w:r>
        <w:rPr>
          <w:spacing w:val="-2"/>
        </w:rPr>
        <w:t>公司依据信用风险特征在划分组合的基础上计算预期信用损；在评估预期信用损失时，本公司考虑有关过去事项、当前状况</w:t>
      </w:r>
      <w:r>
        <w:rPr>
          <w:spacing w:val="-75"/>
        </w:rPr>
        <w:t> </w:t>
      </w:r>
      <w:r>
        <w:rPr>
          <w:spacing w:val="-75"/>
        </w:rPr>
      </w:r>
      <w:r>
        <w:rPr>
          <w:spacing w:val="-2"/>
        </w:rPr>
        <w:t>以及对未来经济状况的预测等合理且有依据的信息，以发生违约的风险为权重，计算合同应收的现金流量与预期能收到的现</w:t>
      </w:r>
      <w:r>
        <w:rPr>
          <w:spacing w:val="-72"/>
        </w:rPr>
        <w:t> </w:t>
      </w:r>
      <w:r>
        <w:rPr>
          <w:spacing w:val="-72"/>
        </w:rPr>
      </w:r>
      <w:r>
        <w:rPr/>
        <w:t>金流量之间差额的现值的概率加权金额，确认预期信用损失。</w:t>
      </w:r>
    </w:p>
    <w:p>
      <w:pPr>
        <w:pStyle w:val="BodyText"/>
        <w:spacing w:line="321" w:lineRule="auto" w:before="3"/>
        <w:ind w:right="0" w:firstLine="360"/>
        <w:jc w:val="left"/>
      </w:pPr>
      <w:r>
        <w:rPr>
          <w:spacing w:val="-2"/>
        </w:rPr>
        <w:t>本公司在每个资产负债表日评估相关金融工具的信用风险自初始确认后是否显著增加，将金融工具发生信用减值的过程</w:t>
      </w:r>
      <w:r>
        <w:rPr/>
        <w:t> </w:t>
      </w:r>
      <w:r>
        <w:rPr>
          <w:spacing w:val="-2"/>
        </w:rPr>
        <w:t>分为三个阶段，对于不同阶段的金融工具减值有不同的会计处理方法：①第一阶段，金融工具的信用风险自初始确认后未显</w:t>
      </w:r>
    </w:p>
    <w:p>
      <w:pPr>
        <w:pStyle w:val="BodyText"/>
        <w:spacing w:line="309" w:lineRule="auto" w:before="33"/>
        <w:ind w:right="1102"/>
        <w:jc w:val="both"/>
      </w:pPr>
      <w:r>
        <w:rPr>
          <w:spacing w:val="-2"/>
        </w:rPr>
        <w:t>著增加的，本公司按照该金融工具未来</w:t>
      </w:r>
      <w:r>
        <w:rPr>
          <w:rFonts w:ascii="Times New Roman" w:hAnsi="Times New Roman" w:cs="Times New Roman" w:eastAsia="Times New Roman" w:hint="default"/>
          <w:spacing w:val="-2"/>
        </w:rPr>
        <w:t>12</w:t>
      </w:r>
      <w:r>
        <w:rPr>
          <w:spacing w:val="-2"/>
        </w:rPr>
        <w:t>个月的预期信用损失计量损失准备，并按照其账面余额（即未扣除减值准备）和实</w:t>
      </w:r>
      <w:r>
        <w:rPr>
          <w:spacing w:val="-37"/>
        </w:rPr>
        <w:t> </w:t>
      </w:r>
      <w:r>
        <w:rPr>
          <w:spacing w:val="-37"/>
        </w:rPr>
      </w:r>
      <w:r>
        <w:rPr>
          <w:spacing w:val="-2"/>
        </w:rPr>
        <w:t>际利率计算利息收入；②第二阶段，金融工具的信用风险自初始确认后已显著增加但未发生信用减值的，本公司按照该金融</w:t>
      </w:r>
      <w:r>
        <w:rPr>
          <w:spacing w:val="-75"/>
        </w:rPr>
        <w:t> </w:t>
      </w:r>
      <w:r>
        <w:rPr>
          <w:spacing w:val="-75"/>
        </w:rPr>
      </w:r>
      <w:r>
        <w:rPr>
          <w:spacing w:val="-2"/>
        </w:rPr>
        <w:t>工具整个存续期的预期信用损失计量损失准备，并按照其账面余额和实际利率计算利息收入；③第三阶段，初始确认后发生</w:t>
      </w:r>
      <w:r>
        <w:rPr>
          <w:spacing w:val="-64"/>
        </w:rPr>
        <w:t> </w:t>
      </w:r>
      <w:r>
        <w:rPr>
          <w:spacing w:val="-64"/>
        </w:rPr>
      </w:r>
      <w:r>
        <w:rPr>
          <w:spacing w:val="-2"/>
        </w:rPr>
        <w:t>信用减值的，本公司按照该金融工具整个存续期的预期信用损失计量损失准备，并按照其摊余成本（账面余额减已计提减值</w:t>
      </w:r>
      <w:r>
        <w:rPr>
          <w:spacing w:val="-75"/>
        </w:rPr>
        <w:t> </w:t>
      </w:r>
      <w:r>
        <w:rPr>
          <w:spacing w:val="-75"/>
        </w:rPr>
      </w:r>
      <w:r>
        <w:rPr/>
        <w:t>准备）和实际利率计算利息收入。</w:t>
      </w:r>
    </w:p>
    <w:p>
      <w:pPr>
        <w:pStyle w:val="BodyText"/>
        <w:spacing w:line="321" w:lineRule="auto" w:before="27"/>
        <w:ind w:left="501" w:right="1133"/>
        <w:jc w:val="left"/>
      </w:pPr>
      <w:r>
        <w:rPr/>
        <w:t>较低信用风险的金融工具计量损失准备的方法 </w:t>
      </w:r>
      <w:r>
        <w:rPr>
          <w:spacing w:val="-2"/>
        </w:rPr>
        <w:t>对于在资产负债表日具有较低信用风险的金融工具，本公司可以不用与其初始确认时的信用风险进行比较，而直接做出</w:t>
      </w:r>
    </w:p>
    <w:p>
      <w:pPr>
        <w:pStyle w:val="BodyText"/>
        <w:spacing w:line="307" w:lineRule="auto" w:before="18"/>
        <w:ind w:left="501" w:right="1133" w:hanging="361"/>
        <w:jc w:val="left"/>
      </w:pPr>
      <w:r>
        <w:rPr/>
        <w:t>该工具的信用风险自初始确认后未显著增加的假定。 </w:t>
      </w:r>
      <w:r>
        <w:rPr>
          <w:spacing w:val="-2"/>
        </w:rPr>
        <w:t>如果金融工具的违约风险较低，借款人在短期内履行其合同现金流量义务的能力很强，并且即便较长时期内经济形势和</w:t>
      </w:r>
    </w:p>
    <w:p>
      <w:pPr>
        <w:pStyle w:val="BodyText"/>
        <w:spacing w:line="321" w:lineRule="auto" w:before="29"/>
        <w:ind w:left="501" w:right="1210" w:hanging="361"/>
        <w:jc w:val="left"/>
      </w:pPr>
      <w:r>
        <w:rPr/>
        <w:t>经营环境存在不利变化但未必一定降低借款人履行其合同现金流量义务的能力，该金融工具被视为具有较低的信用风险。</w:t>
      </w:r>
      <w:r>
        <w:rPr>
          <w:spacing w:val="-83"/>
        </w:rPr>
        <w:t> </w:t>
      </w:r>
      <w:r>
        <w:rPr>
          <w:spacing w:val="-83"/>
        </w:rPr>
      </w:r>
      <w:r>
        <w:rPr/>
        <w:t>本公司在计量金融工具发生信用减值时，评估信用风险是否显著增加考虑了以下因素：</w:t>
      </w:r>
    </w:p>
    <w:p>
      <w:pPr>
        <w:pStyle w:val="BodyText"/>
        <w:spacing w:line="240" w:lineRule="auto" w:before="18"/>
        <w:ind w:left="501" w:right="0"/>
        <w:jc w:val="left"/>
      </w:pPr>
      <w:r>
        <w:rPr/>
        <w:t>①发行方或债务人发生重大财务困难；</w:t>
      </w:r>
    </w:p>
    <w:p>
      <w:pPr>
        <w:pStyle w:val="BodyText"/>
        <w:spacing w:line="240" w:lineRule="auto" w:before="80"/>
        <w:ind w:left="501" w:right="0"/>
        <w:jc w:val="left"/>
      </w:pPr>
      <w:r>
        <w:rPr/>
        <w:t>②债务人违反合同，如本金或偿付利息违约或逾期等；</w:t>
      </w:r>
    </w:p>
    <w:p>
      <w:pPr>
        <w:pStyle w:val="BodyText"/>
        <w:spacing w:line="240" w:lineRule="auto" w:before="65"/>
        <w:ind w:left="501" w:right="0"/>
        <w:jc w:val="left"/>
      </w:pPr>
      <w:r>
        <w:rPr/>
        <w:t>③债务人很可能破产或进行其他财务重组；</w:t>
      </w:r>
    </w:p>
    <w:p>
      <w:pPr>
        <w:pStyle w:val="BodyText"/>
        <w:spacing w:line="240" w:lineRule="auto" w:before="79"/>
        <w:ind w:left="501" w:right="0"/>
        <w:jc w:val="left"/>
      </w:pPr>
      <w:r>
        <w:rPr/>
        <w:t>④发行人或债务人财务困难导致该金融资产的活跃市场消失。</w:t>
      </w:r>
    </w:p>
    <w:p>
      <w:pPr>
        <w:pStyle w:val="BodyText"/>
        <w:spacing w:line="288" w:lineRule="auto" w:before="95"/>
        <w:ind w:left="501" w:right="1133"/>
        <w:jc w:val="left"/>
      </w:pPr>
      <w:r>
        <w:rPr>
          <w:rFonts w:ascii="Times New Roman" w:hAnsi="Times New Roman" w:cs="Times New Roman" w:eastAsia="Times New Roman" w:hint="default"/>
        </w:rPr>
        <w:t>2</w:t>
      </w:r>
      <w:r>
        <w:rPr/>
        <w:t>）预期信用损失的会计处理方法 </w:t>
      </w:r>
      <w:r>
        <w:rPr>
          <w:spacing w:val="-2"/>
        </w:rPr>
        <w:t>为反映金融工具的信用风险自初始确认后的变化，本公司在每个资产负债表日重新计量预期信用损失，由此形成的损失</w:t>
      </w:r>
    </w:p>
    <w:p>
      <w:pPr>
        <w:pStyle w:val="BodyText"/>
        <w:spacing w:line="314" w:lineRule="auto" w:before="44"/>
        <w:ind w:right="1128"/>
        <w:jc w:val="both"/>
      </w:pPr>
      <w:r>
        <w:rPr>
          <w:spacing w:val="-2"/>
        </w:rPr>
        <w:t>准备的增加或转回金额，应当作为减值损失或利得计入当期损益，并根据金融工具的种类，抵减该金融资产在资产负债表中</w:t>
      </w:r>
      <w:r>
        <w:rPr>
          <w:spacing w:val="-67"/>
        </w:rPr>
        <w:t> </w:t>
      </w:r>
      <w:r>
        <w:rPr>
          <w:spacing w:val="-67"/>
        </w:rPr>
      </w:r>
      <w:r>
        <w:rPr>
          <w:spacing w:val="-2"/>
        </w:rPr>
        <w:t>列示的账面价值或计入预计负债（贷款承诺或财务担保合同）或计入其他综合收益（以公允价值计量且其变动计入其他综合</w:t>
      </w:r>
      <w:r>
        <w:rPr>
          <w:spacing w:val="-75"/>
        </w:rPr>
        <w:t> </w:t>
      </w:r>
      <w:r>
        <w:rPr>
          <w:spacing w:val="-75"/>
        </w:rPr>
      </w:r>
      <w:r>
        <w:rPr/>
        <w:t>收益的债权投资）。</w:t>
      </w:r>
    </w:p>
    <w:p>
      <w:pPr>
        <w:pStyle w:val="BodyText"/>
        <w:spacing w:line="240" w:lineRule="auto" w:before="38"/>
        <w:ind w:left="501" w:right="0"/>
        <w:jc w:val="left"/>
      </w:pPr>
      <w:r>
        <w:rPr>
          <w:rFonts w:ascii="Times New Roman" w:hAnsi="Times New Roman" w:cs="Times New Roman" w:eastAsia="Times New Roman" w:hint="default"/>
        </w:rPr>
        <w:t>3</w:t>
      </w:r>
      <w:r>
        <w:rPr/>
        <w:t>）按组合评估预期信用风险和计量预期信用损失的金融工具（包括其他应收款、长期应收款等）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before="44"/>
        <w:ind w:left="0" w:right="827"/>
        <w:jc w:val="right"/>
      </w:pPr>
      <w:r>
        <w:rPr/>
        <w:pict>
          <v:shape style="position:absolute;margin-left:56.325001pt;margin-top:-49.588284pt;width:494.55pt;height:99.8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3"/>
                    <w:gridCol w:w="1952"/>
                    <w:gridCol w:w="5362"/>
                  </w:tblGrid>
                  <w:tr>
                    <w:trPr>
                      <w:trHeight w:val="345"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53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57" w:right="0"/>
                          <w:jc w:val="left"/>
                          <w:rPr>
                            <w:rFonts w:ascii="宋体" w:hAnsi="宋体" w:cs="宋体" w:eastAsia="宋体" w:hint="default"/>
                            <w:sz w:val="18"/>
                            <w:szCs w:val="18"/>
                          </w:rPr>
                        </w:pPr>
                        <w:r>
                          <w:rPr>
                            <w:rFonts w:ascii="宋体" w:hAnsi="宋体" w:cs="宋体" w:eastAsia="宋体" w:hint="default"/>
                            <w:sz w:val="18"/>
                            <w:szCs w:val="18"/>
                          </w:rPr>
                          <w:t>计量预期信用损失方法</w:t>
                        </w:r>
                      </w:p>
                    </w:tc>
                  </w:tr>
                  <w:tr>
                    <w:trPr>
                      <w:trHeight w:val="661"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0"/>
                          <w:ind w:right="15" w:firstLine="60"/>
                          <w:jc w:val="left"/>
                          <w:rPr>
                            <w:rFonts w:ascii="宋体" w:hAnsi="宋体" w:cs="宋体" w:eastAsia="宋体" w:hint="default"/>
                            <w:sz w:val="18"/>
                            <w:szCs w:val="18"/>
                          </w:rPr>
                        </w:pPr>
                        <w:r>
                          <w:rPr>
                            <w:rFonts w:ascii="宋体" w:hAnsi="宋体" w:cs="宋体" w:eastAsia="宋体" w:hint="default"/>
                            <w:sz w:val="18"/>
                            <w:szCs w:val="18"/>
                          </w:rPr>
                          <w:t>其他应收款项</w:t>
                        </w:r>
                        <w:r>
                          <w:rPr>
                            <w:rFonts w:ascii="Times New Roman" w:hAnsi="Times New Roman" w:cs="Times New Roman" w:eastAsia="Times New Roman" w:hint="default"/>
                            <w:sz w:val="18"/>
                            <w:szCs w:val="18"/>
                          </w:rPr>
                          <w:t>-</w:t>
                        </w:r>
                        <w:r>
                          <w:rPr>
                            <w:rFonts w:ascii="宋体" w:hAnsi="宋体" w:cs="宋体" w:eastAsia="宋体" w:hint="default"/>
                            <w:sz w:val="18"/>
                            <w:szCs w:val="18"/>
                          </w:rPr>
                          <w:t>合并范围内关联 方组合、保证金及员工借款组合</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5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不计提</w:t>
                        </w:r>
                      </w:p>
                    </w:tc>
                  </w:tr>
                  <w:tr>
                    <w:trPr>
                      <w:trHeight w:val="976"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90" w:lineRule="auto"/>
                          <w:ind w:left="990" w:right="74" w:hanging="931"/>
                          <w:jc w:val="left"/>
                          <w:rPr>
                            <w:rFonts w:ascii="宋体" w:hAnsi="宋体" w:cs="宋体" w:eastAsia="宋体" w:hint="default"/>
                            <w:sz w:val="18"/>
                            <w:szCs w:val="18"/>
                          </w:rPr>
                        </w:pPr>
                        <w:r>
                          <w:rPr>
                            <w:rFonts w:ascii="宋体" w:hAnsi="宋体" w:cs="宋体" w:eastAsia="宋体" w:hint="default"/>
                            <w:sz w:val="18"/>
                            <w:szCs w:val="18"/>
                          </w:rPr>
                          <w:t>其他应收款项</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其他应收的暂付 款组合</w:t>
                        </w:r>
                      </w:p>
                    </w:tc>
                    <w:tc>
                      <w:tcPr>
                        <w:tcW w:w="1952" w:type="dxa"/>
                        <w:tcBorders>
                          <w:top w:val="single" w:sz="6" w:space="0" w:color="000000"/>
                          <w:left w:val="single" w:sz="6" w:space="0" w:color="000000"/>
                          <w:bottom w:val="single" w:sz="6" w:space="0" w:color="000000"/>
                          <w:right w:val="single" w:sz="6" w:space="0" w:color="000000"/>
                        </w:tcBorders>
                      </w:tcPr>
                      <w:p>
                        <w:pPr/>
                      </w:p>
                    </w:tc>
                    <w:tc>
                      <w:tcPr>
                        <w:tcW w:w="536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5"/>
                          <w:ind w:right="14"/>
                          <w:jc w:val="left"/>
                          <w:rPr>
                            <w:rFonts w:ascii="宋体" w:hAnsi="宋体" w:cs="宋体" w:eastAsia="宋体" w:hint="default"/>
                            <w:sz w:val="18"/>
                            <w:szCs w:val="18"/>
                          </w:rPr>
                        </w:pPr>
                        <w:r>
                          <w:rPr>
                            <w:rFonts w:ascii="宋体" w:hAnsi="宋体" w:cs="宋体" w:eastAsia="宋体" w:hint="default"/>
                            <w:spacing w:val="-3"/>
                            <w:sz w:val="18"/>
                            <w:szCs w:val="18"/>
                          </w:rPr>
                          <w:t>参考历史信用损失经验，结合当前状况以及对未来 </w:t>
                        </w:r>
                        <w:r>
                          <w:rPr>
                            <w:rFonts w:ascii="宋体" w:hAnsi="宋体" w:cs="宋体" w:eastAsia="宋体" w:hint="default"/>
                            <w:sz w:val="18"/>
                            <w:szCs w:val="18"/>
                          </w:rPr>
                          <w:t>经济状况的预测</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通过违约风险敞口和未来</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个月内或整个存续期预期信用损失率，计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算预期信用损失</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76" w:lineRule="auto"/>
        <w:ind w:left="501" w:right="3729"/>
        <w:jc w:val="left"/>
      </w:pPr>
      <w:r>
        <w:rPr/>
        <w:t>（</w:t>
      </w:r>
      <w:r>
        <w:rPr>
          <w:rFonts w:ascii="Times New Roman" w:hAnsi="Times New Roman" w:cs="Times New Roman" w:eastAsia="Times New Roman" w:hint="default"/>
        </w:rPr>
        <w:t>6</w:t>
      </w:r>
      <w:r>
        <w:rPr/>
        <w:t>）金融资产和金融负债的抵销 金融资产和金融负债在资产负债表内分别列示，不相互抵销。但同时满足下列条件的</w:t>
      </w:r>
    </w:p>
    <w:p>
      <w:pPr>
        <w:pStyle w:val="BodyText"/>
        <w:spacing w:line="321" w:lineRule="auto" w:before="53"/>
        <w:ind w:right="1106" w:firstLine="360"/>
        <w:jc w:val="both"/>
      </w:pPr>
      <w:r>
        <w:rPr>
          <w:spacing w:val="-2"/>
        </w:rPr>
        <w:t>公司以相互抵销后的净额在资产负债表内列示：①公司具有抵销已确认金额的法定权利，且该种法定权利是当前可执行</w:t>
      </w:r>
      <w:r>
        <w:rPr/>
        <w:t> </w:t>
      </w:r>
      <w:r>
        <w:rPr>
          <w:spacing w:val="-2"/>
        </w:rPr>
        <w:t>的；②公司计划以净额结算，或同时变现该金融资产和清偿该金融负债。不满足终止确认条件的金融资产转移，公司不对已</w:t>
      </w:r>
      <w:r>
        <w:rPr>
          <w:spacing w:val="-42"/>
        </w:rPr>
        <w:t> </w:t>
      </w:r>
      <w:r>
        <w:rPr>
          <w:spacing w:val="-42"/>
        </w:rPr>
      </w:r>
      <w:r>
        <w:rPr/>
        <w:t>转移的金融资产和相关负债进行抵销。</w:t>
      </w:r>
    </w:p>
    <w:p>
      <w:pPr>
        <w:spacing w:after="0" w:line="321" w:lineRule="auto"/>
        <w:jc w:val="both"/>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11、应收票据" w:id="182"/>
      <w:bookmarkEnd w:id="182"/>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0"/>
        <w:rPr>
          <w:rFonts w:ascii="宋体" w:hAnsi="宋体" w:cs="宋体" w:eastAsia="宋体" w:hint="default"/>
          <w:b/>
          <w:bCs/>
          <w:sz w:val="22"/>
          <w:szCs w:val="22"/>
        </w:rPr>
      </w:pPr>
    </w:p>
    <w:p>
      <w:pPr>
        <w:spacing w:line="240" w:lineRule="auto" w:before="3"/>
        <w:rPr>
          <w:rFonts w:ascii="宋体" w:hAnsi="宋体" w:cs="宋体" w:eastAsia="宋体" w:hint="default"/>
          <w:b/>
          <w:bCs/>
          <w:sz w:val="19"/>
          <w:szCs w:val="19"/>
        </w:rPr>
      </w:pPr>
    </w:p>
    <w:p>
      <w:pPr>
        <w:pStyle w:val="BodyText"/>
        <w:spacing w:line="489" w:lineRule="auto"/>
        <w:ind w:right="1121" w:firstLine="360"/>
        <w:jc w:val="both"/>
      </w:pPr>
      <w:bookmarkStart w:name="由于应收票据期限较短、违约风险较低，在短期内履行其支付合同现金流量义务的能力很强" w:id="183"/>
      <w:bookmarkEnd w:id="183"/>
      <w:r>
        <w:rPr/>
      </w:r>
      <w:r>
        <w:rPr>
          <w:spacing w:val="-2"/>
        </w:rPr>
        <w:t>由于应收票据期限较短、违约风险较低，在短期内履行其支付合同现金流量义务的能力很强，因此将应收票据视为具有</w:t>
      </w:r>
      <w:r>
        <w:rPr/>
        <w:t> </w:t>
      </w:r>
      <w:r>
        <w:rPr>
          <w:spacing w:val="-2"/>
        </w:rPr>
        <w:t>较低的信用风险的金融工具，对应收票据组合，坏账准备计提方法如下：结合承兑人、背书人、出票人以及其他债务人的信</w:t>
      </w:r>
    </w:p>
    <w:p>
      <w:pPr>
        <w:pStyle w:val="BodyText"/>
        <w:spacing w:line="403" w:lineRule="auto" w:before="58"/>
        <w:ind w:right="1118"/>
        <w:jc w:val="left"/>
        <w:rPr>
          <w:sz w:val="24"/>
          <w:szCs w:val="24"/>
        </w:rPr>
      </w:pPr>
      <w:r>
        <w:rPr>
          <w:spacing w:val="-2"/>
        </w:rPr>
        <w:t>用风险，银行承兑汇票不计提坏账准备；商业承兑汇票参考历史信用损失经验，结合当前状况以及对未来经济状况的预期计</w:t>
      </w:r>
      <w:r>
        <w:rPr>
          <w:spacing w:val="-71"/>
        </w:rPr>
        <w:t> </w:t>
      </w:r>
      <w:r>
        <w:rPr>
          <w:spacing w:val="-71"/>
        </w:rPr>
      </w:r>
      <w:r>
        <w:rPr/>
        <w:t>量坏账准备</w:t>
      </w:r>
      <w:r>
        <w:rPr>
          <w:sz w:val="24"/>
          <w:szCs w:val="24"/>
        </w:rPr>
        <w:t>。</w:t>
      </w:r>
    </w:p>
    <w:p>
      <w:pPr>
        <w:pStyle w:val="Heading3"/>
        <w:spacing w:line="240" w:lineRule="auto" w:before="188"/>
        <w:ind w:right="0"/>
        <w:jc w:val="left"/>
        <w:rPr>
          <w:b w:val="0"/>
          <w:bCs w:val="0"/>
        </w:rPr>
      </w:pPr>
      <w:bookmarkStart w:name="12、应收账款" w:id="184"/>
      <w:bookmarkEnd w:id="184"/>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1"/>
        <w:rPr>
          <w:rFonts w:ascii="宋体" w:hAnsi="宋体" w:cs="宋体" w:eastAsia="宋体" w:hint="default"/>
          <w:b/>
          <w:bCs/>
          <w:sz w:val="24"/>
          <w:szCs w:val="24"/>
        </w:rPr>
      </w:pPr>
    </w:p>
    <w:p>
      <w:pPr>
        <w:pStyle w:val="BodyText"/>
        <w:spacing w:line="316" w:lineRule="auto"/>
        <w:ind w:right="1047" w:firstLine="360"/>
        <w:jc w:val="both"/>
      </w:pPr>
      <w:r>
        <w:rPr>
          <w:spacing w:val="-4"/>
        </w:rPr>
        <w:t>对于应收账款，无论是否包含重大融资成分，本公司始终按照相当于整个存续期内预期信用损失的金额计量其损失准备，</w:t>
      </w:r>
      <w:r>
        <w:rPr/>
        <w:t> </w:t>
      </w:r>
      <w:r>
        <w:rPr>
          <w:spacing w:val="-4"/>
        </w:rPr>
        <w:t>由此形成的损失准备的增加或转回金额，作为减值损失或利得计入当期损益。本公司将应收账款按类似信用风险特征（账龄）</w:t>
      </w:r>
      <w:r>
        <w:rPr>
          <w:spacing w:val="-50"/>
        </w:rPr>
        <w:t> </w:t>
      </w:r>
      <w:r>
        <w:rPr>
          <w:spacing w:val="-50"/>
        </w:rPr>
      </w:r>
      <w:r>
        <w:rPr>
          <w:spacing w:val="-2"/>
        </w:rPr>
        <w:t>进行组合，并基于所有合理且有依据的信息，包括参考历史信用损失经验，结合当前状况并考虑前瞻性信息，以账龄组合作</w:t>
      </w:r>
      <w:r>
        <w:rPr>
          <w:spacing w:val="-38"/>
        </w:rPr>
        <w:t> </w:t>
      </w:r>
      <w:r>
        <w:rPr>
          <w:spacing w:val="-38"/>
        </w:rPr>
      </w:r>
      <w:r>
        <w:rPr/>
        <w:t>为信息风险特征，并在此基础上估计应收款项预期信息损失。</w:t>
      </w:r>
    </w:p>
    <w:p>
      <w:pPr>
        <w:pStyle w:val="BodyText"/>
        <w:spacing w:line="240" w:lineRule="auto" w:before="22"/>
        <w:ind w:left="501" w:right="0"/>
        <w:jc w:val="left"/>
      </w:pPr>
      <w:r>
        <w:rPr/>
        <w:t>公司按信用风险特征确定的组合及坏账准备计提方法如下：</w:t>
      </w:r>
    </w:p>
    <w:p>
      <w:pPr>
        <w:spacing w:line="240" w:lineRule="auto" w:before="1"/>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5497"/>
        <w:gridCol w:w="4370"/>
      </w:tblGrid>
      <w:tr>
        <w:trPr>
          <w:trHeight w:val="345" w:hRule="exact"/>
        </w:trPr>
        <w:tc>
          <w:tcPr>
            <w:tcW w:w="5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346" w:hRule="exact"/>
        </w:trPr>
        <w:tc>
          <w:tcPr>
            <w:tcW w:w="5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不计提</w:t>
            </w:r>
          </w:p>
        </w:tc>
      </w:tr>
      <w:tr>
        <w:trPr>
          <w:trHeight w:val="345" w:hRule="exact"/>
        </w:trPr>
        <w:tc>
          <w:tcPr>
            <w:tcW w:w="5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合并范围外的账龄组合</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按账龄分析法计提</w:t>
            </w:r>
          </w:p>
        </w:tc>
      </w:tr>
    </w:tbl>
    <w:p>
      <w:pPr>
        <w:pStyle w:val="BodyText"/>
        <w:spacing w:line="240" w:lineRule="auto"/>
        <w:ind w:left="501" w:right="0"/>
        <w:jc w:val="left"/>
      </w:pPr>
      <w:r>
        <w:rPr/>
        <w:t>公司应收账款按信用风险特征组合的账龄与整个存续期预期信用损失率对照表如下：</w:t>
      </w:r>
    </w:p>
    <w:p>
      <w:pPr>
        <w:spacing w:line="240" w:lineRule="auto" w:before="1"/>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5497"/>
        <w:gridCol w:w="4370"/>
      </w:tblGrid>
      <w:tr>
        <w:trPr>
          <w:trHeight w:val="345" w:hRule="exact"/>
        </w:trPr>
        <w:tc>
          <w:tcPr>
            <w:tcW w:w="5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sz w:val="18"/>
                <w:szCs w:val="18"/>
              </w:rPr>
              <w:t>账龄</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5" w:hRule="exact"/>
        </w:trPr>
        <w:tc>
          <w:tcPr>
            <w:tcW w:w="5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第三方支付业务以外的应收款项</w:t>
            </w:r>
          </w:p>
        </w:tc>
        <w:tc>
          <w:tcPr>
            <w:tcW w:w="437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1</w:t>
            </w:r>
          </w:p>
        </w:tc>
      </w:tr>
      <w:tr>
        <w:trPr>
          <w:trHeight w:val="360" w:hRule="exact"/>
        </w:trPr>
        <w:tc>
          <w:tcPr>
            <w:tcW w:w="5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2</w:t>
            </w:r>
          </w:p>
        </w:tc>
      </w:tr>
      <w:tr>
        <w:trPr>
          <w:trHeight w:val="346" w:hRule="exact"/>
        </w:trPr>
        <w:tc>
          <w:tcPr>
            <w:tcW w:w="5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10</w:t>
            </w:r>
          </w:p>
        </w:tc>
      </w:tr>
      <w:tr>
        <w:trPr>
          <w:trHeight w:val="345" w:hRule="exact"/>
        </w:trPr>
        <w:tc>
          <w:tcPr>
            <w:tcW w:w="5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w:t>
            </w:r>
          </w:p>
        </w:tc>
      </w:tr>
      <w:tr>
        <w:trPr>
          <w:trHeight w:val="345" w:hRule="exact"/>
        </w:trPr>
        <w:tc>
          <w:tcPr>
            <w:tcW w:w="5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30</w:t>
            </w:r>
          </w:p>
        </w:tc>
      </w:tr>
      <w:tr>
        <w:trPr>
          <w:trHeight w:val="346" w:hRule="exact"/>
        </w:trPr>
        <w:tc>
          <w:tcPr>
            <w:tcW w:w="5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50</w:t>
            </w:r>
          </w:p>
        </w:tc>
      </w:tr>
      <w:tr>
        <w:trPr>
          <w:trHeight w:val="345" w:hRule="exact"/>
        </w:trPr>
        <w:tc>
          <w:tcPr>
            <w:tcW w:w="5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第三方支付业务的应收款项</w:t>
            </w:r>
          </w:p>
        </w:tc>
        <w:tc>
          <w:tcPr>
            <w:tcW w:w="4370"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5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5</w:t>
            </w:r>
          </w:p>
        </w:tc>
      </w:tr>
      <w:tr>
        <w:trPr>
          <w:trHeight w:val="345" w:hRule="exact"/>
        </w:trPr>
        <w:tc>
          <w:tcPr>
            <w:tcW w:w="5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20</w:t>
            </w:r>
          </w:p>
        </w:tc>
      </w:tr>
      <w:tr>
        <w:trPr>
          <w:trHeight w:val="360" w:hRule="exact"/>
        </w:trPr>
        <w:tc>
          <w:tcPr>
            <w:tcW w:w="5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50</w:t>
            </w:r>
          </w:p>
        </w:tc>
      </w:tr>
      <w:tr>
        <w:trPr>
          <w:trHeight w:val="345" w:hRule="exact"/>
        </w:trPr>
        <w:tc>
          <w:tcPr>
            <w:tcW w:w="5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13、应收款项融资" w:id="185"/>
      <w:bookmarkEnd w:id="185"/>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3"/>
        <w:rPr>
          <w:rFonts w:ascii="宋体" w:hAnsi="宋体" w:cs="宋体" w:eastAsia="宋体" w:hint="default"/>
          <w:b/>
          <w:bCs/>
          <w:sz w:val="25"/>
          <w:szCs w:val="25"/>
        </w:rPr>
      </w:pPr>
    </w:p>
    <w:p>
      <w:pPr>
        <w:pStyle w:val="BodyText"/>
        <w:spacing w:line="314" w:lineRule="auto"/>
        <w:ind w:right="1121" w:firstLine="360"/>
        <w:jc w:val="both"/>
      </w:pPr>
      <w:r>
        <w:rPr>
          <w:spacing w:val="-2"/>
        </w:rPr>
        <w:t>本公司应收款项融资是反映资产负债表日以公允价值计量且其变动计入其他综合收益的应收票据和应收账款等。当本公</w:t>
      </w:r>
      <w:r>
        <w:rPr/>
        <w:t> </w:t>
      </w:r>
      <w:r>
        <w:rPr>
          <w:spacing w:val="-2"/>
        </w:rPr>
        <w:t>司管理该类应收票据和应收账款的业务模式为既以收取合同现金流量为目标又以出售该金融资产为目标时，本公司将其列入</w:t>
      </w:r>
      <w:r>
        <w:rPr>
          <w:spacing w:val="-58"/>
        </w:rPr>
        <w:t> </w:t>
      </w:r>
      <w:r>
        <w:rPr>
          <w:spacing w:val="-58"/>
        </w:rPr>
      </w:r>
      <w:r>
        <w:rPr/>
        <w:t>应收款项融资进行列报。</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14、其他应收款" w:id="186"/>
      <w:bookmarkEnd w:id="186"/>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其他应收款的预期信用损失的确定方法及会计处理方法</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40" w:lineRule="auto" w:before="44"/>
        <w:ind w:left="501" w:right="0"/>
        <w:jc w:val="left"/>
      </w:pPr>
      <w:r>
        <w:rPr/>
        <w:t>对于除应收账款及应收票据以外其他的应收款项（包括其他应收款、长期应收款等）的减值损失计量，比照本附注</w:t>
      </w:r>
      <w:r>
        <w:rPr>
          <w:rFonts w:ascii="Times New Roman" w:hAnsi="Times New Roman" w:cs="Times New Roman" w:eastAsia="Times New Roman" w:hint="default"/>
        </w:rPr>
        <w:t>“</w:t>
      </w:r>
      <w:r>
        <w:rPr/>
        <w:t>五、</w:t>
      </w:r>
    </w:p>
    <w:p>
      <w:pPr>
        <w:pStyle w:val="BodyText"/>
        <w:spacing w:line="240" w:lineRule="auto" w:before="66"/>
        <w:ind w:right="0"/>
        <w:jc w:val="left"/>
      </w:pP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5</w:t>
      </w:r>
      <w:r>
        <w:rPr/>
        <w:t>）金融资产减值</w:t>
      </w:r>
      <w:r>
        <w:rPr>
          <w:rFonts w:ascii="Times New Roman" w:hAnsi="Times New Roman" w:cs="Times New Roman" w:eastAsia="Times New Roman" w:hint="default"/>
        </w:rPr>
        <w:t>”</w:t>
      </w:r>
      <w:r>
        <w:rPr/>
        <w:t>所述的金融资产减值方法进行处理。</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15、存货" w:id="187"/>
      <w:bookmarkEnd w:id="187"/>
      <w:r>
        <w:rPr>
          <w:b w:val="0"/>
          <w:bCs w:val="0"/>
        </w:rPr>
      </w:r>
      <w:r>
        <w:rPr>
          <w:rFonts w:ascii="Times New Roman" w:hAnsi="Times New Roman" w:cs="Times New Roman" w:eastAsia="Times New Roman" w:hint="default"/>
        </w:rPr>
        <w:t>15</w:t>
      </w:r>
      <w:r>
        <w:rPr/>
        <w:t>、存货</w:t>
      </w:r>
      <w:r>
        <w:rPr>
          <w:b w:val="0"/>
          <w:bCs w:val="0"/>
        </w:rPr>
      </w:r>
    </w:p>
    <w:p>
      <w:pPr>
        <w:spacing w:line="240" w:lineRule="auto" w:before="3"/>
        <w:rPr>
          <w:rFonts w:ascii="宋体" w:hAnsi="宋体" w:cs="宋体" w:eastAsia="宋体" w:hint="default"/>
          <w:b/>
          <w:bCs/>
          <w:sz w:val="25"/>
          <w:szCs w:val="25"/>
        </w:rPr>
      </w:pPr>
    </w:p>
    <w:p>
      <w:pPr>
        <w:pStyle w:val="BodyText"/>
        <w:spacing w:line="288" w:lineRule="auto"/>
        <w:ind w:left="501" w:right="2649"/>
        <w:jc w:val="left"/>
      </w:pPr>
      <w:r>
        <w:rPr/>
        <w:t>（</w:t>
      </w:r>
      <w:r>
        <w:rPr>
          <w:rFonts w:ascii="Times New Roman" w:hAnsi="Times New Roman" w:cs="Times New Roman" w:eastAsia="Times New Roman" w:hint="default"/>
        </w:rPr>
        <w:t>1</w:t>
      </w:r>
      <w:r>
        <w:rPr/>
        <w:t>）存货的分类 存货主要包括库存商品、原材料、委托加工商品、在产品、工程施工、发出商品、低值易耗品等。</w:t>
      </w:r>
    </w:p>
    <w:p>
      <w:pPr>
        <w:pStyle w:val="BodyText"/>
        <w:spacing w:line="288" w:lineRule="auto" w:before="59"/>
        <w:ind w:left="501" w:right="1569"/>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存货在取得时按实际成本计价，存货成本包括采购成本、加工成本和其他成本。领用和发出时按加权平均法计价</w:t>
      </w:r>
    </w:p>
    <w:p>
      <w:pPr>
        <w:pStyle w:val="BodyText"/>
        <w:spacing w:line="273" w:lineRule="auto" w:before="59"/>
        <w:ind w:left="501" w:right="1133"/>
        <w:jc w:val="left"/>
      </w:pPr>
      <w:r>
        <w:rPr/>
        <w:t>（</w:t>
      </w:r>
      <w:r>
        <w:rPr>
          <w:rFonts w:ascii="Times New Roman" w:hAnsi="Times New Roman" w:cs="Times New Roman" w:eastAsia="Times New Roman" w:hint="default"/>
        </w:rPr>
        <w:t>3</w:t>
      </w:r>
      <w:r>
        <w:rPr/>
        <w:t>）存货可变现净值的确认和跌价准备的计提方法 </w:t>
      </w:r>
      <w:r>
        <w:rPr>
          <w:spacing w:val="-2"/>
        </w:rPr>
        <w:t>可变现净值是指在日常活动中，存货的估计售价减去至完工时估计将要发生的成本、估计的销售费用以及相关税费后的</w:t>
      </w:r>
    </w:p>
    <w:p>
      <w:pPr>
        <w:pStyle w:val="BodyText"/>
        <w:spacing w:line="321" w:lineRule="auto" w:before="54"/>
        <w:ind w:left="501" w:right="1030" w:hanging="361"/>
        <w:jc w:val="left"/>
      </w:pPr>
      <w:r>
        <w:rPr/>
        <w:t>金额。在确定存货的可变现净值时，以取得的确凿证据为基础，同时考虑持有存货的目的以及资产负债表日后事项的影响。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w:t>
      </w:r>
    </w:p>
    <w:p>
      <w:pPr>
        <w:pStyle w:val="BodyText"/>
        <w:spacing w:line="321" w:lineRule="auto" w:before="19"/>
        <w:ind w:left="501" w:right="1133" w:hanging="361"/>
        <w:jc w:val="left"/>
      </w:pPr>
      <w:r>
        <w:rPr/>
        <w:t>备通常按单个存货项目的成本高于其可变现净值的差额提取。 </w:t>
      </w:r>
      <w:r>
        <w:rPr>
          <w:spacing w:val="-2"/>
        </w:rPr>
        <w:t>计提存货跌价准备后，如果以前减记存货价值的影响因素已经消失，导致存货的可变现净值高于其账面价值的，在原已</w:t>
      </w:r>
    </w:p>
    <w:p>
      <w:pPr>
        <w:pStyle w:val="BodyText"/>
        <w:spacing w:line="240" w:lineRule="auto" w:before="3"/>
        <w:ind w:right="0"/>
        <w:jc w:val="left"/>
      </w:pPr>
      <w:r>
        <w:rPr/>
        <w:t>计提的存货跌价准备金额内予以转回，转回的金额计入当期损益。</w:t>
      </w:r>
    </w:p>
    <w:p>
      <w:pPr>
        <w:pStyle w:val="BodyText"/>
        <w:spacing w:line="240" w:lineRule="auto" w:before="95"/>
        <w:ind w:left="501" w:right="0"/>
        <w:jc w:val="left"/>
      </w:pPr>
      <w:r>
        <w:rPr/>
        <w:t>（</w:t>
      </w:r>
      <w:r>
        <w:rPr>
          <w:rFonts w:ascii="Times New Roman" w:hAnsi="Times New Roman" w:cs="Times New Roman" w:eastAsia="Times New Roman" w:hint="default"/>
        </w:rPr>
        <w:t>4</w:t>
      </w:r>
      <w:r>
        <w:rPr/>
        <w:t>）存货的盘存制度为永续盘存制。</w:t>
      </w:r>
    </w:p>
    <w:p>
      <w:pPr>
        <w:pStyle w:val="BodyText"/>
        <w:spacing w:line="290" w:lineRule="auto" w:before="66"/>
        <w:ind w:left="501" w:right="7149"/>
        <w:jc w:val="left"/>
      </w:pPr>
      <w:r>
        <w:rPr/>
        <w:t>（</w:t>
      </w:r>
      <w:r>
        <w:rPr>
          <w:rFonts w:ascii="Times New Roman" w:hAnsi="Times New Roman" w:cs="Times New Roman" w:eastAsia="Times New Roman" w:hint="default"/>
        </w:rPr>
        <w:t>5</w:t>
      </w:r>
      <w:r>
        <w:rPr/>
        <w:t>）低值易耗品和包装物的摊销方法 低值易耗品于领用时按一次摊销法摊销。</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6、持有待售资产" w:id="188"/>
      <w:bookmarkEnd w:id="188"/>
      <w:r>
        <w:rPr>
          <w:b w:val="0"/>
          <w:bCs w:val="0"/>
        </w:rPr>
      </w:r>
      <w:r>
        <w:rPr>
          <w:rFonts w:ascii="Times New Roman" w:hAnsi="Times New Roman" w:cs="Times New Roman" w:eastAsia="Times New Roman" w:hint="default"/>
        </w:rPr>
        <w:t>16</w:t>
      </w:r>
      <w:r>
        <w:rPr/>
        <w:t>、持有待售资产</w:t>
      </w:r>
      <w:r>
        <w:rPr>
          <w:b w:val="0"/>
          <w:bCs w:val="0"/>
        </w:rPr>
      </w:r>
    </w:p>
    <w:p>
      <w:pPr>
        <w:spacing w:line="240" w:lineRule="auto" w:before="5"/>
        <w:rPr>
          <w:rFonts w:ascii="宋体" w:hAnsi="宋体" w:cs="宋体" w:eastAsia="宋体" w:hint="default"/>
          <w:b/>
          <w:bCs/>
          <w:sz w:val="26"/>
          <w:szCs w:val="26"/>
        </w:rPr>
      </w:pPr>
    </w:p>
    <w:p>
      <w:pPr>
        <w:pStyle w:val="BodyText"/>
        <w:spacing w:line="273" w:lineRule="auto"/>
        <w:ind w:left="501" w:right="1133"/>
        <w:jc w:val="left"/>
      </w:pPr>
      <w:r>
        <w:rPr/>
        <w:t>（</w:t>
      </w:r>
      <w:r>
        <w:rPr>
          <w:rFonts w:ascii="Times New Roman" w:hAnsi="Times New Roman" w:cs="Times New Roman" w:eastAsia="Times New Roman" w:hint="default"/>
        </w:rPr>
        <w:t>1</w:t>
      </w:r>
      <w:r>
        <w:rPr/>
        <w:t>）持有待售的非流动资产或处置组的分类 </w:t>
      </w:r>
      <w:r>
        <w:rPr>
          <w:spacing w:val="-2"/>
        </w:rPr>
        <w:t>将同时满足下列条件的非流动资产或处置组划分为持有待售类别：①根据类似交易中出售此类资产或处置组的惯例，在</w:t>
      </w:r>
    </w:p>
    <w:p>
      <w:pPr>
        <w:pStyle w:val="BodyText"/>
        <w:spacing w:line="321" w:lineRule="auto" w:before="55"/>
        <w:ind w:right="1118"/>
        <w:jc w:val="left"/>
      </w:pPr>
      <w:r>
        <w:rPr>
          <w:spacing w:val="-2"/>
        </w:rPr>
        <w:t>当前状况下即可立即出售；②出售极可能发生，即公司已经就出售计划作出决议且获得确定的购买承诺，预计出售将在一年</w:t>
      </w:r>
      <w:r>
        <w:rPr>
          <w:spacing w:val="-75"/>
        </w:rPr>
        <w:t> </w:t>
      </w:r>
      <w:r>
        <w:rPr>
          <w:spacing w:val="-75"/>
        </w:rPr>
      </w:r>
      <w:r>
        <w:rPr/>
        <w:t>内完成。</w:t>
      </w:r>
    </w:p>
    <w:p>
      <w:pPr>
        <w:pStyle w:val="BodyText"/>
        <w:spacing w:line="312" w:lineRule="auto" w:before="33"/>
        <w:ind w:right="0" w:firstLine="360"/>
        <w:jc w:val="left"/>
      </w:pPr>
      <w:r>
        <w:rPr>
          <w:spacing w:val="-1"/>
        </w:rPr>
        <w:t>公司专为转售而取得的非流动资产或处置组，在取得日满足</w:t>
      </w:r>
      <w:r>
        <w:rPr>
          <w:rFonts w:ascii="Times New Roman" w:hAnsi="Times New Roman" w:cs="Times New Roman" w:eastAsia="Times New Roman" w:hint="default"/>
          <w:spacing w:val="-1"/>
        </w:rPr>
        <w:t>“</w:t>
      </w:r>
      <w:r>
        <w:rPr>
          <w:spacing w:val="-1"/>
        </w:rPr>
        <w:t>预计出售将在一年内完成</w:t>
      </w:r>
      <w:r>
        <w:rPr>
          <w:rFonts w:ascii="Times New Roman" w:hAnsi="Times New Roman" w:cs="Times New Roman" w:eastAsia="Times New Roman" w:hint="default"/>
          <w:spacing w:val="-1"/>
        </w:rPr>
        <w:t>”</w:t>
      </w:r>
      <w:r>
        <w:rPr>
          <w:spacing w:val="-1"/>
        </w:rPr>
        <w:t>的条件，且短期（通常为</w:t>
      </w:r>
      <w:r>
        <w:rPr>
          <w:rFonts w:ascii="Times New Roman" w:hAnsi="Times New Roman" w:cs="Times New Roman" w:eastAsia="Times New Roman" w:hint="default"/>
          <w:spacing w:val="-1"/>
        </w:rPr>
        <w:t>3</w:t>
      </w:r>
      <w:r>
        <w:rPr>
          <w:spacing w:val="-1"/>
        </w:rPr>
        <w:t>个月）</w:t>
      </w:r>
      <w:r>
        <w:rPr/>
        <w:t> 内很可能满足持有待售类别的其他划分条件的，在取得日将其划分为持有待售类别。因公司无法控制的下列原因之一，导致</w:t>
      </w:r>
      <w:r>
        <w:rPr/>
        <w:t> </w:t>
      </w:r>
      <w:r>
        <w:rPr>
          <w:spacing w:val="-2"/>
        </w:rPr>
        <w:t>非关联方之间的交易未能在一年内完成，且公司仍然承诺出售非流动资产或处置组的，继续将非流动资产或处置组划分为持</w:t>
      </w:r>
      <w:r>
        <w:rPr>
          <w:spacing w:val="-72"/>
        </w:rPr>
        <w:t> </w:t>
      </w:r>
      <w:r>
        <w:rPr>
          <w:spacing w:val="-72"/>
        </w:rPr>
      </w:r>
      <w:r>
        <w:rPr>
          <w:spacing w:val="-2"/>
        </w:rPr>
        <w:t>有待售类别：①买方或其他方意外设定导致出售延期的条件，公司针对这些条件已经及时采取行动，且预计能够自设定导致</w:t>
      </w:r>
      <w:r>
        <w:rPr>
          <w:spacing w:val="-75"/>
        </w:rPr>
        <w:t> </w:t>
      </w:r>
      <w:r>
        <w:rPr>
          <w:spacing w:val="-75"/>
        </w:rPr>
      </w:r>
      <w:r>
        <w:rPr>
          <w:spacing w:val="-2"/>
        </w:rPr>
        <w:t>出售延期的条件起一年内顺利化解延期因素；②因发生罕见情况，导致持有待售的非流动资产或处置组未能在一年内完成出</w:t>
      </w:r>
      <w:r>
        <w:rPr>
          <w:spacing w:val="-72"/>
        </w:rPr>
        <w:t> </w:t>
      </w:r>
      <w:r>
        <w:rPr>
          <w:spacing w:val="-72"/>
        </w:rPr>
      </w:r>
      <w:r>
        <w:rPr/>
        <w:t>售，公司在最初一年内已经针对这些新情况采取必要措施且重新满足了持有待售类别的划分条件。</w:t>
      </w:r>
    </w:p>
    <w:p>
      <w:pPr>
        <w:pStyle w:val="BodyText"/>
        <w:spacing w:line="240" w:lineRule="auto" w:before="40"/>
        <w:ind w:left="501" w:right="0"/>
        <w:jc w:val="left"/>
      </w:pPr>
      <w:r>
        <w:rPr/>
        <w:t>（</w:t>
      </w:r>
      <w:r>
        <w:rPr>
          <w:rFonts w:ascii="Times New Roman" w:hAnsi="Times New Roman" w:cs="Times New Roman" w:eastAsia="Times New Roman" w:hint="default"/>
        </w:rPr>
        <w:t>2</w:t>
      </w:r>
      <w:r>
        <w:rPr/>
        <w:t>）持有待售的非流动资产或处置组的计量</w:t>
      </w:r>
    </w:p>
    <w:p>
      <w:pPr>
        <w:pStyle w:val="BodyText"/>
        <w:spacing w:line="321" w:lineRule="auto" w:before="36"/>
        <w:ind w:right="1116" w:firstLine="360"/>
        <w:jc w:val="both"/>
      </w:pPr>
      <w:r>
        <w:rPr>
          <w:spacing w:val="-2"/>
        </w:rPr>
        <w:t>①初始计量和后续计量初始计量和在资产负债表日重新计量持有待售的非流动资产或处置组时，其账面价值高于公允价</w:t>
      </w:r>
      <w:r>
        <w:rPr/>
        <w:t> </w:t>
      </w:r>
      <w:r>
        <w:rPr>
          <w:spacing w:val="-2"/>
        </w:rPr>
        <w:t>值减去出售费用后的净额的，将账面价值减记至公允价值减去出售费用后的净额，减记的金额确认为资产减值损失，计入当</w:t>
      </w:r>
      <w:r>
        <w:rPr>
          <w:spacing w:val="-75"/>
        </w:rPr>
        <w:t> </w:t>
      </w:r>
      <w:r>
        <w:rPr>
          <w:spacing w:val="-75"/>
        </w:rPr>
      </w:r>
      <w:r>
        <w:rPr/>
        <w:t>期损益，同时计提持有待售资产减值准备。</w:t>
      </w:r>
    </w:p>
    <w:p>
      <w:pPr>
        <w:pStyle w:val="BodyText"/>
        <w:spacing w:line="319" w:lineRule="auto" w:before="19"/>
        <w:ind w:right="1121" w:firstLine="360"/>
        <w:jc w:val="both"/>
      </w:pPr>
      <w:r>
        <w:rPr>
          <w:spacing w:val="-2"/>
        </w:rPr>
        <w:t>对于取得日划分为持有待售类别的非流动资产或处置组，在初始计量时比较假定其不划分为持有待售类别情况下的初始</w:t>
      </w:r>
      <w:r>
        <w:rPr/>
        <w:t> </w:t>
      </w:r>
      <w:r>
        <w:rPr>
          <w:spacing w:val="-2"/>
        </w:rPr>
        <w:t>计量金额和公允价值减去出售费用后的净额，以两者孰低计量。除企业合并中取得的非流动资产或处置组外，由非流动资产</w:t>
      </w:r>
      <w:r>
        <w:rPr>
          <w:spacing w:val="-75"/>
        </w:rPr>
        <w:t> </w:t>
      </w:r>
      <w:r>
        <w:rPr>
          <w:spacing w:val="-75"/>
        </w:rPr>
      </w:r>
      <w:r>
        <w:rPr>
          <w:spacing w:val="-2"/>
        </w:rPr>
        <w:t>或处置组以公允价值减去出售费用后的净额作为初始计量金额而产生的差额，计入当期损益。对于持有待售的处置组确认的</w:t>
      </w:r>
      <w:r>
        <w:rPr>
          <w:spacing w:val="-63"/>
        </w:rPr>
        <w:t> </w:t>
      </w:r>
      <w:r>
        <w:rPr>
          <w:spacing w:val="-63"/>
        </w:rPr>
      </w:r>
      <w:r>
        <w:rPr>
          <w:spacing w:val="-2"/>
        </w:rPr>
        <w:t>资产减值损失金额，先抵减处置组中商誉的账面价值，再根据处置组中的各项非流动资产账面价值所占比重，按比例抵减其</w:t>
      </w:r>
      <w:r>
        <w:rPr>
          <w:spacing w:val="-75"/>
        </w:rPr>
        <w:t> </w:t>
      </w:r>
      <w:r>
        <w:rPr>
          <w:spacing w:val="-75"/>
        </w:rPr>
      </w:r>
      <w:r>
        <w:rPr>
          <w:spacing w:val="-2"/>
        </w:rPr>
        <w:t>账面价值。持有待售的非流动资产或处置组中的非流动资产不计提折旧或摊销，持有待售的处置组中负债的利息和其他费用</w:t>
      </w:r>
      <w:r>
        <w:rPr>
          <w:spacing w:val="-72"/>
        </w:rPr>
        <w:t> </w:t>
      </w:r>
      <w:r>
        <w:rPr>
          <w:spacing w:val="-72"/>
        </w:rPr>
      </w:r>
      <w:r>
        <w:rPr/>
        <w:t>继续予以确认。</w:t>
      </w:r>
    </w:p>
    <w:p>
      <w:pPr>
        <w:pStyle w:val="BodyText"/>
        <w:spacing w:line="304" w:lineRule="auto" w:before="20"/>
        <w:ind w:left="501" w:right="1133"/>
        <w:jc w:val="left"/>
      </w:pPr>
      <w:r>
        <w:rPr/>
        <w:t>②资产减值损失转回的会计处理 </w:t>
      </w:r>
      <w:r>
        <w:rPr>
          <w:spacing w:val="-2"/>
        </w:rPr>
        <w:t>后续资产负债表日持有待售的非流动资产公允价值减去出售费用后的净额增加的，以前减记的金额予以恢复，并在划分</w:t>
      </w:r>
    </w:p>
    <w:p>
      <w:pPr>
        <w:pStyle w:val="BodyText"/>
        <w:spacing w:line="240" w:lineRule="auto" w:before="31"/>
        <w:ind w:right="0"/>
        <w:jc w:val="left"/>
      </w:pPr>
      <w:r>
        <w:rPr/>
        <w:t>为持有待售类别后确认的资产减值损失金额内转回，转回金额计入当期损益。划分为持有待售类别前确认的资产减值损失不</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0"/>
        <w:jc w:val="left"/>
      </w:pPr>
      <w:r>
        <w:rPr/>
        <w:t>转回。</w:t>
      </w:r>
    </w:p>
    <w:p>
      <w:pPr>
        <w:pStyle w:val="BodyText"/>
        <w:spacing w:line="321" w:lineRule="auto" w:before="79"/>
        <w:ind w:right="1133" w:firstLine="360"/>
        <w:jc w:val="left"/>
      </w:pPr>
      <w:r>
        <w:rPr>
          <w:spacing w:val="-2"/>
        </w:rPr>
        <w:t>后续资产负债表日持有待售的处置组公允价值减去出售费用后的净额增加的，以前减记的金额予以恢复，并在划分为持</w:t>
      </w:r>
      <w:r>
        <w:rPr/>
        <w:t> 有待售类别后非流动资产确认的资产减值损失金额内转回，转回金额计入当期损益。</w:t>
      </w:r>
    </w:p>
    <w:p>
      <w:pPr>
        <w:pStyle w:val="BodyText"/>
        <w:spacing w:line="321" w:lineRule="auto" w:before="3"/>
        <w:ind w:left="501" w:right="1133"/>
        <w:jc w:val="left"/>
      </w:pPr>
      <w:r>
        <w:rPr/>
        <w:t>已抵减的商誉账面价值，以及非流动资产在划分为持有待售类别前确认的资产减值损失不转回。 </w:t>
      </w:r>
      <w:r>
        <w:rPr>
          <w:spacing w:val="-2"/>
        </w:rPr>
        <w:t>持有待售的处置组确认的资产减值损失后续转回金额，根据处置组中除商誉外各项非流动资产账面价值所占比重，按比</w:t>
      </w:r>
    </w:p>
    <w:p>
      <w:pPr>
        <w:pStyle w:val="BodyText"/>
        <w:spacing w:line="240" w:lineRule="auto" w:before="19"/>
        <w:ind w:right="0"/>
        <w:jc w:val="left"/>
      </w:pPr>
      <w:r>
        <w:rPr/>
        <w:t>例增加其账面价值。</w:t>
      </w:r>
    </w:p>
    <w:p>
      <w:pPr>
        <w:pStyle w:val="BodyText"/>
        <w:spacing w:line="321" w:lineRule="auto" w:before="79"/>
        <w:ind w:left="501" w:right="1116"/>
        <w:jc w:val="left"/>
      </w:pPr>
      <w:r>
        <w:rPr/>
        <w:t>③不再继续划分为持有待售类别以及终止确认的会计处理 非流动资产或处置组因不再满足持有待售类别的划分条件而不再继续划分为持有待售类别或</w:t>
      </w:r>
      <w:r>
        <w:rPr>
          <w:spacing w:val="3"/>
        </w:rPr>
        <w:t> </w:t>
      </w:r>
      <w:r>
        <w:rPr/>
        <w:t>非流动资产从持有待售的</w:t>
      </w:r>
    </w:p>
    <w:p>
      <w:pPr>
        <w:pStyle w:val="BodyText"/>
        <w:spacing w:line="304" w:lineRule="auto" w:before="18"/>
        <w:ind w:right="0"/>
        <w:jc w:val="left"/>
      </w:pPr>
      <w:r>
        <w:rPr>
          <w:spacing w:val="-1"/>
        </w:rPr>
        <w:t>处置组中移除时，按照以下两者孰低计量：</w:t>
      </w:r>
      <w:r>
        <w:rPr>
          <w:rFonts w:ascii="Times New Roman" w:hAnsi="Times New Roman" w:cs="Times New Roman" w:eastAsia="Times New Roman" w:hint="default"/>
          <w:spacing w:val="-1"/>
        </w:rPr>
        <w:t>A</w:t>
      </w:r>
      <w:r>
        <w:rPr>
          <w:spacing w:val="-1"/>
        </w:rPr>
        <w:t>划分为持有待售类别前的账面价值，按照假定不划分为持有待售类别情况下本</w:t>
      </w:r>
      <w:r>
        <w:rPr>
          <w:spacing w:val="-74"/>
        </w:rPr>
        <w:t> </w:t>
      </w:r>
      <w:r>
        <w:rPr>
          <w:spacing w:val="-74"/>
        </w:rPr>
      </w:r>
      <w:r>
        <w:rPr/>
        <w:t>应确认的折旧、摊销或减值等进行调整后的金额；</w:t>
      </w:r>
      <w:r>
        <w:rPr>
          <w:rFonts w:ascii="Times New Roman" w:hAnsi="Times New Roman" w:cs="Times New Roman" w:eastAsia="Times New Roman" w:hint="default"/>
        </w:rPr>
        <w:t>B</w:t>
      </w:r>
      <w:r>
        <w:rPr/>
        <w:t>可收回金额。</w:t>
      </w:r>
    </w:p>
    <w:p>
      <w:pPr>
        <w:pStyle w:val="BodyText"/>
        <w:spacing w:line="233" w:lineRule="exact"/>
        <w:ind w:left="501" w:right="0"/>
        <w:jc w:val="left"/>
      </w:pPr>
      <w:r>
        <w:rPr/>
        <w:t>终止确认持有待售的非流动资产或处置组时，将尚未确认的利得或损失计入当期损益。</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17、发放贷款及垫款" w:id="189"/>
      <w:bookmarkEnd w:id="189"/>
      <w:r>
        <w:rPr>
          <w:b w:val="0"/>
          <w:bCs w:val="0"/>
        </w:rPr>
      </w:r>
      <w:r>
        <w:rPr>
          <w:rFonts w:ascii="Times New Roman" w:hAnsi="Times New Roman" w:cs="Times New Roman" w:eastAsia="Times New Roman" w:hint="default"/>
        </w:rPr>
        <w:t>17</w:t>
      </w:r>
      <w:r>
        <w:rPr/>
        <w:t>、发放贷款及垫款</w:t>
      </w:r>
      <w:r>
        <w:rPr>
          <w:b w:val="0"/>
          <w:bCs w:val="0"/>
        </w:rPr>
      </w:r>
    </w:p>
    <w:p>
      <w:pPr>
        <w:spacing w:line="240" w:lineRule="auto" w:before="3"/>
        <w:rPr>
          <w:rFonts w:ascii="宋体" w:hAnsi="宋体" w:cs="宋体" w:eastAsia="宋体" w:hint="default"/>
          <w:b/>
          <w:bCs/>
          <w:sz w:val="25"/>
          <w:szCs w:val="25"/>
        </w:rPr>
      </w:pPr>
    </w:p>
    <w:p>
      <w:pPr>
        <w:pStyle w:val="BodyText"/>
        <w:spacing w:line="304" w:lineRule="auto"/>
        <w:ind w:right="1133" w:firstLine="360"/>
        <w:jc w:val="left"/>
      </w:pPr>
      <w:r>
        <w:rPr>
          <w:spacing w:val="-2"/>
        </w:rPr>
        <w:t>本公司对贷款减值情况进行综合评估时，根据信用风险特征相似性和相关性对贷款进行分类。公司以五级分类为基础计</w:t>
      </w:r>
      <w:r>
        <w:rPr/>
        <w:t> 提贷款损失准备。</w:t>
      </w:r>
    </w:p>
    <w:p>
      <w:pPr>
        <w:pStyle w:val="BodyText"/>
        <w:spacing w:line="240" w:lineRule="auto" w:before="31"/>
        <w:ind w:left="501" w:right="0"/>
        <w:jc w:val="left"/>
      </w:pPr>
      <w:r>
        <w:rPr/>
        <w:t>公司贷款五级分类及贷款损失准备计提比例：</w:t>
      </w:r>
    </w:p>
    <w:p>
      <w:pPr>
        <w:spacing w:line="240" w:lineRule="auto" w:before="1"/>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097"/>
        <w:gridCol w:w="7254"/>
        <w:gridCol w:w="1517"/>
      </w:tblGrid>
      <w:tr>
        <w:trPr>
          <w:trHeight w:val="661"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29"/>
              <w:jc w:val="center"/>
              <w:rPr>
                <w:rFonts w:ascii="宋体" w:hAnsi="宋体" w:cs="宋体" w:eastAsia="宋体" w:hint="default"/>
                <w:sz w:val="19"/>
                <w:szCs w:val="19"/>
              </w:rPr>
            </w:pPr>
            <w:r>
              <w:rPr>
                <w:rFonts w:ascii="宋体" w:hAnsi="宋体" w:cs="宋体" w:eastAsia="宋体" w:hint="default"/>
                <w:w w:val="105"/>
                <w:sz w:val="19"/>
                <w:szCs w:val="19"/>
              </w:rPr>
              <w:t>贷款分类</w:t>
            </w:r>
            <w:r>
              <w:rPr>
                <w:rFonts w:ascii="宋体" w:hAnsi="宋体" w:cs="宋体" w:eastAsia="宋体" w:hint="default"/>
                <w:sz w:val="19"/>
                <w:szCs w:val="19"/>
              </w:rPr>
            </w:r>
          </w:p>
        </w:tc>
        <w:tc>
          <w:tcPr>
            <w:tcW w:w="7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0"/>
              <w:jc w:val="center"/>
              <w:rPr>
                <w:rFonts w:ascii="宋体" w:hAnsi="宋体" w:cs="宋体" w:eastAsia="宋体" w:hint="default"/>
                <w:sz w:val="19"/>
                <w:szCs w:val="19"/>
              </w:rPr>
            </w:pPr>
            <w:r>
              <w:rPr>
                <w:rFonts w:ascii="宋体" w:hAnsi="宋体" w:cs="宋体" w:eastAsia="宋体" w:hint="default"/>
                <w:w w:val="105"/>
                <w:sz w:val="19"/>
                <w:szCs w:val="19"/>
              </w:rPr>
              <w:t>分类依据</w:t>
            </w:r>
            <w:r>
              <w:rPr>
                <w:rFonts w:ascii="宋体" w:hAnsi="宋体" w:cs="宋体" w:eastAsia="宋体" w:hint="default"/>
                <w:sz w:val="19"/>
                <w:szCs w:val="19"/>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8"/>
              <w:ind w:left="300" w:right="74" w:hanging="255"/>
              <w:jc w:val="left"/>
              <w:rPr>
                <w:rFonts w:ascii="Times New Roman" w:hAnsi="Times New Roman" w:cs="Times New Roman" w:eastAsia="Times New Roman" w:hint="default"/>
                <w:sz w:val="19"/>
                <w:szCs w:val="19"/>
              </w:rPr>
            </w:pPr>
            <w:r>
              <w:rPr>
                <w:rFonts w:ascii="宋体" w:hAnsi="宋体" w:cs="宋体" w:eastAsia="宋体" w:hint="default"/>
                <w:sz w:val="19"/>
                <w:szCs w:val="19"/>
              </w:rPr>
              <w:t>贷款损失准备计</w:t>
            </w:r>
            <w:r>
              <w:rPr>
                <w:rFonts w:ascii="宋体" w:hAnsi="宋体" w:cs="宋体" w:eastAsia="宋体" w:hint="default"/>
                <w:spacing w:val="-45"/>
                <w:sz w:val="19"/>
                <w:szCs w:val="19"/>
              </w:rPr>
              <w:t> </w:t>
            </w:r>
            <w:r>
              <w:rPr>
                <w:rFonts w:ascii="宋体" w:hAnsi="宋体" w:cs="宋体" w:eastAsia="宋体" w:hint="default"/>
                <w:spacing w:val="-45"/>
                <w:sz w:val="19"/>
                <w:szCs w:val="19"/>
              </w:rPr>
            </w:r>
            <w:r>
              <w:rPr>
                <w:rFonts w:ascii="宋体" w:hAnsi="宋体" w:cs="宋体" w:eastAsia="宋体" w:hint="default"/>
                <w:w w:val="105"/>
                <w:sz w:val="19"/>
                <w:szCs w:val="19"/>
              </w:rPr>
              <w:t>提比例</w:t>
            </w:r>
            <w:r>
              <w:rPr>
                <w:rFonts w:ascii="Times New Roman" w:hAnsi="Times New Roman" w:cs="Times New Roman" w:eastAsia="Times New Roman" w:hint="default"/>
                <w:w w:val="105"/>
                <w:sz w:val="19"/>
                <w:szCs w:val="19"/>
              </w:rPr>
              <w:t>(%)</w:t>
            </w:r>
            <w:r>
              <w:rPr>
                <w:rFonts w:ascii="Times New Roman" w:hAnsi="Times New Roman" w:cs="Times New Roman" w:eastAsia="Times New Roman" w:hint="default"/>
                <w:sz w:val="19"/>
                <w:szCs w:val="19"/>
              </w:rPr>
            </w:r>
          </w:p>
        </w:tc>
      </w:tr>
      <w:tr>
        <w:trPr>
          <w:trHeight w:val="345"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8"/>
              <w:jc w:val="center"/>
              <w:rPr>
                <w:rFonts w:ascii="宋体" w:hAnsi="宋体" w:cs="宋体" w:eastAsia="宋体" w:hint="default"/>
                <w:sz w:val="19"/>
                <w:szCs w:val="19"/>
              </w:rPr>
            </w:pPr>
            <w:r>
              <w:rPr>
                <w:rFonts w:ascii="宋体" w:hAnsi="宋体" w:cs="宋体" w:eastAsia="宋体" w:hint="default"/>
                <w:w w:val="105"/>
                <w:sz w:val="19"/>
                <w:szCs w:val="19"/>
              </w:rPr>
              <w:t>正常</w:t>
            </w:r>
            <w:r>
              <w:rPr>
                <w:rFonts w:ascii="宋体" w:hAnsi="宋体" w:cs="宋体" w:eastAsia="宋体" w:hint="default"/>
                <w:sz w:val="19"/>
                <w:szCs w:val="19"/>
              </w:rPr>
            </w:r>
          </w:p>
        </w:tc>
        <w:tc>
          <w:tcPr>
            <w:tcW w:w="7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5" w:right="0"/>
              <w:jc w:val="left"/>
              <w:rPr>
                <w:rFonts w:ascii="宋体" w:hAnsi="宋体" w:cs="宋体" w:eastAsia="宋体" w:hint="default"/>
                <w:sz w:val="19"/>
                <w:szCs w:val="19"/>
              </w:rPr>
            </w:pPr>
            <w:r>
              <w:rPr>
                <w:rFonts w:ascii="宋体" w:hAnsi="宋体" w:cs="宋体" w:eastAsia="宋体" w:hint="default"/>
                <w:spacing w:val="4"/>
                <w:w w:val="105"/>
                <w:sz w:val="19"/>
                <w:szCs w:val="19"/>
              </w:rPr>
              <w:t>借款人能够履行合同，没有足够理由怀疑贷款本息不能按时足额偿还；</w:t>
            </w:r>
            <w:r>
              <w:rPr>
                <w:rFonts w:ascii="宋体" w:hAnsi="宋体" w:cs="宋体" w:eastAsia="宋体" w:hint="default"/>
                <w:spacing w:val="4"/>
                <w:sz w:val="19"/>
                <w:szCs w:val="19"/>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
              <w:jc w:val="center"/>
              <w:rPr>
                <w:rFonts w:ascii="Times New Roman" w:hAnsi="Times New Roman" w:cs="Times New Roman" w:eastAsia="Times New Roman" w:hint="default"/>
                <w:sz w:val="19"/>
                <w:szCs w:val="19"/>
              </w:rPr>
            </w:pPr>
            <w:r>
              <w:rPr>
                <w:rFonts w:ascii="Times New Roman"/>
                <w:w w:val="102"/>
                <w:sz w:val="19"/>
              </w:rPr>
              <w:t>1</w:t>
            </w:r>
            <w:r>
              <w:rPr>
                <w:rFonts w:ascii="Times New Roman"/>
                <w:sz w:val="19"/>
              </w:rPr>
            </w:r>
          </w:p>
        </w:tc>
      </w:tr>
      <w:tr>
        <w:trPr>
          <w:trHeight w:val="345"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8"/>
              <w:jc w:val="center"/>
              <w:rPr>
                <w:rFonts w:ascii="宋体" w:hAnsi="宋体" w:cs="宋体" w:eastAsia="宋体" w:hint="default"/>
                <w:sz w:val="19"/>
                <w:szCs w:val="19"/>
              </w:rPr>
            </w:pPr>
            <w:r>
              <w:rPr>
                <w:rFonts w:ascii="宋体" w:hAnsi="宋体" w:cs="宋体" w:eastAsia="宋体" w:hint="default"/>
                <w:w w:val="105"/>
                <w:sz w:val="19"/>
                <w:szCs w:val="19"/>
              </w:rPr>
              <w:t>关注</w:t>
            </w:r>
            <w:r>
              <w:rPr>
                <w:rFonts w:ascii="宋体" w:hAnsi="宋体" w:cs="宋体" w:eastAsia="宋体" w:hint="default"/>
                <w:sz w:val="19"/>
                <w:szCs w:val="19"/>
              </w:rPr>
            </w:r>
          </w:p>
        </w:tc>
        <w:tc>
          <w:tcPr>
            <w:tcW w:w="7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5" w:right="0"/>
              <w:jc w:val="left"/>
              <w:rPr>
                <w:rFonts w:ascii="宋体" w:hAnsi="宋体" w:cs="宋体" w:eastAsia="宋体" w:hint="default"/>
                <w:sz w:val="19"/>
                <w:szCs w:val="19"/>
              </w:rPr>
            </w:pPr>
            <w:r>
              <w:rPr>
                <w:rFonts w:ascii="宋体" w:hAnsi="宋体" w:cs="宋体" w:eastAsia="宋体" w:hint="default"/>
                <w:spacing w:val="4"/>
                <w:w w:val="105"/>
                <w:sz w:val="19"/>
                <w:szCs w:val="19"/>
              </w:rPr>
              <w:t>借款人目前有能力偿还贷款本息，但存在一些可能对偿还产生不利影响的因素；</w:t>
            </w:r>
            <w:r>
              <w:rPr>
                <w:rFonts w:ascii="宋体" w:hAnsi="宋体" w:cs="宋体" w:eastAsia="宋体" w:hint="default"/>
                <w:spacing w:val="4"/>
                <w:sz w:val="19"/>
                <w:szCs w:val="19"/>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
              <w:jc w:val="center"/>
              <w:rPr>
                <w:rFonts w:ascii="Times New Roman" w:hAnsi="Times New Roman" w:cs="Times New Roman" w:eastAsia="Times New Roman" w:hint="default"/>
                <w:sz w:val="19"/>
                <w:szCs w:val="19"/>
              </w:rPr>
            </w:pPr>
            <w:r>
              <w:rPr>
                <w:rFonts w:ascii="Times New Roman"/>
                <w:w w:val="102"/>
                <w:sz w:val="19"/>
              </w:rPr>
              <w:t>2</w:t>
            </w:r>
            <w:r>
              <w:rPr>
                <w:rFonts w:ascii="Times New Roman"/>
                <w:sz w:val="19"/>
              </w:rPr>
            </w:r>
          </w:p>
        </w:tc>
      </w:tr>
      <w:tr>
        <w:trPr>
          <w:trHeight w:val="660"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28"/>
              <w:jc w:val="center"/>
              <w:rPr>
                <w:rFonts w:ascii="宋体" w:hAnsi="宋体" w:cs="宋体" w:eastAsia="宋体" w:hint="default"/>
                <w:sz w:val="19"/>
                <w:szCs w:val="19"/>
              </w:rPr>
            </w:pPr>
            <w:r>
              <w:rPr>
                <w:rFonts w:ascii="宋体" w:hAnsi="宋体" w:cs="宋体" w:eastAsia="宋体" w:hint="default"/>
                <w:w w:val="105"/>
                <w:sz w:val="19"/>
                <w:szCs w:val="19"/>
              </w:rPr>
              <w:t>次级</w:t>
            </w:r>
            <w:r>
              <w:rPr>
                <w:rFonts w:ascii="宋体" w:hAnsi="宋体" w:cs="宋体" w:eastAsia="宋体" w:hint="default"/>
                <w:sz w:val="19"/>
                <w:szCs w:val="19"/>
              </w:rPr>
            </w:r>
          </w:p>
        </w:tc>
        <w:tc>
          <w:tcPr>
            <w:tcW w:w="725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8"/>
              <w:ind w:left="15" w:right="124"/>
              <w:jc w:val="left"/>
              <w:rPr>
                <w:rFonts w:ascii="宋体" w:hAnsi="宋体" w:cs="宋体" w:eastAsia="宋体" w:hint="default"/>
                <w:sz w:val="19"/>
                <w:szCs w:val="19"/>
              </w:rPr>
            </w:pPr>
            <w:r>
              <w:rPr>
                <w:rFonts w:ascii="宋体" w:hAnsi="宋体" w:cs="宋体" w:eastAsia="宋体" w:hint="default"/>
                <w:spacing w:val="2"/>
                <w:w w:val="102"/>
                <w:sz w:val="19"/>
                <w:szCs w:val="19"/>
              </w:rPr>
              <w:t>借款人的还款能力出现明显的问题，依靠其正常经营收入已无法保证足额偿还本息</w:t>
            </w:r>
            <w:r>
              <w:rPr>
                <w:rFonts w:ascii="宋体" w:hAnsi="宋体" w:cs="宋体" w:eastAsia="宋体" w:hint="default"/>
                <w:spacing w:val="-96"/>
                <w:w w:val="102"/>
                <w:sz w:val="19"/>
                <w:szCs w:val="19"/>
              </w:rPr>
              <w:t> </w:t>
            </w:r>
            <w:r>
              <w:rPr>
                <w:rFonts w:ascii="宋体" w:hAnsi="宋体" w:cs="宋体" w:eastAsia="宋体" w:hint="default"/>
                <w:spacing w:val="-96"/>
                <w:w w:val="102"/>
                <w:sz w:val="19"/>
                <w:szCs w:val="19"/>
              </w:rPr>
            </w:r>
            <w:r>
              <w:rPr>
                <w:rFonts w:ascii="宋体" w:hAnsi="宋体" w:cs="宋体" w:eastAsia="宋体" w:hint="default"/>
                <w:spacing w:val="3"/>
                <w:w w:val="105"/>
                <w:sz w:val="19"/>
                <w:szCs w:val="19"/>
              </w:rPr>
              <w:t>即使执行担保，也可能会造成一定损失；</w:t>
            </w:r>
            <w:r>
              <w:rPr>
                <w:rFonts w:ascii="宋体" w:hAnsi="宋体" w:cs="宋体" w:eastAsia="宋体" w:hint="default"/>
                <w:spacing w:val="3"/>
                <w:sz w:val="19"/>
                <w:szCs w:val="19"/>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before="18"/>
              <w:ind w:left="-127" w:right="0"/>
              <w:jc w:val="left"/>
              <w:rPr>
                <w:rFonts w:ascii="宋体" w:hAnsi="宋体" w:cs="宋体" w:eastAsia="宋体" w:hint="default"/>
                <w:sz w:val="19"/>
                <w:szCs w:val="19"/>
              </w:rPr>
            </w:pPr>
            <w:r>
              <w:rPr>
                <w:rFonts w:ascii="宋体" w:hAnsi="宋体" w:cs="宋体" w:eastAsia="宋体" w:hint="default"/>
                <w:w w:val="102"/>
                <w:sz w:val="19"/>
                <w:szCs w:val="19"/>
              </w:rPr>
              <w:t>，</w:t>
            </w:r>
            <w:r>
              <w:rPr>
                <w:rFonts w:ascii="宋体" w:hAnsi="宋体" w:cs="宋体" w:eastAsia="宋体" w:hint="default"/>
                <w:sz w:val="19"/>
                <w:szCs w:val="19"/>
              </w:rPr>
            </w:r>
          </w:p>
          <w:p>
            <w:pPr>
              <w:pStyle w:val="TableParagraph"/>
              <w:spacing w:line="191" w:lineRule="exact"/>
              <w:ind w:right="28"/>
              <w:jc w:val="center"/>
              <w:rPr>
                <w:rFonts w:ascii="Times New Roman" w:hAnsi="Times New Roman" w:cs="Times New Roman" w:eastAsia="Times New Roman" w:hint="default"/>
                <w:sz w:val="19"/>
                <w:szCs w:val="19"/>
              </w:rPr>
            </w:pPr>
            <w:r>
              <w:rPr>
                <w:rFonts w:ascii="Times New Roman"/>
                <w:spacing w:val="-8"/>
                <w:w w:val="105"/>
                <w:sz w:val="19"/>
              </w:rPr>
              <w:t>25</w:t>
            </w:r>
            <w:r>
              <w:rPr>
                <w:rFonts w:ascii="Times New Roman"/>
                <w:sz w:val="19"/>
              </w:rPr>
            </w:r>
          </w:p>
        </w:tc>
      </w:tr>
      <w:tr>
        <w:trPr>
          <w:trHeight w:val="346"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8"/>
              <w:jc w:val="center"/>
              <w:rPr>
                <w:rFonts w:ascii="宋体" w:hAnsi="宋体" w:cs="宋体" w:eastAsia="宋体" w:hint="default"/>
                <w:sz w:val="19"/>
                <w:szCs w:val="19"/>
              </w:rPr>
            </w:pPr>
            <w:r>
              <w:rPr>
                <w:rFonts w:ascii="宋体" w:hAnsi="宋体" w:cs="宋体" w:eastAsia="宋体" w:hint="default"/>
                <w:w w:val="105"/>
                <w:sz w:val="19"/>
                <w:szCs w:val="19"/>
              </w:rPr>
              <w:t>可疑</w:t>
            </w:r>
            <w:r>
              <w:rPr>
                <w:rFonts w:ascii="宋体" w:hAnsi="宋体" w:cs="宋体" w:eastAsia="宋体" w:hint="default"/>
                <w:sz w:val="19"/>
                <w:szCs w:val="19"/>
              </w:rPr>
            </w:r>
          </w:p>
        </w:tc>
        <w:tc>
          <w:tcPr>
            <w:tcW w:w="7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5" w:right="0"/>
              <w:jc w:val="left"/>
              <w:rPr>
                <w:rFonts w:ascii="宋体" w:hAnsi="宋体" w:cs="宋体" w:eastAsia="宋体" w:hint="default"/>
                <w:sz w:val="19"/>
                <w:szCs w:val="19"/>
              </w:rPr>
            </w:pPr>
            <w:r>
              <w:rPr>
                <w:rFonts w:ascii="宋体" w:hAnsi="宋体" w:cs="宋体" w:eastAsia="宋体" w:hint="default"/>
                <w:spacing w:val="4"/>
                <w:w w:val="105"/>
                <w:sz w:val="19"/>
                <w:szCs w:val="19"/>
              </w:rPr>
              <w:t>借款人无法足额偿还本息，及时执行担保，也肯定要造成较大损失；</w:t>
            </w:r>
            <w:r>
              <w:rPr>
                <w:rFonts w:ascii="宋体" w:hAnsi="宋体" w:cs="宋体" w:eastAsia="宋体" w:hint="default"/>
                <w:spacing w:val="4"/>
                <w:sz w:val="19"/>
                <w:szCs w:val="19"/>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8"/>
              <w:jc w:val="center"/>
              <w:rPr>
                <w:rFonts w:ascii="Times New Roman" w:hAnsi="Times New Roman" w:cs="Times New Roman" w:eastAsia="Times New Roman" w:hint="default"/>
                <w:sz w:val="19"/>
                <w:szCs w:val="19"/>
              </w:rPr>
            </w:pPr>
            <w:r>
              <w:rPr>
                <w:rFonts w:ascii="Times New Roman"/>
                <w:spacing w:val="-8"/>
                <w:w w:val="105"/>
                <w:sz w:val="19"/>
              </w:rPr>
              <w:t>50</w:t>
            </w:r>
            <w:r>
              <w:rPr>
                <w:rFonts w:ascii="Times New Roman"/>
                <w:sz w:val="19"/>
              </w:rPr>
            </w:r>
          </w:p>
        </w:tc>
      </w:tr>
      <w:tr>
        <w:trPr>
          <w:trHeight w:val="661"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28"/>
              <w:jc w:val="center"/>
              <w:rPr>
                <w:rFonts w:ascii="宋体" w:hAnsi="宋体" w:cs="宋体" w:eastAsia="宋体" w:hint="default"/>
                <w:sz w:val="19"/>
                <w:szCs w:val="19"/>
              </w:rPr>
            </w:pPr>
            <w:r>
              <w:rPr>
                <w:rFonts w:ascii="宋体" w:hAnsi="宋体" w:cs="宋体" w:eastAsia="宋体" w:hint="default"/>
                <w:w w:val="105"/>
                <w:sz w:val="19"/>
                <w:szCs w:val="19"/>
              </w:rPr>
              <w:t>损失</w:t>
            </w:r>
            <w:r>
              <w:rPr>
                <w:rFonts w:ascii="宋体" w:hAnsi="宋体" w:cs="宋体" w:eastAsia="宋体" w:hint="default"/>
                <w:sz w:val="19"/>
                <w:szCs w:val="19"/>
              </w:rPr>
            </w:r>
          </w:p>
        </w:tc>
        <w:tc>
          <w:tcPr>
            <w:tcW w:w="725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8"/>
              <w:ind w:left="15" w:right="19"/>
              <w:jc w:val="left"/>
              <w:rPr>
                <w:rFonts w:ascii="宋体" w:hAnsi="宋体" w:cs="宋体" w:eastAsia="宋体" w:hint="default"/>
                <w:sz w:val="19"/>
                <w:szCs w:val="19"/>
              </w:rPr>
            </w:pPr>
            <w:r>
              <w:rPr>
                <w:rFonts w:ascii="宋体" w:hAnsi="宋体" w:cs="宋体" w:eastAsia="宋体" w:hint="default"/>
                <w:spacing w:val="4"/>
                <w:sz w:val="19"/>
                <w:szCs w:val="19"/>
              </w:rPr>
              <w:t>在采取所有可能的措施和一切必要的法律程序之后，本息仍然无法收回，或只能收</w:t>
            </w:r>
            <w:r>
              <w:rPr>
                <w:rFonts w:ascii="宋体" w:hAnsi="宋体" w:cs="宋体" w:eastAsia="宋体" w:hint="default"/>
                <w:spacing w:val="21"/>
                <w:sz w:val="19"/>
                <w:szCs w:val="19"/>
              </w:rPr>
              <w:t> </w:t>
            </w:r>
            <w:r>
              <w:rPr>
                <w:rFonts w:ascii="宋体" w:hAnsi="宋体" w:cs="宋体" w:eastAsia="宋体" w:hint="default"/>
                <w:spacing w:val="21"/>
                <w:sz w:val="19"/>
                <w:szCs w:val="19"/>
              </w:rPr>
            </w:r>
            <w:r>
              <w:rPr>
                <w:rFonts w:ascii="宋体" w:hAnsi="宋体" w:cs="宋体" w:eastAsia="宋体" w:hint="default"/>
                <w:spacing w:val="2"/>
                <w:w w:val="105"/>
                <w:sz w:val="19"/>
                <w:szCs w:val="19"/>
              </w:rPr>
              <w:t>回少部分。</w:t>
            </w:r>
            <w:r>
              <w:rPr>
                <w:rFonts w:ascii="宋体" w:hAnsi="宋体" w:cs="宋体" w:eastAsia="宋体" w:hint="default"/>
                <w:spacing w:val="2"/>
                <w:sz w:val="19"/>
                <w:szCs w:val="19"/>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5"/>
              <w:jc w:val="center"/>
              <w:rPr>
                <w:rFonts w:ascii="Times New Roman" w:hAnsi="Times New Roman" w:cs="Times New Roman" w:eastAsia="Times New Roman" w:hint="default"/>
                <w:sz w:val="19"/>
                <w:szCs w:val="19"/>
              </w:rPr>
            </w:pPr>
            <w:r>
              <w:rPr>
                <w:rFonts w:ascii="Times New Roman"/>
                <w:w w:val="105"/>
                <w:sz w:val="19"/>
              </w:rPr>
              <w:t>100</w:t>
            </w:r>
            <w:r>
              <w:rPr>
                <w:rFonts w:ascii="Times New Roman"/>
                <w:sz w:val="19"/>
              </w:rPr>
            </w:r>
          </w:p>
        </w:tc>
      </w:tr>
    </w:tbl>
    <w:p>
      <w:pPr>
        <w:spacing w:line="240" w:lineRule="auto" w:before="11"/>
        <w:rPr>
          <w:rFonts w:ascii="宋体" w:hAnsi="宋体" w:cs="宋体" w:eastAsia="宋体" w:hint="default"/>
          <w:sz w:val="19"/>
          <w:szCs w:val="19"/>
        </w:rPr>
      </w:pPr>
    </w:p>
    <w:p>
      <w:pPr>
        <w:pStyle w:val="Heading3"/>
        <w:spacing w:line="240" w:lineRule="auto" w:before="35"/>
        <w:ind w:right="0"/>
        <w:jc w:val="both"/>
        <w:rPr>
          <w:b w:val="0"/>
          <w:bCs w:val="0"/>
        </w:rPr>
      </w:pPr>
      <w:bookmarkStart w:name="18、长期股权投资" w:id="190"/>
      <w:bookmarkEnd w:id="190"/>
      <w:r>
        <w:rPr>
          <w:b w:val="0"/>
          <w:bCs w:val="0"/>
        </w:rPr>
      </w:r>
      <w:r>
        <w:rPr>
          <w:rFonts w:ascii="Times New Roman" w:hAnsi="Times New Roman" w:cs="Times New Roman" w:eastAsia="Times New Roman" w:hint="default"/>
        </w:rPr>
        <w:t>18</w:t>
      </w:r>
      <w:r>
        <w:rPr/>
        <w:t>、长期股权投资</w:t>
      </w:r>
      <w:r>
        <w:rPr>
          <w:b w:val="0"/>
          <w:bCs w:val="0"/>
        </w:rPr>
      </w:r>
    </w:p>
    <w:p>
      <w:pPr>
        <w:spacing w:line="240" w:lineRule="auto" w:before="3"/>
        <w:rPr>
          <w:rFonts w:ascii="宋体" w:hAnsi="宋体" w:cs="宋体" w:eastAsia="宋体" w:hint="default"/>
          <w:b/>
          <w:bCs/>
          <w:sz w:val="25"/>
          <w:szCs w:val="25"/>
        </w:rPr>
      </w:pPr>
    </w:p>
    <w:p>
      <w:pPr>
        <w:pStyle w:val="BodyText"/>
        <w:spacing w:line="328" w:lineRule="auto"/>
        <w:ind w:right="1133"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72"/>
        </w:rPr>
        <w:t> </w:t>
      </w:r>
      <w:r>
        <w:rPr>
          <w:spacing w:val="-72"/>
        </w:rPr>
      </w:r>
      <w:r>
        <w:rPr/>
        <w:t>金融资产核算，其会计政策详见附注五、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213" w:lineRule="exact"/>
        <w:ind w:right="0" w:firstLine="360"/>
        <w:jc w:val="both"/>
      </w:pPr>
      <w:r>
        <w:rPr/>
        <w:t>共同控制，是指本公司按照相关约定对某项安排所共有的控制，并且该安排的相关活动必须经过分享控制权的参与方一</w:t>
      </w:r>
    </w:p>
    <w:p>
      <w:pPr>
        <w:pStyle w:val="BodyText"/>
        <w:spacing w:line="321" w:lineRule="auto" w:before="64"/>
        <w:ind w:right="1136"/>
        <w:jc w:val="both"/>
      </w:pPr>
      <w:r>
        <w:rPr>
          <w:spacing w:val="-2"/>
        </w:rPr>
        <w:t>致同意后才能决策。重大影响，是指本公司对被投资单位的财务和经营政策有参与决策的权力，但并不能够控制或者与其他</w:t>
      </w:r>
      <w:r>
        <w:rPr>
          <w:spacing w:val="-75"/>
        </w:rPr>
        <w:t> </w:t>
      </w:r>
      <w:r>
        <w:rPr>
          <w:spacing w:val="-75"/>
        </w:rPr>
      </w:r>
      <w:r>
        <w:rPr/>
        <w:t>方一起共同控制这些政策的制定。</w:t>
      </w:r>
    </w:p>
    <w:p>
      <w:pPr>
        <w:pStyle w:val="BodyText"/>
        <w:spacing w:line="290" w:lineRule="auto" w:before="33"/>
        <w:ind w:left="501" w:right="0"/>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对于同一控制下的企业合并取得的长期股权投资，在合并日按照被合并方所有者权益在最终控制方合并财务报表中的账</w:t>
      </w:r>
    </w:p>
    <w:p>
      <w:pPr>
        <w:pStyle w:val="BodyText"/>
        <w:spacing w:line="321" w:lineRule="auto" w:before="42"/>
        <w:ind w:right="1106"/>
        <w:jc w:val="both"/>
      </w:pPr>
      <w:r>
        <w:rPr>
          <w:spacing w:val="-2"/>
        </w:rPr>
        <w:t>面价值的份额作为长期股权投资的初始投资成本。长期股权投资初始投资成本与支付的现金、转让的非现金资产以及所承担</w:t>
      </w:r>
      <w:r>
        <w:rPr>
          <w:spacing w:val="-72"/>
        </w:rPr>
        <w:t> </w:t>
      </w:r>
      <w:r>
        <w:rPr>
          <w:spacing w:val="-72"/>
        </w:rPr>
      </w:r>
      <w:r>
        <w:rPr>
          <w:spacing w:val="-2"/>
        </w:rPr>
        <w:t>债务账面价值之间的差额，调整资本公积；资本公积不足冲减的，调整留存收益。以发行权益性证券作为合并对价的，在合</w:t>
      </w:r>
      <w:r>
        <w:rPr>
          <w:spacing w:val="-57"/>
        </w:rPr>
        <w:t> </w:t>
      </w:r>
      <w:r>
        <w:rPr>
          <w:spacing w:val="-57"/>
        </w:rPr>
      </w:r>
      <w:r>
        <w:rPr>
          <w:spacing w:val="-2"/>
        </w:rPr>
        <w:t>并日按照被合并方所有者权益在最终控制方合并财务报表中的账面价值的份额作为长期股权投资的初始投资成本，按照发行</w:t>
      </w:r>
      <w:r>
        <w:rPr>
          <w:spacing w:val="-58"/>
        </w:rPr>
        <w:t> </w:t>
      </w:r>
      <w:r>
        <w:rPr>
          <w:spacing w:val="-58"/>
        </w:rPr>
      </w:r>
      <w:r>
        <w:rPr>
          <w:spacing w:val="-2"/>
        </w:rPr>
        <w:t>股份的面值总额作为股本，长期股权投资初始投资成本与所发行股份面值总额之间的差额，调整资本公积；资本公积不足冲</w:t>
      </w:r>
      <w:r>
        <w:rPr>
          <w:spacing w:val="-64"/>
        </w:rPr>
        <w:t> </w:t>
      </w:r>
      <w:r>
        <w:rPr>
          <w:spacing w:val="-64"/>
        </w:rPr>
      </w:r>
      <w:r>
        <w:rPr>
          <w:spacing w:val="-2"/>
        </w:rPr>
        <w:t>减的，调整留存收益。通过多次交易分步取得同一控制下被合并方的股权，最终形成同一控制下企业合并的，应分别是否属</w:t>
      </w:r>
      <w:r>
        <w:rPr>
          <w:spacing w:val="-42"/>
        </w:rPr>
        <w:t> </w:t>
      </w:r>
      <w:r>
        <w:rPr>
          <w:spacing w:val="-42"/>
        </w:rPr>
      </w:r>
      <w:r>
        <w:rPr/>
        <w:t>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一揽子交</w:t>
      </w:r>
    </w:p>
    <w:p>
      <w:pPr>
        <w:pStyle w:val="BodyText"/>
        <w:spacing w:line="233" w:lineRule="exact"/>
        <w:ind w:right="0"/>
        <w:jc w:val="both"/>
      </w:pPr>
      <w:r>
        <w:rPr/>
        <w:t>易</w:t>
      </w:r>
      <w:r>
        <w:rPr>
          <w:rFonts w:ascii="Times New Roman" w:hAnsi="Times New Roman" w:cs="Times New Roman" w:eastAsia="Times New Roman" w:hint="default"/>
        </w:rPr>
        <w:t>”</w:t>
      </w:r>
      <w:r>
        <w:rPr/>
        <w:t>的，在合并日按照应享有被合并方所有者权益在最终控制方合并财务报表中的账面价值的份额作为长期股权投资的初始</w:t>
      </w:r>
    </w:p>
    <w:p>
      <w:pPr>
        <w:spacing w:after="0" w:line="233" w:lineRule="exact"/>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right="1100"/>
        <w:jc w:val="both"/>
      </w:pPr>
      <w:r>
        <w:rPr>
          <w:spacing w:val="-2"/>
        </w:rPr>
        <w:t>投资成本，长期股权投资初始投资成本与达到合并前的长期股权投资账面价值加上合并日进一步取得股份新支付对价的账面</w:t>
      </w:r>
      <w:r>
        <w:rPr>
          <w:spacing w:val="-58"/>
        </w:rPr>
        <w:t> </w:t>
      </w:r>
      <w:r>
        <w:rPr>
          <w:spacing w:val="-58"/>
        </w:rPr>
      </w:r>
      <w:r>
        <w:rPr>
          <w:spacing w:val="-1"/>
        </w:rPr>
        <w:t>价值之和的差额，调整资本公积；资本公积不足冲减的，调整留存收益。合并日之前持有的股权投资因采用权益法核算或为</w:t>
      </w:r>
      <w:r>
        <w:rPr/>
        <w:t> 可供出售金融资产而确认的其他综合收益，暂不进行会计处理。</w:t>
      </w:r>
    </w:p>
    <w:p>
      <w:pPr>
        <w:pStyle w:val="BodyText"/>
        <w:spacing w:line="328" w:lineRule="auto" w:before="3"/>
        <w:ind w:right="1113" w:firstLine="360"/>
        <w:jc w:val="both"/>
      </w:pPr>
      <w:r>
        <w:rPr>
          <w:spacing w:val="-2"/>
        </w:rPr>
        <w:t>对于非同一控制下的企业合并取得的长期股权投资，在购买日按照合并成本作为长期股权投资的初始投资成本，合并成</w:t>
      </w:r>
      <w:r>
        <w:rPr/>
        <w:t> </w:t>
      </w:r>
      <w:r>
        <w:rPr>
          <w:spacing w:val="-2"/>
        </w:rPr>
        <w:t>本包括包括购买方付出的资产、发生或承担的负债、发行的权益性证券的公允价值之和。通过多次交易分步取得被购买方的</w:t>
      </w:r>
      <w:r>
        <w:rPr>
          <w:spacing w:val="-75"/>
        </w:rPr>
        <w:t> </w:t>
      </w:r>
      <w:r>
        <w:rPr>
          <w:spacing w:val="-75"/>
        </w:rPr>
      </w:r>
      <w:r>
        <w:rPr>
          <w:spacing w:val="-1"/>
        </w:rPr>
        <w:t>股权，最终形成非同一控制下的企业合并的，应分别是否属于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w:t>
      </w:r>
    </w:p>
    <w:p>
      <w:pPr>
        <w:pStyle w:val="BodyText"/>
        <w:spacing w:line="304" w:lineRule="auto"/>
        <w:ind w:right="1113"/>
        <w:jc w:val="both"/>
      </w:pPr>
      <w:r>
        <w:rPr>
          <w:spacing w:val="-1"/>
        </w:rPr>
        <w:t>为一项取得控制权的交易进行会计处理。不属于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的，按照原持有被购买方的股权投资账面价值加上新增投资成</w:t>
      </w:r>
      <w:r>
        <w:rPr>
          <w:spacing w:val="-84"/>
        </w:rPr>
        <w:t> </w:t>
      </w:r>
      <w:r>
        <w:rPr>
          <w:spacing w:val="-84"/>
        </w:rPr>
      </w:r>
      <w:r>
        <w:rPr>
          <w:spacing w:val="-2"/>
        </w:rPr>
        <w:t>本之和，作为改按成本法核算的长期股权投资的初始投资成本。原持有的股权采用权益法核算的，相关其他综合收益暂不进</w:t>
      </w:r>
      <w:r>
        <w:rPr>
          <w:spacing w:val="-75"/>
        </w:rPr>
        <w:t> </w:t>
      </w:r>
      <w:r>
        <w:rPr>
          <w:spacing w:val="-75"/>
        </w:rPr>
      </w:r>
      <w:r>
        <w:rPr>
          <w:spacing w:val="-2"/>
        </w:rPr>
        <w:t>行会计处理。原持有股权投资为可供出售金融资产的，其公允价值与账面价值之间的差额，以及原计入其他综合收益的累计</w:t>
      </w:r>
      <w:r>
        <w:rPr>
          <w:spacing w:val="-75"/>
        </w:rPr>
        <w:t> </w:t>
      </w:r>
      <w:r>
        <w:rPr>
          <w:spacing w:val="-75"/>
        </w:rPr>
      </w:r>
      <w:r>
        <w:rPr/>
        <w:t>公允价值变动转入当期损益。</w:t>
      </w:r>
    </w:p>
    <w:p>
      <w:pPr>
        <w:pStyle w:val="BodyText"/>
        <w:spacing w:line="240" w:lineRule="auto" w:before="31"/>
        <w:ind w:left="501" w:right="0"/>
        <w:jc w:val="left"/>
      </w:pPr>
      <w:r>
        <w:rPr/>
        <w:t>合并方或购买方为企业合并发生的审计、法律服务、评估咨询等中介费用以及其他相关管理费用，于发生时计入当期损</w:t>
      </w:r>
    </w:p>
    <w:p>
      <w:pPr>
        <w:pStyle w:val="BodyText"/>
        <w:spacing w:line="240" w:lineRule="auto" w:before="80"/>
        <w:ind w:right="0"/>
        <w:jc w:val="left"/>
      </w:pPr>
      <w:r>
        <w:rPr/>
        <w:t>益。</w:t>
      </w:r>
    </w:p>
    <w:p>
      <w:pPr>
        <w:pStyle w:val="BodyText"/>
        <w:spacing w:line="240" w:lineRule="auto" w:before="80"/>
        <w:ind w:left="501" w:right="0"/>
        <w:jc w:val="left"/>
      </w:pPr>
      <w:r>
        <w:rPr/>
        <w:t>除企业合并形成的长期股权投资外的其他股权投资，按成本进行初始计量，该成本视长期股权投资取得方式的不同，分</w:t>
      </w:r>
    </w:p>
    <w:p>
      <w:pPr>
        <w:pStyle w:val="BodyText"/>
        <w:spacing w:line="321" w:lineRule="auto" w:before="64"/>
        <w:ind w:right="1131"/>
        <w:jc w:val="both"/>
      </w:pPr>
      <w:r>
        <w:rPr>
          <w:spacing w:val="-2"/>
        </w:rPr>
        <w:t>别按照本公司实际支付的现金购买价款、本公司发行的权益性证券的公允价值、投资合同或协议约定的价值、非货币性资产</w:t>
      </w:r>
      <w:r>
        <w:rPr>
          <w:spacing w:val="-72"/>
        </w:rPr>
        <w:t> </w:t>
      </w:r>
      <w:r>
        <w:rPr>
          <w:spacing w:val="-72"/>
        </w:rPr>
      </w:r>
      <w:r>
        <w:rPr>
          <w:spacing w:val="-2"/>
        </w:rPr>
        <w:t>交换交易中换出资产的公允价值或原账面价值、该项长期股权投资自身的公允价值等方式确定。与取得长期股权投资直接相</w:t>
      </w:r>
      <w:r>
        <w:rPr>
          <w:spacing w:val="-72"/>
        </w:rPr>
        <w:t> </w:t>
      </w:r>
      <w:r>
        <w:rPr>
          <w:spacing w:val="-72"/>
        </w:rPr>
      </w:r>
      <w:r>
        <w:rPr>
          <w:spacing w:val="-2"/>
        </w:rPr>
        <w:t>关的费用、税金及其他必要支出也计入投资成本。对于因追加投资能够对被投资单位实施重大影响或实施共同控制但不构成</w:t>
      </w:r>
    </w:p>
    <w:p>
      <w:pPr>
        <w:pStyle w:val="BodyText"/>
        <w:spacing w:line="288" w:lineRule="auto" w:before="33"/>
        <w:ind w:right="1131"/>
        <w:jc w:val="both"/>
      </w:pPr>
      <w:r>
        <w:rPr>
          <w:spacing w:val="-2"/>
        </w:rPr>
        <w:t>控制的，长期股权投资成本为按照《企业会计准则第</w:t>
      </w:r>
      <w:r>
        <w:rPr>
          <w:rFonts w:ascii="Times New Roman" w:hAnsi="Times New Roman" w:cs="Times New Roman" w:eastAsia="Times New Roman" w:hint="default"/>
          <w:spacing w:val="-2"/>
        </w:rPr>
        <w:t>22</w:t>
      </w:r>
      <w:r>
        <w:rPr>
          <w:spacing w:val="-2"/>
        </w:rPr>
        <w:t>号－－金融工具确认和计量》确定的原持有股权投资的公允价值加上</w:t>
      </w:r>
      <w:r>
        <w:rPr>
          <w:spacing w:val="-68"/>
        </w:rPr>
        <w:t> </w:t>
      </w:r>
      <w:r>
        <w:rPr>
          <w:spacing w:val="-68"/>
        </w:rPr>
      </w:r>
      <w:r>
        <w:rPr/>
        <w:t>新增投资成本之和。</w:t>
      </w:r>
    </w:p>
    <w:p>
      <w:pPr>
        <w:pStyle w:val="BodyText"/>
        <w:spacing w:line="288" w:lineRule="auto" w:before="44"/>
        <w:ind w:left="501" w:right="0"/>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40" w:lineRule="auto" w:before="44"/>
        <w:ind w:right="0"/>
        <w:jc w:val="both"/>
      </w:pPr>
      <w:r>
        <w:rPr/>
        <w:t>表采用成本法核算能够对被投资单位实施控制的长期股权投资。</w:t>
      </w:r>
    </w:p>
    <w:p>
      <w:pPr>
        <w:pStyle w:val="BodyText"/>
        <w:spacing w:line="321" w:lineRule="auto" w:before="79"/>
        <w:ind w:left="501" w:right="1133"/>
        <w:jc w:val="left"/>
      </w:pPr>
      <w:r>
        <w:rPr/>
        <w:t>①成本法核算的长期股权投资 </w:t>
      </w:r>
      <w:r>
        <w:rPr>
          <w:spacing w:val="-2"/>
        </w:rPr>
        <w:t>采用成本法核算时，长期股权投资按初始投资成本计价，追加或收回投资调整长期股权投资的成本。除取得投资时实际</w:t>
      </w:r>
    </w:p>
    <w:p>
      <w:pPr>
        <w:pStyle w:val="BodyText"/>
        <w:spacing w:line="321" w:lineRule="auto" w:before="4"/>
        <w:ind w:right="1121"/>
        <w:jc w:val="both"/>
      </w:pPr>
      <w:r>
        <w:rPr>
          <w:spacing w:val="-2"/>
        </w:rPr>
        <w:t>支付的价款或者对价中包含的已宣告但尚未发放的现金股利或者利润外，当期投资收益按照享有被投资单位宣告发放的现金</w:t>
      </w:r>
      <w:r>
        <w:rPr>
          <w:spacing w:val="-58"/>
        </w:rPr>
        <w:t> </w:t>
      </w:r>
      <w:r>
        <w:rPr>
          <w:spacing w:val="-58"/>
        </w:rPr>
      </w:r>
      <w:r>
        <w:rPr/>
        <w:t>股利或利润确认。</w:t>
      </w:r>
    </w:p>
    <w:p>
      <w:pPr>
        <w:pStyle w:val="BodyText"/>
        <w:spacing w:line="321" w:lineRule="auto" w:before="18"/>
        <w:ind w:left="501" w:right="1133"/>
        <w:jc w:val="left"/>
      </w:pPr>
      <w:r>
        <w:rPr/>
        <w:t>②权益法核算的长期股权投资 </w:t>
      </w:r>
      <w:r>
        <w:rPr>
          <w:spacing w:val="-2"/>
        </w:rPr>
        <w:t>采用权益法核算时，长期股权投资的初始投资成本大于投资时应享有被投资单位可辨认净资产公允价值份额的，不调整</w:t>
      </w:r>
    </w:p>
    <w:p>
      <w:pPr>
        <w:pStyle w:val="BodyText"/>
        <w:spacing w:line="304" w:lineRule="auto" w:before="19"/>
        <w:ind w:right="1135"/>
        <w:jc w:val="both"/>
      </w:pPr>
      <w:r>
        <w:rPr>
          <w:spacing w:val="-2"/>
        </w:rPr>
        <w:t>长期股权投资的初始投资成本；初始投资成本小于投资时应享有被投资单位可辨认净资产公允价值份额的，其差额计入当期</w:t>
      </w:r>
      <w:r>
        <w:rPr>
          <w:spacing w:val="-70"/>
        </w:rPr>
        <w:t> </w:t>
      </w:r>
      <w:r>
        <w:rPr>
          <w:spacing w:val="-70"/>
        </w:rPr>
      </w:r>
      <w:r>
        <w:rPr/>
        <w:t>损益，同时调整长期股权投资的成本。</w:t>
      </w:r>
    </w:p>
    <w:p>
      <w:pPr>
        <w:pStyle w:val="BodyText"/>
        <w:spacing w:line="319" w:lineRule="auto" w:before="31"/>
        <w:ind w:right="1029" w:firstLine="360"/>
        <w:jc w:val="left"/>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75"/>
        </w:rPr>
        <w:t> </w:t>
      </w:r>
      <w:r>
        <w:rPr>
          <w:spacing w:val="-75"/>
        </w:rPr>
      </w:r>
      <w:r>
        <w:rPr>
          <w:spacing w:val="-2"/>
        </w:rPr>
        <w:t>期股权投资的账面价值；对于被投资单位除净损益、其他综合收益和利润分配以外所有者权益的其他变动，调整长期股权投</w:t>
      </w:r>
      <w:r>
        <w:rPr>
          <w:spacing w:val="-75"/>
        </w:rPr>
        <w:t> </w:t>
      </w:r>
      <w:r>
        <w:rPr>
          <w:spacing w:val="-75"/>
        </w:rPr>
      </w:r>
      <w:r>
        <w:rPr>
          <w:spacing w:val="-2"/>
        </w:rPr>
        <w:t>资的账面价值并计入资本公积。在确认应享有被投资单位净损益的份额时，以取得投资时被投资单位各项可辨认资产等的公</w:t>
      </w:r>
      <w:r>
        <w:rPr>
          <w:spacing w:val="-65"/>
        </w:rPr>
        <w:t> </w:t>
      </w:r>
      <w:r>
        <w:rPr>
          <w:spacing w:val="-65"/>
        </w:rPr>
      </w:r>
      <w:r>
        <w:rPr>
          <w:spacing w:val="-2"/>
        </w:rPr>
        <w:t>允价值为基础，对被投资单位的净利润进行调整后确认。被投资单位采用的会计政策及会计期间与本公司不一致的，按照本</w:t>
      </w:r>
      <w:r>
        <w:rPr>
          <w:spacing w:val="-75"/>
        </w:rPr>
        <w:t> </w:t>
      </w:r>
      <w:r>
        <w:rPr>
          <w:spacing w:val="-75"/>
        </w:rPr>
      </w:r>
      <w:r>
        <w:rPr>
          <w:spacing w:val="-2"/>
        </w:rPr>
        <w:t>公司的会计政策及会计期间对被投资单位的财务报表进行调整，并据以确认投资收益和其他综合收益。对于本公司与联营企</w:t>
      </w:r>
      <w:r>
        <w:rPr>
          <w:spacing w:val="-72"/>
        </w:rPr>
        <w:t> </w:t>
      </w:r>
      <w:r>
        <w:rPr>
          <w:spacing w:val="-72"/>
        </w:rPr>
      </w:r>
      <w:r>
        <w:rPr>
          <w:spacing w:val="-2"/>
        </w:rPr>
        <w:t>业及合营企业之间发生的交易，投出或出售的资产不构成业务的，未实现内部交易损益按照享有的比例计算归属于本公司的</w:t>
      </w:r>
      <w:r>
        <w:rPr>
          <w:spacing w:val="-72"/>
        </w:rPr>
        <w:t> </w:t>
      </w:r>
      <w:r>
        <w:rPr>
          <w:spacing w:val="-72"/>
        </w:rPr>
      </w:r>
      <w:r>
        <w:rPr>
          <w:spacing w:val="-4"/>
        </w:rPr>
        <w:t>部分予以抵销，在此基础上确认投资损益。但本公司与被投资单位发生的未实现内部交易损失，属于所转让资产减值损失的，</w:t>
      </w:r>
      <w:r>
        <w:rPr>
          <w:spacing w:val="-50"/>
        </w:rPr>
        <w:t> </w:t>
      </w:r>
      <w:r>
        <w:rPr>
          <w:spacing w:val="-50"/>
        </w:rPr>
      </w:r>
      <w:r>
        <w:rPr>
          <w:spacing w:val="-2"/>
        </w:rPr>
        <w:t>不予以抵销。本公司向合营企业或联营企业投出的资产构成业务的，投资方因此取得长期股权投资但未取得控制权的，以投</w:t>
      </w:r>
      <w:r>
        <w:rPr>
          <w:spacing w:val="-71"/>
        </w:rPr>
        <w:t> </w:t>
      </w:r>
      <w:r>
        <w:rPr>
          <w:spacing w:val="-71"/>
        </w:rPr>
      </w:r>
      <w:r>
        <w:rPr/>
        <w:t>出业务的公允价值作为新增长期股权投资的初始投资成本，初始投资成本与投出业务的账面价值之差，全额计入当期损益。 </w:t>
      </w:r>
      <w:r>
        <w:rPr>
          <w:spacing w:val="-2"/>
        </w:rPr>
        <w:t>本公司向合营企业或联营企业出售的资产构成业务的，取得的对价与业务的账面价值之差，全额计入当期损益。本公司自联</w:t>
      </w:r>
    </w:p>
    <w:p>
      <w:pPr>
        <w:pStyle w:val="BodyText"/>
        <w:spacing w:line="288" w:lineRule="auto" w:before="35"/>
        <w:ind w:right="1099"/>
        <w:jc w:val="both"/>
      </w:pPr>
      <w:r>
        <w:rPr>
          <w:spacing w:val="-1"/>
        </w:rPr>
        <w:t>营企业及合营企业购入的资产构成业务的，按《企业会计准则第</w:t>
      </w:r>
      <w:r>
        <w:rPr>
          <w:rFonts w:ascii="Times New Roman" w:hAnsi="Times New Roman" w:cs="Times New Roman" w:eastAsia="Times New Roman" w:hint="default"/>
          <w:spacing w:val="-1"/>
        </w:rPr>
        <w:t>20</w:t>
      </w:r>
      <w:r>
        <w:rPr>
          <w:spacing w:val="-1"/>
        </w:rPr>
        <w:t>号－－企业合并》的规定进行会计处理，全额确认与交易</w:t>
      </w:r>
      <w:r>
        <w:rPr/>
        <w:t> 相关的利得或损失。</w:t>
      </w:r>
    </w:p>
    <w:p>
      <w:pPr>
        <w:pStyle w:val="BodyText"/>
        <w:spacing w:line="307" w:lineRule="auto" w:before="44"/>
        <w:ind w:right="0" w:firstLine="360"/>
        <w:jc w:val="left"/>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p>
    <w:p>
      <w:pPr>
        <w:spacing w:after="0" w:line="307"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0"/>
        <w:jc w:val="both"/>
      </w:pPr>
      <w:r>
        <w:rPr/>
        <w:t>资损失。被投资单位以后期间实现净利润的，本公司在收益分享额弥补未确认的亏损分担额后，恢复确认收益分享额。</w:t>
      </w:r>
    </w:p>
    <w:p>
      <w:pPr>
        <w:pStyle w:val="BodyText"/>
        <w:spacing w:line="321" w:lineRule="auto" w:before="79"/>
        <w:ind w:left="501" w:right="1133"/>
        <w:jc w:val="left"/>
      </w:pPr>
      <w:r>
        <w:rPr/>
        <w:t>③收购少数股权 </w:t>
      </w:r>
      <w:r>
        <w:rPr>
          <w:spacing w:val="-2"/>
        </w:rPr>
        <w:t>在编制合并财务报表时，因购买少数股权新增的长期股权投资与按照新增持股比例计算应享有子公司自购买日（或合并</w:t>
      </w:r>
    </w:p>
    <w:p>
      <w:pPr>
        <w:pStyle w:val="BodyText"/>
        <w:spacing w:line="240" w:lineRule="auto" w:before="3"/>
        <w:ind w:right="0"/>
        <w:jc w:val="both"/>
      </w:pPr>
      <w:r>
        <w:rPr/>
        <w:t>日）开始持续计算的净资产份额之间的差额，调整资本公积，资本公积不足冲减的，调整留存收益。</w:t>
      </w:r>
    </w:p>
    <w:p>
      <w:pPr>
        <w:pStyle w:val="BodyText"/>
        <w:spacing w:line="321" w:lineRule="auto" w:before="79"/>
        <w:ind w:left="501" w:right="0"/>
        <w:jc w:val="left"/>
      </w:pPr>
      <w:r>
        <w:rPr/>
        <w:t>④处置长期股权投资 </w:t>
      </w:r>
      <w:r>
        <w:rPr>
          <w:spacing w:val="-2"/>
        </w:rPr>
        <w:t>在合并财务报表中，母公司在不丧失控制权的情况下部分处置对子公司的长期股权投资，处置价款与处置长期股权投资</w:t>
      </w:r>
    </w:p>
    <w:p>
      <w:pPr>
        <w:pStyle w:val="BodyText"/>
        <w:spacing w:line="336" w:lineRule="auto" w:before="18"/>
        <w:ind w:right="1136"/>
        <w:jc w:val="both"/>
      </w:pPr>
      <w:r>
        <w:rPr>
          <w:spacing w:val="-2"/>
        </w:rPr>
        <w:t>相对应享有子公司净资产的差额计入股东权益；母公司部分处置对子公司的长期股权投资导致丧失对子公司控制权的，按本</w:t>
      </w:r>
      <w:r>
        <w:rPr>
          <w:spacing w:val="-72"/>
        </w:rPr>
        <w:t> </w:t>
      </w:r>
      <w:r>
        <w:rPr>
          <w:spacing w:val="-72"/>
        </w:rPr>
      </w:r>
      <w:r>
        <w:rPr/>
        <w:t>附注五、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192" w:lineRule="exact"/>
        <w:ind w:left="501" w:right="0"/>
        <w:jc w:val="left"/>
      </w:pPr>
      <w:r>
        <w:rPr/>
        <w:t>其他情形下的长期股权投资处置，对于处置的股权，其账面价值与实际取得价款的差额，计入当期损益。</w:t>
      </w:r>
    </w:p>
    <w:p>
      <w:pPr>
        <w:pStyle w:val="BodyText"/>
        <w:spacing w:line="321" w:lineRule="auto" w:before="80"/>
        <w:ind w:right="1126" w:firstLine="360"/>
        <w:jc w:val="both"/>
      </w:pPr>
      <w:r>
        <w:rPr>
          <w:spacing w:val="-2"/>
        </w:rPr>
        <w:t>采用权益法核算的长期股权投资，处置后的剩余股权仍采用权益法核算的，在处置时将原计入股东权益的其他综合收益</w:t>
      </w:r>
      <w:r>
        <w:rPr/>
        <w:t> </w:t>
      </w:r>
      <w:r>
        <w:rPr>
          <w:spacing w:val="-2"/>
        </w:rPr>
        <w:t>部分按相应的比例采用与被投资单位直接处置相关资产或负债相同的基础进行会计处理。因被投资方除净损益、其他综合收</w:t>
      </w:r>
      <w:r>
        <w:rPr>
          <w:spacing w:val="-62"/>
        </w:rPr>
        <w:t> </w:t>
      </w:r>
      <w:r>
        <w:rPr>
          <w:spacing w:val="-62"/>
        </w:rPr>
      </w:r>
      <w:r>
        <w:rPr/>
        <w:t>益和利润分配以外的其他所有者权益变动而确认的所有者权益，按比例结转入当期损益。</w:t>
      </w:r>
    </w:p>
    <w:p>
      <w:pPr>
        <w:pStyle w:val="BodyText"/>
        <w:spacing w:line="316" w:lineRule="auto" w:before="19"/>
        <w:ind w:right="1121"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58"/>
        </w:rPr>
        <w:t> </w:t>
      </w:r>
      <w:r>
        <w:rPr>
          <w:spacing w:val="-58"/>
        </w:rPr>
      </w:r>
      <w:r>
        <w:rPr>
          <w:spacing w:val="-2"/>
        </w:rPr>
        <w:t>会计处理，并按比例结转当期损益；因采用权益法核算而确认的被投资单位净资产中除净损益、其他综合收益和利润分配以</w:t>
      </w:r>
      <w:r>
        <w:rPr>
          <w:spacing w:val="-75"/>
        </w:rPr>
        <w:t> </w:t>
      </w:r>
      <w:r>
        <w:rPr>
          <w:spacing w:val="-75"/>
        </w:rPr>
      </w:r>
      <w:r>
        <w:rPr/>
        <w:t>外的其他所有者权益变动按比例结转当期损益。</w:t>
      </w:r>
    </w:p>
    <w:p>
      <w:pPr>
        <w:pStyle w:val="BodyText"/>
        <w:spacing w:line="316" w:lineRule="auto" w:before="22"/>
        <w:ind w:right="1121" w:firstLine="360"/>
        <w:jc w:val="both"/>
      </w:pPr>
      <w:r>
        <w:rPr>
          <w:spacing w:val="-2"/>
        </w:rPr>
        <w:t>本公司因处置部分股权投资丧失了对被投资单位的控制的，在编制个别财务报表时，处置后的剩余股权能够对被投资单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r>
        <w:rPr>
          <w:spacing w:val="-75"/>
        </w:rPr>
        <w:t> </w:t>
      </w:r>
      <w:r>
        <w:rPr>
          <w:spacing w:val="-75"/>
        </w:rPr>
      </w:r>
      <w:r>
        <w:rPr>
          <w:spacing w:val="-2"/>
        </w:rPr>
        <w:t>剩余股权不能对被投资单位实施共同控制或施加重大影响的，改按金融工具确认和计量准则的有关规定进行会计处理，其在</w:t>
      </w:r>
      <w:r>
        <w:rPr>
          <w:spacing w:val="-72"/>
        </w:rPr>
        <w:t> </w:t>
      </w:r>
      <w:r>
        <w:rPr>
          <w:spacing w:val="-72"/>
        </w:rPr>
      </w:r>
      <w:r>
        <w:rPr>
          <w:spacing w:val="-2"/>
        </w:rPr>
        <w:t>丧失控制之日的公允价值与账面价值之间的差额计入当期损益。对于本公司取得对被投资单位的控制之前，因采用权益法核</w:t>
      </w:r>
      <w:r>
        <w:rPr>
          <w:spacing w:val="-72"/>
        </w:rPr>
        <w:t> </w:t>
      </w:r>
      <w:r>
        <w:rPr>
          <w:spacing w:val="-72"/>
        </w:rPr>
      </w:r>
      <w:r>
        <w:rPr>
          <w:spacing w:val="-2"/>
        </w:rPr>
        <w:t>算或金融工具确认和计量准则核算而确认的其他综合收益，在丧失对被投资单位控制时采用与被投资单位直接处置相关资产</w:t>
      </w:r>
      <w:r>
        <w:rPr>
          <w:spacing w:val="-58"/>
        </w:rPr>
        <w:t> </w:t>
      </w:r>
      <w:r>
        <w:rPr>
          <w:spacing w:val="-58"/>
        </w:rPr>
      </w:r>
      <w:r>
        <w:rPr>
          <w:spacing w:val="-2"/>
        </w:rPr>
        <w:t>或负债相同的基础进行会计处理，因采用权益法核算而确认的被投资单位净资产中除净损益、其他综合收益和利润分配以外</w:t>
      </w:r>
      <w:r>
        <w:rPr>
          <w:spacing w:val="-69"/>
        </w:rPr>
        <w:t> </w:t>
      </w:r>
      <w:r>
        <w:rPr>
          <w:spacing w:val="-69"/>
        </w:rPr>
      </w:r>
      <w:r>
        <w:rPr>
          <w:spacing w:val="-2"/>
        </w:rPr>
        <w:t>的其他所有者权益变动在丧失对被投资单位控制时结转入当期损益。其中，处置后的剩余股权采用权益法核算的，其他综合</w:t>
      </w:r>
      <w:r>
        <w:rPr>
          <w:spacing w:val="-75"/>
        </w:rPr>
        <w:t> </w:t>
      </w:r>
      <w:r>
        <w:rPr>
          <w:spacing w:val="-75"/>
        </w:rPr>
      </w:r>
      <w:r>
        <w:rPr>
          <w:spacing w:val="-2"/>
        </w:rPr>
        <w:t>收益和其他所有者权益按比例结转；处置后的剩余股权改按金融工具确认和计量准则进行会计处理的，其他综合收益和其他</w:t>
      </w:r>
      <w:r>
        <w:rPr>
          <w:spacing w:val="-72"/>
        </w:rPr>
        <w:t> </w:t>
      </w:r>
      <w:r>
        <w:rPr>
          <w:spacing w:val="-72"/>
        </w:rPr>
      </w:r>
      <w:r>
        <w:rPr/>
        <w:t>所有者权益全部结转。</w:t>
      </w:r>
    </w:p>
    <w:p>
      <w:pPr>
        <w:pStyle w:val="BodyText"/>
        <w:spacing w:line="316" w:lineRule="auto" w:before="22"/>
        <w:ind w:right="1029" w:firstLine="360"/>
        <w:jc w:val="left"/>
      </w:pPr>
      <w:r>
        <w:rPr>
          <w:spacing w:val="-2"/>
        </w:rPr>
        <w:t>本公司因处置部分股权投资丧失了对被投资单位的共同控制或重大影响的，处置后的剩余股权改按金融工具确认和计量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2"/>
        </w:rPr>
        <w:t> </w:t>
      </w:r>
      <w:r>
        <w:rPr>
          <w:spacing w:val="-62"/>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因被投资方除净损益、其他综合收益和利润分配以外的其他所有者权益变动而确认的所有者权益，在终止采用权益法时全部</w:t>
      </w:r>
      <w:r>
        <w:rPr>
          <w:spacing w:val="-72"/>
        </w:rPr>
        <w:t> </w:t>
      </w:r>
      <w:r>
        <w:rPr>
          <w:spacing w:val="-72"/>
        </w:rPr>
      </w:r>
      <w:r>
        <w:rPr/>
        <w:t>转入当期投资收益。</w:t>
      </w:r>
    </w:p>
    <w:p>
      <w:pPr>
        <w:pStyle w:val="BodyText"/>
        <w:spacing w:line="321" w:lineRule="auto" w:before="22"/>
        <w:ind w:right="1121" w:firstLine="360"/>
        <w:jc w:val="both"/>
      </w:pPr>
      <w:r>
        <w:rPr>
          <w:spacing w:val="-2"/>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58"/>
        </w:rPr>
        <w:t> </w:t>
      </w:r>
      <w:r>
        <w:rPr>
          <w:spacing w:val="-58"/>
        </w:rPr>
      </w:r>
      <w:r>
        <w:rPr/>
        <w:t>权投资账面价值之间的差额，先确认为其他综合收益，到丧失控制权时再一并转入丧失控制权的当期损益。</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bookmarkStart w:name="19、固定资产" w:id="191"/>
      <w:bookmarkEnd w:id="191"/>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both"/>
        <w:rPr>
          <w:b w:val="0"/>
          <w:bCs w:val="0"/>
        </w:rPr>
      </w:pPr>
      <w:bookmarkStart w:name="（1）确认条件" w:id="192"/>
      <w:bookmarkEnd w:id="192"/>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106"/>
        <w:jc w:val="both"/>
      </w:pPr>
      <w:r>
        <w:rPr>
          <w:spacing w:val="-2"/>
        </w:rPr>
        <w:t>固定资产是指为生产商品、提供劳务、出租或经营管理而持有的，使用寿命超过一个会计年度的有形资产。固定资产仅在与</w:t>
      </w:r>
      <w:r>
        <w:rPr>
          <w:spacing w:val="-42"/>
        </w:rPr>
        <w:t> </w:t>
      </w:r>
      <w:r>
        <w:rPr>
          <w:spacing w:val="-42"/>
        </w:rPr>
      </w:r>
      <w:r>
        <w:rPr>
          <w:spacing w:val="-2"/>
        </w:rPr>
        <w:t>其有关的经济利益很可能流入本公司，且其成本能够可靠地计量时才予以确认。固定资产按成本并考虑预计弃置费用因素的</w:t>
      </w:r>
      <w:r>
        <w:rPr>
          <w:spacing w:val="-72"/>
        </w:rPr>
        <w:t> </w:t>
      </w:r>
      <w:r>
        <w:rPr>
          <w:spacing w:val="-72"/>
        </w:rPr>
      </w:r>
      <w:r>
        <w:rPr/>
        <w:t>影响进行初始计量。</w:t>
      </w:r>
    </w:p>
    <w:p>
      <w:pPr>
        <w:spacing w:after="0" w:line="321" w:lineRule="auto"/>
        <w:jc w:val="both"/>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2）折旧方法" w:id="193"/>
      <w:bookmarkEnd w:id="19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20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10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4.5</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5-10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10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9-18</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5-10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10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9-18</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5-10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10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9-18</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5-10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10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9-18</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运营机具</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10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30</w:t>
            </w:r>
          </w:p>
        </w:tc>
      </w:tr>
    </w:tbl>
    <w:p>
      <w:pPr>
        <w:pStyle w:val="BodyText"/>
        <w:spacing w:line="321" w:lineRule="auto"/>
        <w:ind w:right="1121" w:firstLine="360"/>
        <w:jc w:val="both"/>
      </w:pPr>
      <w:r>
        <w:rPr>
          <w:spacing w:val="-2"/>
        </w:rPr>
        <w:t>预计净残值是指假定固定资产预计使用寿命已满并处于使用寿命终了时的预期状态，本公司目前从该项资产处置中获得</w:t>
      </w:r>
      <w:r>
        <w:rPr/>
        <w:t> 的扣除预计处置费用后的金额。</w:t>
      </w:r>
    </w:p>
    <w:p>
      <w:pPr>
        <w:pStyle w:val="BodyText"/>
        <w:spacing w:line="240" w:lineRule="auto" w:before="33"/>
        <w:ind w:left="501" w:right="0"/>
        <w:jc w:val="left"/>
      </w:pPr>
      <w:r>
        <w:rPr/>
        <w:t>固定资产的减值测试方法和减值准备计提方法详见附注五、</w:t>
      </w:r>
      <w:r>
        <w:rPr>
          <w:rFonts w:ascii="Times New Roman" w:hAnsi="Times New Roman" w:cs="Times New Roman" w:eastAsia="Times New Roman" w:hint="default"/>
        </w:rPr>
        <w:t>23“</w:t>
      </w:r>
      <w:r>
        <w:rPr/>
        <w:t>长期资产减值</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26"/>
          <w:szCs w:val="26"/>
        </w:rPr>
      </w:pPr>
    </w:p>
    <w:p>
      <w:pPr>
        <w:pStyle w:val="Heading3"/>
        <w:spacing w:line="240" w:lineRule="auto"/>
        <w:ind w:right="0"/>
        <w:jc w:val="both"/>
        <w:rPr>
          <w:b w:val="0"/>
          <w:bCs w:val="0"/>
        </w:rPr>
      </w:pPr>
      <w:bookmarkStart w:name="（3）融资租入固定资产的认定依据、计价和折旧方法" w:id="194"/>
      <w:bookmarkEnd w:id="194"/>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
        <w:rPr>
          <w:rFonts w:ascii="宋体" w:hAnsi="宋体" w:cs="宋体" w:eastAsia="宋体" w:hint="default"/>
          <w:b/>
          <w:bCs/>
          <w:sz w:val="24"/>
          <w:szCs w:val="24"/>
        </w:rPr>
      </w:pPr>
    </w:p>
    <w:p>
      <w:pPr>
        <w:pStyle w:val="BodyText"/>
        <w:spacing w:line="321" w:lineRule="auto"/>
        <w:ind w:right="1121"/>
        <w:jc w:val="both"/>
      </w:pPr>
      <w:r>
        <w:rPr>
          <w:spacing w:val="-2"/>
        </w:rPr>
        <w:t>融资租赁为实质上转移了与资产所有权有关的全部风险和报酬的租赁，其所有权最终可能转移，也可能不转移。以融资租赁</w:t>
      </w:r>
      <w:r>
        <w:rPr>
          <w:spacing w:val="-65"/>
        </w:rPr>
        <w:t> </w:t>
      </w:r>
      <w:r>
        <w:rPr>
          <w:spacing w:val="-65"/>
        </w:rPr>
      </w:r>
      <w:r>
        <w:rPr>
          <w:spacing w:val="-2"/>
        </w:rPr>
        <w:t>方式租入的固定资产采用与自有固定资产一致的政策计提租赁资产折旧。能够合理确定租赁期届满时取得租赁资产所有权的</w:t>
      </w:r>
      <w:r>
        <w:rPr>
          <w:spacing w:val="-58"/>
        </w:rPr>
        <w:t> </w:t>
      </w:r>
      <w:r>
        <w:rPr>
          <w:spacing w:val="-58"/>
        </w:rPr>
      </w:r>
      <w:r>
        <w:rPr>
          <w:spacing w:val="-2"/>
        </w:rPr>
        <w:t>在租赁资产使用寿命内计提折旧，无法合理确定租赁期届满能够取得租赁资产所有权的，在租赁期与租赁资产使用寿命两者</w:t>
      </w:r>
      <w:r>
        <w:rPr>
          <w:spacing w:val="-72"/>
        </w:rPr>
        <w:t> </w:t>
      </w:r>
      <w:r>
        <w:rPr>
          <w:spacing w:val="-72"/>
        </w:rPr>
      </w:r>
      <w:r>
        <w:rPr/>
        <w:t>中较短的期间内计提折旧。</w:t>
      </w:r>
    </w:p>
    <w:p>
      <w:pPr>
        <w:spacing w:line="240" w:lineRule="auto" w:before="13"/>
        <w:rPr>
          <w:rFonts w:ascii="宋体" w:hAnsi="宋体" w:cs="宋体" w:eastAsia="宋体" w:hint="default"/>
          <w:sz w:val="23"/>
          <w:szCs w:val="23"/>
        </w:rPr>
      </w:pPr>
    </w:p>
    <w:p>
      <w:pPr>
        <w:pStyle w:val="Heading3"/>
        <w:spacing w:line="240" w:lineRule="auto"/>
        <w:ind w:right="0"/>
        <w:jc w:val="both"/>
        <w:rPr>
          <w:b w:val="0"/>
          <w:bCs w:val="0"/>
        </w:rPr>
      </w:pPr>
      <w:bookmarkStart w:name="（4）其他说明" w:id="195"/>
      <w:bookmarkEnd w:id="195"/>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3"/>
        <w:rPr>
          <w:rFonts w:ascii="宋体" w:hAnsi="宋体" w:cs="宋体" w:eastAsia="宋体" w:hint="default"/>
          <w:b/>
          <w:bCs/>
          <w:sz w:val="25"/>
          <w:szCs w:val="25"/>
        </w:rPr>
      </w:pPr>
    </w:p>
    <w:p>
      <w:pPr>
        <w:pStyle w:val="BodyText"/>
        <w:spacing w:line="307" w:lineRule="auto"/>
        <w:ind w:right="1137" w:firstLine="360"/>
        <w:jc w:val="both"/>
      </w:pPr>
      <w:r>
        <w:rPr>
          <w:spacing w:val="-2"/>
        </w:rPr>
        <w:t>与固定资产有关的后续支出，如果与该固定资产有关的经济利益很可能流入且其成本能可靠地计量，则计入固定资产成</w:t>
      </w:r>
      <w:r>
        <w:rPr/>
        <w:t> 本，并终止确认被替换部分的账面价值。除此以外的其他后续支出，在发生时计入当期损益。</w:t>
      </w:r>
    </w:p>
    <w:p>
      <w:pPr>
        <w:pStyle w:val="BodyText"/>
        <w:spacing w:line="321" w:lineRule="auto" w:before="29"/>
        <w:ind w:right="1100" w:firstLine="360"/>
        <w:jc w:val="both"/>
      </w:pPr>
      <w:r>
        <w:rPr>
          <w:spacing w:val="-2"/>
        </w:rPr>
        <w:t>当固定资产处于处置状态或预期通过使用或处置不能产生经济利益时，终止确认该固定资产。固定资产出售、转让、报</w:t>
      </w:r>
      <w:r>
        <w:rPr/>
        <w:t> 废或毁损的处置收入扣除其账面价值和相关税费后的差额计入当期损益。</w:t>
      </w:r>
    </w:p>
    <w:p>
      <w:pPr>
        <w:pStyle w:val="BodyText"/>
        <w:spacing w:line="240" w:lineRule="auto" w:before="18"/>
        <w:ind w:left="501" w:right="0"/>
        <w:jc w:val="left"/>
      </w:pPr>
      <w:r>
        <w:rPr/>
        <w:t>本公司至少于年度终了对固定资产的使用寿命</w:t>
      </w:r>
      <w:r>
        <w:rPr>
          <w:spacing w:val="-90"/>
        </w:rPr>
        <w:t>、</w:t>
      </w:r>
      <w:r>
        <w:rPr/>
        <w:t>预计净残值和折旧方法进行复核</w:t>
      </w:r>
      <w:r>
        <w:rPr>
          <w:spacing w:val="-90"/>
        </w:rPr>
        <w:t>，</w:t>
      </w:r>
      <w:r>
        <w:rPr/>
        <w:t>如发生改变则作为会计估计变更处理。</w:t>
      </w: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bookmarkStart w:name="20、在建工程" w:id="196"/>
      <w:bookmarkEnd w:id="196"/>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
        <w:rPr>
          <w:rFonts w:ascii="宋体" w:hAnsi="宋体" w:cs="宋体" w:eastAsia="宋体" w:hint="default"/>
          <w:b/>
          <w:bCs/>
          <w:sz w:val="24"/>
          <w:szCs w:val="24"/>
        </w:rPr>
      </w:pPr>
    </w:p>
    <w:p>
      <w:pPr>
        <w:pStyle w:val="BodyText"/>
        <w:spacing w:line="321" w:lineRule="auto"/>
        <w:ind w:right="1137" w:firstLine="360"/>
        <w:jc w:val="both"/>
      </w:pPr>
      <w:r>
        <w:rPr>
          <w:spacing w:val="-2"/>
        </w:rPr>
        <w:t>在建工程成本按实际工程支出确定，包括在建期间发生的各项工程支出、工程达到预定可使用状态前的资本化的借款费</w:t>
      </w:r>
      <w:r>
        <w:rPr/>
        <w:t> 用以及其他相关费用等。在建工程在达到预定可使用状态后结转为固定资产。</w:t>
      </w:r>
    </w:p>
    <w:p>
      <w:pPr>
        <w:pStyle w:val="BodyText"/>
        <w:spacing w:line="240" w:lineRule="auto" w:before="33"/>
        <w:ind w:left="501" w:right="0"/>
        <w:jc w:val="left"/>
      </w:pPr>
      <w:r>
        <w:rPr/>
        <w:t>在建工程的减值测试方法和减值准备计提方法详见附注五、</w:t>
      </w:r>
      <w:r>
        <w:rPr>
          <w:rFonts w:ascii="Times New Roman" w:hAnsi="Times New Roman" w:cs="Times New Roman" w:eastAsia="Times New Roman" w:hint="default"/>
        </w:rPr>
        <w:t>23“</w:t>
      </w:r>
      <w:r>
        <w:rPr/>
        <w:t>长期资产减值</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26"/>
          <w:szCs w:val="26"/>
        </w:rPr>
      </w:pPr>
    </w:p>
    <w:p>
      <w:pPr>
        <w:pStyle w:val="Heading3"/>
        <w:spacing w:line="240" w:lineRule="auto"/>
        <w:ind w:right="0"/>
        <w:jc w:val="both"/>
        <w:rPr>
          <w:b w:val="0"/>
          <w:bCs w:val="0"/>
        </w:rPr>
      </w:pPr>
      <w:bookmarkStart w:name="21、借款费用" w:id="197"/>
      <w:bookmarkEnd w:id="197"/>
      <w:r>
        <w:rPr>
          <w:b w:val="0"/>
          <w:bCs w:val="0"/>
        </w:rPr>
      </w:r>
      <w:r>
        <w:rPr>
          <w:rFonts w:ascii="Times New Roman" w:hAnsi="Times New Roman" w:cs="Times New Roman" w:eastAsia="Times New Roman" w:hint="default"/>
        </w:rPr>
        <w:t>21</w:t>
      </w:r>
      <w:r>
        <w:rPr/>
        <w:t>、借款费用</w:t>
      </w:r>
      <w:r>
        <w:rPr>
          <w:b w:val="0"/>
          <w:bCs w:val="0"/>
        </w:rPr>
      </w:r>
    </w:p>
    <w:p>
      <w:pPr>
        <w:spacing w:line="240" w:lineRule="auto" w:before="3"/>
        <w:rPr>
          <w:rFonts w:ascii="宋体" w:hAnsi="宋体" w:cs="宋体" w:eastAsia="宋体" w:hint="default"/>
          <w:b/>
          <w:bCs/>
          <w:sz w:val="25"/>
          <w:szCs w:val="25"/>
        </w:rPr>
      </w:pPr>
    </w:p>
    <w:p>
      <w:pPr>
        <w:pStyle w:val="BodyText"/>
        <w:spacing w:line="316" w:lineRule="auto"/>
        <w:ind w:right="1135" w:firstLine="36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75"/>
        </w:rPr>
        <w:t> </w:t>
      </w:r>
      <w:r>
        <w:rPr>
          <w:spacing w:val="-75"/>
        </w:rPr>
      </w:r>
      <w:r>
        <w:rPr>
          <w:spacing w:val="-2"/>
        </w:rPr>
        <w:t>所必要的购建或生产活动已经开始时，开始资本化；构建或者生产的符合资本化条件的资产达到预定可使用状态或者可销售</w:t>
      </w:r>
      <w:r>
        <w:rPr>
          <w:spacing w:val="-72"/>
        </w:rPr>
        <w:t> </w:t>
      </w:r>
      <w:r>
        <w:rPr>
          <w:spacing w:val="-72"/>
        </w:rPr>
      </w:r>
      <w:r>
        <w:rPr/>
        <w:t>状态时，停止资本化。其余借款费用在发生当期确认为费用。</w:t>
      </w:r>
    </w:p>
    <w:p>
      <w:pPr>
        <w:pStyle w:val="BodyText"/>
        <w:spacing w:line="314" w:lineRule="auto" w:before="22"/>
        <w:ind w:right="1117" w:firstLine="360"/>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55"/>
        </w:rPr>
        <w:t> </w:t>
      </w:r>
      <w:r>
        <w:rPr>
          <w:spacing w:val="-55"/>
        </w:rPr>
      </w:r>
      <w:r>
        <w:rPr/>
        <w:t>率，确定资本化金额。资本化率根据一般借款的加权平均利率计算确定。</w:t>
      </w:r>
    </w:p>
    <w:p>
      <w:pPr>
        <w:spacing w:after="0" w:line="314"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left="501" w:right="0"/>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321" w:lineRule="auto" w:before="18"/>
        <w:ind w:left="501" w:right="1119" w:hanging="361"/>
        <w:jc w:val="left"/>
      </w:pPr>
      <w:r>
        <w:rPr/>
        <w:t>性房地产和存货等资产。 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个月的，暂停借款费用的资</w:t>
      </w:r>
    </w:p>
    <w:p>
      <w:pPr>
        <w:pStyle w:val="BodyText"/>
        <w:spacing w:line="219" w:lineRule="exact"/>
        <w:ind w:right="0"/>
        <w:jc w:val="left"/>
      </w:pPr>
      <w:r>
        <w:rPr/>
        <w:t>本化，直至资产的购建或生产活动重新开始。</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2、无形资产" w:id="198"/>
      <w:bookmarkEnd w:id="198"/>
      <w:r>
        <w:rPr>
          <w:b w:val="0"/>
          <w:bCs w:val="0"/>
        </w:rPr>
      </w:r>
      <w:r>
        <w:rPr>
          <w:rFonts w:ascii="Times New Roman" w:hAnsi="Times New Roman" w:cs="Times New Roman" w:eastAsia="Times New Roman" w:hint="default"/>
        </w:rPr>
        <w:t>22</w:t>
      </w:r>
      <w:r>
        <w:rPr/>
        <w:t>、无形资产</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99"/>
      <w:bookmarkEnd w:id="19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left="501" w:right="0"/>
        <w:jc w:val="left"/>
      </w:pPr>
      <w:r>
        <w:rPr/>
        <w:t>无形资产是指本公司拥有或者控制的没有实物形态的可辨认非货币性资产。 </w:t>
      </w:r>
      <w:r>
        <w:rPr>
          <w:spacing w:val="-4"/>
        </w:rPr>
        <w:t>无形资产按成本进行初始计量。与无形资产有关的支出，如果相关的经济利益很可能流入本公司且其成本能可靠地计量，</w:t>
      </w:r>
    </w:p>
    <w:p>
      <w:pPr>
        <w:pStyle w:val="BodyText"/>
        <w:spacing w:line="321" w:lineRule="auto" w:before="3"/>
        <w:ind w:left="501" w:right="1133" w:hanging="361"/>
        <w:jc w:val="left"/>
      </w:pPr>
      <w:r>
        <w:rPr/>
        <w:t>则计入无形资产成本。除此以外的其他项目的支出，在发生时计入当期损益。 </w:t>
      </w:r>
      <w:r>
        <w:rPr>
          <w:spacing w:val="-2"/>
        </w:rPr>
        <w:t>取得的土地使用权通常作为无形资产核算。自行开发建造厂房等建筑物，相关的土地使用权支出和建筑物建造成本则分</w:t>
      </w:r>
    </w:p>
    <w:p>
      <w:pPr>
        <w:pStyle w:val="BodyText"/>
        <w:spacing w:line="321" w:lineRule="auto" w:before="19"/>
        <w:ind w:right="0"/>
        <w:jc w:val="left"/>
      </w:pPr>
      <w:r>
        <w:rPr>
          <w:spacing w:val="-2"/>
        </w:rPr>
        <w:t>别作为无形资产和固定资产核算。如为外购的房屋及建筑物，则将有关价款在土地使用权和建筑物之间进行分配，难以合理</w:t>
      </w:r>
      <w:r>
        <w:rPr>
          <w:spacing w:val="-75"/>
        </w:rPr>
        <w:t> </w:t>
      </w:r>
      <w:r>
        <w:rPr>
          <w:spacing w:val="-75"/>
        </w:rPr>
      </w:r>
      <w:r>
        <w:rPr/>
        <w:t>分配的，全部作为固定资产处理。</w:t>
      </w:r>
    </w:p>
    <w:p>
      <w:pPr>
        <w:pStyle w:val="BodyText"/>
        <w:spacing w:line="304" w:lineRule="auto" w:before="18"/>
        <w:ind w:right="1121" w:firstLine="360"/>
        <w:jc w:val="both"/>
      </w:pPr>
      <w:r>
        <w:rPr>
          <w:spacing w:val="-2"/>
        </w:rPr>
        <w:t>使用寿命有限的无形资产自可供使用时起，对其原值减去预计净残值和已计提的减值准备累计金额在其预计使用寿命内</w:t>
      </w:r>
      <w:r>
        <w:rPr/>
        <w:t> 采用直线法分期平均摊销。使用寿命不确定的无形资产不予摊销。</w:t>
      </w:r>
    </w:p>
    <w:p>
      <w:pPr>
        <w:pStyle w:val="BodyText"/>
        <w:spacing w:line="321" w:lineRule="auto" w:before="31"/>
        <w:ind w:right="1105" w:firstLine="360"/>
        <w:jc w:val="both"/>
      </w:pPr>
      <w:r>
        <w:rPr>
          <w:spacing w:val="-2"/>
        </w:rPr>
        <w:t>期末，对使用寿命有限的无形资产的使用寿命和摊销方法进行复核，如发生变更则作为会计估计变更处理。此外，还对</w:t>
      </w:r>
      <w:r>
        <w:rPr/>
        <w:t> </w:t>
      </w:r>
      <w:r>
        <w:rPr>
          <w:spacing w:val="-2"/>
        </w:rPr>
        <w:t>使用寿命不确定的无形资产的使用寿命进行复核，如果有证据表明该无形资产为企业带来经济利益的期限是可预见的，则估</w:t>
      </w:r>
      <w:r>
        <w:rPr>
          <w:spacing w:val="-72"/>
        </w:rPr>
        <w:t> </w:t>
      </w:r>
      <w:r>
        <w:rPr>
          <w:spacing w:val="-72"/>
        </w:rPr>
      </w:r>
      <w:r>
        <w:rPr/>
        <w:t>计其使用寿命并按照使用寿命有限的无形资产的摊销政策进行摊销。</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2）内部研究开发支出会计政策" w:id="200"/>
      <w:bookmarkEnd w:id="20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
        <w:rPr>
          <w:rFonts w:ascii="宋体" w:hAnsi="宋体" w:cs="宋体" w:eastAsia="宋体" w:hint="default"/>
          <w:b/>
          <w:bCs/>
          <w:sz w:val="24"/>
          <w:szCs w:val="24"/>
        </w:rPr>
      </w:pPr>
    </w:p>
    <w:p>
      <w:pPr>
        <w:pStyle w:val="BodyText"/>
        <w:spacing w:line="321" w:lineRule="auto"/>
        <w:ind w:left="501" w:right="1749"/>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9"/>
        <w:ind w:left="501" w:right="0"/>
        <w:jc w:val="left"/>
      </w:pPr>
      <w:r>
        <w:rPr/>
        <w:t>①完成该无形资产以使其能够使用或出售在技术上具有可行性；</w:t>
      </w:r>
    </w:p>
    <w:p>
      <w:pPr>
        <w:pStyle w:val="BodyText"/>
        <w:spacing w:line="240" w:lineRule="auto" w:before="79"/>
        <w:ind w:left="501" w:right="0"/>
        <w:jc w:val="left"/>
      </w:pPr>
      <w:r>
        <w:rPr/>
        <w:t>②具有完成该无形资产并使用或出售的意图；</w:t>
      </w:r>
    </w:p>
    <w:p>
      <w:pPr>
        <w:pStyle w:val="BodyText"/>
        <w:spacing w:line="321" w:lineRule="auto" w:before="65"/>
        <w:ind w:right="1137" w:firstLine="360"/>
        <w:jc w:val="both"/>
      </w:pPr>
      <w:r>
        <w:rPr>
          <w:spacing w:val="-2"/>
        </w:rPr>
        <w:t>③无形资产产生经济利益的方式，包括能够证明运用该无形资产生产的产品存在市场或无形资产自身存在市场，无形资</w:t>
      </w:r>
      <w:r>
        <w:rPr/>
        <w:t> 产将在内部使用的，能够证明其有用性；</w:t>
      </w:r>
    </w:p>
    <w:p>
      <w:pPr>
        <w:pStyle w:val="BodyText"/>
        <w:spacing w:line="240" w:lineRule="auto" w:before="19"/>
        <w:ind w:left="501" w:right="0"/>
        <w:jc w:val="left"/>
      </w:pPr>
      <w:r>
        <w:rPr/>
        <w:t>④有足够的技术、财务资源和其他资源支持，以完成该无形资产的开发，并有能力使用或出售该无形资产；</w:t>
      </w:r>
    </w:p>
    <w:p>
      <w:pPr>
        <w:pStyle w:val="BodyText"/>
        <w:spacing w:line="321" w:lineRule="auto" w:before="79"/>
        <w:ind w:left="501" w:right="3909"/>
        <w:jc w:val="left"/>
      </w:pPr>
      <w:r>
        <w:rPr/>
        <w:t>⑤归属于该无形资产开发阶段的支出能够可靠地计量。 无法区分研究阶段支出和开发阶段支出的，将发生的研发支出全部计入当期损益。</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3）无形资产的减值测试方法及减值准备计提方法" w:id="201"/>
      <w:bookmarkEnd w:id="201"/>
      <w:r>
        <w:rPr>
          <w:b w:val="0"/>
          <w:bCs w:val="0"/>
        </w:rPr>
      </w:r>
      <w:r>
        <w:rPr/>
        <w:t>（</w:t>
      </w:r>
      <w:r>
        <w:rPr>
          <w:rFonts w:ascii="Times New Roman" w:hAnsi="Times New Roman" w:cs="Times New Roman" w:eastAsia="Times New Roman" w:hint="default"/>
        </w:rPr>
        <w:t>3</w:t>
      </w:r>
      <w:r>
        <w:rPr/>
        <w:t>）无形资产的减值测试方法及减值准备计提方法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01" w:right="0"/>
        <w:jc w:val="left"/>
      </w:pPr>
      <w:r>
        <w:rPr/>
        <w:t>无形资产的减值测试方法和减值准备计提方法详见附注五、</w:t>
      </w:r>
      <w:r>
        <w:rPr>
          <w:rFonts w:ascii="Times New Roman" w:hAnsi="Times New Roman" w:cs="Times New Roman" w:eastAsia="Times New Roman" w:hint="default"/>
        </w:rPr>
        <w:t>23“</w:t>
      </w:r>
      <w:r>
        <w:rPr/>
        <w:t>长期资产减值</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23、长期资产减值" w:id="202"/>
      <w:bookmarkEnd w:id="202"/>
      <w:r>
        <w:rPr>
          <w:b w:val="0"/>
          <w:bCs w:val="0"/>
        </w:rPr>
      </w:r>
      <w:r>
        <w:rPr>
          <w:rFonts w:ascii="Times New Roman" w:hAnsi="Times New Roman" w:cs="Times New Roman" w:eastAsia="Times New Roman" w:hint="default"/>
        </w:rPr>
        <w:t>23</w:t>
      </w:r>
      <w:r>
        <w:rPr/>
        <w:t>、长期资产减值</w:t>
      </w:r>
      <w:r>
        <w:rPr>
          <w:b w:val="0"/>
          <w:bCs w:val="0"/>
        </w:rPr>
      </w:r>
    </w:p>
    <w:p>
      <w:pPr>
        <w:spacing w:line="240" w:lineRule="auto" w:before="3"/>
        <w:rPr>
          <w:rFonts w:ascii="宋体" w:hAnsi="宋体" w:cs="宋体" w:eastAsia="宋体" w:hint="default"/>
          <w:b/>
          <w:bCs/>
          <w:sz w:val="25"/>
          <w:szCs w:val="25"/>
        </w:rPr>
      </w:pPr>
    </w:p>
    <w:p>
      <w:pPr>
        <w:pStyle w:val="BodyText"/>
        <w:spacing w:line="316" w:lineRule="auto"/>
        <w:ind w:right="1118" w:firstLine="360"/>
        <w:jc w:val="both"/>
      </w:pPr>
      <w:r>
        <w:rPr>
          <w:spacing w:val="-2"/>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75"/>
        </w:rPr>
        <w:t> </w:t>
      </w:r>
      <w:r>
        <w:rPr>
          <w:spacing w:val="-75"/>
        </w:rPr>
      </w:r>
      <w:r>
        <w:rPr>
          <w:spacing w:val="-2"/>
        </w:rPr>
        <w:t>回金额，进行减值测试。商誉、使用寿命不确定的无形资产和尚未达到可使用状态的无形资产，无论是否存在减值迹象，每</w:t>
      </w:r>
      <w:r>
        <w:rPr>
          <w:spacing w:val="-55"/>
        </w:rPr>
        <w:t> </w:t>
      </w:r>
      <w:r>
        <w:rPr>
          <w:spacing w:val="-55"/>
        </w:rPr>
      </w:r>
      <w:r>
        <w:rPr/>
        <w:t>年均进行减值测试。</w:t>
      </w:r>
    </w:p>
    <w:p>
      <w:pPr>
        <w:spacing w:after="0" w:line="316"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19" w:lineRule="auto" w:before="44"/>
        <w:ind w:right="0"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58"/>
        </w:rPr>
        <w:t> </w:t>
      </w:r>
      <w:r>
        <w:rPr>
          <w:spacing w:val="-58"/>
        </w:rPr>
      </w:r>
      <w:r>
        <w:rPr>
          <w:spacing w:val="-2"/>
        </w:rPr>
        <w:t>议价格确定；不存在销售协议但存在资产活跃市场的，公允价值按照该资产的买方出价确定；不存在销售协议和资产活跃市</w:t>
      </w:r>
      <w:r>
        <w:rPr>
          <w:spacing w:val="-75"/>
        </w:rPr>
        <w:t> </w:t>
      </w:r>
      <w:r>
        <w:rPr>
          <w:spacing w:val="-75"/>
        </w:rPr>
      </w:r>
      <w:r>
        <w:rPr>
          <w:spacing w:val="-1"/>
        </w:rPr>
        <w:t>场的，则以可获取的最佳信息为基础估计资产的公允价值。处置费用包括与资产处置有关的法律费用、相关税费、搬运费以</w:t>
      </w:r>
      <w:r>
        <w:rPr>
          <w:spacing w:val="-86"/>
        </w:rPr>
        <w:t> </w:t>
      </w:r>
      <w:r>
        <w:rPr>
          <w:spacing w:val="-86"/>
        </w:rPr>
      </w:r>
      <w:r>
        <w:rPr>
          <w:spacing w:val="-2"/>
        </w:rPr>
        <w:t>及为使资产达到可销售状态所发生的直接费用。资产预计未来现金流量的现值，按照资产在持续使用过程中和最终处置时所</w:t>
      </w:r>
      <w:r>
        <w:rPr>
          <w:spacing w:val="-72"/>
        </w:rPr>
        <w:t> </w:t>
      </w:r>
      <w:r>
        <w:rPr>
          <w:spacing w:val="-72"/>
        </w:rPr>
      </w:r>
      <w:r>
        <w:rPr>
          <w:spacing w:val="-4"/>
        </w:rPr>
        <w:t>产生的预计未来现金流量，选择恰当的折现率对其进行折现后的金额加以确定。资产减值准备按单项资产为基础计算并确认，</w:t>
      </w:r>
      <w:r>
        <w:rPr>
          <w:spacing w:val="-50"/>
        </w:rPr>
        <w:t> </w:t>
      </w:r>
      <w:r>
        <w:rPr>
          <w:spacing w:val="-50"/>
        </w:rPr>
      </w:r>
      <w:r>
        <w:rPr>
          <w:spacing w:val="-2"/>
        </w:rPr>
        <w:t>如果难以对单项资产的可收回金额进行估计的，以该资产所属的资产组确定资产组的可收回金额。资产组是能够独立产生现</w:t>
      </w:r>
      <w:r>
        <w:rPr>
          <w:spacing w:val="-72"/>
        </w:rPr>
        <w:t> </w:t>
      </w:r>
      <w:r>
        <w:rPr>
          <w:spacing w:val="-72"/>
        </w:rPr>
      </w:r>
      <w:r>
        <w:rPr/>
        <w:t>金流入的最小资产组合。</w:t>
      </w:r>
    </w:p>
    <w:p>
      <w:pPr>
        <w:pStyle w:val="BodyText"/>
        <w:spacing w:line="321" w:lineRule="auto" w:before="5"/>
        <w:ind w:right="1131"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7"/>
        </w:rPr>
        <w:t> </w:t>
      </w:r>
      <w:r>
        <w:rPr>
          <w:spacing w:val="-67"/>
        </w:rPr>
      </w:r>
      <w:r>
        <w:rPr>
          <w:spacing w:val="-2"/>
        </w:rPr>
        <w:t>失。减值损失金额先抵减分摊至该资产组或资产组组合的商誉的账面价值，再根据资产组或资产组组合中除商誉以外的其他</w:t>
      </w:r>
      <w:r>
        <w:rPr>
          <w:spacing w:val="-72"/>
        </w:rPr>
        <w:t> </w:t>
      </w:r>
      <w:r>
        <w:rPr>
          <w:spacing w:val="-72"/>
        </w:rPr>
      </w:r>
      <w:r>
        <w:rPr/>
        <w:t>各项资产的账面价值所占比重，按比例抵减其他各项资产的账面价值。</w:t>
      </w:r>
    </w:p>
    <w:p>
      <w:pPr>
        <w:pStyle w:val="BodyText"/>
        <w:spacing w:line="240" w:lineRule="auto" w:before="19"/>
        <w:ind w:left="501" w:right="0"/>
        <w:jc w:val="left"/>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24、长期待摊费用" w:id="203"/>
      <w:bookmarkEnd w:id="203"/>
      <w:r>
        <w:rPr>
          <w:b w:val="0"/>
          <w:bCs w:val="0"/>
        </w:rPr>
      </w:r>
      <w:r>
        <w:rPr>
          <w:rFonts w:ascii="Times New Roman" w:hAnsi="Times New Roman" w:cs="Times New Roman" w:eastAsia="Times New Roman" w:hint="default"/>
        </w:rPr>
        <w:t>24</w:t>
      </w:r>
      <w:r>
        <w:rPr/>
        <w:t>、长期待摊费用</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0" w:firstLine="360"/>
        <w:jc w:val="left"/>
      </w:pPr>
      <w:r>
        <w:rPr>
          <w:spacing w:val="-2"/>
        </w:rPr>
        <w:t>长期待摊费用为已经发生但应由报告期和以后各期负担的分摊期限在一年以上的各项费用。本公司的长期待摊费用主要</w:t>
      </w:r>
      <w:r>
        <w:rPr/>
        <w:t> 包括装修费等。长期待摊费用在预计受益期间按直线法摊销。</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25、职工薪酬" w:id="204"/>
      <w:bookmarkEnd w:id="204"/>
      <w:r>
        <w:rPr>
          <w:b w:val="0"/>
          <w:bCs w:val="0"/>
        </w:rPr>
      </w:r>
      <w:r>
        <w:rPr>
          <w:rFonts w:ascii="Times New Roman" w:hAnsi="Times New Roman" w:cs="Times New Roman" w:eastAsia="Times New Roman" w:hint="default"/>
        </w:rPr>
        <w:t>25</w:t>
      </w:r>
      <w:r>
        <w:rPr/>
        <w:t>、职工薪酬</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205"/>
      <w:bookmarkEnd w:id="205"/>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07" w:lineRule="auto"/>
        <w:ind w:left="501" w:right="1133"/>
        <w:jc w:val="left"/>
      </w:pPr>
      <w:r>
        <w:rPr/>
        <w:t>本公司职工薪酬主要包括短期职工薪酬、离职后福利、辞退福利以及其他长期职工福利。其中： </w:t>
      </w:r>
      <w:r>
        <w:rPr>
          <w:spacing w:val="-2"/>
        </w:rPr>
        <w:t>短期薪酬主要包括工资、奖金、津贴和补贴、职工福利费、医疗保险费、生育保险费、工伤保险费、住房公积金、工会</w:t>
      </w:r>
    </w:p>
    <w:p>
      <w:pPr>
        <w:pStyle w:val="BodyText"/>
        <w:spacing w:line="321" w:lineRule="auto" w:before="29"/>
        <w:ind w:right="0"/>
        <w:jc w:val="left"/>
      </w:pPr>
      <w:r>
        <w:rPr>
          <w:spacing w:val="-4"/>
        </w:rPr>
        <w:t>经费和职工教育经费、非货币性福利等。本公司在职工为本公司提供服务的会计期间将实际发生的短期职工薪酬确认为负债，</w:t>
      </w:r>
      <w:r>
        <w:rPr>
          <w:spacing w:val="-50"/>
        </w:rPr>
        <w:t> </w:t>
      </w:r>
      <w:r>
        <w:rPr>
          <w:spacing w:val="-50"/>
        </w:rPr>
      </w:r>
      <w:r>
        <w:rPr/>
        <w:t>并计入当期损益或相关资产成本。其中非货币性福利按公允价值计量。</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2）离职后福利的会计处理方法" w:id="206"/>
      <w:bookmarkEnd w:id="206"/>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0" w:firstLine="360"/>
        <w:jc w:val="left"/>
      </w:pPr>
      <w:r>
        <w:rPr>
          <w:spacing w:val="-2"/>
        </w:rPr>
        <w:t>离职后福利主要包括设定提存计划。其中设定提存计划主要包括基本养老保险、失业保险以及年金等，相应的应缴存金</w:t>
      </w:r>
      <w:r>
        <w:rPr/>
        <w:t> 额于发生时计入相关资产成本或当期损益。</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3）辞退福利的会计处理方法" w:id="207"/>
      <w:bookmarkEnd w:id="207"/>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0" w:firstLine="360"/>
        <w:jc w:val="left"/>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58"/>
        </w:rPr>
        <w:t> </w:t>
      </w:r>
      <w:r>
        <w:rPr>
          <w:spacing w:val="-58"/>
        </w:rPr>
      </w:r>
      <w:r>
        <w:rPr>
          <w:spacing w:val="-4"/>
        </w:rPr>
        <w:t>早日，确认辞退福利产生的职工薪酬负债，并计入当期损益。但辞退福利预期在年度报告期结束后十二个月不能完全支付的，</w:t>
      </w:r>
      <w:r>
        <w:rPr>
          <w:spacing w:val="-50"/>
        </w:rPr>
        <w:t> </w:t>
      </w:r>
      <w:r>
        <w:rPr>
          <w:spacing w:val="-50"/>
        </w:rPr>
      </w:r>
      <w:r>
        <w:rPr/>
        <w:t>按照其他长期职工薪酬处理。</w:t>
      </w:r>
    </w:p>
    <w:p>
      <w:pPr>
        <w:pStyle w:val="BodyText"/>
        <w:spacing w:line="321" w:lineRule="auto" w:before="3"/>
        <w:ind w:right="0" w:firstLine="360"/>
        <w:jc w:val="left"/>
      </w:pPr>
      <w:r>
        <w:rPr>
          <w:spacing w:val="-2"/>
        </w:rPr>
        <w:t>职工内部退休计划采用上述辞退福利相同的原则处理。本公司将自职工停止提供服务日至正常退休日的期间拟支付的内</w:t>
      </w:r>
      <w:r>
        <w:rPr/>
        <w:t> 退人员工资和缴纳的社会保险费等，在符合预计负债确认条件时，计入当期损益（辞退福利）。</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4）其他长期职工福利的会计处理方法" w:id="208"/>
      <w:bookmarkEnd w:id="208"/>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501" w:right="0"/>
        <w:jc w:val="left"/>
      </w:pPr>
      <w:r>
        <w:rPr/>
        <w:t>本公司向职工提供的其他长期职工福利，符合设定提存计划的，按照设定提存计划进行会计处理，除此之外按照设定收</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0"/>
        <w:jc w:val="left"/>
      </w:pPr>
      <w:r>
        <w:rPr/>
        <w:t>益计划进行会计处理。</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6、预计负债" w:id="209"/>
      <w:bookmarkEnd w:id="209"/>
      <w:r>
        <w:rPr>
          <w:b w:val="0"/>
          <w:bCs w:val="0"/>
        </w:rPr>
      </w:r>
      <w:r>
        <w:rPr>
          <w:rFonts w:ascii="Times New Roman" w:hAnsi="Times New Roman" w:cs="Times New Roman" w:eastAsia="Times New Roman" w:hint="default"/>
        </w:rPr>
        <w:t>26</w:t>
      </w:r>
      <w:r>
        <w:rPr/>
        <w:t>、预计负债</w:t>
      </w:r>
      <w:r>
        <w:rPr>
          <w:b w:val="0"/>
          <w:bCs w:val="0"/>
        </w:rPr>
      </w:r>
    </w:p>
    <w:p>
      <w:pPr>
        <w:spacing w:line="240" w:lineRule="auto" w:before="5"/>
        <w:rPr>
          <w:rFonts w:ascii="宋体" w:hAnsi="宋体" w:cs="宋体" w:eastAsia="宋体" w:hint="default"/>
          <w:b/>
          <w:bCs/>
          <w:sz w:val="26"/>
          <w:szCs w:val="26"/>
        </w:rPr>
      </w:pPr>
    </w:p>
    <w:p>
      <w:pPr>
        <w:pStyle w:val="BodyText"/>
        <w:spacing w:line="290" w:lineRule="auto"/>
        <w:ind w:right="0" w:firstLine="360"/>
        <w:jc w:val="left"/>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）该义务是本公司承担的现时义务；（</w:t>
      </w:r>
      <w:r>
        <w:rPr>
          <w:rFonts w:ascii="Times New Roman" w:hAnsi="Times New Roman" w:cs="Times New Roman" w:eastAsia="Times New Roman" w:hint="default"/>
          <w:spacing w:val="-2"/>
        </w:rPr>
        <w:t>2</w:t>
      </w:r>
      <w:r>
        <w:rPr>
          <w:spacing w:val="-2"/>
        </w:rPr>
        <w:t>）履行该义</w:t>
      </w:r>
      <w:r>
        <w:rPr/>
        <w:t> 务很可能导致经济利益流出；（</w:t>
      </w:r>
      <w:r>
        <w:rPr>
          <w:rFonts w:ascii="Times New Roman" w:hAnsi="Times New Roman" w:cs="Times New Roman" w:eastAsia="Times New Roman" w:hint="default"/>
        </w:rPr>
        <w:t>3</w:t>
      </w:r>
      <w:r>
        <w:rPr/>
        <w:t>）该义务的金额能够可靠地计量。</w:t>
      </w:r>
    </w:p>
    <w:p>
      <w:pPr>
        <w:pStyle w:val="BodyText"/>
        <w:spacing w:line="321" w:lineRule="auto" w:before="9"/>
        <w:ind w:right="0" w:firstLine="360"/>
        <w:jc w:val="left"/>
      </w:pPr>
      <w:r>
        <w:rPr>
          <w:spacing w:val="-2"/>
        </w:rPr>
        <w:t>在资产负债表日，考虑与或有事项有关的风险、不确定性和货币时间价值等因素，按照履行相关现时义务所需支出的最</w:t>
      </w:r>
      <w:r>
        <w:rPr/>
        <w:t> 佳估计数对预计负债进行计量。</w:t>
      </w:r>
    </w:p>
    <w:p>
      <w:pPr>
        <w:pStyle w:val="BodyText"/>
        <w:spacing w:line="321" w:lineRule="auto" w:before="18"/>
        <w:ind w:right="1133" w:firstLine="360"/>
        <w:jc w:val="left"/>
      </w:pPr>
      <w:r>
        <w:rPr>
          <w:spacing w:val="-2"/>
        </w:rPr>
        <w:t>如果清偿预计负债所需支出全部或部分预期由第三方补偿的，补偿金额在基本确定能够收到时，作为资产单独确认，且</w:t>
      </w:r>
      <w:r>
        <w:rPr/>
        <w:t> 确认的补偿金额不超过预计负债的账面价值。</w:t>
      </w:r>
    </w:p>
    <w:p>
      <w:pPr>
        <w:pStyle w:val="BodyText"/>
        <w:spacing w:line="290" w:lineRule="auto" w:before="18"/>
        <w:ind w:left="501" w:right="1133"/>
        <w:jc w:val="left"/>
      </w:pPr>
      <w:r>
        <w:rPr/>
        <w:t>（</w:t>
      </w:r>
      <w:r>
        <w:rPr>
          <w:rFonts w:ascii="Times New Roman" w:hAnsi="Times New Roman" w:cs="Times New Roman" w:eastAsia="Times New Roman" w:hint="default"/>
        </w:rPr>
        <w:t>1</w:t>
      </w:r>
      <w:r>
        <w:rPr/>
        <w:t>）亏损合同 </w:t>
      </w:r>
      <w:r>
        <w:rPr>
          <w:spacing w:val="-2"/>
        </w:rPr>
        <w:t>亏损合同是履行合同义务不可避免会发生的成本超过预期经济利益的合同。待执行合同变成亏损合同，且该亏损合同产</w:t>
      </w:r>
    </w:p>
    <w:p>
      <w:pPr>
        <w:pStyle w:val="BodyText"/>
        <w:spacing w:line="321" w:lineRule="auto" w:before="41"/>
        <w:ind w:right="1115"/>
        <w:jc w:val="left"/>
      </w:pPr>
      <w:r>
        <w:rPr>
          <w:spacing w:val="-2"/>
        </w:rPr>
        <w:t>生的义务满足上述预计负债的确认条件的，将合同预计损失超过合同标的资产已确认的减值损失（如有）的部分，确认为预</w:t>
      </w:r>
      <w:r>
        <w:rPr>
          <w:spacing w:val="-42"/>
        </w:rPr>
        <w:t> </w:t>
      </w:r>
      <w:r>
        <w:rPr>
          <w:spacing w:val="-42"/>
        </w:rPr>
      </w:r>
      <w:r>
        <w:rPr/>
        <w:t>计负债。</w:t>
      </w:r>
    </w:p>
    <w:p>
      <w:pPr>
        <w:pStyle w:val="BodyText"/>
        <w:spacing w:line="319" w:lineRule="auto" w:before="34"/>
        <w:ind w:right="0" w:firstLine="360"/>
        <w:jc w:val="left"/>
      </w:pPr>
      <w:r>
        <w:rPr/>
        <w:t>（</w:t>
      </w:r>
      <w:r>
        <w:rPr>
          <w:rFonts w:ascii="Times New Roman" w:hAnsi="Times New Roman" w:cs="Times New Roman" w:eastAsia="Times New Roman" w:hint="default"/>
        </w:rPr>
        <w:t>2</w:t>
      </w:r>
      <w:r>
        <w:rPr/>
        <w:t>）重组义务 </w:t>
      </w:r>
      <w:r>
        <w:rPr>
          <w:spacing w:val="-2"/>
        </w:rPr>
        <w:t>对于有详细、正式并且已经对外公告的重组计划，在满足前述预计负债的确认条件的情况下，按照与重组有关的直接支出确</w:t>
      </w:r>
      <w:r>
        <w:rPr>
          <w:spacing w:val="-71"/>
        </w:rPr>
        <w:t> </w:t>
      </w:r>
      <w:r>
        <w:rPr>
          <w:spacing w:val="-71"/>
        </w:rPr>
      </w:r>
      <w:r>
        <w:rPr>
          <w:spacing w:val="-2"/>
        </w:rPr>
        <w:t>定预计负债金额。对于出售部分业务的重组义务，只有在本公司承诺出售部分业务（即签订了约束性出售协议时），才确认</w:t>
      </w:r>
      <w:r>
        <w:rPr>
          <w:spacing w:val="-57"/>
        </w:rPr>
        <w:t> </w:t>
      </w:r>
      <w:r>
        <w:rPr>
          <w:spacing w:val="-57"/>
        </w:rPr>
      </w:r>
      <w:r>
        <w:rPr/>
        <w:t>与重组相关的义务。</w:t>
      </w:r>
    </w:p>
    <w:p>
      <w:pPr>
        <w:spacing w:line="240" w:lineRule="auto" w:before="2"/>
        <w:rPr>
          <w:rFonts w:ascii="宋体" w:hAnsi="宋体" w:cs="宋体" w:eastAsia="宋体" w:hint="default"/>
          <w:sz w:val="24"/>
          <w:szCs w:val="24"/>
        </w:rPr>
      </w:pPr>
    </w:p>
    <w:p>
      <w:pPr>
        <w:pStyle w:val="Heading3"/>
        <w:spacing w:line="240" w:lineRule="auto"/>
        <w:ind w:right="0"/>
        <w:jc w:val="left"/>
        <w:rPr>
          <w:b w:val="0"/>
          <w:bCs w:val="0"/>
        </w:rPr>
      </w:pPr>
      <w:bookmarkStart w:name="27、收入" w:id="210"/>
      <w:bookmarkEnd w:id="210"/>
      <w:r>
        <w:rPr>
          <w:b w:val="0"/>
          <w:bCs w:val="0"/>
        </w:rPr>
      </w:r>
      <w:r>
        <w:rPr>
          <w:rFonts w:ascii="Times New Roman" w:hAnsi="Times New Roman" w:cs="Times New Roman" w:eastAsia="Times New Roman" w:hint="default"/>
        </w:rPr>
        <w:t>27</w:t>
      </w:r>
      <w:r>
        <w:rPr/>
        <w:t>、收入</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90" w:lineRule="auto" w:before="111"/>
        <w:ind w:left="501" w:right="1133"/>
        <w:jc w:val="left"/>
      </w:pPr>
      <w:r>
        <w:rPr/>
        <w:t>（</w:t>
      </w:r>
      <w:r>
        <w:rPr>
          <w:rFonts w:ascii="Times New Roman" w:hAnsi="Times New Roman" w:cs="Times New Roman" w:eastAsia="Times New Roman" w:hint="default"/>
        </w:rPr>
        <w:t>1</w:t>
      </w:r>
      <w:r>
        <w:rPr/>
        <w:t>）商品销售收入 </w:t>
      </w:r>
      <w:r>
        <w:rPr>
          <w:spacing w:val="-2"/>
        </w:rPr>
        <w:t>在已将商品所有权上的主要风险和报酬转移给买方，既没有保留通常与所有权相联系的继续管理权，也没有对已售商品</w:t>
      </w:r>
    </w:p>
    <w:p>
      <w:pPr>
        <w:pStyle w:val="BodyText"/>
        <w:spacing w:line="307" w:lineRule="auto" w:before="41"/>
        <w:ind w:right="0"/>
        <w:jc w:val="left"/>
      </w:pPr>
      <w:r>
        <w:rPr>
          <w:spacing w:val="-2"/>
        </w:rPr>
        <w:t>实施有效控制，收入的金额能够可靠地计量，相关的经济利益很可能流入企业，相关的已发生或将发生的成本能够可靠地计</w:t>
      </w:r>
      <w:r>
        <w:rPr>
          <w:spacing w:val="-66"/>
        </w:rPr>
        <w:t> </w:t>
      </w:r>
      <w:r>
        <w:rPr>
          <w:spacing w:val="-66"/>
        </w:rPr>
      </w:r>
      <w:r>
        <w:rPr/>
        <w:t>量时，确认商品销售收入的实现。</w:t>
      </w:r>
    </w:p>
    <w:p>
      <w:pPr>
        <w:pStyle w:val="BodyText"/>
        <w:spacing w:line="290" w:lineRule="auto" w:before="44"/>
        <w:ind w:left="501" w:right="1133"/>
        <w:jc w:val="left"/>
      </w:pPr>
      <w:r>
        <w:rPr/>
        <w:t>（</w:t>
      </w:r>
      <w:r>
        <w:rPr>
          <w:rFonts w:ascii="Times New Roman" w:hAnsi="Times New Roman" w:cs="Times New Roman" w:eastAsia="Times New Roman" w:hint="default"/>
        </w:rPr>
        <w:t>2</w:t>
      </w:r>
      <w:r>
        <w:rPr/>
        <w:t>）提供劳务收入 </w:t>
      </w:r>
      <w:r>
        <w:rPr>
          <w:spacing w:val="-2"/>
        </w:rPr>
        <w:t>在提供劳务交易的结果能够可靠估计的情况下，于资产负债表日按照完工百分比法确认提供的劳务收入。劳务交易的完</w:t>
      </w:r>
    </w:p>
    <w:p>
      <w:pPr>
        <w:pStyle w:val="BodyText"/>
        <w:spacing w:line="321" w:lineRule="auto" w:before="41"/>
        <w:ind w:left="501" w:right="1029" w:hanging="361"/>
        <w:jc w:val="left"/>
      </w:pPr>
      <w:r>
        <w:rPr/>
        <w:t>工进度按已完工作的测量比例确定。 提供劳务交易的结果能够可靠估计是指同时满足：①收入的金额能够可靠地计量；②相关的经济利益很可能流入企业；</w:t>
      </w:r>
    </w:p>
    <w:p>
      <w:pPr>
        <w:pStyle w:val="BodyText"/>
        <w:spacing w:line="321" w:lineRule="auto" w:before="3"/>
        <w:ind w:left="501" w:right="1133" w:hanging="361"/>
        <w:jc w:val="left"/>
      </w:pPr>
      <w:r>
        <w:rPr/>
        <w:t>③交易的完工程度能够可靠地确定；④交易中已发生和将发生的成本能够可靠地计量。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w:t>
      </w:r>
    </w:p>
    <w:p>
      <w:pPr>
        <w:pStyle w:val="BodyText"/>
        <w:spacing w:line="321" w:lineRule="auto" w:before="19"/>
        <w:ind w:left="501" w:right="0" w:hanging="361"/>
        <w:jc w:val="left"/>
      </w:pPr>
      <w:r>
        <w:rPr/>
        <w:t>将已发生的劳务成本作为当期费用。已经发生的劳务成本如预计不能得到补偿的，则不确认收入。 </w:t>
      </w:r>
      <w:r>
        <w:rPr>
          <w:spacing w:val="-2"/>
        </w:rPr>
        <w:t>本公司与其他企业签订的合同或协议包括销售商品和提供劳务时，如销售商品部分和提供劳务部分能够区分并单独计量</w:t>
      </w:r>
    </w:p>
    <w:p>
      <w:pPr>
        <w:pStyle w:val="BodyText"/>
        <w:spacing w:line="304" w:lineRule="auto" w:before="18"/>
        <w:ind w:right="0"/>
        <w:jc w:val="left"/>
      </w:pPr>
      <w:r>
        <w:rPr>
          <w:spacing w:val="-2"/>
        </w:rPr>
        <w:t>的，将销售商品部分和提供劳务部分分别处理；如销售商品部分和提供劳务部分不能够区分，或虽能区分但不能够单独计量</w:t>
      </w:r>
      <w:r>
        <w:rPr>
          <w:spacing w:val="-75"/>
        </w:rPr>
        <w:t> </w:t>
      </w:r>
      <w:r>
        <w:rPr>
          <w:spacing w:val="-75"/>
        </w:rPr>
      </w:r>
      <w:r>
        <w:rPr/>
        <w:t>的，将该合同全部作为销售商品处理。</w:t>
      </w:r>
    </w:p>
    <w:p>
      <w:pPr>
        <w:pStyle w:val="BodyText"/>
        <w:spacing w:line="288" w:lineRule="auto" w:before="46"/>
        <w:ind w:left="501" w:right="1133"/>
        <w:jc w:val="left"/>
      </w:pPr>
      <w:r>
        <w:rPr/>
        <w:t>（</w:t>
      </w:r>
      <w:r>
        <w:rPr>
          <w:rFonts w:ascii="Times New Roman" w:hAnsi="Times New Roman" w:cs="Times New Roman" w:eastAsia="Times New Roman" w:hint="default"/>
        </w:rPr>
        <w:t>3</w:t>
      </w:r>
      <w:r>
        <w:rPr/>
        <w:t>）建造合同收入 </w:t>
      </w:r>
      <w:r>
        <w:rPr>
          <w:spacing w:val="-2"/>
        </w:rPr>
        <w:t>在建造合同的结果能够可靠估计的情况下，于资产负债表日按照完工百分比法确认合同收入和合同费用。合同完工进度</w:t>
      </w:r>
    </w:p>
    <w:p>
      <w:pPr>
        <w:pStyle w:val="BodyText"/>
        <w:spacing w:line="304" w:lineRule="auto" w:before="44"/>
        <w:ind w:left="501" w:right="0" w:hanging="361"/>
        <w:jc w:val="left"/>
      </w:pPr>
      <w:r>
        <w:rPr/>
        <w:t>按实际测定的完工进度确定。 </w:t>
      </w:r>
      <w:r>
        <w:rPr>
          <w:spacing w:val="-4"/>
        </w:rPr>
        <w:t>建造合同的结果能够可靠估计是指同时满足：①合同总收入能够可靠地计量；②与合同相关的经济利益很可能流入企业；</w:t>
      </w:r>
    </w:p>
    <w:p>
      <w:pPr>
        <w:pStyle w:val="BodyText"/>
        <w:spacing w:line="321" w:lineRule="auto" w:before="31"/>
        <w:ind w:left="501" w:right="1133" w:hanging="361"/>
        <w:jc w:val="left"/>
      </w:pPr>
      <w:r>
        <w:rPr/>
        <w:t>③实际发生的合同成本能够清楚地区分和可靠地计量；④合同完工进度和为完成合同尚需发生的成本能够可靠地确定。 </w:t>
      </w:r>
      <w:r>
        <w:rPr>
          <w:spacing w:val="-2"/>
        </w:rPr>
        <w:t>如建造合同的结果不能可靠地估计，但合同成本能够收回的，合同收入根据能够收回的实际合同成本予以确认，合同成</w:t>
      </w:r>
    </w:p>
    <w:p>
      <w:pPr>
        <w:pStyle w:val="BodyText"/>
        <w:spacing w:line="321" w:lineRule="auto" w:before="18"/>
        <w:ind w:right="0"/>
        <w:jc w:val="left"/>
      </w:pPr>
      <w:r>
        <w:rPr>
          <w:spacing w:val="-2"/>
        </w:rPr>
        <w:t>本在其发生的当期确认为合同费用；合同成本不可能收回的，在发生时立即确认为合同费用，不确认合同收入。使建造合同</w:t>
      </w:r>
      <w:r>
        <w:rPr>
          <w:spacing w:val="-42"/>
        </w:rPr>
        <w:t> </w:t>
      </w:r>
      <w:r>
        <w:rPr>
          <w:spacing w:val="-42"/>
        </w:rPr>
      </w:r>
      <w:r>
        <w:rPr/>
        <w:t>的结果不能可靠估计的不确定因素不复存在的，按照完工百分比法确定与建造合同有关的收入和费用。</w:t>
      </w:r>
    </w:p>
    <w:p>
      <w:pPr>
        <w:spacing w:after="0" w:line="321"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left="501" w:right="0"/>
        <w:jc w:val="left"/>
      </w:pPr>
      <w:r>
        <w:rPr/>
        <w:t>合同预计总成本超过合同总收入的，将预计损失确认为当期费用。</w:t>
      </w:r>
    </w:p>
    <w:p>
      <w:pPr>
        <w:pStyle w:val="BodyText"/>
        <w:spacing w:line="290" w:lineRule="auto" w:before="94"/>
        <w:ind w:left="501" w:right="6609"/>
        <w:jc w:val="left"/>
      </w:pPr>
      <w:r>
        <w:rPr/>
        <w:t>（</w:t>
      </w:r>
      <w:r>
        <w:rPr>
          <w:rFonts w:ascii="Times New Roman" w:hAnsi="Times New Roman" w:cs="Times New Roman" w:eastAsia="Times New Roman" w:hint="default"/>
        </w:rPr>
        <w:t>4</w:t>
      </w:r>
      <w:r>
        <w:rPr/>
        <w:t>）使用费收入 根据有关合同或协议，按权责发生制确认收入。</w:t>
      </w:r>
    </w:p>
    <w:p>
      <w:pPr>
        <w:pStyle w:val="BodyText"/>
        <w:spacing w:line="288" w:lineRule="auto" w:before="42"/>
        <w:ind w:left="501" w:right="5889"/>
        <w:jc w:val="left"/>
      </w:pPr>
      <w:r>
        <w:rPr/>
        <w:t>（</w:t>
      </w:r>
      <w:r>
        <w:rPr>
          <w:rFonts w:ascii="Times New Roman" w:hAnsi="Times New Roman" w:cs="Times New Roman" w:eastAsia="Times New Roman" w:hint="default"/>
        </w:rPr>
        <w:t>5</w:t>
      </w:r>
      <w:r>
        <w:rPr/>
        <w:t>）利息收入 按照他人使用本公司货币资金的时间和实际利率计算确定</w:t>
      </w:r>
    </w:p>
    <w:p>
      <w:pPr>
        <w:pStyle w:val="BodyText"/>
        <w:spacing w:line="288" w:lineRule="auto" w:before="59"/>
        <w:ind w:left="501" w:right="2829"/>
        <w:jc w:val="left"/>
      </w:pPr>
      <w:r>
        <w:rPr/>
        <w:t>（</w:t>
      </w:r>
      <w:r>
        <w:rPr>
          <w:rFonts w:ascii="Times New Roman" w:hAnsi="Times New Roman" w:cs="Times New Roman" w:eastAsia="Times New Roman" w:hint="default"/>
        </w:rPr>
        <w:t>6</w:t>
      </w:r>
      <w:r>
        <w:rPr/>
        <w:t>）第三方支付服务收入 公司在提供第三方支付服务时，向客户收取的支付服务费用，于支付业务服务提供时确认收入。</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bookmarkStart w:name="28、政府补助" w:id="211"/>
      <w:bookmarkEnd w:id="211"/>
      <w:r>
        <w:rPr>
          <w:b w:val="0"/>
          <w:bCs w:val="0"/>
        </w:rPr>
      </w:r>
      <w:r>
        <w:rPr>
          <w:rFonts w:ascii="Times New Roman" w:hAnsi="Times New Roman" w:cs="Times New Roman" w:eastAsia="Times New Roman" w:hint="default"/>
        </w:rPr>
        <w:t>28</w:t>
      </w:r>
      <w:r>
        <w:rPr/>
        <w:t>、政府补助</w:t>
      </w:r>
      <w:r>
        <w:rPr>
          <w:b w:val="0"/>
          <w:bCs w:val="0"/>
        </w:rPr>
      </w:r>
    </w:p>
    <w:p>
      <w:pPr>
        <w:spacing w:line="240" w:lineRule="auto" w:before="1"/>
        <w:rPr>
          <w:rFonts w:ascii="宋体" w:hAnsi="宋体" w:cs="宋体" w:eastAsia="宋体" w:hint="default"/>
          <w:b/>
          <w:bCs/>
          <w:sz w:val="24"/>
          <w:szCs w:val="24"/>
        </w:rPr>
      </w:pPr>
    </w:p>
    <w:p>
      <w:pPr>
        <w:pStyle w:val="BodyText"/>
        <w:spacing w:line="321" w:lineRule="auto"/>
        <w:ind w:left="501" w:right="1569"/>
        <w:jc w:val="left"/>
      </w:pPr>
      <w:r>
        <w:rPr/>
        <w:t>政府补助是指企业从政府无偿取得货币性资产或非货币性资产。政府补助同时满足下列条件的，才能予以确认： 企业能够满足政府补助所附条件；</w:t>
      </w:r>
    </w:p>
    <w:p>
      <w:pPr>
        <w:pStyle w:val="BodyText"/>
        <w:spacing w:line="321" w:lineRule="auto" w:before="18"/>
        <w:ind w:left="501" w:right="1081"/>
        <w:jc w:val="left"/>
      </w:pPr>
      <w:r>
        <w:rPr/>
        <w:t>企业能够收到政府补助。 </w:t>
      </w:r>
      <w:r>
        <w:rPr>
          <w:spacing w:val="-1"/>
        </w:rPr>
        <w:t>政府补助为货币性资产的，应当按照收到或应收的金额计量。政府补助为非货币性资产的，应当按照公允价值计量；公</w:t>
      </w:r>
    </w:p>
    <w:p>
      <w:pPr>
        <w:pStyle w:val="BodyText"/>
        <w:spacing w:line="240" w:lineRule="auto" w:before="19"/>
        <w:ind w:right="0"/>
        <w:jc w:val="left"/>
      </w:pPr>
      <w:r>
        <w:rPr/>
        <w:t>允价值不能可靠取得的，按照名义金额计量。</w:t>
      </w:r>
    </w:p>
    <w:p>
      <w:pPr>
        <w:pStyle w:val="BodyText"/>
        <w:spacing w:line="290" w:lineRule="auto" w:before="79"/>
        <w:ind w:left="501" w:right="1029"/>
        <w:jc w:val="left"/>
      </w:pPr>
      <w:r>
        <w:rPr/>
        <w:t>（</w:t>
      </w:r>
      <w:r>
        <w:rPr>
          <w:rFonts w:ascii="Times New Roman" w:hAnsi="Times New Roman" w:cs="Times New Roman" w:eastAsia="Times New Roman" w:hint="default"/>
        </w:rPr>
        <w:t>1</w:t>
      </w:r>
      <w:r>
        <w:rPr/>
        <w:t>）与资产相关的政府补助判断依据及会计处理方法 公司取得的、用于购建或以其他方式形成长期资产的政府补助划分为与资产相关的政府补助。与资产相关的政府补助，</w:t>
      </w:r>
    </w:p>
    <w:p>
      <w:pPr>
        <w:pStyle w:val="BodyText"/>
        <w:spacing w:line="321" w:lineRule="auto" w:before="41"/>
        <w:ind w:right="0"/>
        <w:jc w:val="left"/>
      </w:pPr>
      <w:r>
        <w:rPr>
          <w:spacing w:val="-2"/>
        </w:rPr>
        <w:t>冲减相关资产账面价值或确认为递延收益。确认为递延收益的，在相关资产使用寿命内按照合理、系统的方法分期计入当期</w:t>
      </w:r>
      <w:r>
        <w:rPr>
          <w:spacing w:val="-75"/>
        </w:rPr>
        <w:t> </w:t>
      </w:r>
      <w:r>
        <w:rPr>
          <w:spacing w:val="-75"/>
        </w:rPr>
      </w:r>
      <w:r>
        <w:rPr/>
        <w:t>损益（与公司日常活动相关的，计入其他收益；与公司日常活动无关的，计入营业外收入）；</w:t>
      </w:r>
    </w:p>
    <w:p>
      <w:pPr>
        <w:pStyle w:val="BodyText"/>
        <w:spacing w:line="276" w:lineRule="auto" w:before="33"/>
        <w:ind w:left="501" w:right="0"/>
        <w:jc w:val="left"/>
      </w:pPr>
      <w:r>
        <w:rPr/>
        <w:t>（</w:t>
      </w:r>
      <w:r>
        <w:rPr>
          <w:rFonts w:ascii="Times New Roman" w:hAnsi="Times New Roman" w:cs="Times New Roman" w:eastAsia="Times New Roman" w:hint="default"/>
        </w:rPr>
        <w:t>2</w:t>
      </w:r>
      <w:r>
        <w:rPr/>
        <w:t>）与收益相关的政府补助判断依据及会计处理方法 </w:t>
      </w:r>
      <w:r>
        <w:rPr>
          <w:spacing w:val="-2"/>
        </w:rPr>
        <w:t>除与资产相关的政府补助之外的政府补助划分为与收益相关的政府补助。与收益相关的政府补助，用于补偿公司以后期</w:t>
      </w:r>
    </w:p>
    <w:p>
      <w:pPr>
        <w:pStyle w:val="BodyText"/>
        <w:spacing w:line="321" w:lineRule="auto" w:before="52"/>
        <w:ind w:right="1029"/>
        <w:jc w:val="left"/>
      </w:pPr>
      <w:r>
        <w:rPr>
          <w:spacing w:val="-2"/>
        </w:rPr>
        <w:t>间的相关成本费用或损失的，确认为递延收益，并在确认相关成本费用或损失的期间，计入当期损益（与公司日常活动相关</w:t>
      </w:r>
      <w:r>
        <w:rPr>
          <w:spacing w:val="-42"/>
        </w:rPr>
        <w:t> </w:t>
      </w:r>
      <w:r>
        <w:rPr>
          <w:spacing w:val="-42"/>
        </w:rPr>
      </w:r>
      <w:r>
        <w:rPr>
          <w:spacing w:val="-2"/>
        </w:rPr>
        <w:t>的，计入其他收益；与公司日常活动无关的，计入营业外收入）或冲减相关成本费用或损失；用于补偿公司已发生的相关成</w:t>
      </w:r>
      <w:r>
        <w:rPr>
          <w:spacing w:val="-57"/>
        </w:rPr>
        <w:t> </w:t>
      </w:r>
      <w:r>
        <w:rPr>
          <w:spacing w:val="-57"/>
        </w:rPr>
      </w:r>
      <w:r>
        <w:rPr/>
        <w:t>本费用或损失的，直接计入当期损益（与公司日常活动相关的，计入其他收益；与公司日常活动无关的，计入营业外收入） 或冲减相关成本费用或损失。</w:t>
      </w:r>
    </w:p>
    <w:p>
      <w:pPr>
        <w:pStyle w:val="BodyText"/>
        <w:spacing w:line="240" w:lineRule="auto" w:before="18"/>
        <w:ind w:left="501" w:right="0"/>
        <w:jc w:val="left"/>
      </w:pPr>
      <w:r>
        <w:rPr/>
        <w:t>（</w:t>
      </w:r>
      <w:r>
        <w:rPr>
          <w:rFonts w:ascii="Times New Roman" w:hAnsi="Times New Roman" w:cs="Times New Roman" w:eastAsia="Times New Roman" w:hint="default"/>
        </w:rPr>
        <w:t>3</w:t>
      </w:r>
      <w:r>
        <w:rPr/>
        <w:t>）政策性优惠贷款贴息的会计处理方法</w:t>
      </w:r>
    </w:p>
    <w:p>
      <w:pPr>
        <w:pStyle w:val="BodyText"/>
        <w:spacing w:line="321" w:lineRule="auto" w:before="51"/>
        <w:ind w:right="1130" w:firstLine="360"/>
        <w:jc w:val="both"/>
      </w:pPr>
      <w:r>
        <w:rPr>
          <w:spacing w:val="-2"/>
        </w:rPr>
        <w:t>①财政将贴息资金拨付给贷款银行，由贷款银行以政策性优惠利率向公司提供贷款的，以实际收到的借款金额作为借款</w:t>
      </w:r>
      <w:r>
        <w:rPr/>
        <w:t> </w:t>
      </w:r>
      <w:r>
        <w:rPr>
          <w:spacing w:val="-2"/>
        </w:rPr>
        <w:t>的入账价值，按照借款本金和该政策性优惠利率计算相关借款费用。或者以借款的公允价值作为借款的入账价值并按照实际</w:t>
      </w:r>
      <w:r>
        <w:rPr>
          <w:spacing w:val="-72"/>
        </w:rPr>
        <w:t> </w:t>
      </w:r>
      <w:r>
        <w:rPr>
          <w:spacing w:val="-72"/>
        </w:rPr>
      </w:r>
      <w:r>
        <w:rPr>
          <w:spacing w:val="-2"/>
        </w:rPr>
        <w:t>利率法计算借款费用，实际收到的金额与借款公允价值之间的差额确认为递延收益。递延收益在借款存续期内采用实际利率</w:t>
      </w:r>
      <w:r>
        <w:rPr>
          <w:spacing w:val="-72"/>
        </w:rPr>
        <w:t> </w:t>
      </w:r>
      <w:r>
        <w:rPr>
          <w:spacing w:val="-72"/>
        </w:rPr>
      </w:r>
      <w:r>
        <w:rPr/>
        <w:t>法摊销，冲减相关借款费用。</w:t>
      </w:r>
    </w:p>
    <w:p>
      <w:pPr>
        <w:pStyle w:val="BodyText"/>
        <w:spacing w:line="240" w:lineRule="auto" w:before="3"/>
        <w:ind w:left="501" w:right="0"/>
        <w:jc w:val="left"/>
      </w:pPr>
      <w:r>
        <w:rPr/>
        <w:t>②财政将贴息资金直接拨付给公司的，将对应的贴息冲减相关借款费用。</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9、递延所得税资产/递延所得税负债" w:id="212"/>
      <w:bookmarkEnd w:id="212"/>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宋体" w:hAnsi="宋体" w:cs="宋体" w:eastAsia="宋体" w:hint="default"/>
          <w:b/>
          <w:bCs/>
          <w:sz w:val="26"/>
          <w:szCs w:val="26"/>
        </w:rPr>
      </w:pPr>
    </w:p>
    <w:p>
      <w:pPr>
        <w:pStyle w:val="BodyText"/>
        <w:spacing w:line="288" w:lineRule="auto"/>
        <w:ind w:left="501" w:right="1029"/>
        <w:jc w:val="left"/>
      </w:pPr>
      <w:r>
        <w:rPr/>
        <w:t>（</w:t>
      </w:r>
      <w:r>
        <w:rPr>
          <w:rFonts w:ascii="Times New Roman" w:hAnsi="Times New Roman" w:cs="Times New Roman" w:eastAsia="Times New Roman" w:hint="default"/>
        </w:rPr>
        <w:t>1</w:t>
      </w:r>
      <w:r>
        <w:rPr/>
        <w:t>）当期所得税 资产负债表日，对于当期和以前期间形成的当期所得税负债（或资产），以按照税法规定计算的预期应交纳（或返还）</w:t>
      </w:r>
    </w:p>
    <w:p>
      <w:pPr>
        <w:pStyle w:val="BodyText"/>
        <w:spacing w:line="321" w:lineRule="auto" w:before="44"/>
        <w:ind w:right="1118"/>
        <w:jc w:val="left"/>
      </w:pPr>
      <w:r>
        <w:rPr>
          <w:spacing w:val="-2"/>
        </w:rPr>
        <w:t>的所得税金额计量。计算当期所得税费用所依据的应纳税所得额系根据有关税法规定对本年度税前会计利润作相应调整后计</w:t>
      </w:r>
      <w:r>
        <w:rPr>
          <w:spacing w:val="-58"/>
        </w:rPr>
        <w:t> </w:t>
      </w:r>
      <w:r>
        <w:rPr>
          <w:spacing w:val="-58"/>
        </w:rPr>
      </w:r>
      <w:r>
        <w:rPr/>
        <w:t>算得出。</w:t>
      </w:r>
    </w:p>
    <w:p>
      <w:pPr>
        <w:pStyle w:val="BodyText"/>
        <w:spacing w:line="288" w:lineRule="auto" w:before="18"/>
        <w:ind w:left="501" w:right="1133"/>
        <w:jc w:val="left"/>
      </w:pPr>
      <w:r>
        <w:rPr/>
        <w:t>（</w:t>
      </w: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某些资产、负债项目的账面价值与其计税基础之间的差额，以及未作为资产和负债确认但按照税法规定可以确定其计税</w:t>
      </w:r>
    </w:p>
    <w:p>
      <w:pPr>
        <w:pStyle w:val="BodyText"/>
        <w:spacing w:line="321" w:lineRule="auto" w:before="44"/>
        <w:ind w:right="1118"/>
        <w:jc w:val="left"/>
      </w:pPr>
      <w:r>
        <w:rPr>
          <w:spacing w:val="-2"/>
        </w:rPr>
        <w:t>基础的项目的账面价值与计税基础之间的差额产生的暂时性差异，采用资产负债表债务法确认递延所得税资产及递延所得税</w:t>
      </w:r>
      <w:r>
        <w:rPr>
          <w:spacing w:val="-58"/>
        </w:rPr>
        <w:t> </w:t>
      </w:r>
      <w:r>
        <w:rPr>
          <w:spacing w:val="-58"/>
        </w:rPr>
      </w:r>
      <w:r>
        <w:rPr/>
        <w:t>负债。</w:t>
      </w:r>
    </w:p>
    <w:p>
      <w:pPr>
        <w:pStyle w:val="BodyText"/>
        <w:spacing w:line="314" w:lineRule="auto" w:before="18"/>
        <w:ind w:right="1103"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40"/>
        </w:rPr>
        <w:t> </w:t>
      </w:r>
      <w:r>
        <w:rPr>
          <w:spacing w:val="-40"/>
        </w:rPr>
      </w:r>
      <w:r>
        <w:rPr>
          <w:spacing w:val="-2"/>
        </w:rPr>
        <w:t>合营企业投资相关的应纳税暂时性差异，如果本公司能够控制暂时性差异转回的时间，而且该暂时性差异在可预见的未来很</w:t>
      </w:r>
    </w:p>
    <w:p>
      <w:pPr>
        <w:spacing w:after="0" w:line="314"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right="1118"/>
        <w:jc w:val="left"/>
      </w:pPr>
      <w:r>
        <w:rPr>
          <w:spacing w:val="-2"/>
        </w:rPr>
        <w:t>可能不会转回，也不予确认有关的递延所得税负债。除上述例外情况，本公司确认其他所有应纳税暂时性差异产生的递延所</w:t>
      </w:r>
      <w:r>
        <w:rPr>
          <w:spacing w:val="-75"/>
        </w:rPr>
        <w:t> </w:t>
      </w:r>
      <w:r>
        <w:rPr>
          <w:spacing w:val="-75"/>
        </w:rPr>
      </w:r>
      <w:r>
        <w:rPr/>
        <w:t>得税负债。</w:t>
      </w:r>
    </w:p>
    <w:p>
      <w:pPr>
        <w:pStyle w:val="BodyText"/>
        <w:spacing w:line="316" w:lineRule="auto" w:before="18"/>
        <w:ind w:right="1097" w:firstLine="360"/>
        <w:jc w:val="both"/>
      </w:pPr>
      <w:r>
        <w:rPr>
          <w:spacing w:val="-2"/>
        </w:rPr>
        <w:t>与既不是企业合并、发生时也不影响会计利润和应纳税所得额（或可抵扣亏损）的交易中产生的资产或负债的初始确认</w:t>
      </w:r>
      <w:r>
        <w:rPr/>
        <w:t> </w:t>
      </w:r>
      <w:r>
        <w:rPr>
          <w:spacing w:val="-1"/>
        </w:rPr>
        <w:t>有关的可抵扣暂时性差异，不予确认有关的递延所得税资产。此外，对与子公司、联营企业及合营企业投资相关的可抵扣暂</w:t>
      </w:r>
      <w:r>
        <w:rPr>
          <w:spacing w:val="-86"/>
        </w:rPr>
        <w:t> </w:t>
      </w:r>
      <w:r>
        <w:rPr>
          <w:spacing w:val="-86"/>
        </w:rPr>
      </w:r>
      <w:r>
        <w:rPr>
          <w:spacing w:val="-2"/>
        </w:rPr>
        <w:t>时性差异，如果暂时性差异在可预见的未来不是很可能转回，或者未来不是很可能获得用来抵扣可抵扣暂时性差异的应纳税</w:t>
      </w:r>
      <w:r>
        <w:rPr>
          <w:spacing w:val="-72"/>
        </w:rPr>
        <w:t> </w:t>
      </w:r>
      <w:r>
        <w:rPr>
          <w:spacing w:val="-72"/>
        </w:rPr>
      </w:r>
      <w:r>
        <w:rPr>
          <w:spacing w:val="-2"/>
        </w:rPr>
        <w:t>所得额，不予确认有关的递延所得税资产。除上述例外情况，本公司以很可能取得用来抵扣可抵扣暂时性差异的应纳税所得</w:t>
      </w:r>
      <w:r>
        <w:rPr>
          <w:spacing w:val="-75"/>
        </w:rPr>
        <w:t> </w:t>
      </w:r>
      <w:r>
        <w:rPr>
          <w:spacing w:val="-75"/>
        </w:rPr>
      </w:r>
      <w:r>
        <w:rPr/>
        <w:t>额为限，确认其他可抵扣暂时性差异产生的递延所得税资产。</w:t>
      </w:r>
    </w:p>
    <w:p>
      <w:pPr>
        <w:pStyle w:val="BodyText"/>
        <w:spacing w:line="304" w:lineRule="auto" w:before="22"/>
        <w:ind w:right="1121" w:firstLine="360"/>
        <w:jc w:val="both"/>
      </w:pPr>
      <w:r>
        <w:rPr>
          <w:spacing w:val="-2"/>
        </w:rPr>
        <w:t>对于能够结转以后年度的可抵扣亏损和税款抵减，以很可能获得用来抵扣可抵扣亏损和税款抵减的未来应纳税所得额为</w:t>
      </w:r>
      <w:r>
        <w:rPr/>
        <w:t> 限，确认相应的递延所得税资产。</w:t>
      </w:r>
    </w:p>
    <w:p>
      <w:pPr>
        <w:pStyle w:val="BodyText"/>
        <w:spacing w:line="321" w:lineRule="auto" w:before="31"/>
        <w:ind w:right="1127" w:firstLine="360"/>
        <w:jc w:val="both"/>
      </w:pPr>
      <w:r>
        <w:rPr>
          <w:spacing w:val="-2"/>
        </w:rPr>
        <w:t>资产负债表日，对于递延所得税资产和递延所得税负债，根据税法规定，按照预期收回相关资产或清偿相关负债期间的</w:t>
      </w:r>
      <w:r>
        <w:rPr/>
        <w:t> 适用税率计量。</w:t>
      </w:r>
    </w:p>
    <w:p>
      <w:pPr>
        <w:pStyle w:val="BodyText"/>
        <w:spacing w:line="321" w:lineRule="auto" w:before="18"/>
        <w:ind w:right="1137" w:firstLine="360"/>
        <w:jc w:val="both"/>
      </w:pPr>
      <w:r>
        <w:rPr>
          <w:spacing w:val="-2"/>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pStyle w:val="BodyText"/>
        <w:spacing w:line="290" w:lineRule="auto" w:before="18"/>
        <w:ind w:left="501" w:right="6969"/>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21" w:lineRule="auto" w:before="41"/>
        <w:ind w:right="1137" w:firstLine="360"/>
        <w:jc w:val="both"/>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276" w:lineRule="auto" w:before="33"/>
        <w:ind w:left="501" w:right="1133"/>
        <w:jc w:val="left"/>
      </w:pPr>
      <w:r>
        <w:rPr/>
        <w:t>（</w:t>
      </w:r>
      <w:r>
        <w:rPr>
          <w:rFonts w:ascii="Times New Roman" w:hAnsi="Times New Roman" w:cs="Times New Roman" w:eastAsia="Times New Roman" w:hint="default"/>
        </w:rPr>
        <w:t>4</w:t>
      </w:r>
      <w:r>
        <w:rPr/>
        <w:t>）所得税的抵销 </w:t>
      </w:r>
      <w:r>
        <w:rPr>
          <w:spacing w:val="-2"/>
        </w:rPr>
        <w:t>当拥有以净额结算的法定权利，且意图以净额结算或取得资产、清偿负债同时进行时，本公司当期所得税资产及当期所</w:t>
      </w:r>
    </w:p>
    <w:p>
      <w:pPr>
        <w:pStyle w:val="BodyText"/>
        <w:spacing w:line="321" w:lineRule="auto" w:before="52"/>
        <w:ind w:left="501" w:right="0" w:hanging="361"/>
        <w:jc w:val="left"/>
      </w:pPr>
      <w:r>
        <w:rPr/>
        <w:t>得税负债以抵销后的净额列报。 </w:t>
      </w:r>
      <w:r>
        <w:rPr>
          <w:spacing w:val="-2"/>
        </w:rPr>
        <w:t>当拥有以净额结算当期所得税资产及当期所得税负债的法定权利，且递延所得税资产及递延所得税负债是与同一税收征</w:t>
      </w:r>
    </w:p>
    <w:p>
      <w:pPr>
        <w:pStyle w:val="BodyText"/>
        <w:spacing w:line="314" w:lineRule="auto" w:before="18"/>
        <w:ind w:right="1121"/>
        <w:jc w:val="both"/>
      </w:pPr>
      <w:r>
        <w:rPr>
          <w:spacing w:val="-2"/>
        </w:rPr>
        <w:t>管部门对同一纳税主体征收的所得税相关或者是对不同的纳税主体相关，但在未来每一具有重要性的递延所得税资产及负债</w:t>
      </w:r>
      <w:r>
        <w:rPr>
          <w:spacing w:val="-58"/>
        </w:rPr>
        <w:t> </w:t>
      </w:r>
      <w:r>
        <w:rPr>
          <w:spacing w:val="-58"/>
        </w:rPr>
      </w:r>
      <w:r>
        <w:rPr>
          <w:spacing w:val="-2"/>
        </w:rPr>
        <w:t>转回的期间内，涉及的纳税主体意图以净额结算当期所得税资产和负债或是同时取得资产、清偿负债时，本公司递延所得税</w:t>
      </w:r>
      <w:r>
        <w:rPr>
          <w:spacing w:val="-75"/>
        </w:rPr>
        <w:t> </w:t>
      </w:r>
      <w:r>
        <w:rPr>
          <w:spacing w:val="-75"/>
        </w:rPr>
      </w:r>
      <w:r>
        <w:rPr/>
        <w:t>资产及递延所得税负债以抵销后的净额列报。</w:t>
      </w:r>
    </w:p>
    <w:p>
      <w:pPr>
        <w:spacing w:line="240" w:lineRule="auto" w:before="5"/>
        <w:rPr>
          <w:rFonts w:ascii="宋体" w:hAnsi="宋体" w:cs="宋体" w:eastAsia="宋体" w:hint="default"/>
          <w:sz w:val="24"/>
          <w:szCs w:val="24"/>
        </w:rPr>
      </w:pPr>
    </w:p>
    <w:p>
      <w:pPr>
        <w:pStyle w:val="Heading3"/>
        <w:spacing w:line="240" w:lineRule="auto"/>
        <w:ind w:right="0"/>
        <w:jc w:val="both"/>
        <w:rPr>
          <w:b w:val="0"/>
          <w:bCs w:val="0"/>
        </w:rPr>
      </w:pPr>
      <w:bookmarkStart w:name="30、租赁" w:id="213"/>
      <w:bookmarkEnd w:id="213"/>
      <w:r>
        <w:rPr>
          <w:b w:val="0"/>
          <w:bCs w:val="0"/>
        </w:rPr>
      </w:r>
      <w:r>
        <w:rPr>
          <w:rFonts w:ascii="Times New Roman" w:hAnsi="Times New Roman" w:cs="Times New Roman" w:eastAsia="Times New Roman" w:hint="default"/>
        </w:rPr>
        <w:t>30</w:t>
      </w:r>
      <w:r>
        <w:rPr/>
        <w:t>、租赁</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both"/>
        <w:rPr>
          <w:b w:val="0"/>
          <w:bCs w:val="0"/>
        </w:rPr>
      </w:pPr>
      <w:bookmarkStart w:name="（1）经营租赁的会计处理方法" w:id="214"/>
      <w:bookmarkEnd w:id="214"/>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left="501" w:right="1133"/>
        <w:jc w:val="left"/>
      </w:pPr>
      <w:r>
        <w:rPr/>
        <w:t>①本公司作为承租人记录经营租赁业务 </w:t>
      </w:r>
      <w:r>
        <w:rPr>
          <w:spacing w:val="-2"/>
        </w:rPr>
        <w:t>经营租赁的租金支出在租赁期内的各个期间按直线法计入相关资产成本或当期损益。初始直接费用计入当期损益。或有</w:t>
      </w:r>
    </w:p>
    <w:p>
      <w:pPr>
        <w:pStyle w:val="BodyText"/>
        <w:spacing w:line="240" w:lineRule="auto" w:before="19"/>
        <w:ind w:right="0"/>
        <w:jc w:val="both"/>
      </w:pPr>
      <w:r>
        <w:rPr/>
        <w:t>租金于实际发生时计入当期损益。</w:t>
      </w:r>
    </w:p>
    <w:p>
      <w:pPr>
        <w:pStyle w:val="BodyText"/>
        <w:spacing w:line="321" w:lineRule="auto" w:before="64"/>
        <w:ind w:left="501" w:right="0"/>
        <w:jc w:val="left"/>
      </w:pPr>
      <w:r>
        <w:rPr/>
        <w:t>②本公司作为出租人记录经营租赁业务 经营租赁的租金收入在租赁期内的各个期间按直线法确认为当期损益。对金额较大的初始直接费用于发生时予以资本</w:t>
      </w:r>
    </w:p>
    <w:p>
      <w:pPr>
        <w:pStyle w:val="BodyText"/>
        <w:spacing w:line="321" w:lineRule="auto" w:before="18"/>
        <w:ind w:right="0"/>
        <w:jc w:val="left"/>
      </w:pPr>
      <w:r>
        <w:rPr>
          <w:spacing w:val="-2"/>
        </w:rPr>
        <w:t>化，在整个租赁期间内按照与确认租金收入相同的基础分期计入当期损益；其他金额较小的初始直接费用于发生时计入当期</w:t>
      </w:r>
      <w:r>
        <w:rPr>
          <w:spacing w:val="-72"/>
        </w:rPr>
        <w:t> </w:t>
      </w:r>
      <w:r>
        <w:rPr>
          <w:spacing w:val="-72"/>
        </w:rPr>
      </w:r>
      <w:r>
        <w:rPr/>
        <w:t>损益。或有租金于实际发生时计入当期损益。</w:t>
      </w:r>
    </w:p>
    <w:p>
      <w:pPr>
        <w:spacing w:line="240" w:lineRule="auto" w:before="13"/>
        <w:rPr>
          <w:rFonts w:ascii="宋体" w:hAnsi="宋体" w:cs="宋体" w:eastAsia="宋体" w:hint="default"/>
          <w:sz w:val="23"/>
          <w:szCs w:val="23"/>
        </w:rPr>
      </w:pPr>
    </w:p>
    <w:p>
      <w:pPr>
        <w:pStyle w:val="Heading3"/>
        <w:spacing w:line="240" w:lineRule="auto"/>
        <w:ind w:right="0"/>
        <w:jc w:val="both"/>
        <w:rPr>
          <w:b w:val="0"/>
          <w:bCs w:val="0"/>
        </w:rPr>
      </w:pPr>
      <w:bookmarkStart w:name="（2）融资租赁的会计处理方法" w:id="215"/>
      <w:bookmarkEnd w:id="215"/>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
        <w:rPr>
          <w:rFonts w:ascii="宋体" w:hAnsi="宋体" w:cs="宋体" w:eastAsia="宋体" w:hint="default"/>
          <w:b/>
          <w:bCs/>
          <w:sz w:val="24"/>
          <w:szCs w:val="24"/>
        </w:rPr>
      </w:pPr>
    </w:p>
    <w:p>
      <w:pPr>
        <w:pStyle w:val="BodyText"/>
        <w:spacing w:line="321" w:lineRule="auto"/>
        <w:ind w:right="1136" w:firstLine="360"/>
        <w:jc w:val="both"/>
      </w:pPr>
      <w:r>
        <w:rPr>
          <w:spacing w:val="-2"/>
        </w:rPr>
        <w:t>融资租赁为实质上转移了与资产所有权有关的全部风险和报酬的租赁，其所有权最终可能转移，也可能不转移。融资租</w:t>
      </w:r>
      <w:r>
        <w:rPr/>
        <w:t> 赁以外的其他租赁为经营租赁。</w:t>
      </w:r>
    </w:p>
    <w:p>
      <w:pPr>
        <w:pStyle w:val="BodyText"/>
        <w:spacing w:line="321" w:lineRule="auto" w:before="18"/>
        <w:ind w:left="501" w:right="1133"/>
        <w:jc w:val="left"/>
      </w:pPr>
      <w:r>
        <w:rPr/>
        <w:t>①本公司作为承租人记录融资租赁业务 </w:t>
      </w:r>
      <w:r>
        <w:rPr>
          <w:spacing w:val="-2"/>
        </w:rPr>
        <w:t>于租赁期开始日，将租赁开始日租赁资产的公允价值与最低租赁付款额现值两者中较低者作为租入资产的入账价值，将</w:t>
      </w:r>
    </w:p>
    <w:p>
      <w:pPr>
        <w:pStyle w:val="BodyText"/>
        <w:spacing w:line="307" w:lineRule="auto" w:before="18"/>
        <w:ind w:right="0"/>
        <w:jc w:val="left"/>
      </w:pPr>
      <w:r>
        <w:rPr>
          <w:spacing w:val="-4"/>
        </w:rPr>
        <w:t>最低租赁付款额作为长期应付款的入账价值，其差额作为未确认融资费用。此外，在租赁谈判和签订租赁合同过程中发生的，</w:t>
      </w:r>
      <w:r>
        <w:rPr>
          <w:spacing w:val="-50"/>
        </w:rPr>
        <w:t> </w:t>
      </w:r>
      <w:r>
        <w:rPr>
          <w:spacing w:val="-50"/>
        </w:rPr>
      </w:r>
      <w:r>
        <w:rPr>
          <w:spacing w:val="-2"/>
        </w:rPr>
        <w:t>可归属于租赁项目的初始直接费用也计入租入资产价值。最低租赁付款额扣除未确认融资费用后的余额分别长期负债和一年</w:t>
      </w:r>
    </w:p>
    <w:p>
      <w:pPr>
        <w:spacing w:after="0" w:line="307"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left="501" w:right="1749" w:hanging="361"/>
        <w:jc w:val="left"/>
      </w:pPr>
      <w:r>
        <w:rPr/>
        <w:t>内到期的长期负债列示。 未确认融资费用在租赁期内采用实际利率法计算确认当期的融资费用。或有租金于实际发生时计入当期损益。</w:t>
      </w:r>
    </w:p>
    <w:p>
      <w:pPr>
        <w:pStyle w:val="BodyText"/>
        <w:spacing w:line="307" w:lineRule="auto" w:before="18"/>
        <w:ind w:left="501" w:right="1133"/>
        <w:jc w:val="left"/>
      </w:pPr>
      <w:r>
        <w:rPr/>
        <w:t>②本公司作为出租人记录融资租赁业务 </w:t>
      </w:r>
      <w:r>
        <w:rPr>
          <w:spacing w:val="-2"/>
        </w:rPr>
        <w:t>于租赁期开始日，将租赁开始日最低租赁收款额与初始直接费用之和作为应收融资租赁款的入账价值，同时记录未担保</w:t>
      </w:r>
    </w:p>
    <w:p>
      <w:pPr>
        <w:pStyle w:val="BodyText"/>
        <w:spacing w:line="321" w:lineRule="auto" w:before="29"/>
        <w:ind w:right="0"/>
        <w:jc w:val="left"/>
      </w:pPr>
      <w:r>
        <w:rPr>
          <w:spacing w:val="-2"/>
        </w:rPr>
        <w:t>余值；将最低租赁收款额、初始直接费用及未担保余值之和与其现值之和的差额确认为未实现融资收益。应收融资租赁款扣</w:t>
      </w:r>
      <w:r>
        <w:rPr>
          <w:spacing w:val="-75"/>
        </w:rPr>
        <w:t> </w:t>
      </w:r>
      <w:r>
        <w:rPr>
          <w:spacing w:val="-75"/>
        </w:rPr>
      </w:r>
      <w:r>
        <w:rPr/>
        <w:t>除未实现融资收益后的余额分别长期债权和一年内到期的长期债权列示。</w:t>
      </w:r>
    </w:p>
    <w:p>
      <w:pPr>
        <w:pStyle w:val="BodyText"/>
        <w:spacing w:line="240" w:lineRule="auto" w:before="18"/>
        <w:ind w:left="501" w:right="0"/>
        <w:jc w:val="left"/>
      </w:pPr>
      <w:r>
        <w:rPr/>
        <w:t>未实现融资收益在租赁期内采用实际利率法计算确认当期的融资收入。或有租金于实际发生时计入当期损益。</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1、终止经营" w:id="216"/>
      <w:bookmarkEnd w:id="216"/>
      <w:r>
        <w:rPr>
          <w:b w:val="0"/>
          <w:bCs w:val="0"/>
        </w:rPr>
      </w:r>
      <w:r>
        <w:rPr>
          <w:rFonts w:ascii="Times New Roman" w:hAnsi="Times New Roman" w:cs="Times New Roman" w:eastAsia="Times New Roman" w:hint="default"/>
        </w:rPr>
        <w:t>31</w:t>
      </w:r>
      <w:r>
        <w:rPr/>
        <w:t>、终止经营</w:t>
      </w:r>
      <w:r>
        <w:rPr>
          <w:b w:val="0"/>
          <w:bCs w:val="0"/>
        </w:rPr>
      </w:r>
    </w:p>
    <w:p>
      <w:pPr>
        <w:spacing w:line="240" w:lineRule="auto" w:before="1"/>
        <w:rPr>
          <w:rFonts w:ascii="宋体" w:hAnsi="宋体" w:cs="宋体" w:eastAsia="宋体" w:hint="default"/>
          <w:b/>
          <w:bCs/>
          <w:sz w:val="24"/>
          <w:szCs w:val="24"/>
        </w:rPr>
      </w:pPr>
    </w:p>
    <w:p>
      <w:pPr>
        <w:pStyle w:val="BodyText"/>
        <w:spacing w:line="321" w:lineRule="auto"/>
        <w:ind w:right="1133" w:firstLine="360"/>
        <w:jc w:val="left"/>
      </w:pPr>
      <w:r>
        <w:rPr>
          <w:spacing w:val="-2"/>
        </w:rPr>
        <w:t>本公司将满足下列条件之一的，且该组成部分已经处置或划归为持有待售类别的、能够单独区分的组成部分确认为终止</w:t>
      </w:r>
      <w:r>
        <w:rPr/>
        <w:t> 经营组成部分：</w:t>
      </w:r>
    </w:p>
    <w:p>
      <w:pPr>
        <w:pStyle w:val="BodyText"/>
        <w:spacing w:line="240" w:lineRule="auto" w:before="33"/>
        <w:ind w:left="501" w:right="0"/>
        <w:jc w:val="left"/>
      </w:pPr>
      <w:r>
        <w:rPr/>
        <w:t>（</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240" w:lineRule="auto" w:before="66"/>
        <w:ind w:left="501" w:right="0"/>
        <w:jc w:val="left"/>
      </w:pPr>
      <w:r>
        <w:rPr/>
        <w:t>（</w:t>
      </w:r>
      <w:r>
        <w:rPr>
          <w:rFonts w:ascii="Times New Roman" w:hAnsi="Times New Roman" w:cs="Times New Roman" w:eastAsia="Times New Roman" w:hint="default"/>
        </w:rPr>
        <w:t>2</w:t>
      </w:r>
      <w:r>
        <w:rPr/>
        <w:t>）该组成部分是拟对一项独立的主要业务或一个单独的主要经营地区进行处置的一项相关联计划的一部分。</w:t>
      </w:r>
    </w:p>
    <w:p>
      <w:pPr>
        <w:pStyle w:val="BodyText"/>
        <w:spacing w:line="273" w:lineRule="auto" w:before="66"/>
        <w:ind w:left="501" w:right="3189"/>
        <w:jc w:val="left"/>
      </w:pPr>
      <w:r>
        <w:rPr/>
        <w:t>（</w:t>
      </w:r>
      <w:r>
        <w:rPr>
          <w:rFonts w:ascii="Times New Roman" w:hAnsi="Times New Roman" w:cs="Times New Roman" w:eastAsia="Times New Roman" w:hint="default"/>
        </w:rPr>
        <w:t>3</w:t>
      </w:r>
      <w:r>
        <w:rPr/>
        <w:t>）该组成部分是专为转售而取得的子公司。 终止经营的减值损失和转回金额等经营损益及处置损益作为终止经营损益在利润表中列示。</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32、重要会计政策和会计估计变更" w:id="217"/>
      <w:bookmarkEnd w:id="217"/>
      <w:r>
        <w:rPr>
          <w:b w:val="0"/>
          <w:bCs w:val="0"/>
        </w:rPr>
      </w:r>
      <w:r>
        <w:rPr>
          <w:rFonts w:ascii="Times New Roman" w:hAnsi="Times New Roman" w:cs="Times New Roman" w:eastAsia="Times New Roman" w:hint="default"/>
        </w:rPr>
        <w:t>32</w:t>
      </w:r>
      <w:r>
        <w:rPr/>
        <w:t>、重要会计政策和会计估计变更</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8"/>
      <w:bookmarkEnd w:id="218"/>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pict>
          <v:group style="position:absolute;margin-left:440.049988pt;margin-top:37.536713pt;width:56.35pt;height:70.6pt;mso-position-horizontal-relative:page;mso-position-vertical-relative:paragraph;z-index:-1141936" coordorigin="8801,751" coordsize="1127,1412">
            <v:shape style="position:absolute;left:8801;top:751;width:1127;height:1412" coordorigin="8801,751" coordsize="1127,1412" path="m8801,2162l9927,2162,9927,751,8801,751,8801,2162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5"/>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7660"/>
        <w:gridCol w:w="1142"/>
        <w:gridCol w:w="781"/>
      </w:tblGrid>
      <w:tr>
        <w:trPr>
          <w:trHeight w:val="390" w:hRule="exact"/>
        </w:trPr>
        <w:tc>
          <w:tcPr>
            <w:tcW w:w="76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 w:right="15"/>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1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844" w:hRule="exact"/>
        </w:trPr>
        <w:tc>
          <w:tcPr>
            <w:tcW w:w="7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①新金融工具准则</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15"/>
                <w:sz w:val="18"/>
                <w:szCs w:val="18"/>
              </w:rPr>
              <w:t>，</w:t>
            </w:r>
            <w:r>
              <w:rPr>
                <w:rFonts w:ascii="宋体" w:hAnsi="宋体" w:cs="宋体" w:eastAsia="宋体" w:hint="default"/>
                <w:sz w:val="18"/>
                <w:szCs w:val="18"/>
              </w:rPr>
              <w:t>财政部颁布了修订</w:t>
            </w:r>
            <w:r>
              <w:rPr>
                <w:rFonts w:ascii="宋体" w:hAnsi="宋体" w:cs="宋体" w:eastAsia="宋体" w:hint="default"/>
                <w:spacing w:val="-15"/>
                <w:sz w:val="18"/>
                <w:szCs w:val="18"/>
              </w:rPr>
              <w:t>的</w:t>
            </w:r>
            <w:r>
              <w:rPr>
                <w:rFonts w:ascii="宋体" w:hAnsi="宋体" w:cs="宋体" w:eastAsia="宋体" w:hint="default"/>
                <w:sz w:val="18"/>
                <w:szCs w:val="18"/>
              </w:rPr>
              <w:t>《企业会计准则第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金融工具确认和计量</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金融资产转移</w:t>
            </w:r>
            <w:r>
              <w:rPr>
                <w:rFonts w:ascii="宋体" w:hAnsi="宋体" w:cs="宋体" w:eastAsia="宋体" w:hint="default"/>
                <w:spacing w:val="-90"/>
                <w:sz w:val="18"/>
                <w:szCs w:val="18"/>
              </w:rPr>
              <w:t>》</w:t>
            </w:r>
            <w:r>
              <w:rPr>
                <w:rFonts w:ascii="宋体" w:hAnsi="宋体" w:cs="宋体" w:eastAsia="宋体" w:hint="default"/>
                <w:spacing w:val="-121"/>
                <w:sz w:val="18"/>
                <w:szCs w:val="18"/>
              </w:rPr>
              <w:t>、</w:t>
            </w:r>
            <w:r>
              <w:rPr>
                <w:rFonts w:ascii="宋体" w:hAnsi="宋体" w:cs="宋体" w:eastAsia="宋体" w:hint="default"/>
                <w:sz w:val="18"/>
                <w:szCs w:val="18"/>
              </w:rPr>
              <w:t>《企业会计准则第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套期会计</w:t>
            </w:r>
            <w:r>
              <w:rPr>
                <w:rFonts w:ascii="宋体" w:hAnsi="宋体" w:cs="宋体" w:eastAsia="宋体" w:hint="default"/>
                <w:spacing w:val="-31"/>
                <w:sz w:val="18"/>
                <w:szCs w:val="18"/>
              </w:rPr>
              <w:t>》</w:t>
            </w:r>
            <w:r>
              <w:rPr>
                <w:rFonts w:ascii="宋体" w:hAnsi="宋体" w:cs="宋体" w:eastAsia="宋体" w:hint="default"/>
                <w:sz w:val="18"/>
                <w:szCs w:val="18"/>
              </w:rPr>
              <w:t>以</w:t>
            </w:r>
            <w:r>
              <w:rPr>
                <w:rFonts w:ascii="宋体" w:hAnsi="宋体" w:cs="宋体" w:eastAsia="宋体" w:hint="default"/>
                <w:spacing w:val="-31"/>
                <w:sz w:val="18"/>
                <w:szCs w:val="18"/>
              </w:rPr>
              <w:t>及</w:t>
            </w:r>
            <w:r>
              <w:rPr>
                <w:rFonts w:ascii="宋体" w:hAnsi="宋体" w:cs="宋体" w:eastAsia="宋体" w:hint="default"/>
                <w:sz w:val="18"/>
                <w:szCs w:val="18"/>
              </w:rPr>
              <w:t>《企业会计准则</w:t>
            </w:r>
          </w:p>
          <w:p>
            <w:pPr>
              <w:pStyle w:val="TableParagraph"/>
              <w:spacing w:line="304" w:lineRule="auto" w:before="66"/>
              <w:ind w:left="15" w:right="3"/>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新金融工具准则</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日开始按照新修订的 上述准则进行会计处理，根据衔接规定，对可比期间信息不予调整，首日执行新准则与现行准则 的差异追溯调整本报告期期初未分配利润或其他综合收益。新金融工具准则要求金融资产减值计</w:t>
            </w:r>
          </w:p>
          <w:p>
            <w:pPr>
              <w:pStyle w:val="TableParagraph"/>
              <w:spacing w:line="297" w:lineRule="auto" w:before="46"/>
              <w:ind w:left="15" w:right="3"/>
              <w:jc w:val="left"/>
              <w:rPr>
                <w:rFonts w:ascii="宋体" w:hAnsi="宋体" w:cs="宋体" w:eastAsia="宋体" w:hint="default"/>
                <w:sz w:val="18"/>
                <w:szCs w:val="18"/>
              </w:rPr>
            </w:pPr>
            <w:r>
              <w:rPr>
                <w:rFonts w:ascii="宋体" w:hAnsi="宋体" w:cs="宋体" w:eastAsia="宋体" w:hint="default"/>
                <w:spacing w:val="-2"/>
                <w:sz w:val="18"/>
                <w:szCs w:val="18"/>
              </w:rPr>
              <w:t>量由</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已发生损失模型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改为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预期信用损失模型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，要求考虑金融资产未来预期信用损失情况，从而</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更加及时、足额地计提金融资产减值准备。新金融工具准则改变了金融资产的分类和计量方式， 确定了三个主要的计量类别：摊余成本、以公允价值计量且其变动计入其他综合收益、以公允价</w:t>
            </w:r>
          </w:p>
          <w:p>
            <w:pPr>
              <w:pStyle w:val="TableParagraph"/>
              <w:spacing w:line="319"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值计量且其变动计入当期损益。企业需考虑自身业务模式，以及金融资产的合同现金流特征进行 </w:t>
            </w:r>
            <w:r>
              <w:rPr>
                <w:rFonts w:ascii="宋体" w:hAnsi="宋体" w:cs="宋体" w:eastAsia="宋体" w:hint="default"/>
                <w:spacing w:val="-2"/>
                <w:sz w:val="18"/>
                <w:szCs w:val="18"/>
              </w:rPr>
              <w:t>上述分类。调整</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非交易性权益工具投资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的会计处理，允许企业将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非交易性权益工具投资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指定为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以公允价值计量且其变动计入其他综合收益</w:t>
            </w:r>
            <w:r>
              <w:rPr>
                <w:rFonts w:ascii="Times New Roman" w:hAnsi="Times New Roman" w:cs="Times New Roman" w:eastAsia="Times New Roman" w:hint="default"/>
                <w:sz w:val="18"/>
                <w:szCs w:val="18"/>
              </w:rPr>
              <w:t>"</w:t>
            </w:r>
            <w:r>
              <w:rPr>
                <w:rFonts w:ascii="宋体" w:hAnsi="宋体" w:cs="宋体" w:eastAsia="宋体" w:hint="default"/>
                <w:sz w:val="18"/>
                <w:szCs w:val="18"/>
              </w:rPr>
              <w:t>进行处理，该指定不可撤销，且在处置时应将之前</w:t>
            </w:r>
          </w:p>
          <w:p>
            <w:pPr>
              <w:pStyle w:val="TableParagraph"/>
              <w:spacing w:line="206" w:lineRule="exact"/>
              <w:ind w:left="15" w:right="0"/>
              <w:jc w:val="left"/>
              <w:rPr>
                <w:rFonts w:ascii="宋体" w:hAnsi="宋体" w:cs="宋体" w:eastAsia="宋体" w:hint="default"/>
                <w:sz w:val="18"/>
                <w:szCs w:val="18"/>
              </w:rPr>
            </w:pPr>
            <w:r>
              <w:rPr>
                <w:rFonts w:ascii="宋体" w:hAnsi="宋体" w:cs="宋体" w:eastAsia="宋体" w:hint="default"/>
                <w:sz w:val="18"/>
                <w:szCs w:val="18"/>
              </w:rPr>
              <w:t>已计入其他综合收益的累计利得或损失转入留存收益，不得结转计入当期损益。</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3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4" w:lineRule="auto"/>
              <w:ind w:left="30" w:right="194"/>
              <w:jc w:val="both"/>
              <w:rPr>
                <w:rFonts w:ascii="宋体" w:hAnsi="宋体" w:cs="宋体" w:eastAsia="宋体" w:hint="default"/>
                <w:sz w:val="18"/>
                <w:szCs w:val="18"/>
              </w:rPr>
            </w:pPr>
            <w:r>
              <w:rPr>
                <w:rFonts w:ascii="宋体" w:hAnsi="宋体" w:cs="宋体" w:eastAsia="宋体" w:hint="default"/>
                <w:sz w:val="18"/>
                <w:szCs w:val="18"/>
              </w:rPr>
              <w:t>第五届董事 会第六次会 议审议通过</w:t>
            </w: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1967" w:hRule="exact"/>
        </w:trPr>
        <w:tc>
          <w:tcPr>
            <w:tcW w:w="7660"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before="60"/>
              <w:ind w:left="15" w:right="2"/>
              <w:jc w:val="both"/>
              <w:rPr>
                <w:rFonts w:ascii="宋体" w:hAnsi="宋体" w:cs="宋体" w:eastAsia="宋体" w:hint="default"/>
                <w:sz w:val="18"/>
                <w:szCs w:val="18"/>
              </w:rPr>
            </w:pPr>
            <w:r>
              <w:rPr>
                <w:rFonts w:ascii="宋体" w:hAnsi="宋体" w:cs="宋体" w:eastAsia="宋体" w:hint="default"/>
                <w:sz w:val="18"/>
                <w:szCs w:val="18"/>
              </w:rPr>
              <w:t>②财政部于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日颁布了《关于修订印发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年度一般企业财务报表格式的通知》（财</w:t>
            </w:r>
            <w:r>
              <w:rPr>
                <w:rFonts w:ascii="宋体" w:hAnsi="宋体" w:cs="宋体" w:eastAsia="宋体" w:hint="default"/>
                <w:sz w:val="18"/>
                <w:szCs w:val="18"/>
              </w:rPr>
              <w:t> </w:t>
            </w:r>
            <w:r>
              <w:rPr>
                <w:rFonts w:ascii="宋体" w:hAnsi="宋体" w:cs="宋体" w:eastAsia="宋体" w:hint="default"/>
                <w:spacing w:val="-1"/>
                <w:sz w:val="18"/>
                <w:szCs w:val="18"/>
              </w:rPr>
              <w:t>会【</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pacing w:val="-6"/>
                <w:w w:val="100"/>
                <w:sz w:val="18"/>
                <w:szCs w:val="18"/>
              </w:rPr>
              <w:t>号）（以下简称</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财会【</w:t>
            </w:r>
            <w:r>
              <w:rPr>
                <w:rFonts w:ascii="Times New Roman" w:hAnsi="Times New Roman" w:cs="Times New Roman" w:eastAsia="Times New Roman" w:hint="default"/>
                <w:spacing w:val="-6"/>
                <w:w w:val="100"/>
                <w:sz w:val="18"/>
                <w:szCs w:val="18"/>
              </w:rPr>
              <w:t>2019</w:t>
            </w:r>
            <w:r>
              <w:rPr>
                <w:rFonts w:ascii="宋体" w:hAnsi="宋体" w:cs="宋体" w:eastAsia="宋体" w:hint="default"/>
                <w:spacing w:val="-6"/>
                <w:w w:val="100"/>
                <w:sz w:val="18"/>
                <w:szCs w:val="18"/>
              </w:rPr>
              <w:t>】</w:t>
            </w:r>
            <w:r>
              <w:rPr>
                <w:rFonts w:ascii="Times New Roman" w:hAnsi="Times New Roman" w:cs="Times New Roman" w:eastAsia="Times New Roman" w:hint="default"/>
                <w:spacing w:val="-6"/>
                <w:w w:val="100"/>
                <w:sz w:val="18"/>
                <w:szCs w:val="18"/>
              </w:rPr>
              <w:t>6</w:t>
            </w:r>
            <w:r>
              <w:rPr>
                <w:rFonts w:ascii="Times New Roman" w:hAnsi="Times New Roman" w:cs="Times New Roman" w:eastAsia="Times New Roman" w:hint="default"/>
                <w:spacing w:val="6"/>
                <w:w w:val="100"/>
                <w:sz w:val="18"/>
                <w:szCs w:val="18"/>
              </w:rPr>
              <w:t> </w:t>
            </w:r>
            <w:r>
              <w:rPr>
                <w:rFonts w:ascii="宋体" w:hAnsi="宋体" w:cs="宋体" w:eastAsia="宋体" w:hint="default"/>
                <w:spacing w:val="-4"/>
                <w:w w:val="100"/>
                <w:sz w:val="18"/>
                <w:szCs w:val="18"/>
              </w:rPr>
              <w:t>号通知</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），对一般企业财务报表格式进行了修订，要</w:t>
            </w:r>
            <w:r>
              <w:rPr>
                <w:rFonts w:ascii="宋体" w:hAnsi="宋体" w:cs="宋体" w:eastAsia="宋体" w:hint="default"/>
                <w:spacing w:val="-87"/>
                <w:w w:val="100"/>
                <w:sz w:val="18"/>
                <w:szCs w:val="18"/>
              </w:rPr>
              <w:t> </w:t>
            </w:r>
            <w:r>
              <w:rPr>
                <w:rFonts w:ascii="宋体" w:hAnsi="宋体" w:cs="宋体" w:eastAsia="宋体" w:hint="default"/>
                <w:spacing w:val="-87"/>
                <w:w w:val="100"/>
                <w:sz w:val="18"/>
                <w:szCs w:val="18"/>
              </w:rPr>
            </w:r>
            <w:r>
              <w:rPr>
                <w:rFonts w:ascii="宋体" w:hAnsi="宋体" w:cs="宋体" w:eastAsia="宋体" w:hint="default"/>
                <w:sz w:val="18"/>
                <w:szCs w:val="18"/>
              </w:rPr>
              <w:t>求执行企业会计准则的非金融企业按照企业会计准则和财会【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号通知要求编制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中期财务报表和年度财务报表及以后期间的财务报表。根据财会【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 </w:t>
            </w:r>
            <w:r>
              <w:rPr>
                <w:rFonts w:ascii="宋体" w:hAnsi="宋体" w:cs="宋体" w:eastAsia="宋体" w:hint="default"/>
                <w:sz w:val="18"/>
                <w:szCs w:val="18"/>
              </w:rPr>
              <w:t>号通知的相关要求，</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2"/>
                <w:sz w:val="18"/>
                <w:szCs w:val="18"/>
              </w:rPr>
              <w:t>公司属于已执行新金融准则但未执行新收入准则和新租赁准则的企业，应当结合财会【</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号通知的要求对财务报表格式及部分科目列报进行相应调整。</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4" w:lineRule="auto"/>
              <w:ind w:left="30" w:right="194"/>
              <w:jc w:val="both"/>
              <w:rPr>
                <w:rFonts w:ascii="宋体" w:hAnsi="宋体" w:cs="宋体" w:eastAsia="宋体" w:hint="default"/>
                <w:sz w:val="18"/>
                <w:szCs w:val="18"/>
              </w:rPr>
            </w:pPr>
            <w:r>
              <w:rPr>
                <w:rFonts w:ascii="宋体" w:hAnsi="宋体" w:cs="宋体" w:eastAsia="宋体" w:hint="default"/>
                <w:sz w:val="18"/>
                <w:szCs w:val="18"/>
              </w:rPr>
              <w:t>第五届董事 会第十次会 议审议通过</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8"/>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660" w:hRule="exact"/>
        </w:trPr>
        <w:tc>
          <w:tcPr>
            <w:tcW w:w="7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③财政部于</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日发布了《关于印发修订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企业会计准则第</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非货币性资产交换</w:t>
            </w:r>
            <w:r>
              <w:rPr>
                <w:rFonts w:ascii="Times New Roman" w:hAnsi="Times New Roman" w:cs="Times New Roman" w:eastAsia="Times New Roman" w:hint="default"/>
                <w:sz w:val="18"/>
                <w:szCs w:val="18"/>
              </w:rPr>
              <w:t>&gt;</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的通知</w:t>
            </w:r>
            <w:r>
              <w:rPr>
                <w:rFonts w:ascii="宋体" w:hAnsi="宋体" w:cs="宋体" w:eastAsia="宋体" w:hint="default"/>
                <w:spacing w:val="-90"/>
                <w:sz w:val="18"/>
                <w:szCs w:val="18"/>
              </w:rPr>
              <w:t>》</w:t>
            </w:r>
            <w:r>
              <w:rPr>
                <w:rFonts w:ascii="宋体" w:hAnsi="宋体" w:cs="宋体" w:eastAsia="宋体" w:hint="default"/>
                <w:sz w:val="18"/>
                <w:szCs w:val="18"/>
              </w:rPr>
              <w:t>（财会</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8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z w:val="18"/>
                <w:szCs w:val="18"/>
              </w:rPr>
              <w:t>（以下简</w:t>
            </w:r>
            <w:r>
              <w:rPr>
                <w:rFonts w:ascii="宋体" w:hAnsi="宋体" w:cs="宋体" w:eastAsia="宋体" w:hint="default"/>
                <w:spacing w:val="1"/>
                <w:sz w:val="18"/>
                <w:szCs w:val="18"/>
              </w:rPr>
              <w:t>称</w:t>
            </w:r>
            <w:r>
              <w:rPr>
                <w:rFonts w:ascii="Times New Roman" w:hAnsi="Times New Roman" w:cs="Times New Roman" w:eastAsia="Times New Roman" w:hint="default"/>
                <w:spacing w:val="10"/>
                <w:w w:val="100"/>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8 </w:t>
            </w:r>
            <w:r>
              <w:rPr>
                <w:rFonts w:ascii="宋体" w:hAnsi="宋体" w:cs="宋体" w:eastAsia="宋体" w:hint="default"/>
                <w:sz w:val="18"/>
                <w:szCs w:val="18"/>
              </w:rPr>
              <w:t>号通知</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4"/>
                <w:sz w:val="18"/>
                <w:szCs w:val="18"/>
              </w:rPr>
              <w:t>1</w:t>
            </w:r>
            <w:r>
              <w:rPr>
                <w:rFonts w:ascii="Times New Roman" w:hAnsi="Times New Roman" w:cs="Times New Roman" w:eastAsia="Times New Roman" w:hint="default"/>
                <w:sz w:val="18"/>
                <w:szCs w:val="18"/>
              </w:rPr>
              <w:t>9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5"/>
                <w:sz w:val="18"/>
                <w:szCs w:val="18"/>
              </w:rPr>
              <w:t>1</w:t>
            </w:r>
            <w:r>
              <w:rPr>
                <w:rFonts w:ascii="Times New Roman" w:hAnsi="Times New Roman" w:cs="Times New Roman" w:eastAsia="Times New Roman" w:hint="default"/>
                <w:sz w:val="18"/>
                <w:szCs w:val="18"/>
              </w:rPr>
              <w:t>6 </w:t>
            </w:r>
            <w:r>
              <w:rPr>
                <w:rFonts w:ascii="宋体" w:hAnsi="宋体" w:cs="宋体" w:eastAsia="宋体" w:hint="default"/>
                <w:sz w:val="18"/>
                <w:szCs w:val="18"/>
              </w:rPr>
              <w:t>日发布了</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94"/>
              <w:jc w:val="left"/>
              <w:rPr>
                <w:rFonts w:ascii="宋体" w:hAnsi="宋体" w:cs="宋体" w:eastAsia="宋体" w:hint="default"/>
                <w:sz w:val="18"/>
                <w:szCs w:val="18"/>
              </w:rPr>
            </w:pPr>
            <w:r>
              <w:rPr>
                <w:rFonts w:ascii="宋体" w:hAnsi="宋体" w:cs="宋体" w:eastAsia="宋体" w:hint="default"/>
                <w:sz w:val="18"/>
                <w:szCs w:val="18"/>
              </w:rPr>
              <w:t>第五届董事 会第十次会</w:t>
            </w:r>
          </w:p>
        </w:tc>
        <w:tc>
          <w:tcPr>
            <w:tcW w:w="78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7660"/>
        <w:gridCol w:w="1142"/>
        <w:gridCol w:w="781"/>
      </w:tblGrid>
      <w:tr>
        <w:trPr>
          <w:trHeight w:val="1606" w:hRule="exact"/>
        </w:trPr>
        <w:tc>
          <w:tcPr>
            <w:tcW w:w="7660"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14"/>
              <w:ind w:left="15"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《关于印发修</w:t>
            </w:r>
            <w:r>
              <w:rPr>
                <w:rFonts w:ascii="宋体" w:hAnsi="宋体" w:cs="宋体" w:eastAsia="宋体" w:hint="default"/>
                <w:spacing w:val="1"/>
                <w:sz w:val="18"/>
                <w:szCs w:val="18"/>
              </w:rPr>
              <w:t>订</w:t>
            </w:r>
            <w:r>
              <w:rPr>
                <w:rFonts w:ascii="Times New Roman" w:hAnsi="Times New Roman" w:cs="Times New Roman" w:eastAsia="Times New Roman" w:hint="default"/>
                <w:spacing w:val="3"/>
                <w:sz w:val="18"/>
                <w:szCs w:val="18"/>
              </w:rPr>
              <w:t>&lt;</w:t>
            </w:r>
            <w:r>
              <w:rPr>
                <w:rFonts w:ascii="宋体" w:hAnsi="宋体" w:cs="宋体" w:eastAsia="宋体" w:hint="default"/>
                <w:sz w:val="18"/>
                <w:szCs w:val="18"/>
              </w:rPr>
              <w:t>企业会计准则第</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债务重</w:t>
            </w:r>
            <w:r>
              <w:rPr>
                <w:rFonts w:ascii="宋体" w:hAnsi="宋体" w:cs="宋体" w:eastAsia="宋体" w:hint="default"/>
                <w:spacing w:val="1"/>
                <w:sz w:val="18"/>
                <w:szCs w:val="18"/>
              </w:rPr>
              <w:t>组</w:t>
            </w:r>
            <w:r>
              <w:rPr>
                <w:rFonts w:ascii="Times New Roman" w:hAnsi="Times New Roman" w:cs="Times New Roman" w:eastAsia="Times New Roman" w:hint="default"/>
                <w:spacing w:val="3"/>
                <w:sz w:val="18"/>
                <w:szCs w:val="18"/>
              </w:rPr>
              <w:t>&gt;</w:t>
            </w:r>
            <w:r>
              <w:rPr>
                <w:rFonts w:ascii="宋体" w:hAnsi="宋体" w:cs="宋体" w:eastAsia="宋体" w:hint="default"/>
                <w:sz w:val="18"/>
                <w:szCs w:val="18"/>
              </w:rPr>
              <w:t>的通知</w:t>
            </w:r>
            <w:r>
              <w:rPr>
                <w:rFonts w:ascii="宋体" w:hAnsi="宋体" w:cs="宋体" w:eastAsia="宋体" w:hint="default"/>
                <w:spacing w:val="-90"/>
                <w:sz w:val="18"/>
                <w:szCs w:val="18"/>
              </w:rPr>
              <w:t>》</w:t>
            </w:r>
            <w:r>
              <w:rPr>
                <w:rFonts w:ascii="宋体" w:hAnsi="宋体" w:cs="宋体" w:eastAsia="宋体" w:hint="default"/>
                <w:sz w:val="18"/>
                <w:szCs w:val="18"/>
              </w:rPr>
              <w:t>（财会</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2019</w:t>
            </w:r>
            <w:r>
              <w:rPr>
                <w:rFonts w:ascii="宋体" w:hAnsi="宋体" w:cs="宋体" w:eastAsia="宋体" w:hint="default"/>
                <w:spacing w:val="-15"/>
                <w:sz w:val="18"/>
                <w:szCs w:val="18"/>
              </w:rPr>
              <w:t>】</w:t>
            </w:r>
            <w:r>
              <w:rPr>
                <w:rFonts w:ascii="Times New Roman" w:hAnsi="Times New Roman" w:cs="Times New Roman" w:eastAsia="Times New Roman" w:hint="default"/>
                <w:sz w:val="18"/>
                <w:szCs w:val="18"/>
              </w:rPr>
              <w:t>9 </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z w:val="18"/>
                <w:szCs w:val="18"/>
              </w:rPr>
              <w:t>（以下简</w:t>
            </w:r>
            <w:r>
              <w:rPr>
                <w:rFonts w:ascii="宋体" w:hAnsi="宋体" w:cs="宋体" w:eastAsia="宋体" w:hint="default"/>
                <w:spacing w:val="1"/>
                <w:sz w:val="18"/>
                <w:szCs w:val="18"/>
              </w:rPr>
              <w:t>称</w:t>
            </w:r>
            <w:r>
              <w:rPr>
                <w:rFonts w:ascii="Times New Roman" w:hAnsi="Times New Roman" w:cs="Times New Roman" w:eastAsia="Times New Roman" w:hint="default"/>
                <w:spacing w:val="10"/>
                <w:w w:val="100"/>
                <w:sz w:val="18"/>
                <w:szCs w:val="18"/>
              </w:rPr>
              <w:t>“</w:t>
            </w:r>
            <w:r>
              <w:rPr>
                <w:rFonts w:ascii="宋体" w:hAnsi="宋体" w:cs="宋体" w:eastAsia="宋体" w:hint="default"/>
                <w:sz w:val="18"/>
                <w:szCs w:val="18"/>
              </w:rPr>
              <w:t>财 </w:t>
            </w:r>
            <w:r>
              <w:rPr>
                <w:rFonts w:ascii="宋体" w:hAnsi="宋体" w:cs="宋体" w:eastAsia="宋体" w:hint="default"/>
                <w:spacing w:val="-15"/>
                <w:sz w:val="18"/>
                <w:szCs w:val="18"/>
              </w:rPr>
              <w:t>会</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pacing w:val="-16"/>
                <w:sz w:val="18"/>
                <w:szCs w:val="18"/>
              </w:rPr>
              <w:t>】</w:t>
            </w:r>
            <w:r>
              <w:rPr>
                <w:rFonts w:ascii="Times New Roman" w:hAnsi="Times New Roman" w:cs="Times New Roman" w:eastAsia="Times New Roman" w:hint="default"/>
                <w:sz w:val="18"/>
                <w:szCs w:val="18"/>
              </w:rPr>
              <w:t>9 </w:t>
            </w:r>
            <w:r>
              <w:rPr>
                <w:rFonts w:ascii="宋体" w:hAnsi="宋体" w:cs="宋体" w:eastAsia="宋体" w:hint="default"/>
                <w:sz w:val="18"/>
                <w:szCs w:val="18"/>
              </w:rPr>
              <w:t>号通</w:t>
            </w:r>
            <w:r>
              <w:rPr>
                <w:rFonts w:ascii="宋体" w:hAnsi="宋体" w:cs="宋体" w:eastAsia="宋体" w:hint="default"/>
                <w:spacing w:val="1"/>
                <w:sz w:val="18"/>
                <w:szCs w:val="18"/>
              </w:rPr>
              <w:t>知</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要求在所有执行企业会计准则的企业范围内实</w:t>
            </w:r>
            <w:r>
              <w:rPr>
                <w:rFonts w:ascii="宋体" w:hAnsi="宋体" w:cs="宋体" w:eastAsia="宋体" w:hint="default"/>
                <w:spacing w:val="14"/>
                <w:sz w:val="18"/>
                <w:szCs w:val="18"/>
              </w:rPr>
              <w:t>施</w:t>
            </w:r>
            <w:r>
              <w:rPr>
                <w:rFonts w:ascii="宋体" w:hAnsi="宋体" w:cs="宋体" w:eastAsia="宋体" w:hint="default"/>
                <w:spacing w:val="-11"/>
                <w:sz w:val="18"/>
                <w:szCs w:val="18"/>
              </w:rPr>
              <w:t>。</w:t>
            </w:r>
            <w:r>
              <w:rPr>
                <w:rFonts w:ascii="宋体" w:hAnsi="宋体" w:cs="宋体" w:eastAsia="宋体" w:hint="default"/>
                <w:sz w:val="18"/>
                <w:szCs w:val="18"/>
              </w:rPr>
              <w:t>公司自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26"/>
              <w:ind w:left="15" w:right="-28"/>
              <w:jc w:val="left"/>
              <w:rPr>
                <w:rFonts w:ascii="宋体" w:hAnsi="宋体" w:cs="宋体" w:eastAsia="宋体" w:hint="default"/>
                <w:sz w:val="18"/>
                <w:szCs w:val="18"/>
              </w:rPr>
            </w:pPr>
            <w:r>
              <w:rPr>
                <w:rFonts w:ascii="宋体" w:hAnsi="宋体" w:cs="宋体" w:eastAsia="宋体" w:hint="default"/>
                <w:sz w:val="18"/>
                <w:szCs w:val="18"/>
              </w:rPr>
              <w:t>日起，执行财政部于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日发布的《企业会计准则第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非货币性资产交换》准则。</w:t>
            </w:r>
          </w:p>
          <w:p>
            <w:pPr>
              <w:pStyle w:val="TableParagraph"/>
              <w:spacing w:line="288" w:lineRule="auto" w:before="66"/>
              <w:ind w:left="15" w:right="28"/>
              <w:jc w:val="left"/>
              <w:rPr>
                <w:rFonts w:ascii="宋体" w:hAnsi="宋体" w:cs="宋体" w:eastAsia="宋体" w:hint="default"/>
                <w:sz w:val="18"/>
                <w:szCs w:val="18"/>
              </w:rPr>
            </w:pPr>
            <w:r>
              <w:rPr>
                <w:rFonts w:ascii="宋体" w:hAnsi="宋体" w:cs="宋体" w:eastAsia="宋体" w:hint="default"/>
                <w:sz w:val="18"/>
                <w:szCs w:val="18"/>
              </w:rPr>
              <w:t>公司自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pacing w:val="-4"/>
                <w:sz w:val="18"/>
                <w:szCs w:val="18"/>
              </w:rPr>
              <w:t>日起，执行财政部于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pacing w:val="-3"/>
                <w:sz w:val="18"/>
                <w:szCs w:val="18"/>
              </w:rPr>
              <w:t>日发布的《企业会计准则第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 务重组》准则。</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议审议通过</w:t>
            </w: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1652" w:hRule="exact"/>
        </w:trPr>
        <w:tc>
          <w:tcPr>
            <w:tcW w:w="7660" w:type="dxa"/>
            <w:tcBorders>
              <w:top w:val="single" w:sz="6" w:space="0" w:color="000000"/>
              <w:left w:val="single" w:sz="6" w:space="0" w:color="000000"/>
              <w:bottom w:val="single" w:sz="6" w:space="0" w:color="000000"/>
              <w:right w:val="single" w:sz="18" w:space="0" w:color="FFFFFF"/>
            </w:tcBorders>
          </w:tcPr>
          <w:p>
            <w:pPr>
              <w:pStyle w:val="TableParagraph"/>
              <w:spacing w:line="297" w:lineRule="auto" w:before="60"/>
              <w:ind w:left="15" w:right="-13"/>
              <w:jc w:val="left"/>
              <w:rPr>
                <w:rFonts w:ascii="宋体" w:hAnsi="宋体" w:cs="宋体" w:eastAsia="宋体" w:hint="default"/>
                <w:sz w:val="18"/>
                <w:szCs w:val="18"/>
              </w:rPr>
            </w:pPr>
            <w:r>
              <w:rPr>
                <w:rFonts w:ascii="宋体" w:hAnsi="宋体" w:cs="宋体" w:eastAsia="宋体" w:hint="default"/>
                <w:sz w:val="18"/>
                <w:szCs w:val="18"/>
              </w:rPr>
              <w:t>④近两年来，随着公司的控股子公司上海即富业务规模的扩大，布放</w:t>
            </w:r>
            <w:r>
              <w:rPr>
                <w:rFonts w:ascii="宋体" w:hAnsi="宋体" w:cs="宋体" w:eastAsia="宋体" w:hint="default"/>
                <w:spacing w:val="-39"/>
                <w:sz w:val="18"/>
                <w:szCs w:val="18"/>
              </w:rPr>
              <w:t> </w:t>
            </w:r>
            <w:r>
              <w:rPr>
                <w:rFonts w:ascii="Times New Roman" w:hAnsi="Times New Roman" w:cs="Times New Roman" w:eastAsia="Times New Roman" w:hint="default"/>
                <w:spacing w:val="2"/>
                <w:sz w:val="18"/>
                <w:szCs w:val="18"/>
              </w:rPr>
              <w:t>POS</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机的金额有所上升，根 </w:t>
            </w:r>
            <w:r>
              <w:rPr>
                <w:rFonts w:ascii="宋体" w:hAnsi="宋体" w:cs="宋体" w:eastAsia="宋体" w:hint="default"/>
                <w:spacing w:val="-4"/>
                <w:sz w:val="18"/>
                <w:szCs w:val="18"/>
              </w:rPr>
              <w:t>据上海即富经营业务的实际变化，为更可靠、真实地反映业务的经营情况，自</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 布放</w:t>
            </w:r>
            <w:r>
              <w:rPr>
                <w:rFonts w:ascii="宋体" w:hAnsi="宋体" w:cs="宋体" w:eastAsia="宋体" w:hint="default"/>
                <w:spacing w:val="-40"/>
                <w:sz w:val="18"/>
                <w:szCs w:val="18"/>
              </w:rPr>
              <w:t> </w:t>
            </w:r>
            <w:r>
              <w:rPr>
                <w:rFonts w:ascii="Times New Roman" w:hAnsi="Times New Roman" w:cs="Times New Roman" w:eastAsia="Times New Roman" w:hint="default"/>
                <w:spacing w:val="2"/>
                <w:sz w:val="18"/>
                <w:szCs w:val="18"/>
              </w:rPr>
              <w:t>POS</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机折旧费用由</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调整至</w:t>
            </w:r>
            <w:r>
              <w:rPr>
                <w:rFonts w:ascii="Times New Roman" w:hAnsi="Times New Roman" w:cs="Times New Roman" w:eastAsia="Times New Roman" w:hint="default"/>
                <w:sz w:val="18"/>
                <w:szCs w:val="18"/>
              </w:rPr>
              <w:t>“</w:t>
            </w:r>
            <w:r>
              <w:rPr>
                <w:rFonts w:ascii="宋体" w:hAnsi="宋体" w:cs="宋体" w:eastAsia="宋体" w:hint="default"/>
                <w:sz w:val="18"/>
                <w:szCs w:val="18"/>
              </w:rPr>
              <w:t>营业成本</w:t>
            </w:r>
            <w:r>
              <w:rPr>
                <w:rFonts w:ascii="Times New Roman" w:hAnsi="Times New Roman" w:cs="Times New Roman" w:eastAsia="Times New Roman" w:hint="default"/>
                <w:sz w:val="18"/>
                <w:szCs w:val="18"/>
              </w:rPr>
              <w:t>”</w:t>
            </w:r>
            <w:r>
              <w:rPr>
                <w:rFonts w:ascii="宋体" w:hAnsi="宋体" w:cs="宋体" w:eastAsia="宋体" w:hint="default"/>
                <w:sz w:val="18"/>
                <w:szCs w:val="18"/>
              </w:rPr>
              <w:t>核算，同时按会计准则要求对以前年度布放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w:t>
            </w:r>
            <w:r>
              <w:rPr>
                <w:rFonts w:ascii="宋体" w:hAnsi="宋体" w:cs="宋体" w:eastAsia="宋体" w:hint="default"/>
                <w:spacing w:val="-54"/>
                <w:sz w:val="18"/>
                <w:szCs w:val="18"/>
              </w:rPr>
              <w:t> </w:t>
            </w:r>
            <w:r>
              <w:rPr>
                <w:rFonts w:ascii="Times New Roman" w:hAnsi="Times New Roman" w:cs="Times New Roman" w:eastAsia="Times New Roman" w:hint="default"/>
                <w:spacing w:val="2"/>
                <w:sz w:val="18"/>
                <w:szCs w:val="18"/>
              </w:rPr>
              <w:t>POS</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机折旧费用进行追溯调整。变更会计政策后，第三方支付业务的营业成本核算内容更符合 可靠性、相关性原则。</w:t>
            </w:r>
          </w:p>
        </w:tc>
        <w:tc>
          <w:tcPr>
            <w:tcW w:w="1142" w:type="dxa"/>
            <w:tcBorders>
              <w:top w:val="single" w:sz="6" w:space="0" w:color="000000"/>
              <w:left w:val="single" w:sz="18" w:space="0" w:color="FFFFFF"/>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00" w:lineRule="exact"/>
              <w:ind w:left="15" w:right="0"/>
              <w:jc w:val="left"/>
              <w:rPr>
                <w:rFonts w:ascii="宋体" w:hAnsi="宋体" w:cs="宋体" w:eastAsia="宋体" w:hint="default"/>
                <w:sz w:val="18"/>
                <w:szCs w:val="18"/>
              </w:rPr>
            </w:pPr>
            <w:r>
              <w:rPr>
                <w:rFonts w:ascii="宋体" w:hAnsi="宋体" w:cs="宋体" w:eastAsia="宋体" w:hint="default"/>
                <w:sz w:val="18"/>
                <w:szCs w:val="18"/>
              </w:rPr>
              <w:t>第五届董事</w:t>
            </w:r>
          </w:p>
          <w:p>
            <w:pPr>
              <w:pStyle w:val="TableParagraph"/>
              <w:spacing w:line="158"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3" w:lineRule="exact"/>
              <w:ind w:left="15" w:right="0"/>
              <w:jc w:val="left"/>
              <w:rPr>
                <w:rFonts w:ascii="宋体" w:hAnsi="宋体" w:cs="宋体" w:eastAsia="宋体" w:hint="default"/>
                <w:sz w:val="18"/>
                <w:szCs w:val="18"/>
              </w:rPr>
            </w:pPr>
            <w:r>
              <w:rPr>
                <w:rFonts w:ascii="宋体" w:hAnsi="宋体" w:cs="宋体" w:eastAsia="宋体" w:hint="default"/>
                <w:sz w:val="18"/>
                <w:szCs w:val="18"/>
              </w:rPr>
              <w:t>会第十二次</w:t>
            </w:r>
          </w:p>
          <w:p>
            <w:pPr>
              <w:pStyle w:val="TableParagraph"/>
              <w:spacing w:line="307" w:lineRule="auto" w:before="79"/>
              <w:ind w:left="15" w:right="194"/>
              <w:jc w:val="left"/>
              <w:rPr>
                <w:rFonts w:ascii="宋体" w:hAnsi="宋体" w:cs="宋体" w:eastAsia="宋体" w:hint="default"/>
                <w:sz w:val="18"/>
                <w:szCs w:val="18"/>
              </w:rPr>
            </w:pPr>
            <w:r>
              <w:rPr>
                <w:rFonts w:ascii="宋体" w:hAnsi="宋体" w:cs="宋体" w:eastAsia="宋体" w:hint="default"/>
                <w:sz w:val="18"/>
                <w:szCs w:val="18"/>
              </w:rPr>
              <w:t>会议审议通 过</w:t>
            </w:r>
          </w:p>
          <w:p>
            <w:pPr>
              <w:pStyle w:val="TableParagraph"/>
              <w:spacing w:line="240" w:lineRule="auto" w:before="7"/>
              <w:ind w:right="0"/>
              <w:jc w:val="left"/>
              <w:rPr>
                <w:rFonts w:ascii="宋体" w:hAnsi="宋体" w:cs="宋体" w:eastAsia="宋体" w:hint="default"/>
                <w:sz w:val="11"/>
                <w:szCs w:val="11"/>
              </w:rPr>
            </w:pPr>
          </w:p>
          <w:p>
            <w:pPr>
              <w:pStyle w:val="TableParagraph"/>
              <w:spacing w:line="675" w:lineRule="exact"/>
              <w:ind w:left="15" w:right="-36"/>
              <w:jc w:val="left"/>
              <w:rPr>
                <w:rFonts w:ascii="宋体" w:hAnsi="宋体" w:cs="宋体" w:eastAsia="宋体" w:hint="default"/>
                <w:sz w:val="20"/>
                <w:szCs w:val="20"/>
              </w:rPr>
            </w:pPr>
            <w:r>
              <w:rPr>
                <w:rFonts w:ascii="宋体" w:hAnsi="宋体" w:cs="宋体" w:eastAsia="宋体" w:hint="default"/>
                <w:position w:val="-13"/>
                <w:sz w:val="20"/>
                <w:szCs w:val="20"/>
              </w:rPr>
              <w:pict>
                <v:group style="width:54.1pt;height:33.8pt;mso-position-horizontal-relative:char;mso-position-vertical-relative:line" coordorigin="0,0" coordsize="1082,676">
                  <v:group style="position:absolute;left:0;top:0;width:1082;height:360" coordorigin="0,0" coordsize="1082,360">
                    <v:shape style="position:absolute;left:0;top:0;width:1082;height:360" coordorigin="0,0" coordsize="1082,360" path="m0,360l1081,360,1081,0,0,0,0,360xe" filled="true" fillcolor="#ffffff" stroked="false">
                      <v:path arrowok="t"/>
                      <v:fill type="solid"/>
                    </v:shape>
                  </v:group>
                  <v:group style="position:absolute;left:0;top:360;width:1082;height:316" coordorigin="0,360" coordsize="1082,316">
                    <v:shape style="position:absolute;left:0;top:360;width:1082;height:316" coordorigin="0,360" coordsize="1082,316" path="m0,676l1081,676,1081,360,0,360,0,676xe" filled="true" fillcolor="#ffffff" stroked="false">
                      <v:path arrowok="t"/>
                      <v:fill type="solid"/>
                    </v:shape>
                  </v:group>
                </v:group>
              </w:pict>
            </w:r>
            <w:r>
              <w:rPr>
                <w:rFonts w:ascii="宋体" w:hAnsi="宋体" w:cs="宋体" w:eastAsia="宋体" w:hint="default"/>
                <w:position w:val="-13"/>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r>
        <w:trPr>
          <w:trHeight w:val="1652" w:hRule="exact"/>
        </w:trPr>
        <w:tc>
          <w:tcPr>
            <w:tcW w:w="766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0"/>
              <w:ind w:left="15" w:right="31"/>
              <w:jc w:val="left"/>
              <w:rPr>
                <w:rFonts w:ascii="宋体" w:hAnsi="宋体" w:cs="宋体" w:eastAsia="宋体" w:hint="default"/>
                <w:sz w:val="18"/>
                <w:szCs w:val="18"/>
              </w:rPr>
            </w:pPr>
            <w:r>
              <w:rPr>
                <w:rFonts w:ascii="宋体" w:hAnsi="宋体" w:cs="宋体" w:eastAsia="宋体" w:hint="default"/>
                <w:sz w:val="18"/>
                <w:szCs w:val="18"/>
              </w:rPr>
              <w:t>⑤财政部于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日颁布了《关于修订印发合并财务报表格式（</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版）的通知》（财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会【</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16</w:t>
            </w:r>
            <w:r>
              <w:rPr>
                <w:rFonts w:ascii="Times New Roman" w:hAnsi="Times New Roman" w:cs="Times New Roman" w:eastAsia="Times New Roman" w:hint="default"/>
                <w:sz w:val="18"/>
                <w:szCs w:val="18"/>
              </w:rPr>
              <w:t> </w:t>
            </w:r>
            <w:r>
              <w:rPr>
                <w:rFonts w:ascii="宋体" w:hAnsi="宋体" w:cs="宋体" w:eastAsia="宋体" w:hint="default"/>
                <w:spacing w:val="-4"/>
                <w:w w:val="100"/>
                <w:sz w:val="18"/>
                <w:szCs w:val="18"/>
              </w:rPr>
              <w:t>号，以下简称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《修订通知》</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），对合并财务报表格式进行了修订，要求执行企业会</w:t>
            </w:r>
            <w:r>
              <w:rPr>
                <w:rFonts w:ascii="宋体" w:hAnsi="宋体" w:cs="宋体" w:eastAsia="宋体" w:hint="default"/>
                <w:spacing w:val="-79"/>
                <w:w w:val="100"/>
                <w:sz w:val="18"/>
                <w:szCs w:val="18"/>
              </w:rPr>
              <w:t> </w:t>
            </w:r>
            <w:r>
              <w:rPr>
                <w:rFonts w:ascii="宋体" w:hAnsi="宋体" w:cs="宋体" w:eastAsia="宋体" w:hint="default"/>
                <w:spacing w:val="-79"/>
                <w:w w:val="100"/>
                <w:sz w:val="18"/>
                <w:szCs w:val="18"/>
              </w:rPr>
            </w:r>
            <w:r>
              <w:rPr>
                <w:rFonts w:ascii="宋体" w:hAnsi="宋体" w:cs="宋体" w:eastAsia="宋体" w:hint="default"/>
                <w:spacing w:val="-3"/>
                <w:sz w:val="18"/>
                <w:szCs w:val="18"/>
              </w:rPr>
              <w:t>计准则的企业按照会计准则和《修订通知》的要求编制</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年度合并财务报表及以后期间的合并 财务报表。根据《修订通知》的有关要求，公司应当结合《修订通知》的要求对合并财务报表格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式进行相应调整。</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30" w:right="194"/>
              <w:jc w:val="both"/>
              <w:rPr>
                <w:rFonts w:ascii="宋体" w:hAnsi="宋体" w:cs="宋体" w:eastAsia="宋体" w:hint="default"/>
                <w:sz w:val="18"/>
                <w:szCs w:val="18"/>
              </w:rPr>
            </w:pPr>
            <w:r>
              <w:rPr>
                <w:rFonts w:ascii="宋体" w:hAnsi="宋体" w:cs="宋体" w:eastAsia="宋体" w:hint="default"/>
                <w:sz w:val="18"/>
                <w:szCs w:val="18"/>
              </w:rPr>
              <w:t>第五届董事 会第十三次 会议审议通 过</w:t>
            </w:r>
          </w:p>
        </w:tc>
        <w:tc>
          <w:tcPr>
            <w:tcW w:w="78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02" w:lineRule="auto" w:before="15"/>
        <w:ind w:right="0" w:firstLine="360"/>
        <w:jc w:val="left"/>
      </w:pPr>
      <w:r>
        <w:rPr/>
        <w:t>注</w:t>
      </w:r>
      <w:r>
        <w:rPr>
          <w:rFonts w:ascii="Times New Roman" w:hAnsi="Times New Roman" w:cs="Times New Roman" w:eastAsia="Times New Roman" w:hint="default"/>
        </w:rPr>
        <w:t>1</w:t>
      </w:r>
      <w:r>
        <w:rPr/>
        <w:t>、资产负债表中将</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分拆为</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项目，将</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分拆为</w:t>
      </w:r>
      <w:r>
        <w:rPr>
          <w:rFonts w:ascii="Times New Roman" w:hAnsi="Times New Roman" w:cs="Times New Roman" w:eastAsia="Times New Roman" w:hint="default"/>
        </w:rPr>
        <w:t>“</w:t>
      </w:r>
      <w:r>
        <w:rPr/>
        <w:t>应 付票据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项目。</w:t>
      </w:r>
    </w:p>
    <w:p>
      <w:pPr>
        <w:pStyle w:val="BodyText"/>
        <w:spacing w:line="273" w:lineRule="auto" w:before="14"/>
        <w:ind w:right="1119" w:firstLine="360"/>
        <w:jc w:val="left"/>
      </w:pPr>
      <w:r>
        <w:rPr/>
        <w:t>本公司根据财会【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号规定的财务报表格式编制比较报表，并采用追溯调整法变更了相关财务报表列报。相关合 并财务报表列报调整影响如下：</w:t>
      </w:r>
    </w:p>
    <w:p>
      <w:pPr>
        <w:pStyle w:val="BodyText"/>
        <w:spacing w:line="240" w:lineRule="auto" w:before="69"/>
        <w:ind w:left="501"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日受影响的合并资产负债表和母公司资产负债表</w:t>
      </w:r>
    </w:p>
    <w:p>
      <w:pPr>
        <w:spacing w:line="240" w:lineRule="auto" w:before="12"/>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403"/>
        <w:gridCol w:w="2913"/>
        <w:gridCol w:w="1457"/>
        <w:gridCol w:w="1637"/>
        <w:gridCol w:w="1457"/>
      </w:tblGrid>
      <w:tr>
        <w:trPr>
          <w:trHeight w:val="345" w:hRule="exact"/>
        </w:trPr>
        <w:tc>
          <w:tcPr>
            <w:tcW w:w="2403"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b/>
                <w:bCs/>
                <w:sz w:val="18"/>
                <w:szCs w:val="18"/>
              </w:rPr>
              <w:t>列报项目</w:t>
            </w:r>
            <w:r>
              <w:rPr>
                <w:rFonts w:ascii="宋体" w:hAnsi="宋体" w:cs="宋体" w:eastAsia="宋体" w:hint="default"/>
                <w:sz w:val="18"/>
                <w:szCs w:val="18"/>
              </w:rPr>
            </w:r>
          </w:p>
        </w:tc>
        <w:tc>
          <w:tcPr>
            <w:tcW w:w="43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b/>
                <w:bCs/>
                <w:sz w:val="18"/>
                <w:szCs w:val="18"/>
              </w:rPr>
              <w:t>合并资产负债表</w:t>
            </w:r>
            <w:r>
              <w:rPr>
                <w:rFonts w:ascii="宋体" w:hAnsi="宋体" w:cs="宋体" w:eastAsia="宋体" w:hint="default"/>
                <w:sz w:val="18"/>
                <w:szCs w:val="18"/>
              </w:rPr>
            </w:r>
          </w:p>
        </w:tc>
        <w:tc>
          <w:tcPr>
            <w:tcW w:w="30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26" w:right="0"/>
              <w:jc w:val="left"/>
              <w:rPr>
                <w:rFonts w:ascii="宋体" w:hAnsi="宋体" w:cs="宋体" w:eastAsia="宋体" w:hint="default"/>
                <w:sz w:val="18"/>
                <w:szCs w:val="18"/>
              </w:rPr>
            </w:pPr>
            <w:r>
              <w:rPr>
                <w:rFonts w:ascii="宋体" w:hAnsi="宋体" w:cs="宋体" w:eastAsia="宋体" w:hint="default"/>
                <w:b/>
                <w:bCs/>
                <w:sz w:val="18"/>
                <w:szCs w:val="18"/>
              </w:rPr>
              <w:t>母公司资产负债表</w:t>
            </w:r>
            <w:r>
              <w:rPr>
                <w:rFonts w:ascii="宋体" w:hAnsi="宋体" w:cs="宋体" w:eastAsia="宋体" w:hint="default"/>
                <w:sz w:val="18"/>
                <w:szCs w:val="18"/>
              </w:rPr>
            </w:r>
          </w:p>
        </w:tc>
      </w:tr>
      <w:tr>
        <w:trPr>
          <w:trHeight w:val="345" w:hRule="exact"/>
        </w:trPr>
        <w:tc>
          <w:tcPr>
            <w:tcW w:w="2403" w:type="dxa"/>
            <w:vMerge/>
            <w:tcBorders>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50" w:right="0"/>
              <w:jc w:val="left"/>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40" w:right="0"/>
              <w:jc w:val="left"/>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50" w:right="0"/>
              <w:jc w:val="left"/>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r>
      <w:tr>
        <w:trPr>
          <w:trHeight w:val="346"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612,637,008.49</w:t>
            </w:r>
          </w:p>
        </w:tc>
        <w:tc>
          <w:tcPr>
            <w:tcW w:w="1457"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95" w:right="0"/>
              <w:jc w:val="left"/>
              <w:rPr>
                <w:rFonts w:ascii="Times New Roman" w:hAnsi="Times New Roman" w:cs="Times New Roman" w:eastAsia="Times New Roman" w:hint="default"/>
                <w:sz w:val="18"/>
                <w:szCs w:val="18"/>
              </w:rPr>
            </w:pPr>
            <w:r>
              <w:rPr>
                <w:rFonts w:ascii="Times New Roman"/>
                <w:sz w:val="18"/>
              </w:rPr>
              <w:t>295,187,726.51</w:t>
            </w:r>
          </w:p>
        </w:tc>
        <w:tc>
          <w:tcPr>
            <w:tcW w:w="1457" w:type="dxa"/>
            <w:tcBorders>
              <w:top w:val="single" w:sz="6" w:space="0" w:color="000000"/>
              <w:left w:val="single" w:sz="6" w:space="0" w:color="000000"/>
              <w:bottom w:val="single" w:sz="6" w:space="0" w:color="000000"/>
              <w:right w:val="single" w:sz="6" w:space="0" w:color="000000"/>
            </w:tcBorders>
          </w:tcPr>
          <w:p>
            <w:pPr/>
          </w:p>
        </w:tc>
      </w:tr>
      <w:tr>
        <w:trPr>
          <w:trHeight w:val="360"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91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3,462,000.00</w:t>
            </w:r>
          </w:p>
        </w:tc>
        <w:tc>
          <w:tcPr>
            <w:tcW w:w="1637"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3,462,000.00</w:t>
            </w:r>
          </w:p>
        </w:tc>
      </w:tr>
      <w:tr>
        <w:trPr>
          <w:trHeight w:val="346"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1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609,175,008.49</w:t>
            </w:r>
          </w:p>
        </w:tc>
        <w:tc>
          <w:tcPr>
            <w:tcW w:w="1637"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291,725,726.51</w:t>
            </w:r>
          </w:p>
        </w:tc>
      </w:tr>
      <w:tr>
        <w:trPr>
          <w:trHeight w:val="34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799,617,140.85</w:t>
            </w:r>
          </w:p>
        </w:tc>
        <w:tc>
          <w:tcPr>
            <w:tcW w:w="1457"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495" w:right="0"/>
              <w:jc w:val="left"/>
              <w:rPr>
                <w:rFonts w:ascii="Times New Roman" w:hAnsi="Times New Roman" w:cs="Times New Roman" w:eastAsia="Times New Roman" w:hint="default"/>
                <w:sz w:val="18"/>
                <w:szCs w:val="18"/>
              </w:rPr>
            </w:pPr>
            <w:r>
              <w:rPr>
                <w:rFonts w:ascii="Times New Roman"/>
                <w:sz w:val="18"/>
              </w:rPr>
              <w:t>246,440,069.85</w:t>
            </w:r>
          </w:p>
        </w:tc>
        <w:tc>
          <w:tcPr>
            <w:tcW w:w="1457"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91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18,118,356.06</w:t>
            </w:r>
          </w:p>
        </w:tc>
        <w:tc>
          <w:tcPr>
            <w:tcW w:w="1637"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10,828,422.07</w:t>
            </w:r>
          </w:p>
        </w:tc>
      </w:tr>
      <w:tr>
        <w:trPr>
          <w:trHeight w:val="346"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1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781,498,784.79</w:t>
            </w:r>
          </w:p>
        </w:tc>
        <w:tc>
          <w:tcPr>
            <w:tcW w:w="1637"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235,611,647.78</w:t>
            </w:r>
          </w:p>
        </w:tc>
      </w:tr>
    </w:tbl>
    <w:p>
      <w:pPr>
        <w:pStyle w:val="BodyText"/>
        <w:spacing w:line="290" w:lineRule="auto" w:before="14"/>
        <w:ind w:left="501" w:right="2228"/>
        <w:jc w:val="left"/>
      </w:pPr>
      <w:r>
        <w:rPr/>
        <w:t>注</w:t>
      </w:r>
      <w:r>
        <w:rPr>
          <w:rFonts w:ascii="Times New Roman" w:hAnsi="Times New Roman" w:cs="Times New Roman" w:eastAsia="Times New Roman" w:hint="default"/>
        </w:rPr>
        <w:t>2</w:t>
      </w:r>
      <w:r>
        <w:rPr/>
        <w:t>、本次变更后，公司将布放</w:t>
      </w:r>
      <w:r>
        <w:rPr>
          <w:rFonts w:ascii="Times New Roman" w:hAnsi="Times New Roman" w:cs="Times New Roman" w:eastAsia="Times New Roman" w:hint="default"/>
        </w:rPr>
        <w:t>POS</w:t>
      </w:r>
      <w:r>
        <w:rPr/>
        <w:t>机的折旧费用按照相关性原则计入上海即富的营业成本核算内容中。</w:t>
      </w:r>
      <w:r>
        <w:rPr>
          <w:spacing w:val="-87"/>
        </w:rPr>
        <w:t> </w:t>
      </w:r>
      <w:r>
        <w:rPr>
          <w:spacing w:val="-87"/>
        </w:rPr>
      </w:r>
      <w:r>
        <w:rPr/>
        <w:t>受影响的报表项目名称及影响金额</w:t>
      </w:r>
    </w:p>
    <w:p>
      <w:pPr>
        <w:spacing w:line="240" w:lineRule="auto" w:before="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403"/>
        <w:gridCol w:w="2388"/>
        <w:gridCol w:w="2388"/>
        <w:gridCol w:w="2613"/>
      </w:tblGrid>
      <w:tr>
        <w:trPr>
          <w:trHeight w:val="316" w:hRule="exact"/>
        </w:trPr>
        <w:tc>
          <w:tcPr>
            <w:tcW w:w="2403" w:type="dxa"/>
            <w:vMerge w:val="restart"/>
            <w:tcBorders>
              <w:top w:val="single" w:sz="6" w:space="0" w:color="000000"/>
              <w:left w:val="single" w:sz="6" w:space="0" w:color="000000"/>
              <w:right w:val="single" w:sz="6" w:space="0" w:color="000000"/>
            </w:tcBorders>
          </w:tcPr>
          <w:p>
            <w:pPr>
              <w:pStyle w:val="TableParagraph"/>
              <w:spacing w:line="240" w:lineRule="auto" w:before="150"/>
              <w:ind w:right="14"/>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7389" w:type="dxa"/>
            <w:gridSpan w:val="3"/>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 w:right="0"/>
              <w:jc w:val="center"/>
              <w:rPr>
                <w:rFonts w:ascii="宋体" w:hAnsi="宋体" w:cs="宋体" w:eastAsia="宋体" w:hint="default"/>
                <w:sz w:val="18"/>
                <w:szCs w:val="18"/>
              </w:rPr>
            </w:pPr>
            <w:r>
              <w:rPr>
                <w:rFonts w:ascii="宋体" w:hAnsi="宋体" w:cs="宋体" w:eastAsia="宋体" w:hint="default"/>
                <w:b/>
                <w:bCs/>
                <w:sz w:val="18"/>
                <w:szCs w:val="18"/>
              </w:rPr>
              <w:t>影响金额</w:t>
            </w:r>
            <w:r>
              <w:rPr>
                <w:rFonts w:ascii="宋体" w:hAnsi="宋体" w:cs="宋体" w:eastAsia="宋体" w:hint="default"/>
                <w:sz w:val="18"/>
                <w:szCs w:val="18"/>
              </w:rPr>
            </w:r>
          </w:p>
        </w:tc>
      </w:tr>
      <w:tr>
        <w:trPr>
          <w:trHeight w:val="330" w:hRule="exact"/>
        </w:trPr>
        <w:tc>
          <w:tcPr>
            <w:tcW w:w="2403" w:type="dxa"/>
            <w:vMerge/>
            <w:tcBorders>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0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1-6</w:t>
            </w:r>
            <w:r>
              <w:rPr>
                <w:rFonts w:ascii="宋体" w:hAnsi="宋体" w:cs="宋体" w:eastAsia="宋体" w:hint="default"/>
                <w:b/>
                <w:bCs/>
                <w:sz w:val="18"/>
                <w:szCs w:val="18"/>
              </w:rPr>
              <w:t>月</w:t>
            </w:r>
            <w:r>
              <w:rPr>
                <w:rFonts w:ascii="宋体" w:hAnsi="宋体" w:cs="宋体" w:eastAsia="宋体" w:hint="default"/>
                <w:sz w:val="18"/>
                <w:szCs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年度</w:t>
            </w:r>
            <w:r>
              <w:rPr>
                <w:rFonts w:ascii="宋体" w:hAnsi="宋体" w:cs="宋体" w:eastAsia="宋体" w:hint="default"/>
                <w:sz w:val="18"/>
                <w:szCs w:val="18"/>
              </w:rPr>
            </w:r>
          </w:p>
        </w:tc>
        <w:tc>
          <w:tcPr>
            <w:tcW w:w="2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1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5" w:right="0"/>
              <w:jc w:val="left"/>
              <w:rPr>
                <w:rFonts w:ascii="宋体" w:hAnsi="宋体" w:cs="宋体" w:eastAsia="宋体" w:hint="default"/>
                <w:sz w:val="18"/>
                <w:szCs w:val="18"/>
              </w:rPr>
            </w:pPr>
            <w:r>
              <w:rPr>
                <w:rFonts w:ascii="宋体" w:hAnsi="宋体" w:cs="宋体" w:eastAsia="宋体" w:hint="default"/>
                <w:sz w:val="18"/>
                <w:szCs w:val="18"/>
              </w:rPr>
              <w:t>调整前营业成本</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0"/>
              <w:jc w:val="right"/>
              <w:rPr>
                <w:rFonts w:ascii="Times New Roman" w:hAnsi="Times New Roman" w:cs="Times New Roman" w:eastAsia="Times New Roman" w:hint="default"/>
                <w:sz w:val="18"/>
                <w:szCs w:val="18"/>
              </w:rPr>
            </w:pPr>
            <w:r>
              <w:rPr>
                <w:rFonts w:ascii="Times New Roman"/>
                <w:sz w:val="18"/>
              </w:rPr>
              <w:t>1,545,468,686.84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1"/>
              <w:jc w:val="right"/>
              <w:rPr>
                <w:rFonts w:ascii="Times New Roman" w:hAnsi="Times New Roman" w:cs="Times New Roman" w:eastAsia="Times New Roman" w:hint="default"/>
                <w:sz w:val="18"/>
                <w:szCs w:val="18"/>
              </w:rPr>
            </w:pPr>
            <w:r>
              <w:rPr>
                <w:rFonts w:ascii="Times New Roman"/>
                <w:sz w:val="18"/>
              </w:rPr>
              <w:t>2,554,712,573.34</w:t>
            </w:r>
          </w:p>
        </w:tc>
        <w:tc>
          <w:tcPr>
            <w:tcW w:w="2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89"/>
              <w:jc w:val="right"/>
              <w:rPr>
                <w:rFonts w:ascii="Times New Roman" w:hAnsi="Times New Roman" w:cs="Times New Roman" w:eastAsia="Times New Roman" w:hint="default"/>
                <w:sz w:val="18"/>
                <w:szCs w:val="18"/>
              </w:rPr>
            </w:pPr>
            <w:r>
              <w:rPr>
                <w:rFonts w:ascii="Times New Roman"/>
                <w:sz w:val="18"/>
              </w:rPr>
              <w:t>694,456,130.71</w:t>
            </w:r>
          </w:p>
        </w:tc>
      </w:tr>
      <w:tr>
        <w:trPr>
          <w:trHeight w:val="330"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调整数</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sz w:val="18"/>
              </w:rPr>
              <w:t>36,990,077.46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sz w:val="18"/>
              </w:rPr>
              <w:t>61,093,247.01</w:t>
            </w:r>
          </w:p>
        </w:tc>
        <w:tc>
          <w:tcPr>
            <w:tcW w:w="2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8"/>
              <w:jc w:val="right"/>
              <w:rPr>
                <w:rFonts w:ascii="Times New Roman" w:hAnsi="Times New Roman" w:cs="Times New Roman" w:eastAsia="Times New Roman" w:hint="default"/>
                <w:sz w:val="18"/>
                <w:szCs w:val="18"/>
              </w:rPr>
            </w:pPr>
            <w:r>
              <w:rPr>
                <w:rFonts w:ascii="Times New Roman"/>
                <w:sz w:val="18"/>
              </w:rPr>
              <w:t>5,468,480.04</w:t>
            </w:r>
          </w:p>
        </w:tc>
      </w:tr>
      <w:tr>
        <w:trPr>
          <w:trHeight w:val="316"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5" w:right="0"/>
              <w:jc w:val="left"/>
              <w:rPr>
                <w:rFonts w:ascii="宋体" w:hAnsi="宋体" w:cs="宋体" w:eastAsia="宋体" w:hint="default"/>
                <w:sz w:val="18"/>
                <w:szCs w:val="18"/>
              </w:rPr>
            </w:pPr>
            <w:r>
              <w:rPr>
                <w:rFonts w:ascii="宋体" w:hAnsi="宋体" w:cs="宋体" w:eastAsia="宋体" w:hint="default"/>
                <w:sz w:val="18"/>
                <w:szCs w:val="18"/>
              </w:rPr>
              <w:t>调整后营业成本</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0"/>
              <w:jc w:val="right"/>
              <w:rPr>
                <w:rFonts w:ascii="Times New Roman" w:hAnsi="Times New Roman" w:cs="Times New Roman" w:eastAsia="Times New Roman" w:hint="default"/>
                <w:sz w:val="18"/>
                <w:szCs w:val="18"/>
              </w:rPr>
            </w:pPr>
            <w:r>
              <w:rPr>
                <w:rFonts w:ascii="Times New Roman"/>
                <w:sz w:val="18"/>
              </w:rPr>
              <w:t>1,582,458,764.30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1"/>
              <w:jc w:val="right"/>
              <w:rPr>
                <w:rFonts w:ascii="Times New Roman" w:hAnsi="Times New Roman" w:cs="Times New Roman" w:eastAsia="Times New Roman" w:hint="default"/>
                <w:sz w:val="18"/>
                <w:szCs w:val="18"/>
              </w:rPr>
            </w:pPr>
            <w:r>
              <w:rPr>
                <w:rFonts w:ascii="Times New Roman"/>
                <w:sz w:val="18"/>
              </w:rPr>
              <w:t>2,615,805,820.35</w:t>
            </w:r>
          </w:p>
        </w:tc>
        <w:tc>
          <w:tcPr>
            <w:tcW w:w="2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89"/>
              <w:jc w:val="right"/>
              <w:rPr>
                <w:rFonts w:ascii="Times New Roman" w:hAnsi="Times New Roman" w:cs="Times New Roman" w:eastAsia="Times New Roman" w:hint="default"/>
                <w:sz w:val="18"/>
                <w:szCs w:val="18"/>
              </w:rPr>
            </w:pPr>
            <w:r>
              <w:rPr>
                <w:rFonts w:ascii="Times New Roman"/>
                <w:sz w:val="18"/>
              </w:rPr>
              <w:t>699,924,610.75</w:t>
            </w:r>
          </w:p>
        </w:tc>
      </w:tr>
      <w:tr>
        <w:trPr>
          <w:trHeight w:val="31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调整前管理费用</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sz w:val="18"/>
              </w:rPr>
              <w:t>238,861,933.51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sz w:val="18"/>
              </w:rPr>
              <w:t>435,988,043.45</w:t>
            </w:r>
          </w:p>
        </w:tc>
        <w:tc>
          <w:tcPr>
            <w:tcW w:w="2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sz w:val="18"/>
              </w:rPr>
              <w:t>179,620,008.05</w:t>
            </w:r>
          </w:p>
        </w:tc>
      </w:tr>
      <w:tr>
        <w:trPr>
          <w:trHeight w:val="330"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调整数</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w w:val="95"/>
                <w:sz w:val="18"/>
              </w:rPr>
              <w:t>-36,990,077.46</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w w:val="95"/>
                <w:sz w:val="18"/>
              </w:rPr>
              <w:t>-61,093,247.01</w:t>
            </w:r>
            <w:r>
              <w:rPr>
                <w:rFonts w:ascii="Times New Roman"/>
                <w:sz w:val="18"/>
              </w:rPr>
            </w:r>
          </w:p>
        </w:tc>
        <w:tc>
          <w:tcPr>
            <w:tcW w:w="2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8"/>
              <w:jc w:val="right"/>
              <w:rPr>
                <w:rFonts w:ascii="Times New Roman" w:hAnsi="Times New Roman" w:cs="Times New Roman" w:eastAsia="Times New Roman" w:hint="default"/>
                <w:sz w:val="18"/>
                <w:szCs w:val="18"/>
              </w:rPr>
            </w:pPr>
            <w:r>
              <w:rPr>
                <w:rFonts w:ascii="Times New Roman"/>
                <w:w w:val="95"/>
                <w:sz w:val="18"/>
              </w:rPr>
              <w:t>-5,468,480.04</w:t>
            </w:r>
            <w:r>
              <w:rPr>
                <w:rFonts w:ascii="Times New Roman"/>
                <w:sz w:val="18"/>
              </w:rPr>
            </w:r>
          </w:p>
        </w:tc>
      </w:tr>
      <w:tr>
        <w:trPr>
          <w:trHeight w:val="31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调整后管理费用</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sz w:val="18"/>
              </w:rPr>
              <w:t>201,871,856.05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sz w:val="18"/>
              </w:rPr>
              <w:t>374,894,796.44</w:t>
            </w:r>
          </w:p>
        </w:tc>
        <w:tc>
          <w:tcPr>
            <w:tcW w:w="2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sz w:val="18"/>
              </w:rPr>
              <w:t>174,151,528.01</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重要会计估计变更" w:id="219"/>
      <w:bookmarkEnd w:id="219"/>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after="0" w:line="240" w:lineRule="auto"/>
        <w:jc w:val="lef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5677"/>
        <w:gridCol w:w="1697"/>
        <w:gridCol w:w="1562"/>
        <w:gridCol w:w="646"/>
      </w:tblGrid>
      <w:tr>
        <w:trPr>
          <w:trHeight w:val="405" w:hRule="exact"/>
        </w:trPr>
        <w:tc>
          <w:tcPr>
            <w:tcW w:w="56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742"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80"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开始适用的时点</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1336" w:hRule="exact"/>
        </w:trPr>
        <w:tc>
          <w:tcPr>
            <w:tcW w:w="5677" w:type="dxa"/>
            <w:tcBorders>
              <w:top w:val="single" w:sz="6" w:space="0" w:color="000000"/>
              <w:left w:val="single" w:sz="6" w:space="0" w:color="000000"/>
              <w:bottom w:val="single" w:sz="6" w:space="0" w:color="000000"/>
              <w:right w:val="single" w:sz="12" w:space="0" w:color="000000"/>
            </w:tcBorders>
          </w:tcPr>
          <w:p>
            <w:pPr>
              <w:pStyle w:val="TableParagraph"/>
              <w:spacing w:line="321" w:lineRule="auto" w:before="30"/>
              <w:ind w:left="15" w:right="-38"/>
              <w:jc w:val="left"/>
              <w:rPr>
                <w:rFonts w:ascii="宋体" w:hAnsi="宋体" w:cs="宋体" w:eastAsia="宋体" w:hint="default"/>
                <w:sz w:val="18"/>
                <w:szCs w:val="18"/>
              </w:rPr>
            </w:pPr>
            <w:r>
              <w:rPr>
                <w:rFonts w:ascii="宋体" w:hAnsi="宋体" w:cs="宋体" w:eastAsia="宋体" w:hint="default"/>
                <w:sz w:val="18"/>
                <w:szCs w:val="18"/>
              </w:rPr>
              <w:t>为了更准确的对金融工具中应收款项进行后续计量，进一步完善公司应 </w:t>
            </w:r>
            <w:r>
              <w:rPr>
                <w:rFonts w:ascii="宋体" w:hAnsi="宋体" w:cs="宋体" w:eastAsia="宋体" w:hint="default"/>
                <w:spacing w:val="-3"/>
                <w:sz w:val="18"/>
                <w:szCs w:val="18"/>
              </w:rPr>
              <w:t>收款项的风险管控措施，客观、公允地反映公司的财务状况和经营成果。</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根据《企业会计准则》并结合公司实际情况，公司拟对应收款项计提坏</w:t>
            </w:r>
            <w:r>
              <w:rPr>
                <w:rFonts w:ascii="宋体" w:hAnsi="宋体" w:cs="宋体" w:eastAsia="宋体" w:hint="default"/>
                <w:sz w:val="18"/>
                <w:szCs w:val="18"/>
              </w:rPr>
              <w:t> 账准备的会计估计进行变更。</w:t>
            </w:r>
          </w:p>
        </w:tc>
        <w:tc>
          <w:tcPr>
            <w:tcW w:w="16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7" w:right="46"/>
              <w:jc w:val="left"/>
              <w:rPr>
                <w:rFonts w:ascii="宋体" w:hAnsi="宋体" w:cs="宋体" w:eastAsia="宋体" w:hint="default"/>
                <w:sz w:val="18"/>
                <w:szCs w:val="18"/>
              </w:rPr>
            </w:pPr>
            <w:r>
              <w:rPr>
                <w:rFonts w:ascii="宋体" w:hAnsi="宋体" w:cs="宋体" w:eastAsia="宋体" w:hint="default"/>
                <w:sz w:val="18"/>
                <w:szCs w:val="18"/>
              </w:rPr>
              <w:t>第五届董事会第十次 会议审议通过</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4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14"/>
        <w:ind w:left="501" w:right="0"/>
        <w:jc w:val="left"/>
      </w:pPr>
      <w:r>
        <w:rPr/>
        <w:pict>
          <v:group style="position:absolute;margin-left:341.679993pt;margin-top:-51.838306pt;width:82.6pt;height:18pt;mso-position-horizontal-relative:page;mso-position-vertical-relative:paragraph;z-index:-1141888" coordorigin="6834,-1037" coordsize="1652,360">
            <v:shape style="position:absolute;left:6834;top:-1037;width:1652;height:360" coordorigin="6834,-1037" coordsize="1652,360" path="m6834,-677l8486,-677,8486,-1037,6834,-1037,6834,-677xe" filled="true" fillcolor="#ffffff" stroked="false">
              <v:path arrowok="t"/>
              <v:fill type="solid"/>
            </v:shape>
            <w10:wrap type="none"/>
          </v:group>
        </w:pic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日召开的第五届董事会第十次会议审议通过了《关于会计估计变更的议案》，现将相关事宜公告如</w:t>
      </w:r>
    </w:p>
    <w:p>
      <w:pPr>
        <w:pStyle w:val="BodyText"/>
        <w:spacing w:line="240" w:lineRule="auto" w:before="36"/>
        <w:ind w:right="0"/>
        <w:jc w:val="left"/>
      </w:pPr>
      <w:r>
        <w:rPr/>
        <w:t>下：</w:t>
      </w:r>
    </w:p>
    <w:p>
      <w:pPr>
        <w:pStyle w:val="BodyText"/>
        <w:spacing w:line="240" w:lineRule="auto" w:before="94"/>
        <w:ind w:left="501" w:right="0"/>
        <w:jc w:val="left"/>
      </w:pPr>
      <w:r>
        <w:rPr>
          <w:rFonts w:ascii="Times New Roman" w:hAnsi="Times New Roman" w:cs="Times New Roman" w:eastAsia="Times New Roman" w:hint="default"/>
        </w:rPr>
        <w:t>1)</w:t>
      </w:r>
      <w:r>
        <w:rPr/>
        <w:t>会计估计变更情况概述</w:t>
      </w:r>
    </w:p>
    <w:p>
      <w:pPr>
        <w:pStyle w:val="BodyText"/>
        <w:spacing w:line="240" w:lineRule="auto" w:before="51"/>
        <w:ind w:left="501" w:right="0"/>
        <w:jc w:val="left"/>
      </w:pPr>
      <w:r>
        <w:rPr/>
        <w:t>①会计估计变更原因</w:t>
      </w:r>
    </w:p>
    <w:p>
      <w:pPr>
        <w:pStyle w:val="BodyText"/>
        <w:spacing w:line="240" w:lineRule="auto" w:before="94"/>
        <w:ind w:left="501"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日，财政部发布了《企业会计准则第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w:t>
      </w:r>
      <w:r>
        <w:rPr>
          <w:rFonts w:ascii="Times New Roman" w:hAnsi="Times New Roman" w:cs="Times New Roman" w:eastAsia="Times New Roman" w:hint="default"/>
        </w:rPr>
        <w:t>2017</w:t>
      </w:r>
      <w:r>
        <w:rPr/>
        <w:t>年修订），公司自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w:t>
      </w:r>
    </w:p>
    <w:p>
      <w:pPr>
        <w:pStyle w:val="BodyText"/>
        <w:spacing w:line="314" w:lineRule="auto" w:before="51"/>
        <w:ind w:right="0"/>
        <w:jc w:val="left"/>
      </w:pPr>
      <w:r>
        <w:rPr>
          <w:spacing w:val="-4"/>
        </w:rPr>
        <w:t>起开始执行上述准则。为了更准确的对金融工具中应收款项进行后续计量，进一步完善公司应收款项的风险管控措施，客观、</w:t>
      </w:r>
      <w:r>
        <w:rPr>
          <w:spacing w:val="-41"/>
        </w:rPr>
        <w:t> </w:t>
      </w:r>
      <w:r>
        <w:rPr>
          <w:spacing w:val="-41"/>
        </w:rPr>
      </w:r>
      <w:r>
        <w:rPr>
          <w:spacing w:val="-2"/>
        </w:rPr>
        <w:t>公允地反映公司的财务状况和经营成果。根据《企业会计准则》并结合公司实际情况，公司拟对应收款项计提坏账准备的会</w:t>
      </w:r>
      <w:r>
        <w:rPr>
          <w:spacing w:val="-42"/>
        </w:rPr>
        <w:t> </w:t>
      </w:r>
      <w:r>
        <w:rPr>
          <w:spacing w:val="-42"/>
        </w:rPr>
      </w:r>
      <w:r>
        <w:rPr/>
        <w:t>计估计进行变更。</w:t>
      </w:r>
    </w:p>
    <w:p>
      <w:pPr>
        <w:pStyle w:val="BodyText"/>
        <w:spacing w:line="240" w:lineRule="auto" w:before="38"/>
        <w:ind w:left="501" w:right="0"/>
        <w:jc w:val="left"/>
      </w:pPr>
      <w:r>
        <w:rPr>
          <w:rFonts w:ascii="Times New Roman" w:hAnsi="Times New Roman" w:cs="Times New Roman" w:eastAsia="Times New Roman" w:hint="default"/>
        </w:rPr>
        <w:t>2</w:t>
      </w:r>
      <w:r>
        <w:rPr/>
        <w:t>）变更前公司采用的会计估计</w:t>
      </w:r>
    </w:p>
    <w:p>
      <w:pPr>
        <w:pStyle w:val="BodyText"/>
        <w:spacing w:line="240" w:lineRule="auto" w:before="51"/>
        <w:ind w:left="501" w:right="0"/>
        <w:jc w:val="left"/>
      </w:pPr>
      <w:r>
        <w:rPr/>
        <w:t>①单项金额重大并单独计提坏账准备的应收款项</w:t>
      </w:r>
    </w:p>
    <w:p>
      <w:pPr>
        <w:pStyle w:val="BodyText"/>
        <w:spacing w:line="273" w:lineRule="auto" w:before="95"/>
        <w:ind w:left="501" w:right="0"/>
        <w:jc w:val="left"/>
      </w:pPr>
      <w:r>
        <w:rPr>
          <w:spacing w:val="-2"/>
        </w:rPr>
        <w:t>单项金额重大的判断依据或金额标准：本公司将金额为人民币</w:t>
      </w:r>
      <w:r>
        <w:rPr>
          <w:rFonts w:ascii="Times New Roman" w:hAnsi="Times New Roman" w:cs="Times New Roman" w:eastAsia="Times New Roman" w:hint="default"/>
          <w:spacing w:val="-2"/>
        </w:rPr>
        <w:t>100</w:t>
      </w:r>
      <w:r>
        <w:rPr>
          <w:spacing w:val="-2"/>
        </w:rPr>
        <w:t>万元以上的应收款项确认为单项金额重大的应收款项。</w:t>
      </w:r>
      <w:r>
        <w:rPr>
          <w:spacing w:val="-52"/>
        </w:rPr>
        <w:t> </w:t>
      </w:r>
      <w:r>
        <w:rPr>
          <w:spacing w:val="-2"/>
        </w:rPr>
        <w:t>单项金额重大并单项计提坏账准备的计提方法：本公司对单项金额重大的应收款项单独进行减值测试，单独测试未发生</w:t>
      </w:r>
    </w:p>
    <w:p>
      <w:pPr>
        <w:pStyle w:val="BodyText"/>
        <w:spacing w:line="321" w:lineRule="auto" w:before="55"/>
        <w:ind w:right="0"/>
        <w:jc w:val="left"/>
      </w:pPr>
      <w:r>
        <w:rPr>
          <w:spacing w:val="-2"/>
        </w:rPr>
        <w:t>减值的金融资产，包括在具有类似信用风险特征的金融资产组合中进行减值测试。单项测试已确认减值损失的应收款项，不</w:t>
      </w:r>
      <w:r>
        <w:rPr>
          <w:spacing w:val="-67"/>
        </w:rPr>
        <w:t> </w:t>
      </w:r>
      <w:r>
        <w:rPr>
          <w:spacing w:val="-67"/>
        </w:rPr>
      </w:r>
      <w:r>
        <w:rPr/>
        <w:t>再包括在具有类似信用风险特征的应收款项组合中进行减值测试。</w:t>
      </w:r>
    </w:p>
    <w:p>
      <w:pPr>
        <w:pStyle w:val="BodyText"/>
        <w:spacing w:line="240" w:lineRule="auto" w:before="18"/>
        <w:ind w:left="501" w:right="0"/>
        <w:jc w:val="left"/>
      </w:pPr>
      <w:r>
        <w:rPr/>
        <w:t>②按信用风险特征组合计提坏账准备的应收款项</w:t>
      </w:r>
    </w:p>
    <w:p>
      <w:pPr>
        <w:spacing w:line="240" w:lineRule="auto" w:before="1"/>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800"/>
        <w:gridCol w:w="3469"/>
        <w:gridCol w:w="2598"/>
      </w:tblGrid>
      <w:tr>
        <w:trPr>
          <w:trHeight w:val="345"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其他应收计提比例（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5"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第三方支付业务以外的应收款项</w:t>
            </w:r>
          </w:p>
        </w:tc>
        <w:tc>
          <w:tcPr>
            <w:tcW w:w="3469" w:type="dxa"/>
            <w:tcBorders>
              <w:top w:val="single" w:sz="6" w:space="0" w:color="000000"/>
              <w:left w:val="single" w:sz="6" w:space="0" w:color="000000"/>
              <w:bottom w:val="single" w:sz="6" w:space="0" w:color="000000"/>
              <w:right w:val="single" w:sz="6" w:space="0" w:color="000000"/>
            </w:tcBorders>
          </w:tcPr>
          <w:p>
            <w:pPr/>
          </w:p>
        </w:tc>
        <w:tc>
          <w:tcPr>
            <w:tcW w:w="259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5"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2</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2</w:t>
            </w:r>
          </w:p>
        </w:tc>
      </w:tr>
      <w:tr>
        <w:trPr>
          <w:trHeight w:val="346"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10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10</w:t>
            </w:r>
          </w:p>
        </w:tc>
      </w:tr>
      <w:tr>
        <w:trPr>
          <w:trHeight w:val="345"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8"/>
                <w:szCs w:val="18"/>
              </w:rPr>
            </w:pPr>
            <w:r>
              <w:rPr>
                <w:rFonts w:ascii="Times New Roman"/>
                <w:sz w:val="18"/>
              </w:rPr>
              <w:t>20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8"/>
                <w:szCs w:val="18"/>
              </w:rPr>
            </w:pPr>
            <w:r>
              <w:rPr>
                <w:rFonts w:ascii="Times New Roman"/>
                <w:sz w:val="18"/>
              </w:rPr>
              <w:t>20</w:t>
            </w:r>
          </w:p>
        </w:tc>
      </w:tr>
      <w:tr>
        <w:trPr>
          <w:trHeight w:val="360"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第三方支付业务的应收款项</w:t>
            </w:r>
          </w:p>
        </w:tc>
        <w:tc>
          <w:tcPr>
            <w:tcW w:w="3469" w:type="dxa"/>
            <w:tcBorders>
              <w:top w:val="single" w:sz="6" w:space="0" w:color="000000"/>
              <w:left w:val="single" w:sz="6" w:space="0" w:color="000000"/>
              <w:bottom w:val="single" w:sz="6" w:space="0" w:color="000000"/>
              <w:right w:val="single" w:sz="6" w:space="0" w:color="000000"/>
            </w:tcBorders>
          </w:tcPr>
          <w:p>
            <w:pPr/>
          </w:p>
        </w:tc>
        <w:tc>
          <w:tcPr>
            <w:tcW w:w="259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5</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5</w:t>
            </w:r>
          </w:p>
        </w:tc>
      </w:tr>
      <w:tr>
        <w:trPr>
          <w:trHeight w:val="345"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w:t>
            </w:r>
          </w:p>
        </w:tc>
      </w:tr>
      <w:tr>
        <w:trPr>
          <w:trHeight w:val="345"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50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50</w:t>
            </w:r>
          </w:p>
        </w:tc>
      </w:tr>
      <w:tr>
        <w:trPr>
          <w:trHeight w:val="346"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100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321" w:lineRule="auto"/>
        <w:ind w:left="501" w:right="1133"/>
        <w:jc w:val="left"/>
      </w:pPr>
      <w:r>
        <w:rPr/>
        <w:t>③单项金额不重大但单独计提坏账准备的应收款项</w:t>
      </w:r>
      <w:r>
        <w:rPr>
          <w:spacing w:val="-86"/>
        </w:rPr>
        <w:t> </w:t>
      </w:r>
      <w:r>
        <w:rPr>
          <w:spacing w:val="-86"/>
        </w:rPr>
      </w:r>
      <w:r>
        <w:rPr/>
        <w:t>单项计提坏账准备的理由：单项金额虽不重大但单项计提坏账准备的应收款项。 </w:t>
      </w:r>
      <w:r>
        <w:rPr>
          <w:spacing w:val="-2"/>
        </w:rPr>
        <w:t>坏账准备的计提方法：本公司对于单项金额虽不重大但具备以下特征的应收款项，单独进行减值测试，有客观证据表明</w:t>
      </w:r>
    </w:p>
    <w:p>
      <w:pPr>
        <w:pStyle w:val="BodyText"/>
        <w:spacing w:line="240" w:lineRule="auto" w:before="19"/>
        <w:ind w:right="0"/>
        <w:jc w:val="left"/>
      </w:pPr>
      <w:r>
        <w:rPr/>
        <w:t>其发生了减值的，根据其未来现金流量现值低于其账面价值的差额，确认减值损失，计提坏账准备。</w:t>
      </w:r>
    </w:p>
    <w:p>
      <w:pPr>
        <w:pStyle w:val="BodyText"/>
        <w:spacing w:line="240" w:lineRule="auto" w:before="79"/>
        <w:ind w:left="501" w:right="0"/>
        <w:jc w:val="left"/>
      </w:pPr>
      <w:r>
        <w:rPr>
          <w:rFonts w:ascii="Times New Roman" w:hAnsi="Times New Roman" w:cs="Times New Roman" w:eastAsia="Times New Roman" w:hint="default"/>
        </w:rPr>
        <w:t>3</w:t>
      </w:r>
      <w:r>
        <w:rPr/>
        <w:t>）变更后公司采用的会计估计</w:t>
      </w:r>
    </w:p>
    <w:p>
      <w:pPr>
        <w:pStyle w:val="BodyText"/>
        <w:spacing w:line="240" w:lineRule="auto" w:before="51"/>
        <w:ind w:left="501" w:right="0"/>
        <w:jc w:val="left"/>
      </w:pPr>
      <w:r>
        <w:rPr/>
        <w:t>①单项金额重大并单独计提坏账准备的应收款项</w:t>
      </w:r>
    </w:p>
    <w:p>
      <w:pPr>
        <w:pStyle w:val="BodyText"/>
        <w:spacing w:line="240" w:lineRule="auto" w:before="94"/>
        <w:ind w:left="501" w:right="0"/>
        <w:jc w:val="left"/>
      </w:pPr>
      <w:r>
        <w:rPr/>
        <w:t>单项金额重大的判断依据或金额标准：本公司将金额为人民币</w:t>
      </w:r>
      <w:r>
        <w:rPr>
          <w:rFonts w:ascii="Times New Roman" w:hAnsi="Times New Roman" w:cs="Times New Roman" w:eastAsia="Times New Roman" w:hint="default"/>
        </w:rPr>
        <w:t>100</w:t>
      </w:r>
      <w:r>
        <w:rPr/>
        <w:t>万元以上的应收款项</w:t>
      </w:r>
      <w:r>
        <w:rPr>
          <w:spacing w:val="65"/>
        </w:rPr>
        <w:t> </w:t>
      </w:r>
      <w:r>
        <w:rPr>
          <w:spacing w:val="2"/>
        </w:rPr>
        <w:t>确认为单项金额重大的应收款</w:t>
      </w:r>
    </w:p>
    <w:p>
      <w:pPr>
        <w:pStyle w:val="BodyText"/>
        <w:spacing w:line="240" w:lineRule="auto" w:before="51"/>
        <w:ind w:right="0"/>
        <w:jc w:val="left"/>
      </w:pPr>
      <w:r>
        <w:rPr/>
        <w:t>项。</w:t>
      </w:r>
    </w:p>
    <w:p>
      <w:pPr>
        <w:pStyle w:val="BodyText"/>
        <w:spacing w:line="240" w:lineRule="auto" w:before="79"/>
        <w:ind w:left="501" w:right="0"/>
        <w:jc w:val="left"/>
      </w:pPr>
      <w:r>
        <w:rPr/>
        <w:t>单项金额重大并单项计提坏账准备的计提方法：本公司对单项金额重大的应收款项单独进行减值测试，单独测试未发生</w:t>
      </w:r>
    </w:p>
    <w:p>
      <w:pPr>
        <w:pStyle w:val="BodyText"/>
        <w:spacing w:line="321" w:lineRule="auto" w:before="65"/>
        <w:ind w:right="0"/>
        <w:jc w:val="left"/>
      </w:pPr>
      <w:r>
        <w:rPr>
          <w:spacing w:val="-2"/>
        </w:rPr>
        <w:t>减值的金融资产，包括在具有类似信用风险特征的金融资产组合中进行减值测试。单项测试已确认减值损失的应收款项，不</w:t>
      </w:r>
      <w:r>
        <w:rPr>
          <w:spacing w:val="-75"/>
        </w:rPr>
        <w:t> </w:t>
      </w:r>
      <w:r>
        <w:rPr>
          <w:spacing w:val="-75"/>
        </w:rPr>
      </w:r>
      <w:r>
        <w:rPr/>
        <w:t>再包括在具有类似信用风险特征的应收款项组合中进行减值测试。</w:t>
      </w:r>
    </w:p>
    <w:p>
      <w:pPr>
        <w:spacing w:after="0" w:line="321"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left="501" w:right="1133"/>
        <w:jc w:val="left"/>
      </w:pPr>
      <w:r>
        <w:rPr/>
        <w:t>②按信用风险特征组合计提坏账准备的应收款项 </w:t>
      </w:r>
      <w:r>
        <w:rPr>
          <w:spacing w:val="-2"/>
        </w:rPr>
        <w:t>经单独测试后未减值的应收款项（包括单项金额重大和不重大的应收款项）以及未单独测试的单项金额不重大的应收款</w:t>
      </w:r>
    </w:p>
    <w:p>
      <w:pPr>
        <w:pStyle w:val="BodyText"/>
        <w:spacing w:line="240" w:lineRule="auto" w:before="18"/>
        <w:ind w:right="0"/>
        <w:jc w:val="left"/>
      </w:pPr>
      <w:r>
        <w:rPr/>
        <w:t>项，按以下信用风险特征组合计提坏账准备：</w:t>
      </w:r>
    </w:p>
    <w:p>
      <w:pPr>
        <w:spacing w:line="240" w:lineRule="auto" w:before="12"/>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4115"/>
        <w:gridCol w:w="3830"/>
        <w:gridCol w:w="1922"/>
      </w:tblGrid>
      <w:tr>
        <w:trPr>
          <w:trHeight w:val="360" w:hRule="exact"/>
        </w:trPr>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45" w:hRule="exact"/>
        </w:trPr>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账龄组合</w:t>
            </w:r>
          </w:p>
        </w:tc>
        <w:tc>
          <w:tcPr>
            <w:tcW w:w="38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账龄状态</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center"/>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346" w:hRule="exact"/>
        </w:trPr>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合并报表范围内关联方、保证金及员工借款组合</w:t>
            </w:r>
          </w:p>
        </w:tc>
        <w:tc>
          <w:tcPr>
            <w:tcW w:w="3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合并报表范围内关联方、保证金及员工借款</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不计提坏账准备</w:t>
            </w:r>
          </w:p>
        </w:tc>
      </w:tr>
    </w:tbl>
    <w:p>
      <w:pPr>
        <w:pStyle w:val="BodyText"/>
        <w:spacing w:line="240" w:lineRule="auto" w:before="14"/>
        <w:ind w:left="561" w:right="0"/>
        <w:jc w:val="left"/>
      </w:pPr>
      <w:r>
        <w:rPr>
          <w:rFonts w:ascii="Times New Roman" w:hAnsi="Times New Roman" w:cs="Times New Roman" w:eastAsia="Times New Roman" w:hint="default"/>
        </w:rPr>
        <w:t>A:</w:t>
      </w:r>
      <w:r>
        <w:rPr/>
        <w:t>对账龄组合，采用账龄分析法计提坏账准备的比例如下：</w:t>
      </w:r>
    </w:p>
    <w:p>
      <w:pPr>
        <w:spacing w:line="240" w:lineRule="auto" w:before="12"/>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3304"/>
        <w:gridCol w:w="3965"/>
        <w:gridCol w:w="2598"/>
      </w:tblGrid>
      <w:tr>
        <w:trPr>
          <w:trHeight w:val="345" w:hRule="exact"/>
        </w:trPr>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账龄</w:t>
            </w:r>
          </w:p>
        </w:tc>
        <w:tc>
          <w:tcPr>
            <w:tcW w:w="3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其他应收计提比例（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6" w:hRule="exact"/>
        </w:trPr>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第三方支付业务以外的应收款项</w:t>
            </w:r>
          </w:p>
        </w:tc>
        <w:tc>
          <w:tcPr>
            <w:tcW w:w="3965" w:type="dxa"/>
            <w:tcBorders>
              <w:top w:val="single" w:sz="6" w:space="0" w:color="000000"/>
              <w:left w:val="single" w:sz="6" w:space="0" w:color="000000"/>
              <w:bottom w:val="single" w:sz="6" w:space="0" w:color="000000"/>
              <w:right w:val="single" w:sz="6" w:space="0" w:color="000000"/>
            </w:tcBorders>
          </w:tcPr>
          <w:p>
            <w:pPr/>
          </w:p>
        </w:tc>
        <w:tc>
          <w:tcPr>
            <w:tcW w:w="2598"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3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1</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1</w:t>
            </w:r>
          </w:p>
        </w:tc>
      </w:tr>
      <w:tr>
        <w:trPr>
          <w:trHeight w:val="345" w:hRule="exact"/>
        </w:trPr>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2</w:t>
            </w:r>
          </w:p>
        </w:tc>
      </w:tr>
      <w:tr>
        <w:trPr>
          <w:trHeight w:val="346" w:hRule="exact"/>
        </w:trPr>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10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10</w:t>
            </w:r>
          </w:p>
        </w:tc>
      </w:tr>
      <w:tr>
        <w:trPr>
          <w:trHeight w:val="345" w:hRule="exact"/>
        </w:trPr>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3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20</w:t>
            </w:r>
          </w:p>
        </w:tc>
      </w:tr>
      <w:tr>
        <w:trPr>
          <w:trHeight w:val="361" w:hRule="exact"/>
        </w:trPr>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3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30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30</w:t>
            </w:r>
          </w:p>
        </w:tc>
      </w:tr>
      <w:tr>
        <w:trPr>
          <w:trHeight w:val="345" w:hRule="exact"/>
        </w:trPr>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3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50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50</w:t>
            </w:r>
          </w:p>
        </w:tc>
      </w:tr>
      <w:tr>
        <w:trPr>
          <w:trHeight w:val="345" w:hRule="exact"/>
        </w:trPr>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第三方支付业务的应收款项</w:t>
            </w:r>
          </w:p>
        </w:tc>
        <w:tc>
          <w:tcPr>
            <w:tcW w:w="3965" w:type="dxa"/>
            <w:tcBorders>
              <w:top w:val="single" w:sz="6" w:space="0" w:color="000000"/>
              <w:left w:val="single" w:sz="6" w:space="0" w:color="000000"/>
              <w:bottom w:val="single" w:sz="6" w:space="0" w:color="000000"/>
              <w:right w:val="single" w:sz="6" w:space="0" w:color="000000"/>
            </w:tcBorders>
          </w:tcPr>
          <w:p>
            <w:pPr/>
          </w:p>
        </w:tc>
        <w:tc>
          <w:tcPr>
            <w:tcW w:w="259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3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5</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5</w:t>
            </w:r>
          </w:p>
        </w:tc>
      </w:tr>
      <w:tr>
        <w:trPr>
          <w:trHeight w:val="345" w:hRule="exact"/>
        </w:trPr>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20</w:t>
            </w:r>
          </w:p>
        </w:tc>
      </w:tr>
      <w:tr>
        <w:trPr>
          <w:trHeight w:val="345" w:hRule="exact"/>
        </w:trPr>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50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50</w:t>
            </w:r>
          </w:p>
        </w:tc>
      </w:tr>
      <w:tr>
        <w:trPr>
          <w:trHeight w:val="345" w:hRule="exact"/>
        </w:trPr>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3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100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321" w:lineRule="auto"/>
        <w:ind w:left="501" w:right="1133"/>
        <w:jc w:val="left"/>
      </w:pPr>
      <w:r>
        <w:rPr/>
        <w:t>③单项金额不重大但单独计提坏账准备的应收款项 单项计提坏账准备的理由：单项金额虽不重大但单项计提坏账准备的应收款项。 </w:t>
      </w:r>
      <w:r>
        <w:rPr>
          <w:spacing w:val="-2"/>
        </w:rPr>
        <w:t>坏账准备的计提方法：本公司对于单项金额虽不重大但具备以下特征的应收款项，单独进行减值测试，有客观证据表明</w:t>
      </w:r>
    </w:p>
    <w:p>
      <w:pPr>
        <w:pStyle w:val="BodyText"/>
        <w:spacing w:line="240" w:lineRule="auto" w:before="18"/>
        <w:ind w:right="0"/>
        <w:jc w:val="left"/>
      </w:pPr>
      <w:r>
        <w:rPr/>
        <w:t>其发生了减值的，根据其未来现金流量现值低于其账面价值的差额，确认减值损失，计提坏账准备。</w:t>
      </w:r>
    </w:p>
    <w:p>
      <w:pPr>
        <w:pStyle w:val="BodyText"/>
        <w:spacing w:line="240" w:lineRule="auto" w:before="94"/>
        <w:ind w:left="501" w:right="0"/>
        <w:jc w:val="left"/>
      </w:pPr>
      <w:r>
        <w:rPr>
          <w:rFonts w:ascii="Times New Roman" w:hAnsi="Times New Roman" w:cs="Times New Roman" w:eastAsia="Times New Roman" w:hint="default"/>
        </w:rPr>
        <w:t>4</w:t>
      </w:r>
      <w:r>
        <w:rPr/>
        <w:t>）会计估计变更日期自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日起。</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3）2019年起执行新金融工具准则、新收入准则或新租赁准则调整执行当年年初财务" w:id="220"/>
      <w:bookmarkEnd w:id="220"/>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50"/>
          <w:pgMar w:header="731" w:footer="981" w:top="1040" w:bottom="1180" w:left="1000" w:right="0"/>
        </w:sectPr>
      </w:pPr>
    </w:p>
    <w:p>
      <w:pPr>
        <w:pStyle w:val="BodyText"/>
        <w:spacing w:line="333"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BodyText"/>
        <w:spacing w:line="240" w:lineRule="auto"/>
        <w:ind w:right="0"/>
        <w:jc w:val="left"/>
      </w:pPr>
      <w:r>
        <w:rPr/>
        <w:t>单位：元</w:t>
      </w:r>
    </w:p>
    <w:p>
      <w:pPr>
        <w:spacing w:after="0" w:line="240" w:lineRule="auto"/>
        <w:jc w:val="left"/>
        <w:sectPr>
          <w:type w:val="continuous"/>
          <w:pgSz w:w="11910" w:h="16850"/>
          <w:pgMar w:top="1040" w:bottom="1180" w:left="1000" w:right="0"/>
          <w:cols w:num="2" w:equalWidth="0">
            <w:col w:w="1538" w:space="7398"/>
            <w:col w:w="1974"/>
          </w:cols>
        </w:sectPr>
      </w:pP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307" w:right="0"/>
              <w:jc w:val="left"/>
              <w:rPr>
                <w:rFonts w:ascii="Times New Roman" w:hAnsi="Times New Roman" w:cs="Times New Roman" w:eastAsia="Times New Roman" w:hint="default"/>
                <w:sz w:val="18"/>
                <w:szCs w:val="18"/>
              </w:rPr>
            </w:pPr>
            <w:r>
              <w:rPr>
                <w:rFonts w:ascii="Times New Roman"/>
                <w:sz w:val="18"/>
              </w:rPr>
              <w:t>433,092,568.64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91" w:right="0"/>
              <w:jc w:val="left"/>
              <w:rPr>
                <w:rFonts w:ascii="Times New Roman" w:hAnsi="Times New Roman" w:cs="Times New Roman" w:eastAsia="Times New Roman" w:hint="default"/>
                <w:sz w:val="18"/>
                <w:szCs w:val="18"/>
              </w:rPr>
            </w:pPr>
            <w:r>
              <w:rPr>
                <w:rFonts w:ascii="Times New Roman"/>
                <w:sz w:val="18"/>
              </w:rPr>
              <w:t>433,092,568.64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50"/>
          <w:pgMar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3,462,000.00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3,462,000.00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609,175,008.49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609,175,008.49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115,441,021.07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115,441,021.07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87"/>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104,236,076.58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104,236,076.58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89"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94,034,711.31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94,034,711.31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17,159,501.57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17,159,501.57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28,677,501.14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117,068,557.14</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88,391,056.00</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1,405,278,388.80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1,493,669,444.80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88,391,056.00</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88,391,056.00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w w:val="95"/>
                <w:sz w:val="18"/>
              </w:rPr>
              <w:t>-88,391,056.00</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108,020,000.00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-108,020,000.00</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245,338,089.88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245,338,089.88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108,020,000.00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108,020,000.00</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87"/>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373,304,964.19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373,304,964.19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51,333,130.20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51,333,130.20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859,965,525.93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859,965,525.93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9,860,663.89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9,860,663.89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19,840,923.89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19,840,923.89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3,255,000.00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3,255,000.00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1,759,309,353.98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1,670,918,297.98</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336" w:right="0"/>
              <w:jc w:val="left"/>
              <w:rPr>
                <w:rFonts w:ascii="Times New Roman" w:hAnsi="Times New Roman" w:cs="Times New Roman" w:eastAsia="Times New Roman" w:hint="default"/>
                <w:sz w:val="18"/>
                <w:szCs w:val="18"/>
              </w:rPr>
            </w:pPr>
            <w:r>
              <w:rPr>
                <w:rFonts w:ascii="Times New Roman"/>
                <w:sz w:val="18"/>
              </w:rPr>
              <w:t>-88,391,056.00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3,164,587,742.78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3,164,587,742.78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432,777,600.00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432,777,600.00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18,118,356.06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18,118,356.07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781,498,784.79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781,498,784.79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147,561,917.52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147,561,917.52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85"/>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87"/>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68,218,715.65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68,218,715.65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81,320,932.52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81,320,932.52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363,320,907.18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363,320,907.18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1,132,517.36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1,132,517.36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87"/>
              <w:jc w:val="right"/>
              <w:rPr>
                <w:rFonts w:ascii="宋体" w:hAnsi="宋体" w:cs="宋体" w:eastAsia="宋体" w:hint="default"/>
                <w:sz w:val="18"/>
                <w:szCs w:val="18"/>
              </w:rPr>
            </w:pPr>
            <w:r>
              <w:rPr>
                <w:rFonts w:ascii="宋体" w:hAnsi="宋体" w:cs="宋体" w:eastAsia="宋体" w:hint="default"/>
                <w:sz w:val="18"/>
                <w:szCs w:val="18"/>
              </w:rPr>
              <w:t>一年内到期的非流动</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85"/>
        <w:gridCol w:w="2478"/>
        <w:gridCol w:w="2448"/>
        <w:gridCol w:w="2463"/>
      </w:tblGrid>
      <w:tr>
        <w:trPr>
          <w:trHeight w:val="36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7"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1,892,817,213.72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1,892,817,213.72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1"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342,000,000.00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342,000,000.00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1,484,027.56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1,484,027.56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7,551,263.96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7,551,263.96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3,442,013.01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3,442,013.01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354,477,304.53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354,477,304.53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2,247,294,518.25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2,247,294,518.25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1"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393,120,000.00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393,120,000.00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191,134,459.60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191,134,459.60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2,479,359.51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2,479,359.51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40,173,383.41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40,173,383.41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252,658,700.88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252,658,700.88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8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879,565,903.40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879,565,903.40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37,727,321.13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37,727,321.13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917,293,224.53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917,293,224.53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3,164,587,742.78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3,164,587,742.78</w:t>
            </w: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7"/>
        <w:rPr>
          <w:rFonts w:ascii="Times New Roman" w:hAnsi="Times New Roman" w:cs="Times New Roman" w:eastAsia="Times New Roman" w:hint="default"/>
          <w:sz w:val="29"/>
          <w:szCs w:val="29"/>
        </w:rPr>
      </w:pPr>
    </w:p>
    <w:p>
      <w:pPr>
        <w:spacing w:after="0" w:line="240" w:lineRule="auto"/>
        <w:rPr>
          <w:rFonts w:ascii="Times New Roman" w:hAnsi="Times New Roman" w:cs="Times New Roman" w:eastAsia="Times New Roman" w:hint="default"/>
          <w:sz w:val="29"/>
          <w:szCs w:val="29"/>
        </w:rPr>
        <w:sectPr>
          <w:pgSz w:w="11910" w:h="16850"/>
          <w:pgMar w:header="731" w:footer="981" w:top="1040" w:bottom="1180" w:left="1000" w:right="0"/>
        </w:sectPr>
      </w:pPr>
    </w:p>
    <w:p>
      <w:pPr>
        <w:pStyle w:val="BodyText"/>
        <w:spacing w:line="352" w:lineRule="auto" w:before="44"/>
        <w:ind w:right="340"/>
        <w:jc w:val="left"/>
      </w:pPr>
      <w:r>
        <w:rPr/>
        <w:t>调整情况说明 无。</w:t>
      </w:r>
    </w:p>
    <w:p>
      <w:pPr>
        <w:pStyle w:val="BodyText"/>
        <w:spacing w:line="240" w:lineRule="auto" w:before="40"/>
        <w:ind w:right="-20"/>
        <w:jc w:val="left"/>
      </w:pPr>
      <w:r>
        <w:rPr/>
        <w:t>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3"/>
        <w:ind w:right="0"/>
        <w:jc w:val="left"/>
      </w:pPr>
      <w:r>
        <w:rPr/>
        <w:t>单位：元</w:t>
      </w:r>
    </w:p>
    <w:p>
      <w:pPr>
        <w:spacing w:after="0" w:line="240" w:lineRule="auto"/>
        <w:jc w:val="left"/>
        <w:sectPr>
          <w:type w:val="continuous"/>
          <w:pgSz w:w="11910" w:h="16850"/>
          <w:pgMar w:top="1040" w:bottom="1180" w:left="1000" w:right="0"/>
          <w:cols w:num="2" w:equalWidth="0">
            <w:col w:w="1582" w:space="7354"/>
            <w:col w:w="1974"/>
          </w:cols>
        </w:sectPr>
      </w:pP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4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236,748,733.38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236,748,733.38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3,462,000.00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3,462,000.00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291,725,726.51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291,725,726.51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13,202,201.11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13,202,201.11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201,008,522.46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201,008,522.46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89"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16,651,307.49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16,651,307.49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762,798,490.95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762,798,490.95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1,020,000.00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-1,020,000.00</w:t>
            </w:r>
            <w:r>
              <w:rPr>
                <w:rFonts w:ascii="Times New Roman"/>
                <w:sz w:val="18"/>
              </w:rPr>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1,430,013,910.61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1,430,013,910.61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1,020,000.00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1,020,000.00</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50"/>
          <w:pgMar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54,619,777.59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54,619,777.59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7,993,256.08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7,993,256.08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9,320,350.34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9,320,350.34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3,255,000.00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3,255,000.00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1,506,222,294.62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1,506,222,294.62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2,269,020,785.57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2,269,020,785.57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368,560,000.00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368,560,000.00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10,828,422.07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10,828,422.07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235,611,647.78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235,611,647.78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39,418,141.75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39,418,141.75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2,835,682.92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2,835,682.92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5,933,768.60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5,933,768.60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411,715,916.48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411,715,916.48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67"/>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942,674.03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942,674.03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66"/>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1,074,903,579.60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1,074,903,579.60</w:t>
            </w: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85"/>
        <w:gridCol w:w="2478"/>
        <w:gridCol w:w="2448"/>
        <w:gridCol w:w="2463"/>
      </w:tblGrid>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325,500,000.00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325,500,000.00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833,333.46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833,333.46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326,333,333.46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326,333,333.46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1,401,236,913.06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1,401,236,913.06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393,120,000.00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393,120,000.00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247,684,612.92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247,684,612.92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40,173,383.41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40,173,383.41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186,805,876.18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186,805,876.18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867,783,872.51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867,783,872.51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2,269,020,785.57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2,269,020,785.57</w:t>
            </w: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Times New Roman" w:hAnsi="Times New Roman" w:cs="Times New Roman" w:eastAsia="Times New Roman" w:hint="default"/>
          <w:sz w:val="22"/>
          <w:szCs w:val="22"/>
        </w:rPr>
      </w:pPr>
    </w:p>
    <w:p>
      <w:pPr>
        <w:pStyle w:val="Heading3"/>
        <w:spacing w:line="240" w:lineRule="auto" w:before="35"/>
        <w:ind w:right="0"/>
        <w:jc w:val="left"/>
        <w:rPr>
          <w:b w:val="0"/>
          <w:bCs w:val="0"/>
        </w:rPr>
      </w:pPr>
      <w:bookmarkStart w:name="（4）2019年起执行新金融工具准则或新租赁准则追溯调整前期比较数据说明" w:id="221"/>
      <w:bookmarkEnd w:id="221"/>
      <w:r>
        <w:rPr>
          <w:b w:val="0"/>
          <w:bCs w:val="0"/>
        </w:rPr>
      </w: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18"/>
        </w:rPr>
        <w:t> </w:t>
      </w:r>
      <w:r>
        <w:rPr/>
        <w:t>年起执行新金融工具准则或新租赁准则追溯调整前期比较数据说明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bookmarkStart w:name="33、商誉" w:id="222"/>
      <w:bookmarkEnd w:id="222"/>
      <w:r>
        <w:rPr>
          <w:b w:val="0"/>
          <w:bCs w:val="0"/>
        </w:rPr>
      </w:r>
      <w:r>
        <w:rPr>
          <w:rFonts w:ascii="Times New Roman" w:hAnsi="Times New Roman" w:cs="Times New Roman" w:eastAsia="Times New Roman" w:hint="default"/>
        </w:rPr>
        <w:t>33</w:t>
      </w:r>
      <w:r>
        <w:rPr/>
        <w:t>、商誉</w:t>
      </w:r>
      <w:r>
        <w:rPr>
          <w:b w:val="0"/>
          <w:bCs w:val="0"/>
        </w:rPr>
      </w:r>
    </w:p>
    <w:p>
      <w:pPr>
        <w:spacing w:line="240" w:lineRule="auto" w:before="1"/>
        <w:rPr>
          <w:rFonts w:ascii="宋体" w:hAnsi="宋体" w:cs="宋体" w:eastAsia="宋体" w:hint="default"/>
          <w:b/>
          <w:bCs/>
          <w:sz w:val="24"/>
          <w:szCs w:val="24"/>
        </w:rPr>
      </w:pPr>
    </w:p>
    <w:p>
      <w:pPr>
        <w:pStyle w:val="BodyText"/>
        <w:spacing w:line="321" w:lineRule="auto"/>
        <w:ind w:right="0" w:firstLine="360"/>
        <w:jc w:val="left"/>
      </w:pPr>
      <w:r>
        <w:rPr>
          <w:spacing w:val="-2"/>
        </w:rPr>
        <w:t>商誉为股权投资成本超过应享有的被投资单位于投资取得日的公允价值份额的差额，或者为非同一控制下企业合并成本</w:t>
      </w:r>
      <w:r>
        <w:rPr/>
        <w:t> 超过企业合并中取得的被购买方可辨认净资产于购买日的公允价值份额的差额。</w:t>
      </w:r>
    </w:p>
    <w:p>
      <w:pPr>
        <w:pStyle w:val="BodyText"/>
        <w:spacing w:line="240" w:lineRule="auto" w:before="48"/>
        <w:ind w:left="501" w:right="0"/>
        <w:jc w:val="left"/>
      </w:pPr>
      <w:r>
        <w:rPr/>
        <w:t>企业合并形成的商誉在合并财务报表上单独列示</w:t>
      </w:r>
      <w:r>
        <w:rPr>
          <w:spacing w:val="-76"/>
        </w:rPr>
        <w:t>。</w:t>
      </w:r>
      <w:r>
        <w:rPr/>
        <w:t>购买联营企业和合营企业股权投资成本超过投资时应享有被投资单位</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0"/>
        <w:jc w:val="left"/>
      </w:pPr>
      <w:r>
        <w:rPr/>
        <w:t>的公允价值份额的差额，包含于长期股权投资。</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4、其他" w:id="223"/>
      <w:bookmarkEnd w:id="223"/>
      <w:r>
        <w:rPr>
          <w:b w:val="0"/>
          <w:bCs w:val="0"/>
        </w:rPr>
      </w:r>
      <w:r>
        <w:rPr>
          <w:rFonts w:ascii="Times New Roman" w:hAnsi="Times New Roman" w:cs="Times New Roman" w:eastAsia="Times New Roman" w:hint="default"/>
        </w:rPr>
        <w:t>34</w:t>
      </w:r>
      <w:r>
        <w:rPr/>
        <w:t>、其他</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11"/>
        <w:rPr>
          <w:rFonts w:ascii="宋体" w:hAnsi="宋体" w:cs="宋体" w:eastAsia="宋体" w:hint="default"/>
          <w:sz w:val="24"/>
          <w:szCs w:val="24"/>
        </w:rPr>
      </w:pPr>
    </w:p>
    <w:p>
      <w:pPr>
        <w:pStyle w:val="Heading2"/>
        <w:spacing w:line="240" w:lineRule="auto"/>
        <w:ind w:right="0"/>
        <w:jc w:val="left"/>
        <w:rPr>
          <w:b w:val="0"/>
          <w:bCs w:val="0"/>
        </w:rPr>
      </w:pPr>
      <w:bookmarkStart w:name="六、税项" w:id="224"/>
      <w:bookmarkEnd w:id="224"/>
      <w:r>
        <w:rPr>
          <w:b w:val="0"/>
          <w:bCs w:val="0"/>
        </w:rPr>
      </w:r>
      <w:r>
        <w:rPr/>
        <w:t>六、税项</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主要税种及税率" w:id="225"/>
      <w:bookmarkEnd w:id="225"/>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2688"/>
        <w:gridCol w:w="4130"/>
        <w:gridCol w:w="2763"/>
      </w:tblGrid>
      <w:tr>
        <w:trPr>
          <w:trHeight w:val="405" w:hRule="exact"/>
        </w:trPr>
        <w:tc>
          <w:tcPr>
            <w:tcW w:w="26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41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7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58" w:hRule="exact"/>
        </w:trPr>
        <w:tc>
          <w:tcPr>
            <w:tcW w:w="2688" w:type="dxa"/>
            <w:tcBorders>
              <w:top w:val="single" w:sz="6" w:space="0" w:color="000000"/>
              <w:left w:val="single" w:sz="6" w:space="0" w:color="000000"/>
              <w:bottom w:val="nil" w:sz="6" w:space="0" w:color="auto"/>
              <w:right w:val="single" w:sz="6" w:space="0" w:color="000000"/>
            </w:tcBorders>
            <w:shd w:val="clear" w:color="auto" w:fill="D2D2D2"/>
          </w:tcPr>
          <w:p>
            <w:pPr/>
          </w:p>
        </w:tc>
        <w:tc>
          <w:tcPr>
            <w:tcW w:w="4130" w:type="dxa"/>
            <w:vMerge w:val="restart"/>
            <w:tcBorders>
              <w:top w:val="single" w:sz="6" w:space="0" w:color="000000"/>
              <w:left w:val="single" w:sz="12" w:space="0" w:color="D2D2D2"/>
              <w:right w:val="single" w:sz="6" w:space="0" w:color="000000"/>
            </w:tcBorders>
          </w:tcPr>
          <w:p>
            <w:pPr>
              <w:pStyle w:val="TableParagraph"/>
              <w:spacing w:line="307" w:lineRule="auto" w:before="44"/>
              <w:ind w:left="22" w:right="34"/>
              <w:jc w:val="left"/>
              <w:rPr>
                <w:rFonts w:ascii="宋体" w:hAnsi="宋体" w:cs="宋体" w:eastAsia="宋体" w:hint="default"/>
                <w:sz w:val="18"/>
                <w:szCs w:val="18"/>
              </w:rPr>
            </w:pPr>
            <w:r>
              <w:rPr>
                <w:rFonts w:ascii="宋体" w:hAnsi="宋体" w:cs="宋体" w:eastAsia="宋体" w:hint="default"/>
                <w:spacing w:val="-4"/>
                <w:sz w:val="18"/>
                <w:szCs w:val="18"/>
              </w:rPr>
              <w:t>按应税收入的适用税率计算销项税，并按扣除当期允</w:t>
            </w:r>
            <w:r>
              <w:rPr>
                <w:rFonts w:ascii="宋体" w:hAnsi="宋体" w:cs="宋体" w:eastAsia="宋体" w:hint="default"/>
                <w:sz w:val="18"/>
                <w:szCs w:val="18"/>
              </w:rPr>
              <w:t> 许抵扣的进项税额后的差额计缴增值税</w:t>
            </w:r>
          </w:p>
        </w:tc>
        <w:tc>
          <w:tcPr>
            <w:tcW w:w="2763"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p>
        </w:tc>
      </w:tr>
      <w:tr>
        <w:trPr>
          <w:trHeight w:val="391" w:hRule="exact"/>
        </w:trPr>
        <w:tc>
          <w:tcPr>
            <w:tcW w:w="26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130" w:type="dxa"/>
            <w:vMerge/>
            <w:tcBorders>
              <w:left w:val="single" w:sz="12" w:space="0" w:color="D2D2D2"/>
              <w:right w:val="single" w:sz="6" w:space="0" w:color="000000"/>
            </w:tcBorders>
          </w:tcPr>
          <w:p>
            <w:pPr/>
          </w:p>
        </w:tc>
        <w:tc>
          <w:tcPr>
            <w:tcW w:w="2763" w:type="dxa"/>
            <w:vMerge/>
            <w:tcBorders>
              <w:left w:val="single" w:sz="6" w:space="0" w:color="000000"/>
              <w:right w:val="single" w:sz="6" w:space="0" w:color="000000"/>
            </w:tcBorders>
          </w:tcPr>
          <w:p>
            <w:pPr/>
          </w:p>
        </w:tc>
      </w:tr>
      <w:tr>
        <w:trPr>
          <w:trHeight w:val="173" w:hRule="exact"/>
        </w:trPr>
        <w:tc>
          <w:tcPr>
            <w:tcW w:w="2688" w:type="dxa"/>
            <w:tcBorders>
              <w:top w:val="nil" w:sz="6" w:space="0" w:color="auto"/>
              <w:left w:val="single" w:sz="6" w:space="0" w:color="000000"/>
              <w:bottom w:val="single" w:sz="6" w:space="0" w:color="000000"/>
              <w:right w:val="single" w:sz="6" w:space="0" w:color="000000"/>
            </w:tcBorders>
            <w:shd w:val="clear" w:color="auto" w:fill="D2D2D2"/>
          </w:tcPr>
          <w:p>
            <w:pPr/>
          </w:p>
        </w:tc>
        <w:tc>
          <w:tcPr>
            <w:tcW w:w="4130" w:type="dxa"/>
            <w:vMerge/>
            <w:tcBorders>
              <w:left w:val="single" w:sz="12" w:space="0" w:color="D2D2D2"/>
              <w:bottom w:val="single" w:sz="6" w:space="0" w:color="000000"/>
              <w:right w:val="single" w:sz="6" w:space="0" w:color="000000"/>
            </w:tcBorders>
          </w:tcPr>
          <w:p>
            <w:pPr/>
          </w:p>
        </w:tc>
        <w:tc>
          <w:tcPr>
            <w:tcW w:w="2763" w:type="dxa"/>
            <w:vMerge/>
            <w:tcBorders>
              <w:left w:val="single" w:sz="6" w:space="0" w:color="000000"/>
              <w:bottom w:val="single" w:sz="6" w:space="0" w:color="000000"/>
              <w:right w:val="single" w:sz="6" w:space="0" w:color="000000"/>
            </w:tcBorders>
          </w:tcPr>
          <w:p>
            <w:pPr/>
          </w:p>
        </w:tc>
      </w:tr>
      <w:tr>
        <w:trPr>
          <w:trHeight w:val="391" w:hRule="exact"/>
        </w:trPr>
        <w:tc>
          <w:tcPr>
            <w:tcW w:w="26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1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5" w:hRule="exact"/>
        </w:trPr>
        <w:tc>
          <w:tcPr>
            <w:tcW w:w="26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1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5" w:hRule="exact"/>
        </w:trPr>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3%</w:t>
            </w:r>
          </w:p>
        </w:tc>
      </w:tr>
      <w:tr>
        <w:trPr>
          <w:trHeight w:val="406" w:hRule="exact"/>
        </w:trPr>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4"/>
        <w:ind w:right="0"/>
        <w:jc w:val="left"/>
      </w:pPr>
      <w:r>
        <w:rPr/>
        <w:t>存在不同企业所得税税率纳税主体的，披露情况说明</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深圳亚联发展科技股份有限公司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15%</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上海即富信息技术服务有限公司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10%</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深圳市德威普软件技术有限公司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南京凌云科技发展有限公司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东莞键桥通讯技术有限公司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广州键桥通讯技术有限公司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15%</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深圳键桥华能通讯技术有限公司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深圳键桥智能技术有限公司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深圳键桥轨道交通有限公司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亚联投资（香港）有限公司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按利得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大连亚联投资管理有限公司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深圳亚联大数据科技发展有限公司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共青城正融投资管理合伙企业（有限合伙）</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广州宽客投资管理有限公司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深圳亚联信息技术服务有限公司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26"/>
      <w:bookmarkEnd w:id="22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01" w:right="0"/>
        <w:jc w:val="left"/>
      </w:pPr>
      <w:r>
        <w:rPr/>
        <w:t>（</w:t>
      </w:r>
      <w:r>
        <w:rPr>
          <w:rFonts w:ascii="Times New Roman" w:hAnsi="Times New Roman" w:cs="Times New Roman" w:eastAsia="Times New Roman" w:hint="default"/>
        </w:rPr>
        <w:t>1</w:t>
      </w:r>
      <w:r>
        <w:rPr/>
        <w:t>）增值税</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95" w:lineRule="auto" w:before="44"/>
        <w:ind w:right="1113" w:firstLine="360"/>
        <w:jc w:val="both"/>
      </w:pPr>
      <w:r>
        <w:rPr/>
        <w:t>根据财政部、国家税务总局财税</w:t>
      </w:r>
      <w:r>
        <w:rPr>
          <w:rFonts w:ascii="Times New Roman" w:hAnsi="Times New Roman" w:cs="Times New Roman" w:eastAsia="Times New Roman" w:hint="default"/>
        </w:rPr>
        <w:t>[2011]100</w:t>
      </w:r>
      <w:r>
        <w:rPr/>
        <w:t>号《关于软件产品增值税政策的通知》的规定，增值税一般纳税人销售其自 行开发生产的软件产品，按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的部分实行即征即退政策。本公司自</w:t>
      </w:r>
      <w:r>
        <w:rPr>
          <w:rFonts w:ascii="Times New Roman" w:hAnsi="Times New Roman" w:cs="Times New Roman" w:eastAsia="Times New Roman" w:hint="default"/>
        </w:rPr>
        <w:t>2004</w:t>
      </w:r>
      <w:r>
        <w:rPr>
          <w:rFonts w:ascii="Times New Roman" w:hAnsi="Times New Roman" w:cs="Times New Roman" w:eastAsia="Times New Roman" w:hint="default"/>
          <w:spacing w:val="19"/>
        </w:rPr>
        <w:t> </w:t>
      </w:r>
      <w:r>
        <w:rPr>
          <w:spacing w:val="-2"/>
        </w:rPr>
        <w:t>年</w:t>
      </w:r>
      <w:r>
        <w:rPr>
          <w:rFonts w:ascii="Times New Roman" w:hAnsi="Times New Roman" w:cs="Times New Roman" w:eastAsia="Times New Roman" w:hint="default"/>
          <w:spacing w:val="-2"/>
        </w:rPr>
        <w:t>1</w:t>
      </w:r>
      <w:r>
        <w:rPr>
          <w:spacing w:val="-2"/>
        </w:rPr>
        <w:t>月起享受上述增值税即征即退的优惠政策；子公司深圳市德威普软件技术有限公司自</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6</w:t>
      </w:r>
      <w:r>
        <w:rPr>
          <w:spacing w:val="-2"/>
        </w:rPr>
        <w:t>月起享受上述增值税即征即</w:t>
      </w:r>
      <w:r>
        <w:rPr>
          <w:spacing w:val="-44"/>
        </w:rPr>
        <w:t> </w:t>
      </w:r>
      <w:r>
        <w:rPr/>
        <w:t>退的优惠政策。</w:t>
      </w:r>
    </w:p>
    <w:p>
      <w:pPr>
        <w:pStyle w:val="BodyText"/>
        <w:spacing w:line="240" w:lineRule="auto" w:before="53"/>
        <w:ind w:left="501" w:right="0"/>
        <w:jc w:val="left"/>
      </w:pPr>
      <w:r>
        <w:rPr/>
        <w:t>（</w:t>
      </w:r>
      <w:r>
        <w:rPr>
          <w:rFonts w:ascii="Times New Roman" w:hAnsi="Times New Roman" w:cs="Times New Roman" w:eastAsia="Times New Roman" w:hint="default"/>
        </w:rPr>
        <w:t>2</w:t>
      </w:r>
      <w:r>
        <w:rPr/>
        <w:t>）企业所得税</w:t>
      </w:r>
    </w:p>
    <w:p>
      <w:pPr>
        <w:pStyle w:val="BodyText"/>
        <w:spacing w:line="300" w:lineRule="auto" w:before="66"/>
        <w:ind w:right="1127" w:firstLine="360"/>
        <w:jc w:val="both"/>
      </w:pPr>
      <w:r>
        <w:rPr>
          <w:spacing w:val="-2"/>
        </w:rPr>
        <w:t>①公司于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日取得深圳市科技创新委员会、深圳市财政委员会、深圳市国家税务局、深圳市地方税务局联合</w:t>
      </w:r>
      <w:r>
        <w:rPr/>
        <w:t> 批准下发的编号为</w:t>
      </w:r>
      <w:r>
        <w:rPr>
          <w:rFonts w:ascii="Times New Roman" w:hAnsi="Times New Roman" w:cs="Times New Roman" w:eastAsia="Times New Roman" w:hint="default"/>
        </w:rPr>
        <w:t>GR201744202408</w:t>
      </w:r>
      <w:r>
        <w:rPr/>
        <w:t>号高新技术企业证书，自</w:t>
      </w:r>
      <w:r>
        <w:rPr>
          <w:rFonts w:ascii="Times New Roman" w:hAnsi="Times New Roman" w:cs="Times New Roman" w:eastAsia="Times New Roman" w:hint="default"/>
        </w:rPr>
        <w:t>2017</w:t>
      </w:r>
      <w:r>
        <w:rPr/>
        <w:t>年起，企业所得税减按</w:t>
      </w:r>
      <w:r>
        <w:rPr>
          <w:rFonts w:ascii="Times New Roman" w:hAnsi="Times New Roman" w:cs="Times New Roman" w:eastAsia="Times New Roman" w:hint="default"/>
        </w:rPr>
        <w:t>15%</w:t>
      </w:r>
      <w:r>
        <w:rPr/>
        <w:t>的优惠税率征收，减免期限为</w:t>
      </w:r>
      <w:r>
        <w:rPr>
          <w:spacing w:val="-38"/>
        </w:rPr>
        <w:t> </w:t>
      </w:r>
      <w:r>
        <w:rPr>
          <w:spacing w:val="-38"/>
        </w:rPr>
      </w:r>
      <w:r>
        <w:rPr>
          <w:rFonts w:ascii="Times New Roman" w:hAnsi="Times New Roman" w:cs="Times New Roman" w:eastAsia="Times New Roman" w:hint="default"/>
          <w:spacing w:val="-2"/>
        </w:rPr>
        <w:t>2017</w:t>
      </w:r>
      <w:r>
        <w:rPr>
          <w:spacing w:val="-2"/>
        </w:rPr>
        <w:t>年度至</w:t>
      </w:r>
      <w:r>
        <w:rPr>
          <w:rFonts w:ascii="Times New Roman" w:hAnsi="Times New Roman" w:cs="Times New Roman" w:eastAsia="Times New Roman" w:hint="default"/>
          <w:spacing w:val="-2"/>
        </w:rPr>
        <w:t>2019</w:t>
      </w:r>
      <w:r>
        <w:rPr>
          <w:spacing w:val="-2"/>
        </w:rPr>
        <w:t>年度。控股子公司广州键桥通讯技术有限公司于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11</w:t>
      </w:r>
      <w:r>
        <w:rPr>
          <w:spacing w:val="-2"/>
        </w:rPr>
        <w:t>日取得广东省科学技术厅、广东省财政厅、广</w:t>
      </w:r>
      <w:r>
        <w:rPr>
          <w:spacing w:val="-55"/>
        </w:rPr>
        <w:t> </w:t>
      </w:r>
      <w:r>
        <w:rPr>
          <w:spacing w:val="-55"/>
        </w:rPr>
      </w:r>
      <w:r>
        <w:rPr/>
        <w:t>东省国家税务局、广东省地方税务局联合批准下发的编号为</w:t>
      </w:r>
      <w:r>
        <w:rPr>
          <w:rFonts w:ascii="Times New Roman" w:hAnsi="Times New Roman" w:cs="Times New Roman" w:eastAsia="Times New Roman" w:hint="default"/>
        </w:rPr>
        <w:t>GR201744006357</w:t>
      </w:r>
      <w:r>
        <w:rPr/>
        <w:t>号高新技术企业证书，自</w:t>
      </w:r>
      <w:r>
        <w:rPr>
          <w:rFonts w:ascii="Times New Roman" w:hAnsi="Times New Roman" w:cs="Times New Roman" w:eastAsia="Times New Roman" w:hint="default"/>
        </w:rPr>
        <w:t>2017</w:t>
      </w:r>
      <w:r>
        <w:rPr/>
        <w:t>年起，企业所得</w:t>
      </w:r>
      <w:r>
        <w:rPr>
          <w:spacing w:val="-64"/>
        </w:rPr>
        <w:t> </w:t>
      </w:r>
      <w:r>
        <w:rPr/>
        <w:t>税减按</w:t>
      </w:r>
      <w:r>
        <w:rPr>
          <w:rFonts w:ascii="Times New Roman" w:hAnsi="Times New Roman" w:cs="Times New Roman" w:eastAsia="Times New Roman" w:hint="default"/>
        </w:rPr>
        <w:t>15%</w:t>
      </w:r>
      <w:r>
        <w:rPr/>
        <w:t>的优惠税率征收，减免期限为</w:t>
      </w:r>
      <w:r>
        <w:rPr>
          <w:rFonts w:ascii="Times New Roman" w:hAnsi="Times New Roman" w:cs="Times New Roman" w:eastAsia="Times New Roman" w:hint="default"/>
        </w:rPr>
        <w:t>2017</w:t>
      </w:r>
      <w:r>
        <w:rPr/>
        <w:t>年度至</w:t>
      </w:r>
      <w:r>
        <w:rPr>
          <w:rFonts w:ascii="Times New Roman" w:hAnsi="Times New Roman" w:cs="Times New Roman" w:eastAsia="Times New Roman" w:hint="default"/>
        </w:rPr>
        <w:t>2019</w:t>
      </w:r>
      <w:r>
        <w:rPr/>
        <w:t>年度。</w:t>
      </w:r>
    </w:p>
    <w:p>
      <w:pPr>
        <w:pStyle w:val="BodyText"/>
        <w:spacing w:line="319" w:lineRule="auto" w:before="1"/>
        <w:ind w:right="1126" w:firstLine="360"/>
        <w:jc w:val="both"/>
        <w:rPr>
          <w:rFonts w:ascii="Times New Roman" w:hAnsi="Times New Roman" w:cs="Times New Roman" w:eastAsia="Times New Roman" w:hint="default"/>
        </w:rPr>
      </w:pPr>
      <w:r>
        <w:rPr>
          <w:spacing w:val="-2"/>
        </w:rPr>
        <w:t>②根据《中华人民共和国企业所得税法》、《中华人民共和国企业所得税法实施条例》、《关于进一步鼓励软件产业和</w:t>
      </w:r>
      <w:r>
        <w:rPr/>
        <w:t> </w:t>
      </w:r>
      <w:r>
        <w:rPr>
          <w:spacing w:val="-2"/>
        </w:rPr>
        <w:t>集成电路产业发展企业所得税政策的通知》（财税〔</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27</w:t>
      </w:r>
      <w:r>
        <w:rPr>
          <w:spacing w:val="-2"/>
        </w:rPr>
        <w:t>号）、《关于软件和集成电路产业企业所得税优惠政策有关问</w:t>
      </w:r>
      <w:r>
        <w:rPr>
          <w:spacing w:val="-62"/>
        </w:rPr>
        <w:t> </w:t>
      </w:r>
      <w:r>
        <w:rPr>
          <w:spacing w:val="-62"/>
        </w:rPr>
      </w:r>
      <w:r>
        <w:rPr>
          <w:spacing w:val="-2"/>
        </w:rPr>
        <w:t>题的通知》（财税〔</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49</w:t>
      </w:r>
      <w:r>
        <w:rPr>
          <w:spacing w:val="-2"/>
        </w:rPr>
        <w:t>号）规定，我国境内新办的集成电路设计企业和符合条件的软件企业，经认定后，在</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p>
    <w:p>
      <w:pPr>
        <w:pStyle w:val="BodyText"/>
        <w:spacing w:line="234" w:lineRule="exact"/>
        <w:ind w:right="0"/>
        <w:jc w:val="left"/>
      </w:pPr>
      <w:r>
        <w:rPr/>
        <w:t>月</w:t>
      </w:r>
      <w:r>
        <w:rPr>
          <w:rFonts w:ascii="Times New Roman" w:hAnsi="Times New Roman" w:cs="Times New Roman" w:eastAsia="Times New Roman" w:hint="default"/>
        </w:rPr>
        <w:t>31</w:t>
      </w:r>
      <w:r>
        <w:rPr/>
        <w:t>日前自获利年度起计算优惠期，第一年至第二年免征企业所得税，第三年至第五年按照</w:t>
      </w:r>
      <w:r>
        <w:rPr>
          <w:rFonts w:ascii="Times New Roman" w:hAnsi="Times New Roman" w:cs="Times New Roman" w:eastAsia="Times New Roman" w:hint="default"/>
        </w:rPr>
        <w:t>25%</w:t>
      </w:r>
      <w:r>
        <w:rPr/>
        <w:t>的法定税率减半征收企业所</w:t>
      </w:r>
    </w:p>
    <w:p>
      <w:pPr>
        <w:pStyle w:val="BodyText"/>
        <w:spacing w:line="302" w:lineRule="auto" w:before="66"/>
        <w:ind w:right="1114"/>
        <w:jc w:val="left"/>
      </w:pPr>
      <w:r>
        <w:rPr>
          <w:spacing w:val="-1"/>
        </w:rPr>
        <w:t>得税，并享受至期满为止。国家规划布局内的重点软件企业和集成电路设计企业，如当年未享受免税优惠的，可减按</w:t>
      </w:r>
      <w:r>
        <w:rPr>
          <w:rFonts w:ascii="Times New Roman" w:hAnsi="Times New Roman" w:cs="Times New Roman" w:eastAsia="Times New Roman" w:hint="default"/>
          <w:spacing w:val="-1"/>
        </w:rPr>
        <w:t>10%</w:t>
      </w:r>
      <w:r>
        <w:rPr>
          <w:spacing w:val="-1"/>
        </w:rPr>
        <w:t>的</w:t>
      </w:r>
      <w:r>
        <w:rPr>
          <w:spacing w:val="-84"/>
        </w:rPr>
        <w:t> </w:t>
      </w:r>
      <w:r>
        <w:rPr/>
        <w:t>税率征收企业所得税。子公司上海即富</w:t>
      </w:r>
      <w:r>
        <w:rPr>
          <w:rFonts w:ascii="Times New Roman" w:hAnsi="Times New Roman" w:cs="Times New Roman" w:eastAsia="Times New Roman" w:hint="default"/>
        </w:rPr>
        <w:t>2018</w:t>
      </w:r>
      <w:r>
        <w:rPr/>
        <w:t>年按照</w:t>
      </w:r>
      <w:r>
        <w:rPr>
          <w:rFonts w:ascii="Times New Roman" w:hAnsi="Times New Roman" w:cs="Times New Roman" w:eastAsia="Times New Roman" w:hint="default"/>
        </w:rPr>
        <w:t>10%</w:t>
      </w:r>
      <w:r>
        <w:rPr/>
        <w:t>的法定税率征收企业所得税。</w:t>
      </w:r>
    </w:p>
    <w:p>
      <w:pPr>
        <w:pStyle w:val="BodyText"/>
        <w:spacing w:line="297" w:lineRule="auto" w:before="14"/>
        <w:ind w:right="1125" w:firstLine="360"/>
        <w:jc w:val="both"/>
      </w:pPr>
      <w:r>
        <w:rPr/>
        <w:t>③公司子公司上海即富之子公司开店宝支付服务有限公司于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日取得上海市科技创新委员会、上海市财政 局、国家税务总局上海市税务局联合批准下发的编号为</w:t>
      </w:r>
      <w:r>
        <w:rPr>
          <w:rFonts w:ascii="Times New Roman" w:hAnsi="Times New Roman" w:cs="Times New Roman" w:eastAsia="Times New Roman" w:hint="default"/>
        </w:rPr>
        <w:t>GR201831003597</w:t>
      </w:r>
      <w:r>
        <w:rPr/>
        <w:t>号高新技术企业证书，自</w:t>
      </w:r>
      <w:r>
        <w:rPr>
          <w:rFonts w:ascii="Times New Roman" w:hAnsi="Times New Roman" w:cs="Times New Roman" w:eastAsia="Times New Roman" w:hint="default"/>
        </w:rPr>
        <w:t>2018</w:t>
      </w:r>
      <w:r>
        <w:rPr/>
        <w:t>年起，企业所得税减</w:t>
      </w:r>
      <w:r>
        <w:rPr>
          <w:spacing w:val="-64"/>
        </w:rPr>
        <w:t> </w:t>
      </w:r>
      <w:r>
        <w:rPr/>
        <w:t>按</w:t>
      </w:r>
      <w:r>
        <w:rPr>
          <w:rFonts w:ascii="Times New Roman" w:hAnsi="Times New Roman" w:cs="Times New Roman" w:eastAsia="Times New Roman" w:hint="default"/>
        </w:rPr>
        <w:t>15%</w:t>
      </w:r>
      <w:r>
        <w:rPr/>
        <w:t>的优惠税率征收，减免期限为</w:t>
      </w:r>
      <w:r>
        <w:rPr>
          <w:rFonts w:ascii="Times New Roman" w:hAnsi="Times New Roman" w:cs="Times New Roman" w:eastAsia="Times New Roman" w:hint="default"/>
        </w:rPr>
        <w:t>2018</w:t>
      </w:r>
      <w:r>
        <w:rPr/>
        <w:t>年度至</w:t>
      </w:r>
      <w:r>
        <w:rPr>
          <w:rFonts w:ascii="Times New Roman" w:hAnsi="Times New Roman" w:cs="Times New Roman" w:eastAsia="Times New Roman" w:hint="default"/>
        </w:rPr>
        <w:t>2020</w:t>
      </w:r>
      <w:r>
        <w:rPr/>
        <w:t>年度。</w:t>
      </w:r>
    </w:p>
    <w:p>
      <w:pPr>
        <w:pStyle w:val="BodyText"/>
        <w:spacing w:line="319" w:lineRule="auto" w:before="63"/>
        <w:ind w:right="1834"/>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无。</w:t>
      </w:r>
    </w:p>
    <w:p>
      <w:pPr>
        <w:spacing w:line="240" w:lineRule="auto" w:before="1"/>
        <w:rPr>
          <w:rFonts w:ascii="宋体" w:hAnsi="宋体" w:cs="宋体" w:eastAsia="宋体" w:hint="default"/>
          <w:sz w:val="24"/>
          <w:szCs w:val="24"/>
        </w:rPr>
      </w:pPr>
    </w:p>
    <w:p>
      <w:pPr>
        <w:pStyle w:val="Heading3"/>
        <w:spacing w:line="240" w:lineRule="auto"/>
        <w:ind w:right="0"/>
        <w:jc w:val="left"/>
        <w:rPr>
          <w:b w:val="0"/>
          <w:bCs w:val="0"/>
        </w:rPr>
      </w:pPr>
      <w:bookmarkStart w:name="3、其他" w:id="227"/>
      <w:bookmarkEnd w:id="227"/>
      <w:r>
        <w:rPr>
          <w:b w:val="0"/>
          <w:bCs w:val="0"/>
        </w:rPr>
      </w:r>
      <w:r>
        <w:rPr>
          <w:rFonts w:ascii="Times New Roman" w:hAnsi="Times New Roman" w:cs="Times New Roman" w:eastAsia="Times New Roman" w:hint="default"/>
        </w:rPr>
        <w:t>3</w:t>
      </w:r>
      <w:r>
        <w:rPr/>
        <w:t>、其他</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七、合并财务报表项目注释" w:id="228"/>
      <w:bookmarkEnd w:id="228"/>
      <w:r>
        <w:rPr>
          <w:b w:val="0"/>
          <w:bCs w:val="0"/>
        </w:rPr>
      </w:r>
      <w:r>
        <w:rPr/>
        <w:t>七、合并财务报表项目注释</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货币资金" w:id="229"/>
      <w:bookmarkEnd w:id="229"/>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361,081.90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357,966.18</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151,271,144.22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224,146,553.76</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440,780,663.89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208,588,048.70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592,412,890.01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433,092,568.64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1,058,512.96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5,727,423.72</w:t>
            </w:r>
          </w:p>
        </w:tc>
      </w:tr>
    </w:tbl>
    <w:p>
      <w:pPr>
        <w:pStyle w:val="BodyText"/>
        <w:spacing w:line="240" w:lineRule="auto" w:before="44"/>
        <w:ind w:right="0"/>
        <w:jc w:val="left"/>
      </w:pPr>
      <w:r>
        <w:rPr/>
        <w:t>其他说明</w:t>
      </w:r>
    </w:p>
    <w:p>
      <w:pPr>
        <w:pStyle w:val="BodyText"/>
        <w:spacing w:line="307" w:lineRule="auto" w:before="110"/>
        <w:ind w:left="501" w:right="1133"/>
        <w:jc w:val="left"/>
      </w:pPr>
      <w:r>
        <w:rPr/>
        <w:t>货币资金说明： </w:t>
      </w:r>
      <w:r>
        <w:rPr>
          <w:spacing w:val="-2"/>
        </w:rPr>
        <w:t>年末其他货币资金包括支付机构客户备付金、银行承兑汇票保证金存款、保函保证金存款、信用证保证金存款及外埠存</w:t>
      </w:r>
    </w:p>
    <w:p>
      <w:pPr>
        <w:pStyle w:val="BodyText"/>
        <w:spacing w:line="240" w:lineRule="auto" w:before="29"/>
        <w:ind w:right="0"/>
        <w:jc w:val="left"/>
      </w:pPr>
      <w:r>
        <w:rPr/>
        <w:t>款等。</w:t>
      </w:r>
    </w:p>
    <w:p>
      <w:pPr>
        <w:pStyle w:val="BodyText"/>
        <w:spacing w:line="240" w:lineRule="auto" w:before="95"/>
        <w:ind w:left="501" w:right="0"/>
        <w:jc w:val="left"/>
      </w:pPr>
      <w:r>
        <w:rPr/>
        <w:t>货币资金受限情况详见附注七、</w:t>
      </w:r>
      <w:r>
        <w:rPr>
          <w:rFonts w:ascii="Times New Roman" w:hAnsi="Times New Roman" w:cs="Times New Roman" w:eastAsia="Times New Roman" w:hint="default"/>
        </w:rPr>
        <w:t>50</w:t>
      </w:r>
      <w:r>
        <w:rPr/>
        <w:t>。</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2、应收票据" w:id="230"/>
      <w:bookmarkEnd w:id="230"/>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31"/>
      <w:bookmarkEnd w:id="231"/>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5,031,200.21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2,862,000.00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31,340,709.77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600,000.00</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36,371,909.98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3,462,000.00</w:t>
            </w:r>
          </w:p>
        </w:tc>
      </w:tr>
    </w:tbl>
    <w:p>
      <w:pPr>
        <w:pStyle w:val="BodyText"/>
        <w:spacing w:line="240" w:lineRule="auto" w:before="45"/>
        <w:ind w:right="0"/>
        <w:jc w:val="left"/>
      </w:pPr>
      <w:r>
        <w:rPr/>
        <w:t>如是按照预期信用损失一般模型计提应收票据坏账准备，请参照其他应收款的披露方式披露坏账准备的相关信息：</w:t>
      </w:r>
    </w:p>
    <w:p>
      <w:pPr>
        <w:pStyle w:val="BodyText"/>
        <w:spacing w:line="240" w:lineRule="auto" w:before="1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6"/>
        <w:ind w:right="0"/>
        <w:jc w:val="left"/>
        <w:rPr>
          <w:b w:val="0"/>
          <w:bCs w:val="0"/>
        </w:rPr>
      </w:pPr>
      <w:bookmarkStart w:name="（2）期末公司已背书或贴现且在资产负债表日尚未到期的应收票据" w:id="232"/>
      <w:bookmarkEnd w:id="232"/>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9" w:type="dxa"/>
            <w:tcBorders>
              <w:top w:val="single" w:sz="6" w:space="0" w:color="000000"/>
              <w:left w:val="single" w:sz="18"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23,140,709.77</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23,140,709.77</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应收账款" w:id="233"/>
      <w:bookmarkEnd w:id="233"/>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34"/>
      <w:bookmarkEnd w:id="23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41" w:type="dxa"/>
        <w:tblLayout w:type="fixed"/>
        <w:tblCellMar>
          <w:top w:w="0" w:type="dxa"/>
          <w:left w:w="0" w:type="dxa"/>
          <w:bottom w:w="0" w:type="dxa"/>
          <w:right w:w="0" w:type="dxa"/>
        </w:tblCellMar>
        <w:tblLook w:val="01E0"/>
      </w:tblPr>
      <w:tblGrid>
        <w:gridCol w:w="1615"/>
        <w:gridCol w:w="773"/>
        <w:gridCol w:w="766"/>
        <w:gridCol w:w="751"/>
        <w:gridCol w:w="766"/>
        <w:gridCol w:w="796"/>
        <w:gridCol w:w="781"/>
        <w:gridCol w:w="796"/>
        <w:gridCol w:w="796"/>
        <w:gridCol w:w="796"/>
        <w:gridCol w:w="931"/>
      </w:tblGrid>
      <w:tr>
        <w:trPr>
          <w:trHeight w:val="390" w:hRule="exact"/>
        </w:trPr>
        <w:tc>
          <w:tcPr>
            <w:tcW w:w="16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6"/>
              <w:jc w:val="center"/>
              <w:rPr>
                <w:rFonts w:ascii="宋体" w:hAnsi="宋体" w:cs="宋体" w:eastAsia="宋体" w:hint="default"/>
                <w:sz w:val="18"/>
                <w:szCs w:val="18"/>
              </w:rPr>
            </w:pPr>
            <w:r>
              <w:rPr>
                <w:rFonts w:ascii="宋体" w:hAnsi="宋体" w:cs="宋体" w:eastAsia="宋体" w:hint="default"/>
                <w:sz w:val="18"/>
                <w:szCs w:val="18"/>
              </w:rPr>
              <w:t>类别</w:t>
            </w:r>
          </w:p>
        </w:tc>
        <w:tc>
          <w:tcPr>
            <w:tcW w:w="3853"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615" w:type="dxa"/>
            <w:vMerge/>
            <w:tcBorders>
              <w:left w:val="single" w:sz="6" w:space="0" w:color="000000"/>
              <w:right w:val="single" w:sz="6" w:space="0" w:color="000000"/>
            </w:tcBorders>
            <w:shd w:val="clear" w:color="auto" w:fill="D2D2D2"/>
          </w:tcPr>
          <w:p>
            <w:pPr/>
          </w:p>
        </w:tc>
        <w:tc>
          <w:tcPr>
            <w:tcW w:w="153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157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8" w:hRule="exact"/>
        </w:trPr>
        <w:tc>
          <w:tcPr>
            <w:tcW w:w="1615" w:type="dxa"/>
            <w:vMerge/>
            <w:tcBorders>
              <w:left w:val="single" w:sz="6" w:space="0" w:color="000000"/>
              <w:right w:val="single" w:sz="6" w:space="0" w:color="000000"/>
            </w:tcBorders>
            <w:shd w:val="clear" w:color="auto" w:fill="D2D2D2"/>
          </w:tcPr>
          <w:p>
            <w:pPr/>
          </w:p>
        </w:tc>
        <w:tc>
          <w:tcPr>
            <w:tcW w:w="773"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51"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4"/>
              <w:ind w:left="284"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7"/>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95" w:hRule="exact"/>
        </w:trPr>
        <w:tc>
          <w:tcPr>
            <w:tcW w:w="1615" w:type="dxa"/>
            <w:vMerge/>
            <w:tcBorders>
              <w:left w:val="single" w:sz="6" w:space="0" w:color="000000"/>
              <w:right w:val="single" w:sz="6" w:space="0" w:color="000000"/>
            </w:tcBorders>
            <w:shd w:val="clear" w:color="auto" w:fill="D2D2D2"/>
          </w:tcPr>
          <w:p>
            <w:pPr/>
          </w:p>
        </w:tc>
        <w:tc>
          <w:tcPr>
            <w:tcW w:w="773"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6" w:space="0" w:color="000000"/>
              <w:right w:val="single" w:sz="6" w:space="0" w:color="000000"/>
            </w:tcBorders>
            <w:shd w:val="clear" w:color="auto" w:fill="D2D2D2"/>
          </w:tcPr>
          <w:p>
            <w:pPr/>
          </w:p>
        </w:tc>
      </w:tr>
      <w:tr>
        <w:trPr>
          <w:trHeight w:val="195" w:hRule="exact"/>
        </w:trPr>
        <w:tc>
          <w:tcPr>
            <w:tcW w:w="1615" w:type="dxa"/>
            <w:vMerge/>
            <w:tcBorders>
              <w:left w:val="single" w:sz="6" w:space="0" w:color="000000"/>
              <w:right w:val="single" w:sz="6" w:space="0" w:color="000000"/>
            </w:tcBorders>
            <w:shd w:val="clear" w:color="auto" w:fill="D2D2D2"/>
          </w:tcPr>
          <w:p>
            <w:pPr/>
          </w:p>
        </w:tc>
        <w:tc>
          <w:tcPr>
            <w:tcW w:w="773" w:type="dxa"/>
            <w:vMerge/>
            <w:tcBorders>
              <w:left w:val="single" w:sz="6" w:space="0" w:color="000000"/>
              <w:right w:val="single" w:sz="6" w:space="0" w:color="000000"/>
            </w:tcBorders>
            <w:shd w:val="clear" w:color="auto" w:fill="D2D2D2"/>
          </w:tcPr>
          <w:p>
            <w:pPr/>
          </w:p>
        </w:tc>
        <w:tc>
          <w:tcPr>
            <w:tcW w:w="766" w:type="dxa"/>
            <w:vMerge/>
            <w:tcBorders>
              <w:left w:val="single" w:sz="6" w:space="0" w:color="000000"/>
              <w:bottom w:val="nil" w:sz="6" w:space="0" w:color="auto"/>
              <w:right w:val="single" w:sz="6" w:space="0" w:color="000000"/>
            </w:tcBorders>
            <w:shd w:val="clear" w:color="auto" w:fill="D2D2D2"/>
          </w:tcPr>
          <w:p>
            <w:pPr/>
          </w:p>
        </w:tc>
        <w:tc>
          <w:tcPr>
            <w:tcW w:w="751" w:type="dxa"/>
            <w:vMerge/>
            <w:tcBorders>
              <w:left w:val="single" w:sz="6" w:space="0" w:color="000000"/>
              <w:bottom w:val="nil" w:sz="6" w:space="0" w:color="auto"/>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
        </w:tc>
        <w:tc>
          <w:tcPr>
            <w:tcW w:w="781"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73" w:hRule="exact"/>
        </w:trPr>
        <w:tc>
          <w:tcPr>
            <w:tcW w:w="1615" w:type="dxa"/>
            <w:vMerge/>
            <w:tcBorders>
              <w:left w:val="single" w:sz="6" w:space="0" w:color="000000"/>
              <w:bottom w:val="single" w:sz="6" w:space="0" w:color="000000"/>
              <w:right w:val="single" w:sz="6" w:space="0" w:color="000000"/>
            </w:tcBorders>
            <w:shd w:val="clear" w:color="auto" w:fill="D2D2D2"/>
          </w:tcPr>
          <w:p>
            <w:pPr/>
          </w:p>
        </w:tc>
        <w:tc>
          <w:tcPr>
            <w:tcW w:w="773"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nil" w:sz="6" w:space="0" w:color="auto"/>
              <w:left w:val="single" w:sz="6" w:space="0" w:color="000000"/>
              <w:bottom w:val="single" w:sz="6" w:space="0" w:color="000000"/>
              <w:right w:val="single" w:sz="6" w:space="0" w:color="000000"/>
            </w:tcBorders>
            <w:shd w:val="clear" w:color="auto" w:fill="D2D2D2"/>
          </w:tcPr>
          <w:p>
            <w:pPr/>
          </w:p>
        </w:tc>
        <w:tc>
          <w:tcPr>
            <w:tcW w:w="751" w:type="dxa"/>
            <w:tcBorders>
              <w:top w:val="nil" w:sz="6" w:space="0" w:color="auto"/>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6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right="157"/>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98,978,9</w:t>
            </w:r>
          </w:p>
          <w:p>
            <w:pPr>
              <w:pStyle w:val="TableParagraph"/>
              <w:spacing w:line="240" w:lineRule="auto" w:before="93"/>
              <w:ind w:left="315" w:right="0"/>
              <w:jc w:val="left"/>
              <w:rPr>
                <w:rFonts w:ascii="Times New Roman" w:hAnsi="Times New Roman" w:cs="Times New Roman" w:eastAsia="Times New Roman" w:hint="default"/>
                <w:sz w:val="18"/>
                <w:szCs w:val="18"/>
              </w:rPr>
            </w:pPr>
            <w:r>
              <w:rPr>
                <w:rFonts w:ascii="Times New Roman"/>
                <w:sz w:val="18"/>
              </w:rPr>
              <w:t>91.68</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17.05%</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98,978,9</w:t>
            </w:r>
          </w:p>
          <w:p>
            <w:pPr>
              <w:pStyle w:val="TableParagraph"/>
              <w:spacing w:line="240" w:lineRule="auto" w:before="93"/>
              <w:ind w:left="315" w:right="0"/>
              <w:jc w:val="left"/>
              <w:rPr>
                <w:rFonts w:ascii="Times New Roman" w:hAnsi="Times New Roman" w:cs="Times New Roman" w:eastAsia="Times New Roman" w:hint="default"/>
                <w:sz w:val="18"/>
                <w:szCs w:val="18"/>
              </w:rPr>
            </w:pPr>
            <w:r>
              <w:rPr>
                <w:rFonts w:ascii="Times New Roman"/>
                <w:sz w:val="18"/>
              </w:rPr>
              <w:t>91.68</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90,709,63</w:t>
            </w:r>
          </w:p>
          <w:p>
            <w:pPr>
              <w:pStyle w:val="TableParagraph"/>
              <w:spacing w:line="240" w:lineRule="auto" w:before="93"/>
              <w:ind w:left="420" w:right="0"/>
              <w:jc w:val="left"/>
              <w:rPr>
                <w:rFonts w:ascii="Times New Roman" w:hAnsi="Times New Roman" w:cs="Times New Roman" w:eastAsia="Times New Roman" w:hint="default"/>
                <w:sz w:val="18"/>
                <w:szCs w:val="18"/>
              </w:rPr>
            </w:pPr>
            <w:r>
              <w:rPr>
                <w:rFonts w:ascii="Times New Roman"/>
                <w:sz w:val="18"/>
              </w:rPr>
              <w:t>7.62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12.28%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90,709,63</w:t>
            </w:r>
          </w:p>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7.62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6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1" w:hRule="exact"/>
        </w:trPr>
        <w:tc>
          <w:tcPr>
            <w:tcW w:w="16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right="157"/>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481,672,</w:t>
            </w:r>
          </w:p>
          <w:p>
            <w:pPr>
              <w:pStyle w:val="TableParagraph"/>
              <w:spacing w:line="240" w:lineRule="auto" w:before="93"/>
              <w:ind w:left="194" w:right="0"/>
              <w:jc w:val="center"/>
              <w:rPr>
                <w:rFonts w:ascii="Times New Roman" w:hAnsi="Times New Roman" w:cs="Times New Roman" w:eastAsia="Times New Roman" w:hint="default"/>
                <w:sz w:val="18"/>
                <w:szCs w:val="18"/>
              </w:rPr>
            </w:pPr>
            <w:r>
              <w:rPr>
                <w:rFonts w:ascii="Times New Roman"/>
                <w:sz w:val="18"/>
              </w:rPr>
              <w:t>640.55</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82.95%</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47,427,3</w:t>
            </w:r>
          </w:p>
          <w:p>
            <w:pPr>
              <w:pStyle w:val="TableParagraph"/>
              <w:spacing w:line="240" w:lineRule="auto" w:before="93"/>
              <w:ind w:left="315" w:right="0"/>
              <w:jc w:val="left"/>
              <w:rPr>
                <w:rFonts w:ascii="Times New Roman" w:hAnsi="Times New Roman" w:cs="Times New Roman" w:eastAsia="Times New Roman" w:hint="default"/>
                <w:sz w:val="18"/>
                <w:szCs w:val="18"/>
              </w:rPr>
            </w:pPr>
            <w:r>
              <w:rPr>
                <w:rFonts w:ascii="Times New Roman"/>
                <w:sz w:val="18"/>
              </w:rPr>
              <w:t>47.70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9.85%</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434,245,2</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92.85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648,254,6</w:t>
            </w:r>
          </w:p>
          <w:p>
            <w:pPr>
              <w:pStyle w:val="TableParagraph"/>
              <w:spacing w:line="240" w:lineRule="auto" w:before="93"/>
              <w:ind w:left="329" w:right="0"/>
              <w:jc w:val="left"/>
              <w:rPr>
                <w:rFonts w:ascii="Times New Roman" w:hAnsi="Times New Roman" w:cs="Times New Roman" w:eastAsia="Times New Roman" w:hint="default"/>
                <w:sz w:val="18"/>
                <w:szCs w:val="18"/>
              </w:rPr>
            </w:pPr>
            <w:r>
              <w:rPr>
                <w:rFonts w:ascii="Times New Roman"/>
                <w:sz w:val="18"/>
              </w:rPr>
              <w:t>93.31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87.72%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39,079,68</w:t>
            </w:r>
          </w:p>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4.82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6.03%</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609,175,00</w:t>
            </w:r>
          </w:p>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8.49</w:t>
            </w:r>
          </w:p>
        </w:tc>
      </w:tr>
      <w:tr>
        <w:trPr>
          <w:trHeight w:val="405" w:hRule="exact"/>
        </w:trPr>
        <w:tc>
          <w:tcPr>
            <w:tcW w:w="16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5" w:hRule="exact"/>
        </w:trPr>
        <w:tc>
          <w:tcPr>
            <w:tcW w:w="16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59" w:right="0"/>
              <w:jc w:val="center"/>
              <w:rPr>
                <w:rFonts w:ascii="Times New Roman" w:hAnsi="Times New Roman" w:cs="Times New Roman" w:eastAsia="Times New Roman" w:hint="default"/>
                <w:sz w:val="18"/>
                <w:szCs w:val="18"/>
              </w:rPr>
            </w:pPr>
            <w:r>
              <w:rPr>
                <w:rFonts w:ascii="Times New Roman"/>
                <w:sz w:val="18"/>
              </w:rPr>
              <w:t>580,651,</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632.23</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3" w:right="0"/>
              <w:jc w:val="center"/>
              <w:rPr>
                <w:rFonts w:ascii="Times New Roman" w:hAnsi="Times New Roman" w:cs="Times New Roman" w:eastAsia="Times New Roman" w:hint="default"/>
                <w:sz w:val="18"/>
                <w:szCs w:val="18"/>
              </w:rPr>
            </w:pPr>
            <w:r>
              <w:rPr>
                <w:rFonts w:ascii="Times New Roman"/>
                <w:sz w:val="18"/>
              </w:rPr>
              <w:t>146,406,</w:t>
            </w:r>
          </w:p>
          <w:p>
            <w:pPr>
              <w:pStyle w:val="TableParagraph"/>
              <w:spacing w:line="240" w:lineRule="auto" w:before="108"/>
              <w:ind w:left="208" w:right="0"/>
              <w:jc w:val="center"/>
              <w:rPr>
                <w:rFonts w:ascii="Times New Roman" w:hAnsi="Times New Roman" w:cs="Times New Roman" w:eastAsia="Times New Roman" w:hint="default"/>
                <w:sz w:val="18"/>
                <w:szCs w:val="18"/>
              </w:rPr>
            </w:pPr>
            <w:r>
              <w:rPr>
                <w:rFonts w:ascii="Times New Roman"/>
                <w:sz w:val="18"/>
              </w:rPr>
              <w:t>339.38</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25.21%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434,245,2</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92.85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738,964,3</w:t>
            </w:r>
          </w:p>
          <w:p>
            <w:pPr>
              <w:pStyle w:val="TableParagraph"/>
              <w:spacing w:line="240" w:lineRule="auto" w:before="108"/>
              <w:ind w:left="329" w:right="0"/>
              <w:jc w:val="left"/>
              <w:rPr>
                <w:rFonts w:ascii="Times New Roman" w:hAnsi="Times New Roman" w:cs="Times New Roman" w:eastAsia="Times New Roman" w:hint="default"/>
                <w:sz w:val="18"/>
                <w:szCs w:val="18"/>
              </w:rPr>
            </w:pPr>
            <w:r>
              <w:rPr>
                <w:rFonts w:ascii="Times New Roman"/>
                <w:sz w:val="18"/>
              </w:rPr>
              <w:t>30.93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129,789,3</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22.44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17.56%</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609,175,00</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8.49</w:t>
            </w:r>
          </w:p>
        </w:tc>
      </w:tr>
    </w:tbl>
    <w:p>
      <w:pPr>
        <w:pStyle w:val="BodyText"/>
        <w:spacing w:line="240" w:lineRule="auto" w:before="45"/>
        <w:ind w:right="0"/>
        <w:jc w:val="left"/>
      </w:pPr>
      <w:r>
        <w:rPr/>
        <w:t>按单项计提坏账准备：单项金额重大并单项计提坏账准备的应收账款</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7659"/>
      </w:tblGrid>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2"/>
        <w:rPr>
          <w:rFonts w:ascii="宋体" w:hAnsi="宋体" w:cs="宋体" w:eastAsia="宋体" w:hint="default"/>
          <w:sz w:val="29"/>
          <w:szCs w:val="29"/>
        </w:rPr>
      </w:pPr>
    </w:p>
    <w:tbl>
      <w:tblPr>
        <w:tblW w:w="0" w:type="auto"/>
        <w:jc w:val="left"/>
        <w:tblInd w:w="122" w:type="dxa"/>
        <w:tblLayout w:type="fixed"/>
        <w:tblCellMar>
          <w:top w:w="0" w:type="dxa"/>
          <w:left w:w="0" w:type="dxa"/>
          <w:bottom w:w="0" w:type="dxa"/>
          <w:right w:w="0" w:type="dxa"/>
        </w:tblCellMar>
        <w:tblLook w:val="01E0"/>
      </w:tblPr>
      <w:tblGrid>
        <w:gridCol w:w="1926"/>
        <w:gridCol w:w="1907"/>
        <w:gridCol w:w="1923"/>
        <w:gridCol w:w="1907"/>
        <w:gridCol w:w="1926"/>
      </w:tblGrid>
      <w:tr>
        <w:trPr>
          <w:trHeight w:val="409" w:hRule="exact"/>
        </w:trPr>
        <w:tc>
          <w:tcPr>
            <w:tcW w:w="192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588"/>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5" w:hRule="exact"/>
        </w:trPr>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3,727,888.92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3,727,888.92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619"/>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390" w:hRule="exact"/>
        </w:trPr>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8,980,000.00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8,980,000.00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619"/>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5" w:hRule="exact"/>
        </w:trPr>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7,739,473.49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7,739,473.49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619"/>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6" w:hRule="exact"/>
        </w:trPr>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4,269,469.20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4,269,469.20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619"/>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5" w:hRule="exact"/>
        </w:trPr>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2,625,008.60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2,625,008.60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619"/>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6" w:hRule="exact"/>
        </w:trPr>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5,118,900.00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5,118,900.00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619"/>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390" w:hRule="exact"/>
        </w:trPr>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2,245,428.00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2,245,428.00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619"/>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5" w:hRule="exact"/>
        </w:trPr>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6,250,000.00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6,250,000.00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619"/>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6" w:hRule="exact"/>
        </w:trPr>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1,583,000.00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1,583,000.00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619"/>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721" w:hRule="exact"/>
        </w:trPr>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9"/>
              </w:rPr>
              <w:t>42,383,000.0</w:t>
            </w:r>
            <w:r>
              <w:rPr>
                <w:rFonts w:ascii="Times New Roman"/>
                <w:sz w:val="18"/>
              </w:rPr>
            </w:r>
            <w:r>
              <w:rPr>
                <w:rFonts w:ascii="Times New Roman"/>
                <w:strike/>
                <w:sz w:val="18"/>
              </w:rPr>
              <w:t>42,382,99</w:t>
            </w:r>
            <w:r>
              <w:rPr>
                <w:rFonts w:ascii="Times New Roman"/>
                <w:strike w:val="0"/>
                <w:sz w:val="18"/>
              </w:rPr>
            </w:r>
          </w:p>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r>
            <w:r>
              <w:rPr>
                <w:rFonts w:ascii="Times New Roman"/>
                <w:strike/>
                <w:sz w:val="18"/>
              </w:rPr>
              <w:t>9.40</w:t>
            </w:r>
            <w:r>
              <w:rPr>
                <w:rFonts w:ascii="Times New Roman"/>
                <w:strike w:val="0"/>
                <w:sz w:val="18"/>
              </w:rPr>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42,382,999.40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19"/>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390" w:hRule="exact"/>
        </w:trPr>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1,972,917.02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1,972,917.02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619"/>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5" w:hRule="exact"/>
        </w:trPr>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1,902,585.01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1,902,585.01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619"/>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6" w:hRule="exact"/>
        </w:trPr>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4,031,010.00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4,031,010.00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619"/>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5" w:hRule="exact"/>
        </w:trPr>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1,185,519.06,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1,185,519.06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619"/>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298" w:hRule="exact"/>
        </w:trPr>
        <w:tc>
          <w:tcPr>
            <w:tcW w:w="1926" w:type="dxa"/>
            <w:tcBorders>
              <w:top w:val="single" w:sz="6" w:space="0" w:color="000000"/>
              <w:left w:val="nil" w:sz="6" w:space="0" w:color="auto"/>
              <w:bottom w:val="nil" w:sz="6" w:space="0" w:color="auto"/>
              <w:right w:val="nil" w:sz="6" w:space="0" w:color="auto"/>
            </w:tcBorders>
          </w:tcPr>
          <w:p>
            <w:pPr>
              <w:pStyle w:val="TableParagraph"/>
              <w:spacing w:line="240" w:lineRule="auto" w:before="29"/>
              <w:ind w:left="11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7" w:type="dxa"/>
            <w:tcBorders>
              <w:top w:val="single" w:sz="6" w:space="0" w:color="000000"/>
              <w:left w:val="nil" w:sz="6" w:space="0" w:color="auto"/>
              <w:bottom w:val="nil" w:sz="6" w:space="0" w:color="auto"/>
              <w:right w:val="nil" w:sz="6" w:space="0" w:color="auto"/>
            </w:tcBorders>
          </w:tcPr>
          <w:p>
            <w:pPr>
              <w:pStyle w:val="TableParagraph"/>
              <w:spacing w:line="240" w:lineRule="auto" w:before="100"/>
              <w:ind w:right="96"/>
              <w:jc w:val="right"/>
              <w:rPr>
                <w:rFonts w:ascii="Times New Roman" w:hAnsi="Times New Roman" w:cs="Times New Roman" w:eastAsia="Times New Roman" w:hint="default"/>
                <w:sz w:val="15"/>
                <w:szCs w:val="15"/>
              </w:rPr>
            </w:pPr>
            <w:r>
              <w:rPr>
                <w:rFonts w:ascii="Times New Roman"/>
                <w:sz w:val="15"/>
              </w:rPr>
              <w:t>94,014,199.30</w:t>
            </w:r>
          </w:p>
        </w:tc>
        <w:tc>
          <w:tcPr>
            <w:tcW w:w="1923" w:type="dxa"/>
            <w:tcBorders>
              <w:top w:val="single" w:sz="6" w:space="0" w:color="000000"/>
              <w:left w:val="nil" w:sz="6" w:space="0" w:color="auto"/>
              <w:bottom w:val="nil" w:sz="6" w:space="0" w:color="auto"/>
              <w:right w:val="nil" w:sz="6" w:space="0" w:color="auto"/>
            </w:tcBorders>
          </w:tcPr>
          <w:p>
            <w:pPr>
              <w:pStyle w:val="TableParagraph"/>
              <w:spacing w:line="240" w:lineRule="auto" w:before="100"/>
              <w:ind w:right="96"/>
              <w:jc w:val="right"/>
              <w:rPr>
                <w:rFonts w:ascii="Times New Roman" w:hAnsi="Times New Roman" w:cs="Times New Roman" w:eastAsia="Times New Roman" w:hint="default"/>
                <w:sz w:val="15"/>
                <w:szCs w:val="15"/>
              </w:rPr>
            </w:pPr>
            <w:r>
              <w:rPr>
                <w:rFonts w:ascii="Times New Roman"/>
                <w:sz w:val="15"/>
              </w:rPr>
              <w:t>94,014,199.30</w:t>
            </w:r>
          </w:p>
        </w:tc>
        <w:tc>
          <w:tcPr>
            <w:tcW w:w="1907" w:type="dxa"/>
            <w:tcBorders>
              <w:top w:val="single" w:sz="6" w:space="0" w:color="000000"/>
              <w:left w:val="nil" w:sz="6" w:space="0" w:color="auto"/>
              <w:bottom w:val="nil" w:sz="6" w:space="0" w:color="auto"/>
              <w:right w:val="nil" w:sz="6" w:space="0" w:color="auto"/>
            </w:tcBorders>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926" w:type="dxa"/>
            <w:tcBorders>
              <w:top w:val="single" w:sz="6" w:space="0" w:color="000000"/>
              <w:left w:val="nil" w:sz="6" w:space="0" w:color="auto"/>
              <w:bottom w:val="nil" w:sz="6" w:space="0" w:color="auto"/>
              <w:right w:val="nil" w:sz="6" w:space="0" w:color="auto"/>
            </w:tcBorders>
          </w:tcPr>
          <w:p>
            <w:pPr>
              <w:pStyle w:val="TableParagraph"/>
              <w:spacing w:line="240" w:lineRule="auto" w:before="87"/>
              <w:ind w:right="17"/>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7"/>
          <w:szCs w:val="7"/>
        </w:rPr>
      </w:pPr>
    </w:p>
    <w:p>
      <w:pPr>
        <w:pStyle w:val="BodyText"/>
        <w:spacing w:line="240" w:lineRule="auto" w:before="44"/>
        <w:ind w:right="0"/>
        <w:jc w:val="left"/>
      </w:pPr>
      <w:r>
        <w:rPr/>
        <w:pict>
          <v:group style="position:absolute;margin-left:244.800003pt;margin-top:-28.203276pt;width:2.25pt;height:.1pt;mso-position-horizontal-relative:page;mso-position-vertical-relative:paragraph;z-index:-1141864" coordorigin="4896,-564" coordsize="45,2">
            <v:shape style="position:absolute;left:4896;top:-564;width:45;height:2" coordorigin="4896,-564" coordsize="45,0" path="m4896,-564l4941,-564e" filled="false" stroked="true" strokeweight=".75pt" strokecolor="#000000">
              <v:path arrowok="t"/>
            </v:shape>
            <w10:wrap type="none"/>
          </v:group>
        </w:pict>
      </w:r>
      <w:r>
        <w:rPr/>
        <w:t>按组合计提坏账准备：账龄分析法组合</w:t>
      </w:r>
    </w:p>
    <w:p>
      <w:pPr>
        <w:pStyle w:val="BodyText"/>
        <w:spacing w:line="240" w:lineRule="auto" w:before="109"/>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第三方支付业务</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59,630,772.31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2,985,238.62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40,951,211.50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8,186,542.29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2,070,838.63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1,035,419.32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第三方支付业务小计</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102,652,822.44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12,207,200.23</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第三方支付以外业务</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160,883,171.60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1,608,831.72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94,396,899.45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1,887,937.99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2.00%</w:t>
            </w:r>
            <w:r>
              <w:rPr>
                <w:rFonts w:ascii="Times New Roman"/>
                <w:sz w:val="18"/>
              </w:rPr>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27,689,060.04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2,768,906.00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37,121,189.05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7,424,237.81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39,672,575.17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11,901,772.55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19,256,922.80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9,628,461.40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第三方支付以外业务小计</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379,019,818.11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35,220,147.47</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481,672,640.55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47,427,347.70</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pStyle w:val="BodyText"/>
        <w:spacing w:line="352" w:lineRule="auto" w:before="44"/>
        <w:ind w:right="-20"/>
        <w:jc w:val="left"/>
      </w:pPr>
      <w:r>
        <w:rPr/>
        <w:t>确定该组合依据的说明： 无。</w:t>
      </w:r>
    </w:p>
    <w:p>
      <w:pPr>
        <w:pStyle w:val="BodyText"/>
        <w:spacing w:line="240" w:lineRule="auto" w:before="40"/>
        <w:ind w:right="-20"/>
        <w:jc w:val="left"/>
      </w:pP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3"/>
        <w:ind w:right="0"/>
        <w:jc w:val="left"/>
      </w:pPr>
      <w:r>
        <w:rPr/>
        <w:t>单位： 元</w:t>
      </w:r>
    </w:p>
    <w:p>
      <w:pPr>
        <w:spacing w:after="0" w:line="240" w:lineRule="auto"/>
        <w:jc w:val="left"/>
        <w:sectPr>
          <w:type w:val="continuous"/>
          <w:pgSz w:w="11910" w:h="16850"/>
          <w:pgMar w:top="1040" w:bottom="1180" w:left="1000" w:right="0"/>
          <w:cols w:num="2" w:equalWidth="0">
            <w:col w:w="2122" w:space="6724"/>
            <w:col w:w="2064"/>
          </w:cols>
        </w:sectPr>
      </w:pP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39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232,836,028.32</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130,897,595.81</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29,759,898.67</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187,158,109.43</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79,504,189.05</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39,672,575.17</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67,981,345.21</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580,651,632.23</w:t>
            </w:r>
          </w:p>
        </w:tc>
      </w:tr>
    </w:tbl>
    <w:p>
      <w:pPr>
        <w:pStyle w:val="BodyText"/>
        <w:spacing w:line="240" w:lineRule="auto" w:before="59"/>
        <w:ind w:right="0"/>
        <w:jc w:val="left"/>
      </w:pPr>
      <w:r>
        <w:rPr/>
        <w:t>公司需要遵守《深圳证券交易所行业信息披露指引第</w:t>
      </w:r>
      <w:r>
        <w:rPr>
          <w:spacing w:val="-42"/>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bookmarkStart w:name="（2）本期计提、收回或转回的坏账准备情况" w:id="235"/>
      <w:bookmarkEnd w:id="23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right="0"/>
        <w:jc w:val="left"/>
      </w:pPr>
      <w:r>
        <w:rPr/>
        <w:t>本期计提坏账准备情况：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697"/>
        <w:gridCol w:w="1847"/>
        <w:gridCol w:w="1562"/>
        <w:gridCol w:w="1141"/>
        <w:gridCol w:w="991"/>
        <w:gridCol w:w="976"/>
        <w:gridCol w:w="1367"/>
      </w:tblGrid>
      <w:tr>
        <w:trPr>
          <w:trHeight w:val="405" w:hRule="exact"/>
        </w:trPr>
        <w:tc>
          <w:tcPr>
            <w:tcW w:w="169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4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671"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1697" w:type="dxa"/>
            <w:vMerge/>
            <w:tcBorders>
              <w:left w:val="single" w:sz="6" w:space="0" w:color="000000"/>
              <w:bottom w:val="single" w:sz="6" w:space="0" w:color="000000"/>
              <w:right w:val="single" w:sz="6" w:space="0" w:color="000000"/>
            </w:tcBorders>
            <w:shd w:val="clear" w:color="auto" w:fill="D2D2D2"/>
          </w:tcPr>
          <w:p>
            <w:pPr/>
          </w:p>
        </w:tc>
        <w:tc>
          <w:tcPr>
            <w:tcW w:w="1847" w:type="dxa"/>
            <w:vMerge/>
            <w:tcBorders>
              <w:left w:val="single" w:sz="6" w:space="0" w:color="000000"/>
              <w:bottom w:val="single" w:sz="6" w:space="0" w:color="000000"/>
              <w:right w:val="single" w:sz="6" w:space="0" w:color="000000"/>
            </w:tcBorders>
            <w:shd w:val="clear" w:color="auto" w:fill="D2D2D2"/>
          </w:tcPr>
          <w:p>
            <w:pP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1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9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8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90,709,637.62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8,269,354.06</w:t>
            </w:r>
          </w:p>
        </w:tc>
        <w:tc>
          <w:tcPr>
            <w:tcW w:w="114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98,978,991.68</w:t>
            </w:r>
          </w:p>
        </w:tc>
      </w:tr>
      <w:tr>
        <w:trPr>
          <w:trHeight w:val="405"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39,079,684.82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8,347,662.88</w:t>
            </w:r>
          </w:p>
        </w:tc>
        <w:tc>
          <w:tcPr>
            <w:tcW w:w="114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47,427,347.70</w:t>
            </w:r>
          </w:p>
        </w:tc>
      </w:tr>
      <w:tr>
        <w:trPr>
          <w:trHeight w:val="390" w:hRule="exact"/>
        </w:trPr>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129,789,322.44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16,617,016.94</w:t>
            </w:r>
          </w:p>
        </w:tc>
        <w:tc>
          <w:tcPr>
            <w:tcW w:w="114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146,406,339.38</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按欠款方归集的期末余额前五名的应收账款情况" w:id="236"/>
      <w:bookmarkEnd w:id="236"/>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82"/>
        <w:gridCol w:w="2538"/>
        <w:gridCol w:w="2523"/>
        <w:gridCol w:w="2538"/>
      </w:tblGrid>
      <w:tr>
        <w:trPr>
          <w:trHeight w:val="705"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1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066" w:right="92"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4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6"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52,023,353.20</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8.96%</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2,601,167.66</w:t>
            </w: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42,383,000.00</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7.30%</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42,383,000.00</w:t>
            </w:r>
          </w:p>
        </w:tc>
      </w:tr>
      <w:tr>
        <w:trPr>
          <w:trHeight w:val="390"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24,320,124.43</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4.19%</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7,846,154.82</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82"/>
        <w:gridCol w:w="2538"/>
        <w:gridCol w:w="2523"/>
        <w:gridCol w:w="2538"/>
      </w:tblGrid>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18,745,331.20</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3.23%</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187,453.31</w:t>
            </w: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17,582,996.47</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3.03%</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3,516,599.29</w:t>
            </w:r>
          </w:p>
        </w:tc>
      </w:tr>
      <w:tr>
        <w:trPr>
          <w:trHeight w:val="390"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155,054,805.30</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26.71%</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5）因金融资产转移而终止确认的应收账款" w:id="237"/>
      <w:bookmarkEnd w:id="237"/>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0"/>
        <w:jc w:val="left"/>
      </w:pPr>
      <w:r>
        <w:rPr>
          <w:w w:val="105"/>
        </w:rPr>
        <w:t>无。</w:t>
      </w:r>
      <w:r>
        <w:rPr/>
      </w:r>
    </w:p>
    <w:p>
      <w:pPr>
        <w:spacing w:line="240" w:lineRule="auto" w:before="5"/>
        <w:rPr>
          <w:rFonts w:ascii="宋体" w:hAnsi="宋体" w:cs="宋体" w:eastAsia="宋体" w:hint="default"/>
          <w:sz w:val="27"/>
          <w:szCs w:val="27"/>
        </w:rPr>
      </w:pPr>
    </w:p>
    <w:p>
      <w:pPr>
        <w:pStyle w:val="Heading3"/>
        <w:spacing w:line="240" w:lineRule="auto"/>
        <w:ind w:right="0"/>
        <w:jc w:val="left"/>
        <w:rPr>
          <w:b w:val="0"/>
          <w:bCs w:val="0"/>
        </w:rPr>
      </w:pPr>
      <w:bookmarkStart w:name="（6）转移应收账款且继续涉入形成的资产、负债金额" w:id="238"/>
      <w:bookmarkEnd w:id="238"/>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0"/>
        <w:jc w:val="left"/>
      </w:pPr>
      <w:r>
        <w:rPr>
          <w:w w:val="105"/>
        </w:rPr>
        <w:t>无。</w:t>
      </w:r>
      <w:r>
        <w:rPr/>
      </w:r>
    </w:p>
    <w:p>
      <w:pPr>
        <w:spacing w:line="240" w:lineRule="auto" w:before="3"/>
        <w:rPr>
          <w:rFonts w:ascii="宋体" w:hAnsi="宋体" w:cs="宋体" w:eastAsia="宋体" w:hint="default"/>
          <w:sz w:val="26"/>
          <w:szCs w:val="26"/>
        </w:rPr>
      </w:pPr>
    </w:p>
    <w:p>
      <w:pPr>
        <w:pStyle w:val="Heading3"/>
        <w:spacing w:line="240" w:lineRule="auto"/>
        <w:ind w:right="0"/>
        <w:jc w:val="left"/>
        <w:rPr>
          <w:b w:val="0"/>
          <w:bCs w:val="0"/>
        </w:rPr>
      </w:pPr>
      <w:bookmarkStart w:name="4、预付款项" w:id="239"/>
      <w:bookmarkEnd w:id="239"/>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40"/>
      <w:bookmarkEnd w:id="240"/>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203" w:hRule="exact"/>
        </w:trPr>
        <w:tc>
          <w:tcPr>
            <w:tcW w:w="1892" w:type="dxa"/>
            <w:tcBorders>
              <w:top w:val="single" w:sz="6" w:space="0" w:color="000000"/>
              <w:left w:val="single" w:sz="6" w:space="0" w:color="000000"/>
              <w:bottom w:val="nil" w:sz="6" w:space="0" w:color="auto"/>
              <w:right w:val="single" w:sz="6" w:space="0" w:color="000000"/>
            </w:tcBorders>
            <w:shd w:val="clear" w:color="auto" w:fill="D2D2D2"/>
          </w:tcPr>
          <w:p>
            <w:pPr/>
          </w:p>
        </w:tc>
        <w:tc>
          <w:tcPr>
            <w:tcW w:w="385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7" w:hRule="exact"/>
        </w:trPr>
        <w:tc>
          <w:tcPr>
            <w:tcW w:w="189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52"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202" w:hRule="exact"/>
        </w:trPr>
        <w:tc>
          <w:tcPr>
            <w:tcW w:w="1892" w:type="dxa"/>
            <w:vMerge/>
            <w:tcBorders>
              <w:left w:val="single" w:sz="6" w:space="0" w:color="000000"/>
              <w:bottom w:val="nil" w:sz="6" w:space="0" w:color="auto"/>
              <w:right w:val="single" w:sz="6" w:space="0" w:color="000000"/>
            </w:tcBorders>
            <w:shd w:val="clear" w:color="auto" w:fill="D2D2D2"/>
          </w:tcPr>
          <w:p>
            <w:pPr/>
          </w:p>
        </w:tc>
        <w:tc>
          <w:tcPr>
            <w:tcW w:w="193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3" w:hRule="exact"/>
        </w:trPr>
        <w:tc>
          <w:tcPr>
            <w:tcW w:w="1892" w:type="dxa"/>
            <w:tcBorders>
              <w:top w:val="nil" w:sz="6" w:space="0" w:color="auto"/>
              <w:left w:val="single" w:sz="6" w:space="0" w:color="000000"/>
              <w:bottom w:val="single" w:sz="6" w:space="0" w:color="000000"/>
              <w:right w:val="single" w:sz="6" w:space="0" w:color="000000"/>
            </w:tcBorders>
            <w:shd w:val="clear" w:color="auto" w:fill="D2D2D2"/>
          </w:tcPr>
          <w:p>
            <w:pPr/>
          </w:p>
        </w:tc>
        <w:tc>
          <w:tcPr>
            <w:tcW w:w="1930"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136,770,072.73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94.73%</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104,984,740.40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90.94%</w:t>
            </w:r>
            <w:r>
              <w:rPr>
                <w:rFonts w:ascii="Times New Roman"/>
                <w:sz w:val="18"/>
              </w:rPr>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5,332,094.14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3.69%</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8,140,254.08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7.05%</w:t>
            </w:r>
            <w:r>
              <w:rPr>
                <w:rFonts w:ascii="Times New Roman"/>
                <w:sz w:val="18"/>
              </w:rPr>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512,161.27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0.35%</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1,672,248.14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1.45%</w:t>
            </w:r>
            <w:r>
              <w:rPr>
                <w:rFonts w:ascii="Times New Roman"/>
                <w:sz w:val="18"/>
              </w:rPr>
            </w:r>
          </w:p>
        </w:tc>
      </w:tr>
      <w:tr>
        <w:trPr>
          <w:trHeight w:val="391"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1,761,727.05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1.22%</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643,778.45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0.56%</w:t>
            </w:r>
            <w:r>
              <w:rPr>
                <w:rFonts w:ascii="Times New Roman"/>
                <w:sz w:val="18"/>
              </w:rPr>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18" w:space="0" w:color="D2D2D2"/>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z w:val="18"/>
              </w:rPr>
              <w:t>144,376,055.19</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left="15"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115,441,021.07</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left="1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1" w:lineRule="auto" w:before="60"/>
        <w:ind w:left="501" w:right="1119" w:hanging="361"/>
        <w:jc w:val="left"/>
      </w:pPr>
      <w:r>
        <w:rPr/>
        <w:t>账龄超过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本公司账龄在</w:t>
      </w:r>
      <w:r>
        <w:rPr>
          <w:rFonts w:ascii="Times New Roman" w:hAnsi="Times New Roman" w:cs="Times New Roman" w:eastAsia="Times New Roman" w:hint="default"/>
        </w:rPr>
        <w:t>1</w:t>
      </w:r>
      <w:r>
        <w:rPr/>
        <w:t>年以上的预付款项主要原因：①公司为了取得价格优惠采取预付货款，分批到货；②部分预付款项为未</w:t>
      </w:r>
    </w:p>
    <w:p>
      <w:pPr>
        <w:pStyle w:val="BodyText"/>
        <w:spacing w:line="211" w:lineRule="exact"/>
        <w:ind w:right="0"/>
        <w:jc w:val="left"/>
      </w:pPr>
      <w:r>
        <w:rPr/>
        <w:t>与供应商款结算的采购货物尾款。</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按预付对象归集的期末余额前五名的预付款情况" w:id="241"/>
      <w:bookmarkEnd w:id="241"/>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3124"/>
        <w:gridCol w:w="1982"/>
        <w:gridCol w:w="2553"/>
        <w:gridCol w:w="2208"/>
      </w:tblGrid>
      <w:tr>
        <w:trPr>
          <w:trHeight w:val="645" w:hRule="exact"/>
        </w:trPr>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14"/>
              <w:jc w:val="center"/>
              <w:rPr>
                <w:rFonts w:ascii="宋体" w:hAnsi="宋体" w:cs="宋体" w:eastAsia="宋体" w:hint="default"/>
                <w:sz w:val="19"/>
                <w:szCs w:val="19"/>
              </w:rPr>
            </w:pPr>
            <w:r>
              <w:rPr>
                <w:rFonts w:ascii="宋体" w:hAnsi="宋体" w:cs="宋体" w:eastAsia="宋体" w:hint="default"/>
                <w:w w:val="105"/>
                <w:sz w:val="19"/>
                <w:szCs w:val="19"/>
              </w:rPr>
              <w:t>单位名称</w:t>
            </w:r>
            <w:r>
              <w:rPr>
                <w:rFonts w:ascii="宋体" w:hAnsi="宋体" w:cs="宋体" w:eastAsia="宋体" w:hint="default"/>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14"/>
              <w:jc w:val="center"/>
              <w:rPr>
                <w:rFonts w:ascii="宋体" w:hAnsi="宋体" w:cs="宋体" w:eastAsia="宋体" w:hint="default"/>
                <w:sz w:val="19"/>
                <w:szCs w:val="19"/>
              </w:rPr>
            </w:pPr>
            <w:r>
              <w:rPr>
                <w:rFonts w:ascii="宋体" w:hAnsi="宋体" w:cs="宋体" w:eastAsia="宋体" w:hint="default"/>
                <w:w w:val="105"/>
                <w:sz w:val="19"/>
                <w:szCs w:val="19"/>
              </w:rPr>
              <w:t>款项性质</w:t>
            </w:r>
            <w:r>
              <w:rPr>
                <w:rFonts w:ascii="宋体" w:hAnsi="宋体" w:cs="宋体" w:eastAsia="宋体" w:hint="default"/>
                <w:sz w:val="19"/>
                <w:szCs w:val="19"/>
              </w:rPr>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15"/>
              <w:jc w:val="center"/>
              <w:rPr>
                <w:rFonts w:ascii="宋体" w:hAnsi="宋体" w:cs="宋体" w:eastAsia="宋体" w:hint="default"/>
                <w:sz w:val="19"/>
                <w:szCs w:val="19"/>
              </w:rPr>
            </w:pPr>
            <w:r>
              <w:rPr>
                <w:rFonts w:ascii="宋体" w:hAnsi="宋体" w:cs="宋体" w:eastAsia="宋体" w:hint="default"/>
                <w:w w:val="105"/>
                <w:sz w:val="19"/>
                <w:szCs w:val="19"/>
              </w:rPr>
              <w:t>年末余额</w:t>
            </w:r>
            <w:r>
              <w:rPr>
                <w:rFonts w:ascii="宋体" w:hAnsi="宋体" w:cs="宋体" w:eastAsia="宋体" w:hint="default"/>
                <w:sz w:val="19"/>
                <w:szCs w:val="19"/>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3"/>
              <w:ind w:left="315" w:right="103" w:hanging="211"/>
              <w:jc w:val="left"/>
              <w:rPr>
                <w:rFonts w:ascii="宋体" w:hAnsi="宋体" w:cs="宋体" w:eastAsia="宋体" w:hint="default"/>
                <w:sz w:val="19"/>
                <w:szCs w:val="19"/>
              </w:rPr>
            </w:pPr>
            <w:r>
              <w:rPr>
                <w:rFonts w:ascii="宋体" w:hAnsi="宋体" w:cs="宋体" w:eastAsia="宋体" w:hint="default"/>
                <w:spacing w:val="2"/>
                <w:sz w:val="19"/>
                <w:szCs w:val="19"/>
              </w:rPr>
              <w:t>占预付账款年末余额合</w:t>
            </w:r>
            <w:r>
              <w:rPr>
                <w:rFonts w:ascii="宋体" w:hAnsi="宋体" w:cs="宋体" w:eastAsia="宋体" w:hint="default"/>
                <w:spacing w:val="-35"/>
                <w:sz w:val="19"/>
                <w:szCs w:val="19"/>
              </w:rPr>
              <w:t> </w:t>
            </w:r>
            <w:r>
              <w:rPr>
                <w:rFonts w:ascii="宋体" w:hAnsi="宋体" w:cs="宋体" w:eastAsia="宋体" w:hint="default"/>
                <w:spacing w:val="-35"/>
                <w:sz w:val="19"/>
                <w:szCs w:val="19"/>
              </w:rPr>
            </w:r>
            <w:r>
              <w:rPr>
                <w:rFonts w:ascii="宋体" w:hAnsi="宋体" w:cs="宋体" w:eastAsia="宋体" w:hint="default"/>
                <w:w w:val="105"/>
                <w:sz w:val="19"/>
                <w:szCs w:val="19"/>
              </w:rPr>
              <w:t>计数的比例（</w:t>
            </w:r>
            <w:r>
              <w:rPr>
                <w:rFonts w:ascii="Times New Roman" w:hAnsi="Times New Roman" w:cs="Times New Roman" w:eastAsia="Times New Roman" w:hint="default"/>
                <w:w w:val="105"/>
                <w:sz w:val="19"/>
                <w:szCs w:val="19"/>
              </w:rPr>
              <w:t>%</w:t>
            </w:r>
            <w:r>
              <w:rPr>
                <w:rFonts w:ascii="宋体" w:hAnsi="宋体" w:cs="宋体" w:eastAsia="宋体" w:hint="default"/>
                <w:w w:val="105"/>
                <w:sz w:val="19"/>
                <w:szCs w:val="19"/>
              </w:rPr>
              <w:t>）</w:t>
            </w:r>
            <w:r>
              <w:rPr>
                <w:rFonts w:ascii="宋体" w:hAnsi="宋体" w:cs="宋体" w:eastAsia="宋体" w:hint="default"/>
                <w:sz w:val="19"/>
                <w:szCs w:val="19"/>
              </w:rPr>
            </w:r>
          </w:p>
        </w:tc>
      </w:tr>
      <w:tr>
        <w:trPr>
          <w:trHeight w:val="360" w:hRule="exact"/>
        </w:trPr>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9"/>
              <w:jc w:val="center"/>
              <w:rPr>
                <w:rFonts w:ascii="宋体" w:hAnsi="宋体" w:cs="宋体" w:eastAsia="宋体" w:hint="default"/>
                <w:sz w:val="19"/>
                <w:szCs w:val="19"/>
              </w:rPr>
            </w:pPr>
            <w:r>
              <w:rPr>
                <w:rFonts w:ascii="宋体" w:hAnsi="宋体" w:cs="宋体" w:eastAsia="宋体" w:hint="default"/>
                <w:w w:val="105"/>
                <w:sz w:val="19"/>
                <w:szCs w:val="19"/>
              </w:rPr>
              <w:t>第一名</w:t>
            </w:r>
            <w:r>
              <w:rPr>
                <w:rFonts w:ascii="宋体" w:hAnsi="宋体" w:cs="宋体" w:eastAsia="宋体" w:hint="default"/>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3"/>
              <w:jc w:val="center"/>
              <w:rPr>
                <w:rFonts w:ascii="宋体" w:hAnsi="宋体" w:cs="宋体" w:eastAsia="宋体" w:hint="default"/>
                <w:sz w:val="19"/>
                <w:szCs w:val="19"/>
              </w:rPr>
            </w:pPr>
            <w:r>
              <w:rPr>
                <w:rFonts w:ascii="宋体" w:hAnsi="宋体" w:cs="宋体" w:eastAsia="宋体" w:hint="default"/>
                <w:w w:val="105"/>
                <w:sz w:val="19"/>
                <w:szCs w:val="19"/>
              </w:rPr>
              <w:t>货款</w:t>
            </w:r>
            <w:r>
              <w:rPr>
                <w:rFonts w:ascii="宋体" w:hAnsi="宋体" w:cs="宋体" w:eastAsia="宋体" w:hint="default"/>
                <w:sz w:val="19"/>
                <w:szCs w:val="19"/>
              </w:rPr>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
              <w:jc w:val="right"/>
              <w:rPr>
                <w:rFonts w:ascii="Times New Roman" w:hAnsi="Times New Roman" w:cs="Times New Roman" w:eastAsia="Times New Roman" w:hint="default"/>
                <w:sz w:val="19"/>
                <w:szCs w:val="19"/>
              </w:rPr>
            </w:pPr>
            <w:r>
              <w:rPr>
                <w:rFonts w:ascii="Times New Roman"/>
                <w:sz w:val="19"/>
              </w:rPr>
              <w:t>15,059,206.98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10.43</w:t>
            </w:r>
          </w:p>
        </w:tc>
      </w:tr>
      <w:tr>
        <w:trPr>
          <w:trHeight w:val="346" w:hRule="exact"/>
        </w:trPr>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29"/>
              <w:jc w:val="center"/>
              <w:rPr>
                <w:rFonts w:ascii="宋体" w:hAnsi="宋体" w:cs="宋体" w:eastAsia="宋体" w:hint="default"/>
                <w:sz w:val="19"/>
                <w:szCs w:val="19"/>
              </w:rPr>
            </w:pPr>
            <w:r>
              <w:rPr>
                <w:rFonts w:ascii="宋体" w:hAnsi="宋体" w:cs="宋体" w:eastAsia="宋体" w:hint="default"/>
                <w:w w:val="105"/>
                <w:sz w:val="19"/>
                <w:szCs w:val="19"/>
              </w:rPr>
              <w:t>第二名</w:t>
            </w:r>
            <w:r>
              <w:rPr>
                <w:rFonts w:ascii="宋体" w:hAnsi="宋体" w:cs="宋体" w:eastAsia="宋体" w:hint="default"/>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3"/>
              <w:jc w:val="center"/>
              <w:rPr>
                <w:rFonts w:ascii="宋体" w:hAnsi="宋体" w:cs="宋体" w:eastAsia="宋体" w:hint="default"/>
                <w:sz w:val="19"/>
                <w:szCs w:val="19"/>
              </w:rPr>
            </w:pPr>
            <w:r>
              <w:rPr>
                <w:rFonts w:ascii="宋体" w:hAnsi="宋体" w:cs="宋体" w:eastAsia="宋体" w:hint="default"/>
                <w:w w:val="105"/>
                <w:sz w:val="19"/>
                <w:szCs w:val="19"/>
              </w:rPr>
              <w:t>货款</w:t>
            </w:r>
            <w:r>
              <w:rPr>
                <w:rFonts w:ascii="宋体" w:hAnsi="宋体" w:cs="宋体" w:eastAsia="宋体" w:hint="default"/>
                <w:sz w:val="19"/>
                <w:szCs w:val="19"/>
              </w:rPr>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
              <w:jc w:val="right"/>
              <w:rPr>
                <w:rFonts w:ascii="Times New Roman" w:hAnsi="Times New Roman" w:cs="Times New Roman" w:eastAsia="Times New Roman" w:hint="default"/>
                <w:sz w:val="19"/>
                <w:szCs w:val="19"/>
              </w:rPr>
            </w:pPr>
            <w:r>
              <w:rPr>
                <w:rFonts w:ascii="Times New Roman"/>
                <w:sz w:val="19"/>
              </w:rPr>
              <w:t>9,410,876.95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6.52</w:t>
            </w:r>
          </w:p>
        </w:tc>
      </w:tr>
      <w:tr>
        <w:trPr>
          <w:trHeight w:val="345" w:hRule="exact"/>
        </w:trPr>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29"/>
              <w:jc w:val="center"/>
              <w:rPr>
                <w:rFonts w:ascii="宋体" w:hAnsi="宋体" w:cs="宋体" w:eastAsia="宋体" w:hint="default"/>
                <w:sz w:val="19"/>
                <w:szCs w:val="19"/>
              </w:rPr>
            </w:pPr>
            <w:r>
              <w:rPr>
                <w:rFonts w:ascii="宋体" w:hAnsi="宋体" w:cs="宋体" w:eastAsia="宋体" w:hint="default"/>
                <w:w w:val="105"/>
                <w:sz w:val="19"/>
                <w:szCs w:val="19"/>
              </w:rPr>
              <w:t>第三名</w:t>
            </w:r>
            <w:r>
              <w:rPr>
                <w:rFonts w:ascii="宋体" w:hAnsi="宋体" w:cs="宋体" w:eastAsia="宋体" w:hint="default"/>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3"/>
              <w:jc w:val="center"/>
              <w:rPr>
                <w:rFonts w:ascii="宋体" w:hAnsi="宋体" w:cs="宋体" w:eastAsia="宋体" w:hint="default"/>
                <w:sz w:val="19"/>
                <w:szCs w:val="19"/>
              </w:rPr>
            </w:pPr>
            <w:r>
              <w:rPr>
                <w:rFonts w:ascii="宋体" w:hAnsi="宋体" w:cs="宋体" w:eastAsia="宋体" w:hint="default"/>
                <w:w w:val="105"/>
                <w:sz w:val="19"/>
                <w:szCs w:val="19"/>
              </w:rPr>
              <w:t>货款</w:t>
            </w:r>
            <w:r>
              <w:rPr>
                <w:rFonts w:ascii="宋体" w:hAnsi="宋体" w:cs="宋体" w:eastAsia="宋体" w:hint="default"/>
                <w:sz w:val="19"/>
                <w:szCs w:val="19"/>
              </w:rPr>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7"/>
              <w:jc w:val="right"/>
              <w:rPr>
                <w:rFonts w:ascii="Times New Roman" w:hAnsi="Times New Roman" w:cs="Times New Roman" w:eastAsia="Times New Roman" w:hint="default"/>
                <w:sz w:val="19"/>
                <w:szCs w:val="19"/>
              </w:rPr>
            </w:pPr>
            <w:r>
              <w:rPr>
                <w:rFonts w:ascii="Times New Roman"/>
                <w:sz w:val="19"/>
              </w:rPr>
              <w:t>6,000,000.00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5"/>
              <w:jc w:val="right"/>
              <w:rPr>
                <w:rFonts w:ascii="Times New Roman" w:hAnsi="Times New Roman" w:cs="Times New Roman" w:eastAsia="Times New Roman" w:hint="default"/>
                <w:sz w:val="19"/>
                <w:szCs w:val="19"/>
              </w:rPr>
            </w:pPr>
            <w:r>
              <w:rPr>
                <w:rFonts w:ascii="Times New Roman"/>
                <w:spacing w:val="-2"/>
                <w:sz w:val="19"/>
              </w:rPr>
              <w:t>4.16</w:t>
            </w:r>
          </w:p>
        </w:tc>
      </w:tr>
      <w:tr>
        <w:trPr>
          <w:trHeight w:val="345" w:hRule="exact"/>
        </w:trPr>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9"/>
              <w:jc w:val="center"/>
              <w:rPr>
                <w:rFonts w:ascii="宋体" w:hAnsi="宋体" w:cs="宋体" w:eastAsia="宋体" w:hint="default"/>
                <w:sz w:val="19"/>
                <w:szCs w:val="19"/>
              </w:rPr>
            </w:pPr>
            <w:r>
              <w:rPr>
                <w:rFonts w:ascii="宋体" w:hAnsi="宋体" w:cs="宋体" w:eastAsia="宋体" w:hint="default"/>
                <w:w w:val="105"/>
                <w:sz w:val="19"/>
                <w:szCs w:val="19"/>
              </w:rPr>
              <w:t>第四名</w:t>
            </w:r>
            <w:r>
              <w:rPr>
                <w:rFonts w:ascii="宋体" w:hAnsi="宋体" w:cs="宋体" w:eastAsia="宋体" w:hint="default"/>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3"/>
              <w:jc w:val="center"/>
              <w:rPr>
                <w:rFonts w:ascii="宋体" w:hAnsi="宋体" w:cs="宋体" w:eastAsia="宋体" w:hint="default"/>
                <w:sz w:val="19"/>
                <w:szCs w:val="19"/>
              </w:rPr>
            </w:pPr>
            <w:r>
              <w:rPr>
                <w:rFonts w:ascii="宋体" w:hAnsi="宋体" w:cs="宋体" w:eastAsia="宋体" w:hint="default"/>
                <w:w w:val="105"/>
                <w:sz w:val="19"/>
                <w:szCs w:val="19"/>
              </w:rPr>
              <w:t>货款</w:t>
            </w:r>
            <w:r>
              <w:rPr>
                <w:rFonts w:ascii="宋体" w:hAnsi="宋体" w:cs="宋体" w:eastAsia="宋体" w:hint="default"/>
                <w:sz w:val="19"/>
                <w:szCs w:val="19"/>
              </w:rPr>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
              <w:jc w:val="right"/>
              <w:rPr>
                <w:rFonts w:ascii="Times New Roman" w:hAnsi="Times New Roman" w:cs="Times New Roman" w:eastAsia="Times New Roman" w:hint="default"/>
                <w:sz w:val="19"/>
                <w:szCs w:val="19"/>
              </w:rPr>
            </w:pPr>
            <w:r>
              <w:rPr>
                <w:rFonts w:ascii="Times New Roman"/>
                <w:sz w:val="19"/>
              </w:rPr>
              <w:t>5,739,479.38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3.98</w:t>
            </w:r>
          </w:p>
        </w:tc>
      </w:tr>
      <w:tr>
        <w:trPr>
          <w:trHeight w:val="345" w:hRule="exact"/>
        </w:trPr>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9"/>
              <w:jc w:val="center"/>
              <w:rPr>
                <w:rFonts w:ascii="宋体" w:hAnsi="宋体" w:cs="宋体" w:eastAsia="宋体" w:hint="default"/>
                <w:sz w:val="19"/>
                <w:szCs w:val="19"/>
              </w:rPr>
            </w:pPr>
            <w:r>
              <w:rPr>
                <w:rFonts w:ascii="宋体" w:hAnsi="宋体" w:cs="宋体" w:eastAsia="宋体" w:hint="default"/>
                <w:w w:val="105"/>
                <w:sz w:val="19"/>
                <w:szCs w:val="19"/>
              </w:rPr>
              <w:t>第五名</w:t>
            </w:r>
            <w:r>
              <w:rPr>
                <w:rFonts w:ascii="宋体" w:hAnsi="宋体" w:cs="宋体" w:eastAsia="宋体" w:hint="default"/>
                <w:sz w:val="19"/>
                <w:szCs w:val="19"/>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9"/>
              <w:jc w:val="center"/>
              <w:rPr>
                <w:rFonts w:ascii="宋体" w:hAnsi="宋体" w:cs="宋体" w:eastAsia="宋体" w:hint="default"/>
                <w:sz w:val="19"/>
                <w:szCs w:val="19"/>
              </w:rPr>
            </w:pPr>
            <w:r>
              <w:rPr>
                <w:rFonts w:ascii="宋体" w:hAnsi="宋体" w:cs="宋体" w:eastAsia="宋体" w:hint="default"/>
                <w:w w:val="105"/>
                <w:sz w:val="19"/>
                <w:szCs w:val="19"/>
              </w:rPr>
              <w:t>服务费</w:t>
            </w:r>
            <w:r>
              <w:rPr>
                <w:rFonts w:ascii="宋体" w:hAnsi="宋体" w:cs="宋体" w:eastAsia="宋体" w:hint="default"/>
                <w:sz w:val="19"/>
                <w:szCs w:val="19"/>
              </w:rPr>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381" w:right="0"/>
              <w:jc w:val="left"/>
              <w:rPr>
                <w:rFonts w:ascii="Times New Roman" w:hAnsi="Times New Roman" w:cs="Times New Roman" w:eastAsia="Times New Roman" w:hint="default"/>
                <w:sz w:val="19"/>
                <w:szCs w:val="19"/>
              </w:rPr>
            </w:pPr>
            <w:r>
              <w:rPr>
                <w:rFonts w:ascii="Times New Roman"/>
                <w:w w:val="105"/>
                <w:sz w:val="19"/>
              </w:rPr>
              <w:t>4,462,600.00</w:t>
            </w:r>
            <w:r>
              <w:rPr>
                <w:rFonts w:ascii="Times New Roman"/>
                <w:sz w:val="19"/>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3.09</w:t>
            </w:r>
          </w:p>
        </w:tc>
      </w:tr>
      <w:tr>
        <w:trPr>
          <w:trHeight w:val="345" w:hRule="exact"/>
        </w:trPr>
        <w:tc>
          <w:tcPr>
            <w:tcW w:w="51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3"/>
              <w:jc w:val="center"/>
              <w:rPr>
                <w:rFonts w:ascii="宋体" w:hAnsi="宋体" w:cs="宋体" w:eastAsia="宋体" w:hint="default"/>
                <w:sz w:val="19"/>
                <w:szCs w:val="19"/>
              </w:rPr>
            </w:pPr>
            <w:r>
              <w:rPr>
                <w:rFonts w:ascii="宋体" w:hAnsi="宋体" w:cs="宋体" w:eastAsia="宋体" w:hint="default"/>
                <w:w w:val="105"/>
                <w:sz w:val="19"/>
                <w:szCs w:val="19"/>
              </w:rPr>
              <w:t>合计</w:t>
            </w:r>
            <w:r>
              <w:rPr>
                <w:rFonts w:ascii="宋体" w:hAnsi="宋体" w:cs="宋体" w:eastAsia="宋体" w:hint="default"/>
                <w:sz w:val="19"/>
                <w:szCs w:val="19"/>
              </w:rPr>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8"/>
              <w:jc w:val="right"/>
              <w:rPr>
                <w:rFonts w:ascii="Times New Roman" w:hAnsi="Times New Roman" w:cs="Times New Roman" w:eastAsia="Times New Roman" w:hint="default"/>
                <w:sz w:val="19"/>
                <w:szCs w:val="19"/>
              </w:rPr>
            </w:pPr>
            <w:r>
              <w:rPr>
                <w:rFonts w:ascii="Times New Roman"/>
                <w:sz w:val="19"/>
              </w:rPr>
              <w:t>40,672,163.31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6"/>
              <w:jc w:val="right"/>
              <w:rPr>
                <w:rFonts w:ascii="Times New Roman" w:hAnsi="Times New Roman" w:cs="Times New Roman" w:eastAsia="Times New Roman" w:hint="default"/>
                <w:sz w:val="19"/>
                <w:szCs w:val="19"/>
              </w:rPr>
            </w:pPr>
            <w:r>
              <w:rPr>
                <w:rFonts w:ascii="Times New Roman"/>
                <w:sz w:val="19"/>
              </w:rPr>
              <w:t>28.17</w:t>
            </w:r>
          </w:p>
        </w:tc>
      </w:tr>
    </w:tbl>
    <w:p>
      <w:pPr>
        <w:spacing w:after="0" w:line="240" w:lineRule="auto"/>
        <w:jc w:val="right"/>
        <w:rPr>
          <w:rFonts w:ascii="Times New Roman" w:hAnsi="Times New Roman" w:cs="Times New Roman" w:eastAsia="Times New Roman" w:hint="default"/>
          <w:sz w:val="19"/>
          <w:szCs w:val="19"/>
        </w:rPr>
        <w:sectPr>
          <w:pgSz w:w="11910" w:h="16850"/>
          <w:pgMar w:header="731" w:footer="981" w:top="1040" w:bottom="1180" w:left="1000" w:right="0"/>
        </w:sectPr>
      </w:pPr>
    </w:p>
    <w:p>
      <w:pPr>
        <w:spacing w:line="240" w:lineRule="auto" w:before="5"/>
        <w:rPr>
          <w:rFonts w:ascii="宋体" w:hAnsi="宋体" w:cs="宋体" w:eastAsia="宋体" w:hint="default"/>
          <w:b/>
          <w:bCs/>
          <w:sz w:val="26"/>
          <w:szCs w:val="26"/>
        </w:rPr>
      </w:pPr>
    </w:p>
    <w:p>
      <w:pPr>
        <w:pStyle w:val="Heading3"/>
        <w:spacing w:line="240" w:lineRule="auto" w:before="35"/>
        <w:ind w:right="0"/>
        <w:jc w:val="left"/>
        <w:rPr>
          <w:b w:val="0"/>
          <w:bCs w:val="0"/>
        </w:rPr>
      </w:pPr>
      <w:bookmarkStart w:name="5、其他应收款" w:id="242"/>
      <w:bookmarkEnd w:id="242"/>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104,760,677.33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104,236,076.58</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104,760,677.33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104,236,076.58</w:t>
            </w:r>
          </w:p>
        </w:tc>
      </w:tr>
    </w:tbl>
    <w:p>
      <w:pPr>
        <w:spacing w:line="240" w:lineRule="auto" w:before="11"/>
        <w:rPr>
          <w:rFonts w:ascii="宋体" w:hAnsi="宋体" w:cs="宋体" w:eastAsia="宋体" w:hint="default"/>
          <w:sz w:val="19"/>
          <w:szCs w:val="19"/>
        </w:rPr>
      </w:pPr>
    </w:p>
    <w:p>
      <w:pPr>
        <w:pStyle w:val="Heading3"/>
        <w:spacing w:line="508" w:lineRule="auto" w:before="35"/>
        <w:ind w:right="8746"/>
        <w:jc w:val="left"/>
        <w:rPr>
          <w:b w:val="0"/>
          <w:bCs w:val="0"/>
        </w:rPr>
      </w:pPr>
      <w:bookmarkStart w:name="（1）应收利息" w:id="243"/>
      <w:bookmarkEnd w:id="243"/>
      <w:r>
        <w:rPr>
          <w:b w:val="0"/>
          <w:bCs w:val="0"/>
        </w:rPr>
      </w:r>
      <w:r>
        <w:rPr/>
        <w:t>（</w:t>
      </w:r>
      <w:r>
        <w:rPr>
          <w:rFonts w:ascii="Times New Roman" w:hAnsi="Times New Roman" w:cs="Times New Roman" w:eastAsia="Times New Roman" w:hint="default"/>
        </w:rPr>
        <w:t>1</w:t>
      </w:r>
      <w:r>
        <w:rPr/>
        <w:t>）应收利息</w:t>
      </w:r>
      <w:r>
        <w:rPr>
          <w:w w:val="99"/>
        </w:rPr>
        <w:t> </w:t>
      </w:r>
      <w:bookmarkStart w:name="1）坏账准备计提情况" w:id="244"/>
      <w:bookmarkEnd w:id="244"/>
      <w:r>
        <w:rPr>
          <w:w w:val="99"/>
        </w:rPr>
      </w:r>
      <w:r>
        <w:rPr>
          <w:rFonts w:ascii="Times New Roman" w:hAnsi="Times New Roman" w:cs="Times New Roman" w:eastAsia="Times New Roman" w:hint="default"/>
        </w:rPr>
        <w:t>1</w:t>
      </w:r>
      <w:r>
        <w:rPr/>
        <w:t>）坏账准备计提情况</w:t>
      </w:r>
      <w:r>
        <w:rPr>
          <w:b w:val="0"/>
          <w:bCs w:val="0"/>
        </w:rPr>
      </w:r>
    </w:p>
    <w:p>
      <w:pPr>
        <w:pStyle w:val="BodyText"/>
        <w:spacing w:line="240" w:lineRule="auto" w:before="8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496" w:lineRule="auto" w:before="126"/>
        <w:ind w:right="8746"/>
        <w:jc w:val="left"/>
        <w:rPr>
          <w:b w:val="0"/>
          <w:bCs w:val="0"/>
        </w:rPr>
      </w:pPr>
      <w:bookmarkStart w:name="（2）应收股利" w:id="245"/>
      <w:bookmarkEnd w:id="245"/>
      <w:r>
        <w:rPr>
          <w:b w:val="0"/>
          <w:bCs w:val="0"/>
        </w:rPr>
      </w:r>
      <w:r>
        <w:rPr/>
        <w:t>（</w:t>
      </w:r>
      <w:r>
        <w:rPr>
          <w:rFonts w:ascii="Times New Roman" w:hAnsi="Times New Roman" w:cs="Times New Roman" w:eastAsia="Times New Roman" w:hint="default"/>
        </w:rPr>
        <w:t>2</w:t>
      </w:r>
      <w:r>
        <w:rPr/>
        <w:t>）应收股利</w:t>
      </w:r>
      <w:r>
        <w:rPr>
          <w:w w:val="99"/>
        </w:rPr>
        <w:t> </w:t>
      </w:r>
      <w:bookmarkStart w:name="1）坏账准备计提情况" w:id="246"/>
      <w:bookmarkEnd w:id="246"/>
      <w:r>
        <w:rPr>
          <w:w w:val="99"/>
        </w:rPr>
      </w:r>
      <w:r>
        <w:rPr>
          <w:rFonts w:ascii="Times New Roman" w:hAnsi="Times New Roman" w:cs="Times New Roman" w:eastAsia="Times New Roman" w:hint="default"/>
        </w:rPr>
        <w:t>1</w:t>
      </w:r>
      <w:r>
        <w:rPr/>
        <w:t>）坏账准备计提情况</w:t>
      </w:r>
      <w:r>
        <w:rPr>
          <w:b w:val="0"/>
          <w:bCs w:val="0"/>
        </w:rPr>
      </w:r>
    </w:p>
    <w:p>
      <w:pPr>
        <w:pStyle w:val="BodyText"/>
        <w:spacing w:line="240" w:lineRule="auto" w:before="9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496" w:lineRule="auto"/>
        <w:ind w:right="7481"/>
        <w:jc w:val="left"/>
        <w:rPr>
          <w:b w:val="0"/>
          <w:bCs w:val="0"/>
        </w:rPr>
      </w:pPr>
      <w:bookmarkStart w:name="（3）其他应收款" w:id="247"/>
      <w:bookmarkEnd w:id="247"/>
      <w:r>
        <w:rPr>
          <w:b w:val="0"/>
          <w:bCs w:val="0"/>
        </w:rPr>
      </w:r>
      <w:r>
        <w:rPr/>
        <w:t>（</w:t>
      </w:r>
      <w:r>
        <w:rPr>
          <w:rFonts w:ascii="Times New Roman" w:hAnsi="Times New Roman" w:cs="Times New Roman" w:eastAsia="Times New Roman" w:hint="default"/>
        </w:rPr>
        <w:t>3</w:t>
      </w:r>
      <w:r>
        <w:rPr/>
        <w:t>）其他应收款</w:t>
      </w:r>
      <w:r>
        <w:rPr>
          <w:w w:val="99"/>
        </w:rPr>
        <w:t> </w:t>
      </w:r>
      <w:bookmarkStart w:name="1）其他应收款按款项性质分类情况" w:id="248"/>
      <w:bookmarkEnd w:id="248"/>
      <w:r>
        <w:rPr>
          <w:w w:val="99"/>
        </w:rPr>
      </w:r>
      <w:r>
        <w:rPr>
          <w:rFonts w:ascii="Times New Roman" w:hAnsi="Times New Roman" w:cs="Times New Roman" w:eastAsia="Times New Roman" w:hint="default"/>
        </w:rPr>
        <w:t>1</w:t>
      </w:r>
      <w:r>
        <w:rPr/>
        <w:t>）其他应收款按款项性质分类情况</w:t>
      </w:r>
      <w:r>
        <w:rPr>
          <w:b w:val="0"/>
          <w:bCs w:val="0"/>
        </w:rPr>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股权及债务转让款</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739,592.10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83,857,778.07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51,538,075.85</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保证金等</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65,006,901.49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92,578,505.46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11,900,000.00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160,764,679.56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144,856,173.41</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坏账准备计提情况" w:id="249"/>
      <w:bookmarkEnd w:id="249"/>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253"/>
        <w:gridCol w:w="1855"/>
        <w:gridCol w:w="1982"/>
        <w:gridCol w:w="1998"/>
        <w:gridCol w:w="1487"/>
      </w:tblGrid>
      <w:tr>
        <w:trPr>
          <w:trHeight w:val="390" w:hRule="exact"/>
        </w:trPr>
        <w:tc>
          <w:tcPr>
            <w:tcW w:w="225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7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62"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31"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19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31"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48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3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21" w:hRule="exact"/>
        </w:trPr>
        <w:tc>
          <w:tcPr>
            <w:tcW w:w="2253" w:type="dxa"/>
            <w:vMerge/>
            <w:tcBorders>
              <w:left w:val="single" w:sz="6" w:space="0" w:color="000000"/>
              <w:bottom w:val="single" w:sz="6" w:space="0" w:color="000000"/>
              <w:right w:val="single" w:sz="6" w:space="0" w:color="000000"/>
            </w:tcBorders>
            <w:shd w:val="clear" w:color="auto" w:fill="D2D2D2"/>
          </w:tcPr>
          <w:p>
            <w:pPr/>
          </w:p>
        </w:tc>
        <w:tc>
          <w:tcPr>
            <w:tcW w:w="18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742" w:right="59" w:hanging="67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个月预期信用 损失</w:t>
            </w:r>
          </w:p>
        </w:tc>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45"/>
              <w:ind w:left="210" w:right="75" w:hanging="121"/>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19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45"/>
              <w:ind w:left="210" w:right="90" w:hanging="121"/>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48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22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8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1,875,603.20</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6,872,225.22</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31,872,268.41</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40,620,096.83</w:t>
            </w:r>
          </w:p>
        </w:tc>
      </w:tr>
      <w:tr>
        <w:trPr>
          <w:trHeight w:val="405" w:hRule="exact"/>
        </w:trPr>
        <w:tc>
          <w:tcPr>
            <w:tcW w:w="22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日余额在本期</w:t>
            </w:r>
          </w:p>
        </w:tc>
        <w:tc>
          <w:tcPr>
            <w:tcW w:w="18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3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90" w:hRule="exact"/>
        </w:trPr>
        <w:tc>
          <w:tcPr>
            <w:tcW w:w="22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8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1,120,334.62</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5,856,484.28</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8,407,086.50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15,383,905.40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260"/>
        <w:gridCol w:w="1855"/>
        <w:gridCol w:w="1982"/>
        <w:gridCol w:w="1998"/>
        <w:gridCol w:w="1487"/>
      </w:tblGrid>
      <w:tr>
        <w:trPr>
          <w:trHeight w:val="390" w:hRule="exact"/>
        </w:trPr>
        <w:tc>
          <w:tcPr>
            <w:tcW w:w="22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78" w:right="0"/>
              <w:jc w:val="left"/>
              <w:rPr>
                <w:rFonts w:ascii="Times New Roman" w:hAnsi="Times New Roman" w:cs="Times New Roman" w:eastAsia="Times New Roman" w:hint="default"/>
                <w:sz w:val="18"/>
                <w:szCs w:val="18"/>
              </w:rPr>
            </w:pPr>
            <w:r>
              <w:rPr>
                <w:rFonts w:ascii="Times New Roman"/>
                <w:sz w:val="18"/>
              </w:rPr>
              <w:t>2,995,937.82</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31" w:right="0"/>
              <w:jc w:val="left"/>
              <w:rPr>
                <w:rFonts w:ascii="Times New Roman" w:hAnsi="Times New Roman" w:cs="Times New Roman" w:eastAsia="Times New Roman" w:hint="default"/>
                <w:sz w:val="18"/>
                <w:szCs w:val="18"/>
              </w:rPr>
            </w:pPr>
            <w:r>
              <w:rPr>
                <w:rFonts w:ascii="Times New Roman"/>
                <w:sz w:val="18"/>
              </w:rPr>
              <w:t>12,728,709.50</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31" w:right="0"/>
              <w:jc w:val="left"/>
              <w:rPr>
                <w:rFonts w:ascii="Times New Roman" w:hAnsi="Times New Roman" w:cs="Times New Roman" w:eastAsia="Times New Roman" w:hint="default"/>
                <w:sz w:val="18"/>
                <w:szCs w:val="18"/>
              </w:rPr>
            </w:pPr>
            <w:r>
              <w:rPr>
                <w:rFonts w:ascii="Times New Roman"/>
                <w:sz w:val="18"/>
              </w:rPr>
              <w:t>40,279,354.91</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05" w:right="0"/>
              <w:jc w:val="left"/>
              <w:rPr>
                <w:rFonts w:ascii="Times New Roman" w:hAnsi="Times New Roman" w:cs="Times New Roman" w:eastAsia="Times New Roman" w:hint="default"/>
                <w:sz w:val="18"/>
                <w:szCs w:val="18"/>
              </w:rPr>
            </w:pPr>
            <w:r>
              <w:rPr>
                <w:rFonts w:ascii="Times New Roman"/>
                <w:sz w:val="18"/>
              </w:rPr>
              <w:t>56,004,002.23</w:t>
            </w:r>
          </w:p>
        </w:tc>
      </w:tr>
    </w:tbl>
    <w:p>
      <w:pPr>
        <w:pStyle w:val="BodyText"/>
        <w:spacing w:line="240" w:lineRule="auto" w:before="45"/>
        <w:ind w:right="0"/>
        <w:jc w:val="left"/>
      </w:pPr>
      <w:r>
        <w:rPr/>
        <w:t>损失准备本期变动金额重大的账面余额变动情况</w:t>
      </w:r>
    </w:p>
    <w:p>
      <w:pPr>
        <w:pStyle w:val="BodyText"/>
        <w:spacing w:line="319" w:lineRule="auto" w:before="139"/>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pStyle w:val="BodyText"/>
        <w:spacing w:line="240" w:lineRule="auto" w:before="6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57,380,053.96</w:t>
            </w:r>
          </w:p>
        </w:tc>
      </w:tr>
      <w:tr>
        <w:trPr>
          <w:trHeight w:val="39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42,768,371.83</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39,643,839.75</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20,972,414.02</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7,076,879.36</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7,559,728.59</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6,335,806.07</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160,764,679.56</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收回或转回的坏账准备情况" w:id="250"/>
      <w:bookmarkEnd w:id="250"/>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right="0"/>
        <w:jc w:val="left"/>
      </w:pPr>
      <w:r>
        <w:rPr/>
        <w:t>本期计提坏账准备情况：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847"/>
        <w:gridCol w:w="1277"/>
        <w:gridCol w:w="1562"/>
        <w:gridCol w:w="991"/>
        <w:gridCol w:w="1276"/>
        <w:gridCol w:w="1277"/>
        <w:gridCol w:w="1352"/>
      </w:tblGrid>
      <w:tr>
        <w:trPr>
          <w:trHeight w:val="391" w:hRule="exact"/>
        </w:trPr>
        <w:tc>
          <w:tcPr>
            <w:tcW w:w="184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类别</w:t>
            </w:r>
          </w:p>
        </w:tc>
        <w:tc>
          <w:tcPr>
            <w:tcW w:w="127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106"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847" w:type="dxa"/>
            <w:vMerge/>
            <w:tcBorders>
              <w:left w:val="single" w:sz="6" w:space="0" w:color="000000"/>
              <w:bottom w:val="single" w:sz="6" w:space="0" w:color="000000"/>
              <w:right w:val="single" w:sz="6" w:space="0" w:color="000000"/>
            </w:tcBorders>
            <w:shd w:val="clear" w:color="auto" w:fill="D2D2D2"/>
          </w:tcPr>
          <w:p>
            <w:pPr/>
          </w:p>
        </w:tc>
        <w:tc>
          <w:tcPr>
            <w:tcW w:w="1277" w:type="dxa"/>
            <w:vMerge/>
            <w:tcBorders>
              <w:left w:val="single" w:sz="6" w:space="0" w:color="000000"/>
              <w:bottom w:val="single" w:sz="6" w:space="0" w:color="000000"/>
              <w:right w:val="single" w:sz="6" w:space="0" w:color="000000"/>
            </w:tcBorders>
            <w:shd w:val="clear" w:color="auto" w:fill="D2D2D2"/>
          </w:tcPr>
          <w:p>
            <w:pP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计提</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核销</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52"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31,872,268.41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8,407,086.50</w:t>
            </w:r>
          </w:p>
        </w:tc>
        <w:tc>
          <w:tcPr>
            <w:tcW w:w="99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40,279,354.91</w:t>
            </w:r>
          </w:p>
        </w:tc>
      </w:tr>
      <w:tr>
        <w:trPr>
          <w:trHeight w:val="405"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27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8,747,828.42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6,976,818.90</w:t>
            </w:r>
          </w:p>
        </w:tc>
        <w:tc>
          <w:tcPr>
            <w:tcW w:w="99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15,724,647.32</w:t>
            </w:r>
          </w:p>
        </w:tc>
      </w:tr>
      <w:tr>
        <w:trPr>
          <w:trHeight w:val="390"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27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8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40,620,096.83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15,383,905.40</w:t>
            </w:r>
          </w:p>
        </w:tc>
        <w:tc>
          <w:tcPr>
            <w:tcW w:w="99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56,004,002.23</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名的其他应收款情况" w:id="251"/>
      <w:bookmarkEnd w:id="251"/>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2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账龄</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5" w:right="6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25,010,000.00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15.56%</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25,010,000.00</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17,787,983.76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11.06%</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3,557,596.75</w:t>
            </w:r>
          </w:p>
        </w:tc>
      </w:tr>
      <w:tr>
        <w:trPr>
          <w:trHeight w:val="39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17,090,415.77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10.63%</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3,418,083.15</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11,709,384.49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7.28%</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585,469.22</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11,900,000.00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年以下</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7.40%</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5,950,000.00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90"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25" w:right="0"/>
              <w:jc w:val="left"/>
              <w:rPr>
                <w:rFonts w:ascii="Times New Roman" w:hAnsi="Times New Roman" w:cs="Times New Roman" w:eastAsia="Times New Roman" w:hint="default"/>
                <w:sz w:val="18"/>
                <w:szCs w:val="18"/>
              </w:rPr>
            </w:pPr>
            <w:r>
              <w:rPr>
                <w:rFonts w:ascii="Times New Roman"/>
                <w:sz w:val="18"/>
              </w:rPr>
              <w:t>83,497,784.02</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20" w:right="0"/>
              <w:jc w:val="left"/>
              <w:rPr>
                <w:rFonts w:ascii="Times New Roman" w:hAnsi="Times New Roman" w:cs="Times New Roman" w:eastAsia="Times New Roman" w:hint="default"/>
                <w:sz w:val="18"/>
                <w:szCs w:val="18"/>
              </w:rPr>
            </w:pPr>
            <w:r>
              <w:rPr>
                <w:rFonts w:ascii="Times New Roman"/>
                <w:sz w:val="18"/>
              </w:rPr>
              <w:t>51.93%</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38,521,149.12</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252"/>
      <w:bookmarkEnd w:id="252"/>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7）因金融资产转移而终止确认的其他应收款" w:id="253"/>
      <w:bookmarkEnd w:id="253"/>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8）转移其他应收款且继续涉入形成的资产、负债金额" w:id="254"/>
      <w:bookmarkEnd w:id="254"/>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6、存货" w:id="255"/>
      <w:bookmarkEnd w:id="255"/>
      <w:r>
        <w:rPr>
          <w:b w:val="0"/>
          <w:bCs w:val="0"/>
        </w:rPr>
      </w:r>
      <w:r>
        <w:rPr>
          <w:rFonts w:ascii="Times New Roman" w:hAnsi="Times New Roman" w:cs="Times New Roman" w:eastAsia="Times New Roman" w:hint="default"/>
        </w:rPr>
        <w:t>6</w:t>
      </w:r>
      <w:r>
        <w:rPr/>
        <w:t>、存货</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是否已执行新收入准则</w:t>
      </w:r>
    </w:p>
    <w:p>
      <w:pPr>
        <w:pStyle w:val="BodyText"/>
        <w:spacing w:line="240" w:lineRule="auto" w:before="13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1）存货分类" w:id="256"/>
      <w:bookmarkEnd w:id="256"/>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59"/>
        <w:gridCol w:w="1375"/>
        <w:gridCol w:w="1382"/>
        <w:gridCol w:w="1367"/>
        <w:gridCol w:w="1366"/>
        <w:gridCol w:w="1367"/>
        <w:gridCol w:w="1367"/>
      </w:tblGrid>
      <w:tr>
        <w:trPr>
          <w:trHeight w:val="405" w:hRule="exact"/>
        </w:trPr>
        <w:tc>
          <w:tcPr>
            <w:tcW w:w="135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4123"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359"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1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1"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4,617,046.00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3,479,626.90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1,137,419.10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4,617,046.00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3,304,770.54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1,312,275.46</w:t>
            </w:r>
          </w:p>
        </w:tc>
      </w:tr>
      <w:tr>
        <w:trPr>
          <w:trHeight w:val="405"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15,616,555.33</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3,555,801.55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12,060,753.78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45,001,923.62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2,468,227.49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42,533,696.13</w:t>
            </w:r>
          </w:p>
        </w:tc>
      </w:tr>
      <w:tr>
        <w:trPr>
          <w:trHeight w:val="405"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105,824,299.04</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105,824,299.04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26,811,610.99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932,196.85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25,879,414.14</w:t>
            </w:r>
          </w:p>
        </w:tc>
      </w:tr>
      <w:tr>
        <w:trPr>
          <w:trHeight w:val="406" w:hRule="exact"/>
        </w:trPr>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37,530,697.11</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37,530,697.11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24,309,325.58</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24,309,325.58</w:t>
            </w:r>
          </w:p>
        </w:tc>
      </w:tr>
      <w:tr>
        <w:trPr>
          <w:trHeight w:val="390"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163,588,597.48</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7,035,428.45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156,553,169.03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100,739,906.19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6,705,194.88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94,034,711.31</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存货跌价准备" w:id="257"/>
      <w:bookmarkEnd w:id="257"/>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359"/>
        <w:gridCol w:w="1367"/>
        <w:gridCol w:w="1382"/>
        <w:gridCol w:w="1367"/>
        <w:gridCol w:w="1366"/>
        <w:gridCol w:w="1367"/>
        <w:gridCol w:w="1367"/>
      </w:tblGrid>
      <w:tr>
        <w:trPr>
          <w:trHeight w:val="203" w:hRule="exact"/>
        </w:trPr>
        <w:tc>
          <w:tcPr>
            <w:tcW w:w="1359" w:type="dxa"/>
            <w:tcBorders>
              <w:top w:val="single" w:sz="6" w:space="0" w:color="000000"/>
              <w:left w:val="single" w:sz="6" w:space="0" w:color="000000"/>
              <w:bottom w:val="nil" w:sz="6" w:space="0" w:color="auto"/>
              <w:right w:val="single" w:sz="6" w:space="0" w:color="000000"/>
            </w:tcBorders>
            <w:shd w:val="clear" w:color="auto" w:fill="D2D2D2"/>
          </w:tcPr>
          <w:p>
            <w:pPr/>
          </w:p>
        </w:tc>
        <w:tc>
          <w:tcPr>
            <w:tcW w:w="1367" w:type="dxa"/>
            <w:tcBorders>
              <w:top w:val="single" w:sz="6" w:space="0" w:color="000000"/>
              <w:left w:val="single" w:sz="6" w:space="0" w:color="000000"/>
              <w:bottom w:val="nil" w:sz="6" w:space="0" w:color="auto"/>
              <w:right w:val="single" w:sz="6" w:space="0" w:color="000000"/>
            </w:tcBorders>
            <w:shd w:val="clear" w:color="auto" w:fill="D2D2D2"/>
          </w:tcPr>
          <w:p>
            <w:pPr/>
          </w:p>
        </w:tc>
        <w:tc>
          <w:tcPr>
            <w:tcW w:w="274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82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81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88" w:hRule="exact"/>
        </w:trPr>
        <w:tc>
          <w:tcPr>
            <w:tcW w:w="135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37"/>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gridSpan w:val="2"/>
            <w:vMerge/>
            <w:tcBorders>
              <w:left w:val="single" w:sz="6" w:space="0" w:color="000000"/>
              <w:bottom w:val="single" w:sz="6" w:space="0" w:color="000000"/>
              <w:right w:val="single" w:sz="6" w:space="0" w:color="000000"/>
            </w:tcBorders>
            <w:shd w:val="clear" w:color="auto" w:fill="D2D2D2"/>
          </w:tcPr>
          <w:p>
            <w:pPr/>
          </w:p>
        </w:tc>
        <w:tc>
          <w:tcPr>
            <w:tcW w:w="2733" w:type="dxa"/>
            <w:gridSpan w:val="2"/>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203" w:hRule="exact"/>
        </w:trPr>
        <w:tc>
          <w:tcPr>
            <w:tcW w:w="1359" w:type="dxa"/>
            <w:vMerge/>
            <w:tcBorders>
              <w:left w:val="single" w:sz="6" w:space="0" w:color="000000"/>
              <w:right w:val="single" w:sz="6" w:space="0" w:color="000000"/>
            </w:tcBorders>
            <w:shd w:val="clear" w:color="auto" w:fill="D2D2D2"/>
          </w:tcPr>
          <w:p>
            <w:pPr/>
          </w:p>
        </w:tc>
        <w:tc>
          <w:tcPr>
            <w:tcW w:w="1367" w:type="dxa"/>
            <w:vMerge/>
            <w:tcBorders>
              <w:left w:val="single" w:sz="6" w:space="0" w:color="000000"/>
              <w:bottom w:val="nil" w:sz="6" w:space="0" w:color="auto"/>
              <w:right w:val="single" w:sz="6" w:space="0" w:color="000000"/>
            </w:tcBorders>
            <w:shd w:val="clear" w:color="auto" w:fill="D2D2D2"/>
          </w:tcPr>
          <w:p>
            <w:pP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0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right w:val="single" w:sz="6" w:space="0" w:color="000000"/>
            </w:tcBorders>
            <w:shd w:val="clear" w:color="auto" w:fill="D2D2D2"/>
          </w:tcPr>
          <w:p>
            <w:pPr/>
          </w:p>
        </w:tc>
      </w:tr>
      <w:tr>
        <w:trPr>
          <w:trHeight w:val="203" w:hRule="exact"/>
        </w:trPr>
        <w:tc>
          <w:tcPr>
            <w:tcW w:w="1359"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nil" w:sz="6" w:space="0" w:color="auto"/>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3,304,770.54</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174,856.36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3,479,626.90</w:t>
            </w:r>
          </w:p>
        </w:tc>
      </w:tr>
      <w:tr>
        <w:trPr>
          <w:trHeight w:val="405"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2,468,227.49</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1,087,574.06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3,555,801.55</w:t>
            </w:r>
          </w:p>
        </w:tc>
      </w:tr>
      <w:tr>
        <w:trPr>
          <w:trHeight w:val="405" w:hRule="exact"/>
        </w:trPr>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932,196.85</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932,196.85</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6,705,194.88</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1,262,430.42</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932,196.85</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7,035,428.45</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7、持有待售资产" w:id="258"/>
      <w:bookmarkEnd w:id="258"/>
      <w:r>
        <w:rPr>
          <w:b w:val="0"/>
          <w:bCs w:val="0"/>
        </w:rPr>
      </w:r>
      <w:r>
        <w:rPr>
          <w:rFonts w:ascii="Times New Roman" w:hAnsi="Times New Roman" w:cs="Times New Roman" w:eastAsia="Times New Roman" w:hint="default"/>
        </w:rPr>
        <w:t>7</w:t>
      </w:r>
      <w:r>
        <w:rPr/>
        <w:t>、持有待售资产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8、其他流动资产" w:id="259"/>
      <w:bookmarkEnd w:id="259"/>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1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731" w:footer="981" w:top="1040" w:bottom="1180" w:left="1000" w:right="0"/>
        </w:sectPr>
      </w:pPr>
    </w:p>
    <w:p>
      <w:pPr>
        <w:pStyle w:val="BodyText"/>
        <w:spacing w:line="240" w:lineRule="auto" w:before="44"/>
        <w:ind w:right="-20"/>
        <w:jc w:val="left"/>
      </w:pPr>
      <w:r>
        <w:rPr/>
        <w:t>是否已执行新收入准则</w:t>
      </w:r>
    </w:p>
    <w:p>
      <w:pPr>
        <w:pStyle w:val="BodyText"/>
        <w:spacing w:line="240" w:lineRule="auto" w:before="12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50"/>
          <w:pgMar w:top="1040" w:bottom="1180" w:left="1000" w:right="0"/>
          <w:cols w:num="2" w:equalWidth="0">
            <w:col w:w="1942" w:space="6904"/>
            <w:col w:w="2064"/>
          </w:cols>
        </w:sectPr>
      </w:pP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未抵扣进项税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50,255,906.78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26,608,553.98</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预交的企业所得税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8,999,300.45</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4,192,250.40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88,391,056.00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6,447,615.20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2,068,947.16</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69,895,072.83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117,068,557.14</w:t>
            </w:r>
          </w:p>
        </w:tc>
      </w:tr>
    </w:tbl>
    <w:p>
      <w:pPr>
        <w:pStyle w:val="BodyText"/>
        <w:spacing w:line="240" w:lineRule="auto" w:before="44"/>
        <w:ind w:right="0"/>
        <w:jc w:val="left"/>
      </w:pPr>
      <w:r>
        <w:rPr/>
        <w:t>其他说明：</w:t>
      </w:r>
    </w:p>
    <w:p>
      <w:pPr>
        <w:pStyle w:val="BodyText"/>
        <w:spacing w:line="240" w:lineRule="auto" w:before="125"/>
        <w:ind w:left="501" w:right="0"/>
        <w:jc w:val="left"/>
      </w:pPr>
      <w:r>
        <w:rPr/>
        <w:t>其中：发放贷款及垫款情况</w:t>
      </w:r>
    </w:p>
    <w:p>
      <w:pPr>
        <w:spacing w:line="240" w:lineRule="auto" w:before="7"/>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3327"/>
        <w:gridCol w:w="3342"/>
        <w:gridCol w:w="2989"/>
      </w:tblGrid>
      <w:tr>
        <w:trPr>
          <w:trHeight w:val="345" w:hRule="exact"/>
        </w:trPr>
        <w:tc>
          <w:tcPr>
            <w:tcW w:w="33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34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6"/>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98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29"/>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3" w:hRule="exact"/>
        </w:trPr>
        <w:tc>
          <w:tcPr>
            <w:tcW w:w="33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8"/>
                <w:szCs w:val="18"/>
              </w:rPr>
            </w:pPr>
            <w:r>
              <w:rPr>
                <w:rFonts w:ascii="宋体" w:hAnsi="宋体" w:cs="宋体" w:eastAsia="宋体" w:hint="default"/>
                <w:sz w:val="18"/>
                <w:szCs w:val="18"/>
              </w:rPr>
              <w:t>个人贷款和垫款</w:t>
            </w:r>
          </w:p>
        </w:tc>
        <w:tc>
          <w:tcPr>
            <w:tcW w:w="3342" w:type="dxa"/>
            <w:tcBorders>
              <w:top w:val="single" w:sz="6" w:space="0" w:color="000000"/>
              <w:left w:val="single" w:sz="6" w:space="0" w:color="000000"/>
              <w:bottom w:val="single" w:sz="6" w:space="0" w:color="000000"/>
              <w:right w:val="single" w:sz="6" w:space="0" w:color="000000"/>
            </w:tcBorders>
          </w:tcPr>
          <w:p>
            <w:pPr/>
          </w:p>
        </w:tc>
        <w:tc>
          <w:tcPr>
            <w:tcW w:w="2989"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3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企业贷款和垫款</w:t>
            </w:r>
          </w:p>
        </w:tc>
        <w:tc>
          <w:tcPr>
            <w:tcW w:w="3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95,758,882.00</w:t>
            </w: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89,284,780.00</w:t>
            </w:r>
          </w:p>
        </w:tc>
      </w:tr>
      <w:tr>
        <w:trPr>
          <w:trHeight w:val="346" w:hRule="exact"/>
        </w:trPr>
        <w:tc>
          <w:tcPr>
            <w:tcW w:w="33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其中：贷款</w:t>
            </w:r>
          </w:p>
        </w:tc>
        <w:tc>
          <w:tcPr>
            <w:tcW w:w="3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95,758,882.00</w:t>
            </w: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89,284,780.00</w:t>
            </w:r>
          </w:p>
        </w:tc>
      </w:tr>
      <w:tr>
        <w:trPr>
          <w:trHeight w:val="345" w:hRule="exact"/>
        </w:trPr>
        <w:tc>
          <w:tcPr>
            <w:tcW w:w="33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发放贷款和垫款总额</w:t>
            </w:r>
          </w:p>
        </w:tc>
        <w:tc>
          <w:tcPr>
            <w:tcW w:w="3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95,758,882.00</w:t>
            </w: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89,284,780.00</w:t>
            </w:r>
          </w:p>
        </w:tc>
      </w:tr>
      <w:tr>
        <w:trPr>
          <w:trHeight w:val="346" w:hRule="exact"/>
        </w:trPr>
        <w:tc>
          <w:tcPr>
            <w:tcW w:w="33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减：贷款减值准备</w:t>
            </w:r>
          </w:p>
        </w:tc>
        <w:tc>
          <w:tcPr>
            <w:tcW w:w="3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91,566,631.60</w:t>
            </w: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right"/>
              <w:rPr>
                <w:rFonts w:ascii="Times New Roman" w:hAnsi="Times New Roman" w:cs="Times New Roman" w:eastAsia="Times New Roman" w:hint="default"/>
                <w:sz w:val="18"/>
                <w:szCs w:val="18"/>
              </w:rPr>
            </w:pPr>
            <w:r>
              <w:rPr>
                <w:rFonts w:ascii="Times New Roman"/>
                <w:sz w:val="18"/>
              </w:rPr>
              <w:t>893,724.00</w:t>
            </w:r>
          </w:p>
        </w:tc>
      </w:tr>
      <w:tr>
        <w:trPr>
          <w:trHeight w:val="345" w:hRule="exact"/>
        </w:trPr>
        <w:tc>
          <w:tcPr>
            <w:tcW w:w="33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贷款和垫款净额</w:t>
            </w:r>
          </w:p>
        </w:tc>
        <w:tc>
          <w:tcPr>
            <w:tcW w:w="3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8"/>
                <w:szCs w:val="18"/>
              </w:rPr>
            </w:pPr>
            <w:r>
              <w:rPr>
                <w:rFonts w:ascii="Times New Roman"/>
                <w:sz w:val="18"/>
              </w:rPr>
              <w:t>4,192,250.40</w:t>
            </w: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4"/>
              <w:jc w:val="right"/>
              <w:rPr>
                <w:rFonts w:ascii="Times New Roman" w:hAnsi="Times New Roman" w:cs="Times New Roman" w:eastAsia="Times New Roman" w:hint="default"/>
                <w:sz w:val="18"/>
                <w:szCs w:val="18"/>
              </w:rPr>
            </w:pPr>
            <w:r>
              <w:rPr>
                <w:rFonts w:ascii="Times New Roman"/>
                <w:sz w:val="18"/>
              </w:rPr>
              <w:t>88,391,056.00</w:t>
            </w:r>
          </w:p>
        </w:tc>
      </w:tr>
    </w:tbl>
    <w:p>
      <w:pPr>
        <w:pStyle w:val="BodyText"/>
        <w:spacing w:line="302" w:lineRule="auto" w:before="15"/>
        <w:ind w:right="1126" w:firstLine="360"/>
        <w:jc w:val="both"/>
      </w:pPr>
      <w:r>
        <w:rPr>
          <w:spacing w:val="-2"/>
        </w:rPr>
        <w:t>注：</w:t>
      </w:r>
      <w:r>
        <w:rPr>
          <w:rFonts w:ascii="Times New Roman" w:hAnsi="Times New Roman" w:cs="Times New Roman" w:eastAsia="Times New Roman" w:hint="default"/>
          <w:spacing w:val="-2"/>
        </w:rPr>
        <w:t>2019</w:t>
      </w:r>
      <w:r>
        <w:rPr>
          <w:spacing w:val="-2"/>
        </w:rPr>
        <w:t>年下半年开始，子公司亚联投资的控股子公司誉高信贷发放的借款本金及利息均出现逾期，誉高信贷已对逾期</w:t>
      </w:r>
      <w:r>
        <w:rPr/>
        <w:t> </w:t>
      </w:r>
      <w:r>
        <w:rPr>
          <w:spacing w:val="-1"/>
        </w:rPr>
        <w:t>客户发送律师函进行催收，并结合发放贷款的抵押物价值，誉高信贷本年计提贷款减值准备</w:t>
      </w:r>
      <w:r>
        <w:rPr>
          <w:rFonts w:ascii="Times New Roman" w:hAnsi="Times New Roman" w:cs="Times New Roman" w:eastAsia="Times New Roman" w:hint="default"/>
          <w:spacing w:val="-1"/>
        </w:rPr>
        <w:t>91,566,631.60</w:t>
      </w:r>
      <w:r>
        <w:rPr>
          <w:spacing w:val="-1"/>
        </w:rPr>
        <w:t>元。誉高信贷已对</w:t>
      </w:r>
      <w:r>
        <w:rPr>
          <w:spacing w:val="-66"/>
        </w:rPr>
        <w:t> </w:t>
      </w:r>
      <w:r>
        <w:rPr>
          <w:spacing w:val="-66"/>
        </w:rPr>
      </w:r>
      <w:r>
        <w:rPr>
          <w:rFonts w:ascii="Times New Roman" w:hAnsi="Times New Roman" w:cs="Times New Roman" w:eastAsia="Times New Roman" w:hint="default"/>
        </w:rPr>
        <w:t>Ground</w:t>
      </w:r>
      <w:r>
        <w:rPr>
          <w:rFonts w:ascii="Times New Roman" w:hAnsi="Times New Roman" w:cs="Times New Roman" w:eastAsia="Times New Roman" w:hint="default"/>
          <w:spacing w:val="20"/>
        </w:rPr>
        <w:t> </w:t>
      </w:r>
      <w:r>
        <w:rPr>
          <w:rFonts w:ascii="Times New Roman" w:hAnsi="Times New Roman" w:cs="Times New Roman" w:eastAsia="Times New Roman" w:hint="default"/>
        </w:rPr>
        <w:t>Investment</w:t>
      </w:r>
      <w:r>
        <w:rPr/>
        <w:t>贷款</w:t>
      </w:r>
      <w:r>
        <w:rPr>
          <w:rFonts w:ascii="Times New Roman" w:hAnsi="Times New Roman" w:cs="Times New Roman" w:eastAsia="Times New Roman" w:hint="default"/>
        </w:rPr>
        <w:t>6,000</w:t>
      </w:r>
      <w:r>
        <w:rPr/>
        <w:t>万港元向法院提取了诉讼，并将陆续对其他逾期客户提取诉讼。详见十三、</w:t>
      </w:r>
      <w:r>
        <w:rPr>
          <w:rFonts w:ascii="Times New Roman" w:hAnsi="Times New Roman" w:cs="Times New Roman" w:eastAsia="Times New Roman" w:hint="default"/>
        </w:rPr>
        <w:t>2</w:t>
      </w:r>
      <w:r>
        <w:rPr/>
        <w:t>。</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9、长期股权投资" w:id="260"/>
      <w:bookmarkEnd w:id="260"/>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405" w:hRule="exact"/>
        </w:trPr>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07" w:lineRule="auto"/>
              <w:ind w:left="285" w:right="45" w:hanging="271"/>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12" w:lineRule="auto"/>
              <w:ind w:left="30"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98"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12" w:lineRule="auto"/>
              <w:ind w:left="15"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07" w:lineRule="auto"/>
              <w:ind w:left="15" w:right="4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1"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4" w:right="4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45"/>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29" w:right="2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10" w:right="4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45"/>
              <w:jc w:val="both"/>
              <w:rPr>
                <w:rFonts w:ascii="宋体" w:hAnsi="宋体" w:cs="宋体" w:eastAsia="宋体" w:hint="default"/>
                <w:sz w:val="18"/>
                <w:szCs w:val="18"/>
              </w:rPr>
            </w:pPr>
            <w:r>
              <w:rPr>
                <w:rFonts w:ascii="宋体" w:hAnsi="宋体" w:cs="宋体" w:eastAsia="宋体" w:hint="default"/>
                <w:sz w:val="18"/>
                <w:szCs w:val="18"/>
              </w:rPr>
              <w:t>深圳盈华 小额贷款 有限公司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193,521,8</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14.45</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-129,485,</w:t>
            </w:r>
          </w:p>
          <w:p>
            <w:pPr>
              <w:pStyle w:val="TableParagraph"/>
              <w:spacing w:line="240" w:lineRule="auto" w:before="108"/>
              <w:ind w:left="223" w:right="0"/>
              <w:jc w:val="center"/>
              <w:rPr>
                <w:rFonts w:ascii="Times New Roman" w:hAnsi="Times New Roman" w:cs="Times New Roman" w:eastAsia="Times New Roman" w:hint="default"/>
                <w:sz w:val="18"/>
                <w:szCs w:val="18"/>
              </w:rPr>
            </w:pPr>
            <w:r>
              <w:rPr>
                <w:rFonts w:ascii="Times New Roman"/>
                <w:sz w:val="18"/>
              </w:rPr>
              <w:t>128.68</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64,036,68</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5.77</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先锋基金</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45" w:right="0"/>
              <w:jc w:val="left"/>
              <w:rPr>
                <w:rFonts w:ascii="Times New Roman" w:hAnsi="Times New Roman" w:cs="Times New Roman" w:eastAsia="Times New Roman" w:hint="default"/>
                <w:sz w:val="18"/>
                <w:szCs w:val="18"/>
              </w:rPr>
            </w:pPr>
            <w:r>
              <w:rPr>
                <w:rFonts w:ascii="Times New Roman"/>
                <w:sz w:val="18"/>
              </w:rPr>
              <w:t>32,056,30</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59" w:right="0"/>
              <w:jc w:val="left"/>
              <w:rPr>
                <w:rFonts w:ascii="Times New Roman" w:hAnsi="Times New Roman" w:cs="Times New Roman" w:eastAsia="Times New Roman" w:hint="default"/>
                <w:sz w:val="18"/>
                <w:szCs w:val="18"/>
              </w:rPr>
            </w:pPr>
            <w:r>
              <w:rPr>
                <w:rFonts w:ascii="Times New Roman"/>
                <w:sz w:val="18"/>
              </w:rPr>
              <w:t>-6,574,23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30" w:right="0"/>
              <w:jc w:val="left"/>
              <w:rPr>
                <w:rFonts w:ascii="Times New Roman" w:hAnsi="Times New Roman" w:cs="Times New Roman" w:eastAsia="Times New Roman" w:hint="default"/>
                <w:sz w:val="18"/>
                <w:szCs w:val="18"/>
              </w:rPr>
            </w:pPr>
            <w:r>
              <w:rPr>
                <w:rFonts w:ascii="Times New Roman"/>
                <w:sz w:val="18"/>
              </w:rPr>
              <w:t>895,469.3</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30" w:right="0"/>
              <w:jc w:val="left"/>
              <w:rPr>
                <w:rFonts w:ascii="Times New Roman" w:hAnsi="Times New Roman" w:cs="Times New Roman" w:eastAsia="Times New Roman" w:hint="default"/>
                <w:sz w:val="18"/>
                <w:szCs w:val="18"/>
              </w:rPr>
            </w:pPr>
            <w:r>
              <w:rPr>
                <w:rFonts w:ascii="Times New Roman"/>
                <w:sz w:val="18"/>
              </w:rPr>
              <w:t>26,377,53</w:t>
            </w:r>
          </w:p>
        </w:tc>
        <w:tc>
          <w:tcPr>
            <w:tcW w:w="79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50"/>
          <w:pgMar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675"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15" w:right="45"/>
              <w:jc w:val="left"/>
              <w:rPr>
                <w:rFonts w:ascii="宋体" w:hAnsi="宋体" w:cs="宋体" w:eastAsia="宋体" w:hint="default"/>
                <w:sz w:val="18"/>
                <w:szCs w:val="18"/>
              </w:rPr>
            </w:pPr>
            <w:r>
              <w:rPr>
                <w:rFonts w:ascii="宋体" w:hAnsi="宋体" w:cs="宋体" w:eastAsia="宋体" w:hint="default"/>
                <w:sz w:val="18"/>
                <w:szCs w:val="18"/>
              </w:rPr>
              <w:t>管理有限 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3.54</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8"/>
              <w:jc w:val="right"/>
              <w:rPr>
                <w:rFonts w:ascii="Times New Roman" w:hAnsi="Times New Roman" w:cs="Times New Roman" w:eastAsia="Times New Roman" w:hint="default"/>
                <w:sz w:val="18"/>
                <w:szCs w:val="18"/>
              </w:rPr>
            </w:pPr>
            <w:r>
              <w:rPr>
                <w:rFonts w:ascii="Times New Roman"/>
                <w:sz w:val="18"/>
              </w:rPr>
              <w:t>9.33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8"/>
              <w:jc w:val="right"/>
              <w:rPr>
                <w:rFonts w:ascii="Times New Roman" w:hAnsi="Times New Roman" w:cs="Times New Roman" w:eastAsia="Times New Roman" w:hint="default"/>
                <w:sz w:val="18"/>
                <w:szCs w:val="18"/>
              </w:rPr>
            </w:pPr>
            <w:r>
              <w:rPr>
                <w:rFonts w:ascii="Times New Roman"/>
                <w:sz w:val="18"/>
              </w:rPr>
              <w:t>4</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435" w:right="0"/>
              <w:jc w:val="left"/>
              <w:rPr>
                <w:rFonts w:ascii="Times New Roman" w:hAnsi="Times New Roman" w:cs="Times New Roman" w:eastAsia="Times New Roman" w:hint="default"/>
                <w:sz w:val="18"/>
                <w:szCs w:val="18"/>
              </w:rPr>
            </w:pPr>
            <w:r>
              <w:rPr>
                <w:rFonts w:ascii="Times New Roman"/>
                <w:sz w:val="18"/>
              </w:rPr>
              <w:t>3.55</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45"/>
              <w:jc w:val="both"/>
              <w:rPr>
                <w:rFonts w:ascii="宋体" w:hAnsi="宋体" w:cs="宋体" w:eastAsia="宋体" w:hint="default"/>
                <w:sz w:val="18"/>
                <w:szCs w:val="18"/>
              </w:rPr>
            </w:pPr>
            <w:r>
              <w:rPr>
                <w:rFonts w:ascii="宋体" w:hAnsi="宋体" w:cs="宋体" w:eastAsia="宋体" w:hint="default"/>
                <w:sz w:val="18"/>
                <w:szCs w:val="18"/>
              </w:rPr>
              <w:t>徐州淮海 数据交换 服务有限 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1,389,943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.63</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9"/>
              <w:jc w:val="right"/>
              <w:rPr>
                <w:rFonts w:ascii="Times New Roman" w:hAnsi="Times New Roman" w:cs="Times New Roman" w:eastAsia="Times New Roman" w:hint="default"/>
                <w:sz w:val="18"/>
                <w:szCs w:val="18"/>
              </w:rPr>
            </w:pPr>
            <w:r>
              <w:rPr>
                <w:rFonts w:ascii="Times New Roman"/>
                <w:sz w:val="18"/>
              </w:rPr>
              <w:t>14,264.82</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1,404,208</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.45</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45"/>
              <w:jc w:val="both"/>
              <w:rPr>
                <w:rFonts w:ascii="宋体" w:hAnsi="宋体" w:cs="宋体" w:eastAsia="宋体" w:hint="default"/>
                <w:sz w:val="18"/>
                <w:szCs w:val="18"/>
              </w:rPr>
            </w:pPr>
            <w:r>
              <w:rPr>
                <w:rFonts w:ascii="宋体" w:hAnsi="宋体" w:cs="宋体" w:eastAsia="宋体" w:hint="default"/>
                <w:sz w:val="18"/>
                <w:szCs w:val="18"/>
              </w:rPr>
              <w:t>嘉兴德玖 投资合伙 企业（有 限合伙）</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9,995,343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.86</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9"/>
              <w:jc w:val="right"/>
              <w:rPr>
                <w:rFonts w:ascii="Times New Roman" w:hAnsi="Times New Roman" w:cs="Times New Roman" w:eastAsia="Times New Roman" w:hint="default"/>
                <w:sz w:val="18"/>
                <w:szCs w:val="18"/>
              </w:rPr>
            </w:pPr>
            <w:r>
              <w:rPr>
                <w:rFonts w:ascii="Times New Roman"/>
                <w:w w:val="95"/>
                <w:sz w:val="18"/>
              </w:rPr>
              <w:t>-1,160.64</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9,994,183</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.22</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45"/>
              <w:jc w:val="both"/>
              <w:rPr>
                <w:rFonts w:ascii="宋体" w:hAnsi="宋体" w:cs="宋体" w:eastAsia="宋体" w:hint="default"/>
                <w:sz w:val="18"/>
                <w:szCs w:val="18"/>
              </w:rPr>
            </w:pPr>
            <w:r>
              <w:rPr>
                <w:rFonts w:ascii="宋体" w:hAnsi="宋体" w:cs="宋体" w:eastAsia="宋体" w:hint="default"/>
                <w:sz w:val="18"/>
                <w:szCs w:val="18"/>
              </w:rPr>
              <w:t>浙江旅通 投资有限 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6,113,691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.52</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-781,484.</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70</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5,332,206</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.82</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37" w:right="0"/>
              <w:jc w:val="left"/>
              <w:rPr>
                <w:rFonts w:ascii="Times New Roman" w:hAnsi="Times New Roman" w:cs="Times New Roman" w:eastAsia="Times New Roman" w:hint="default"/>
                <w:sz w:val="18"/>
                <w:szCs w:val="18"/>
              </w:rPr>
            </w:pPr>
            <w:r>
              <w:rPr>
                <w:rFonts w:ascii="Times New Roman"/>
                <w:sz w:val="18"/>
              </w:rPr>
              <w:t>243,077,0</w:t>
            </w:r>
          </w:p>
          <w:p>
            <w:pPr>
              <w:pStyle w:val="TableParagraph"/>
              <w:spacing w:line="240" w:lineRule="auto" w:before="108"/>
              <w:ind w:left="353" w:right="0"/>
              <w:jc w:val="left"/>
              <w:rPr>
                <w:rFonts w:ascii="Times New Roman" w:hAnsi="Times New Roman" w:cs="Times New Roman" w:eastAsia="Times New Roman" w:hint="default"/>
                <w:sz w:val="18"/>
                <w:szCs w:val="18"/>
              </w:rPr>
            </w:pPr>
            <w:r>
              <w:rPr>
                <w:rFonts w:ascii="Times New Roman"/>
                <w:sz w:val="18"/>
              </w:rPr>
              <w:t>97.00</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8" w:right="0"/>
              <w:jc w:val="center"/>
              <w:rPr>
                <w:rFonts w:ascii="Times New Roman" w:hAnsi="Times New Roman" w:cs="Times New Roman" w:eastAsia="Times New Roman" w:hint="default"/>
                <w:sz w:val="18"/>
                <w:szCs w:val="18"/>
              </w:rPr>
            </w:pPr>
            <w:r>
              <w:rPr>
                <w:rFonts w:ascii="Times New Roman"/>
                <w:sz w:val="18"/>
              </w:rPr>
              <w:t>-136,827,</w:t>
            </w:r>
          </w:p>
          <w:p>
            <w:pPr>
              <w:pStyle w:val="TableParagraph"/>
              <w:spacing w:line="240" w:lineRule="auto" w:before="108"/>
              <w:ind w:left="223" w:right="0"/>
              <w:jc w:val="center"/>
              <w:rPr>
                <w:rFonts w:ascii="Times New Roman" w:hAnsi="Times New Roman" w:cs="Times New Roman" w:eastAsia="Times New Roman" w:hint="default"/>
                <w:sz w:val="18"/>
                <w:szCs w:val="18"/>
              </w:rPr>
            </w:pPr>
            <w:r>
              <w:rPr>
                <w:rFonts w:ascii="Times New Roman"/>
                <w:sz w:val="18"/>
              </w:rPr>
              <w:t>748.53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895,469.3</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4</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107,144,8</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17.81</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45"/>
              <w:jc w:val="both"/>
              <w:rPr>
                <w:rFonts w:ascii="宋体" w:hAnsi="宋体" w:cs="宋体" w:eastAsia="宋体" w:hint="default"/>
                <w:sz w:val="18"/>
                <w:szCs w:val="18"/>
              </w:rPr>
            </w:pPr>
            <w:r>
              <w:rPr>
                <w:rFonts w:ascii="宋体" w:hAnsi="宋体" w:cs="宋体" w:eastAsia="宋体" w:hint="default"/>
                <w:sz w:val="18"/>
                <w:szCs w:val="18"/>
              </w:rPr>
              <w:t>中山市益 富信息技 术服务有 限公司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899,496.6</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-21,318.7</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5</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878,177.8</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6</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45"/>
              <w:jc w:val="both"/>
              <w:rPr>
                <w:rFonts w:ascii="宋体" w:hAnsi="宋体" w:cs="宋体" w:eastAsia="宋体" w:hint="default"/>
                <w:sz w:val="18"/>
                <w:szCs w:val="18"/>
              </w:rPr>
            </w:pPr>
            <w:r>
              <w:rPr>
                <w:rFonts w:ascii="宋体" w:hAnsi="宋体" w:cs="宋体" w:eastAsia="宋体" w:hint="default"/>
                <w:sz w:val="18"/>
                <w:szCs w:val="18"/>
              </w:rPr>
              <w:t>新疆即富 信息科技 有限公司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256.60</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-256.60</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337"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15" w:right="45"/>
              <w:jc w:val="both"/>
              <w:rPr>
                <w:rFonts w:ascii="宋体" w:hAnsi="宋体" w:cs="宋体" w:eastAsia="宋体" w:hint="default"/>
                <w:sz w:val="18"/>
                <w:szCs w:val="18"/>
              </w:rPr>
            </w:pPr>
            <w:r>
              <w:rPr>
                <w:rFonts w:ascii="宋体" w:hAnsi="宋体" w:cs="宋体" w:eastAsia="宋体" w:hint="default"/>
                <w:sz w:val="18"/>
                <w:szCs w:val="18"/>
              </w:rPr>
              <w:t>上海远洋 即富数据 服务有限 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288,438.2</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3</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w w:val="95"/>
                <w:sz w:val="18"/>
              </w:rPr>
              <w:t>-474,766.</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45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186,328.2</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2</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45"/>
              <w:jc w:val="both"/>
              <w:rPr>
                <w:rFonts w:ascii="宋体" w:hAnsi="宋体" w:cs="宋体" w:eastAsia="宋体" w:hint="default"/>
                <w:sz w:val="18"/>
                <w:szCs w:val="18"/>
              </w:rPr>
            </w:pPr>
            <w:r>
              <w:rPr>
                <w:rFonts w:ascii="宋体" w:hAnsi="宋体" w:cs="宋体" w:eastAsia="宋体" w:hint="default"/>
                <w:sz w:val="18"/>
                <w:szCs w:val="18"/>
              </w:rPr>
              <w:t>上海有旺 信息科技 有限公司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1,072,801</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-1,352,48</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5.98</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1,720,315</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.46</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35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PT</w:t>
            </w:r>
          </w:p>
          <w:p>
            <w:pPr>
              <w:pStyle w:val="TableParagraph"/>
              <w:spacing w:line="364" w:lineRule="auto" w:before="93"/>
              <w:ind w:left="15" w:right="29"/>
              <w:jc w:val="left"/>
              <w:rPr>
                <w:rFonts w:ascii="Times New Roman" w:hAnsi="Times New Roman" w:cs="Times New Roman" w:eastAsia="Times New Roman" w:hint="default"/>
                <w:sz w:val="18"/>
                <w:szCs w:val="18"/>
              </w:rPr>
            </w:pPr>
            <w:r>
              <w:rPr>
                <w:rFonts w:ascii="Times New Roman"/>
                <w:sz w:val="18"/>
              </w:rPr>
              <w:t>Candypay</w:t>
            </w:r>
            <w:r>
              <w:rPr>
                <w:rFonts w:ascii="Times New Roman"/>
                <w:spacing w:val="-41"/>
                <w:sz w:val="18"/>
              </w:rPr>
              <w:t> </w:t>
            </w:r>
            <w:r>
              <w:rPr>
                <w:rFonts w:ascii="Times New Roman"/>
                <w:spacing w:val="-41"/>
                <w:sz w:val="18"/>
              </w:rPr>
            </w:r>
            <w:r>
              <w:rPr>
                <w:rFonts w:ascii="Times New Roman"/>
                <w:sz w:val="18"/>
              </w:rPr>
              <w:t>Global</w:t>
            </w:r>
            <w:r>
              <w:rPr>
                <w:rFonts w:ascii="Times New Roman"/>
                <w:sz w:val="18"/>
              </w:rPr>
              <w:t> Utama</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1,430,393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.99</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-751,819.</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41</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678,574.5</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8</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45"/>
              <w:jc w:val="both"/>
              <w:rPr>
                <w:rFonts w:ascii="宋体" w:hAnsi="宋体" w:cs="宋体" w:eastAsia="宋体" w:hint="default"/>
                <w:sz w:val="18"/>
                <w:szCs w:val="18"/>
              </w:rPr>
            </w:pPr>
            <w:r>
              <w:rPr>
                <w:rFonts w:ascii="宋体" w:hAnsi="宋体" w:cs="宋体" w:eastAsia="宋体" w:hint="default"/>
                <w:sz w:val="18"/>
                <w:szCs w:val="18"/>
              </w:rPr>
              <w:t>北京未来 梧桐信息 技术有限 公司</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699,066.6</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-314,973.</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90</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384,092.7</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7</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2,260,992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4,129,460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.66</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w w:val="95"/>
                <w:sz w:val="18"/>
              </w:rPr>
              <w:t>-474,766.</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45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left"/>
              <w:rPr>
                <w:rFonts w:ascii="Times New Roman" w:hAnsi="Times New Roman" w:cs="Times New Roman" w:eastAsia="Times New Roman" w:hint="default"/>
                <w:sz w:val="18"/>
                <w:szCs w:val="18"/>
              </w:rPr>
            </w:pPr>
            <w:r>
              <w:rPr>
                <w:rFonts w:ascii="Times New Roman"/>
                <w:sz w:val="18"/>
              </w:rPr>
              <w:t>-2,254,26</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9.82</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-256.60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3,661,160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.67</w:t>
            </w:r>
          </w:p>
        </w:tc>
        <w:tc>
          <w:tcPr>
            <w:tcW w:w="79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2" w:type="dxa"/>
        <w:tblLayout w:type="fixed"/>
        <w:tblCellMar>
          <w:top w:w="0" w:type="dxa"/>
          <w:left w:w="0" w:type="dxa"/>
          <w:bottom w:w="0" w:type="dxa"/>
          <w:right w:w="0" w:type="dxa"/>
        </w:tblCellMar>
        <w:tblLook w:val="01E0"/>
      </w:tblPr>
      <w:tblGrid>
        <w:gridCol w:w="800"/>
        <w:gridCol w:w="796"/>
        <w:gridCol w:w="796"/>
        <w:gridCol w:w="811"/>
        <w:gridCol w:w="796"/>
        <w:gridCol w:w="796"/>
        <w:gridCol w:w="796"/>
        <w:gridCol w:w="796"/>
        <w:gridCol w:w="811"/>
        <w:gridCol w:w="796"/>
        <w:gridCol w:w="796"/>
        <w:gridCol w:w="796"/>
      </w:tblGrid>
      <w:tr>
        <w:trPr>
          <w:trHeight w:val="705" w:hRule="exact"/>
        </w:trPr>
        <w:tc>
          <w:tcPr>
            <w:tcW w:w="8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245,338,0</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89.88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4,129,460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.66</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w w:val="95"/>
                <w:sz w:val="18"/>
              </w:rPr>
              <w:t>-474,766.</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45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 w:right="0"/>
              <w:jc w:val="center"/>
              <w:rPr>
                <w:rFonts w:ascii="Times New Roman" w:hAnsi="Times New Roman" w:cs="Times New Roman" w:eastAsia="Times New Roman" w:hint="default"/>
                <w:sz w:val="18"/>
                <w:szCs w:val="18"/>
              </w:rPr>
            </w:pPr>
            <w:r>
              <w:rPr>
                <w:rFonts w:ascii="Times New Roman"/>
                <w:sz w:val="18"/>
              </w:rPr>
              <w:t>-139,082,</w:t>
            </w:r>
          </w:p>
          <w:p>
            <w:pPr>
              <w:pStyle w:val="TableParagraph"/>
              <w:spacing w:line="240" w:lineRule="auto" w:before="93"/>
              <w:ind w:left="223" w:right="0"/>
              <w:jc w:val="center"/>
              <w:rPr>
                <w:rFonts w:ascii="Times New Roman" w:hAnsi="Times New Roman" w:cs="Times New Roman" w:eastAsia="Times New Roman" w:hint="default"/>
                <w:sz w:val="18"/>
                <w:szCs w:val="18"/>
              </w:rPr>
            </w:pPr>
            <w:r>
              <w:rPr>
                <w:rFonts w:ascii="Times New Roman"/>
                <w:sz w:val="18"/>
              </w:rPr>
              <w:t>018.35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895,469.3</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4</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-256.60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110,805,9</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78.48</w:t>
            </w:r>
          </w:p>
        </w:tc>
        <w:tc>
          <w:tcPr>
            <w:tcW w:w="79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Times New Roman" w:hAnsi="Times New Roman" w:cs="Times New Roman" w:eastAsia="Times New Roman" w:hint="default"/>
          <w:sz w:val="22"/>
          <w:szCs w:val="22"/>
        </w:rPr>
      </w:pPr>
    </w:p>
    <w:p>
      <w:pPr>
        <w:pStyle w:val="Heading3"/>
        <w:spacing w:line="240" w:lineRule="auto" w:before="35"/>
        <w:ind w:right="0"/>
        <w:jc w:val="left"/>
        <w:rPr>
          <w:b w:val="0"/>
          <w:bCs w:val="0"/>
        </w:rPr>
      </w:pPr>
      <w:bookmarkStart w:name="10、其他权益工具投资" w:id="261"/>
      <w:bookmarkEnd w:id="261"/>
      <w:r>
        <w:rPr>
          <w:b w:val="0"/>
          <w:bCs w:val="0"/>
        </w:rPr>
      </w:r>
      <w:r>
        <w:rPr>
          <w:rFonts w:ascii="Times New Roman" w:hAnsi="Times New Roman" w:cs="Times New Roman" w:eastAsia="Times New Roman" w:hint="default"/>
        </w:rPr>
        <w:t>10</w:t>
      </w:r>
      <w:r>
        <w:rPr/>
        <w:t>、其他权益工具投资</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无锡天脉聚源传媒科技有限公司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50,200,000.00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50,000,000.00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众惠财产相互保险社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31,300,000.00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30,000,000.00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无锡键桥电子科技有限公司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520,000.00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上海汉逸智能科技有限公司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500,000.00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深圳市华阳信通科技发展有限公司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15,000,000.00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江苏千米网络科技股份有限公司</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12,000,000.00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PT.E2PAYGLOBAL</w:t>
            </w:r>
            <w:r>
              <w:rPr>
                <w:rFonts w:ascii="Times New Roman"/>
                <w:spacing w:val="-2"/>
                <w:sz w:val="18"/>
              </w:rPr>
              <w:t> </w:t>
            </w:r>
            <w:r>
              <w:rPr>
                <w:rFonts w:ascii="Times New Roman"/>
                <w:spacing w:val="-5"/>
                <w:sz w:val="18"/>
              </w:rPr>
              <w:t>UTAMA</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108,020,000.00</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11、固定资产" w:id="262"/>
      <w:bookmarkEnd w:id="262"/>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383,295,668.63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373,304,964.19</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383,295,668.63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373,304,964.19</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1）固定资产情况" w:id="263"/>
      <w:bookmarkEnd w:id="26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pict>
          <v:group style="position:absolute;margin-left:117.900002pt;margin-top:40.491718pt;width:57.1pt;height:19.5pt;mso-position-horizontal-relative:page;mso-position-vertical-relative:paragraph;z-index:-1141840" coordorigin="2358,810" coordsize="1142,390">
            <v:shape style="position:absolute;left:2358;top:810;width:1142;height:390" coordorigin="2358,810" coordsize="1142,390" path="m2358,1200l3500,1200,3500,810,2358,810,2358,1200xe" filled="true" fillcolor="#ffffff" stroked="false">
              <v:path arrowok="t"/>
              <v:fill type="solid"/>
            </v:shape>
            <w10:wrap type="none"/>
          </v:group>
        </w:pict>
      </w: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179"/>
        <w:gridCol w:w="1202"/>
        <w:gridCol w:w="1201"/>
        <w:gridCol w:w="1202"/>
        <w:gridCol w:w="1201"/>
        <w:gridCol w:w="1186"/>
        <w:gridCol w:w="1202"/>
        <w:gridCol w:w="1201"/>
      </w:tblGrid>
      <w:tr>
        <w:trPr>
          <w:trHeight w:val="405"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4"/>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运营机具</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5"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6"/>
                <w:sz w:val="18"/>
                <w:szCs w:val="18"/>
              </w:rPr>
              <w:t>一、账面原值</w:t>
            </w:r>
          </w:p>
        </w:tc>
        <w:tc>
          <w:tcPr>
            <w:tcW w:w="120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81,847,305.14</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34,221,296.09</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15,814,562.99</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11,810,941.71</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76,050,383.21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301,864,593.64</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521,609,082.78</w:t>
            </w:r>
          </w:p>
        </w:tc>
      </w:tr>
      <w:tr>
        <w:trPr>
          <w:trHeight w:val="705"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12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1,615,230.84</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17,713,232.22</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1,803,507.03</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988,330.56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164,567,046.00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186,687,346.65</w:t>
            </w:r>
          </w:p>
        </w:tc>
      </w:tr>
      <w:tr>
        <w:trPr>
          <w:trHeight w:val="406"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52"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）购置</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1,464,196.40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17,713,232.22</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1,803,507.03</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203,971.54</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164,088,753.06</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185,273,660.25</w:t>
            </w:r>
          </w:p>
        </w:tc>
      </w:tr>
      <w:tr>
        <w:trPr>
          <w:trHeight w:val="720"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13"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w:t>
            </w:r>
            <w:r>
              <w:rPr>
                <w:rFonts w:ascii="宋体" w:hAnsi="宋体" w:cs="宋体" w:eastAsia="宋体" w:hint="default"/>
                <w:sz w:val="18"/>
                <w:szCs w:val="18"/>
              </w:rPr>
              <w:t> 工程转入</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151,034.44</w:t>
            </w: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784,359.02</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478,292.94</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1,413,686.40</w:t>
            </w:r>
          </w:p>
        </w:tc>
      </w:tr>
      <w:tr>
        <w:trPr>
          <w:trHeight w:val="706"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13"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w:t>
            </w:r>
            <w:r>
              <w:rPr>
                <w:rFonts w:ascii="宋体" w:hAnsi="宋体" w:cs="宋体" w:eastAsia="宋体" w:hint="default"/>
                <w:sz w:val="18"/>
                <w:szCs w:val="18"/>
              </w:rPr>
              <w:t> 合并增加</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280,308.46</w:t>
            </w: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899,512.05</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8,118.90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234,839.27</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1,422,778.68</w:t>
            </w:r>
          </w:p>
        </w:tc>
      </w:tr>
      <w:tr>
        <w:trPr>
          <w:trHeight w:val="405"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280,308.46</w:t>
            </w: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899,512.05</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8,118.90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234,839.27</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1,422,778.68</w:t>
            </w:r>
          </w:p>
        </w:tc>
      </w:tr>
      <w:tr>
        <w:trPr>
          <w:trHeight w:val="405"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5"/>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02"/>
        <w:gridCol w:w="1187"/>
        <w:gridCol w:w="1201"/>
        <w:gridCol w:w="1202"/>
        <w:gridCol w:w="1201"/>
        <w:gridCol w:w="1186"/>
        <w:gridCol w:w="1202"/>
        <w:gridCol w:w="1201"/>
      </w:tblGrid>
      <w:tr>
        <w:trPr>
          <w:trHeight w:val="36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28"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81,847,305.14</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35,556,218.47</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33,527,795.21</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12,714,936.69</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77,030,594.87</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466,196,800.37</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706,873,650.75</w:t>
            </w: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30,266,853.47</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20,737,502.78</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7,587,527.34</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7,537,610.67</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42,734,919.73</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39,439,704.60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148,304,118.59</w:t>
            </w: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3,533,554.09</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3,905,961.49</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4,410,402.19</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1,284,178.30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25,214,630.69</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137,972,144.24</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176,320,871.00</w:t>
            </w: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3,533,554.09</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3,820,881.50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4,410,402.19</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1,284,178.30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24,640,672.60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137,945,572.40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175,635,261.08</w:t>
            </w: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13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85,079.99</w:t>
            </w: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573,958.09</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26,571.84</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685,609.92</w:t>
            </w:r>
          </w:p>
        </w:tc>
      </w:tr>
      <w:tr>
        <w:trPr>
          <w:trHeight w:val="39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151,663.33</w:t>
            </w: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809,560.84</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7,307.01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78,476.29</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1,047,007.47</w:t>
            </w: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2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）企业合并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增加</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59"/>
              <w:ind w:left="15" w:right="13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28"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2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）企业合并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减少</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13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13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28"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33,800,407.56</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24,491,800.94</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11,997,929.53</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8,012,228.13</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67,942,243.41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177,333,372.55</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323,577,982.12</w:t>
            </w: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13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48,046,897.58</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11,064,417.53</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21,529,865.68</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4,702,708.56</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9,088,351.46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288,863,427.82</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383,295,668.63</w:t>
            </w: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5"/>
              <w:ind w:left="15" w:right="13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30,266,853.47</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20,737,502.78</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7,587,527.34</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7,537,610.67</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42,734,919.73</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39,439,704.60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148,304,118.59</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50"/>
        <w:ind w:right="0"/>
        <w:jc w:val="left"/>
        <w:rPr>
          <w:b w:val="0"/>
          <w:bCs w:val="0"/>
        </w:rPr>
      </w:pPr>
      <w:bookmarkStart w:name="12、无形资产" w:id="264"/>
      <w:bookmarkEnd w:id="264"/>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65"/>
      <w:bookmarkEnd w:id="26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577"/>
        <w:gridCol w:w="1614"/>
        <w:gridCol w:w="1592"/>
        <w:gridCol w:w="1592"/>
        <w:gridCol w:w="1592"/>
        <w:gridCol w:w="1607"/>
      </w:tblGrid>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5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1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0"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83,139,034.33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9,117,381.24</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92,256,415.57</w:t>
            </w:r>
          </w:p>
        </w:tc>
      </w:tr>
      <w:tr>
        <w:trPr>
          <w:trHeight w:val="7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1,434,810.91</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1,434,810.91</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0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1,434,810.91</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1,434,810.91</w:t>
            </w:r>
          </w:p>
        </w:tc>
      </w:tr>
      <w:tr>
        <w:trPr>
          <w:trHeight w:val="721"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5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0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83,139,034.33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10,552,192.15</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93,691,226.48</w:t>
            </w: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38,241,450.84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2,681,834.53</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40,923,285.37</w:t>
            </w:r>
          </w:p>
        </w:tc>
      </w:tr>
      <w:tr>
        <w:trPr>
          <w:trHeight w:val="7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0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9,864,165.12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984,321.84</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10,848,486.96</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0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48,105,615.96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3,666,156.37</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51,771,772.33</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0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585"/>
        <w:gridCol w:w="1615"/>
        <w:gridCol w:w="1592"/>
        <w:gridCol w:w="1592"/>
        <w:gridCol w:w="1592"/>
        <w:gridCol w:w="1607"/>
      </w:tblGrid>
      <w:tr>
        <w:trPr>
          <w:trHeight w:val="720"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337"/>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35,033,418.37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6,886,035.78</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41,919,454.15</w:t>
            </w:r>
          </w:p>
        </w:tc>
      </w:tr>
      <w:tr>
        <w:trPr>
          <w:trHeight w:val="720"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44,897,583.49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6,435,546.71</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51,333,130.20</w:t>
            </w:r>
          </w:p>
        </w:tc>
      </w:tr>
    </w:tbl>
    <w:p>
      <w:pPr>
        <w:pStyle w:val="BodyText"/>
        <w:spacing w:line="240" w:lineRule="auto" w:before="60"/>
        <w:ind w:right="0"/>
        <w:jc w:val="left"/>
      </w:pPr>
      <w:r>
        <w:rPr/>
        <w:t>本期末通过公司内部研发形成的无形资产占无形资产余额的比例</w:t>
      </w:r>
      <w:r>
        <w:rPr>
          <w:spacing w:val="-39"/>
        </w:rPr>
        <w:t> </w:t>
      </w:r>
      <w:r>
        <w:rPr>
          <w:rFonts w:ascii="Times New Roman" w:hAnsi="Times New Roman" w:cs="Times New Roman" w:eastAsia="Times New Roman" w:hint="default"/>
        </w:rPr>
        <w:t>0.00%</w:t>
      </w:r>
      <w:r>
        <w:rPr/>
        <w:t>。</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13、商誉" w:id="266"/>
      <w:bookmarkEnd w:id="266"/>
      <w:r>
        <w:rPr>
          <w:b w:val="0"/>
          <w:bCs w:val="0"/>
        </w:rPr>
      </w:r>
      <w:r>
        <w:rPr>
          <w:rFonts w:ascii="Times New Roman" w:hAnsi="Times New Roman" w:cs="Times New Roman" w:eastAsia="Times New Roman" w:hint="default"/>
        </w:rPr>
        <w:t>13</w:t>
      </w:r>
      <w:r>
        <w:rPr/>
        <w:t>、商誉</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商誉账面原值" w:id="267"/>
      <w:bookmarkEnd w:id="267"/>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67"/>
        <w:gridCol w:w="1382"/>
        <w:gridCol w:w="1366"/>
        <w:gridCol w:w="1367"/>
        <w:gridCol w:w="1367"/>
      </w:tblGrid>
      <w:tr>
        <w:trPr>
          <w:trHeight w:val="323"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5"/>
              <w:ind w:left="22" w:right="51"/>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5" w:type="dxa"/>
            <w:tcBorders>
              <w:top w:val="single" w:sz="6" w:space="0" w:color="000000"/>
              <w:left w:val="single" w:sz="6" w:space="0" w:color="000000"/>
              <w:bottom w:val="nil" w:sz="6" w:space="0" w:color="auto"/>
              <w:right w:val="single" w:sz="6" w:space="0" w:color="000000"/>
            </w:tcBorders>
            <w:shd w:val="clear" w:color="auto" w:fill="D2D2D2"/>
          </w:tcPr>
          <w:p>
            <w:pPr/>
          </w:p>
        </w:tc>
        <w:tc>
          <w:tcPr>
            <w:tcW w:w="274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35" w:hRule="exact"/>
        </w:trPr>
        <w:tc>
          <w:tcPr>
            <w:tcW w:w="1352" w:type="dxa"/>
            <w:vMerge/>
            <w:tcBorders>
              <w:left w:val="single" w:sz="6" w:space="0" w:color="000000"/>
              <w:right w:val="single" w:sz="6" w:space="0" w:color="000000"/>
            </w:tcBorders>
            <w:shd w:val="clear" w:color="auto" w:fill="D2D2D2"/>
          </w:tcPr>
          <w:p>
            <w:pPr/>
          </w:p>
        </w:tc>
        <w:tc>
          <w:tcPr>
            <w:tcW w:w="137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3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gridSpan w:val="2"/>
            <w:vMerge/>
            <w:tcBorders>
              <w:left w:val="single" w:sz="6" w:space="0" w:color="000000"/>
              <w:bottom w:val="single" w:sz="6" w:space="0" w:color="000000"/>
              <w:right w:val="single" w:sz="6" w:space="0" w:color="000000"/>
            </w:tcBorders>
            <w:shd w:val="clear" w:color="auto" w:fill="D2D2D2"/>
          </w:tcPr>
          <w:p>
            <w:pPr/>
          </w:p>
        </w:tc>
        <w:tc>
          <w:tcPr>
            <w:tcW w:w="2733" w:type="dxa"/>
            <w:gridSpan w:val="2"/>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255" w:hRule="exact"/>
        </w:trPr>
        <w:tc>
          <w:tcPr>
            <w:tcW w:w="1352" w:type="dxa"/>
            <w:vMerge/>
            <w:tcBorders>
              <w:left w:val="single" w:sz="6" w:space="0" w:color="000000"/>
              <w:right w:val="single" w:sz="6" w:space="0" w:color="000000"/>
            </w:tcBorders>
            <w:shd w:val="clear" w:color="auto" w:fill="D2D2D2"/>
          </w:tcPr>
          <w:p>
            <w:pPr/>
          </w:p>
        </w:tc>
        <w:tc>
          <w:tcPr>
            <w:tcW w:w="1375" w:type="dxa"/>
            <w:vMerge/>
            <w:tcBorders>
              <w:left w:val="single" w:sz="6" w:space="0" w:color="000000"/>
              <w:bottom w:val="nil" w:sz="6" w:space="0" w:color="auto"/>
              <w:right w:val="single" w:sz="6" w:space="0" w:color="000000"/>
            </w:tcBorders>
            <w:shd w:val="clear" w:color="auto" w:fill="D2D2D2"/>
          </w:tcPr>
          <w:p>
            <w:pP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left="45"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82" w:type="dxa"/>
            <w:vMerge w:val="restart"/>
            <w:tcBorders>
              <w:top w:val="single" w:sz="6" w:space="0" w:color="000000"/>
              <w:left w:val="single" w:sz="6" w:space="0" w:color="000000"/>
              <w:right w:val="single" w:sz="6" w:space="0" w:color="000000"/>
            </w:tcBorders>
            <w:shd w:val="clear" w:color="auto" w:fill="D2D2D2"/>
          </w:tcPr>
          <w:p>
            <w:pP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right="28"/>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single" w:sz="6" w:space="0" w:color="000000"/>
              <w:left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323"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nil" w:sz="6" w:space="0" w:color="auto"/>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1967"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321" w:lineRule="auto" w:before="51"/>
              <w:ind w:left="7" w:right="68"/>
              <w:jc w:val="both"/>
              <w:rPr>
                <w:rFonts w:ascii="宋体" w:hAnsi="宋体" w:cs="宋体" w:eastAsia="宋体" w:hint="default"/>
                <w:sz w:val="18"/>
                <w:szCs w:val="18"/>
              </w:rPr>
            </w:pPr>
            <w:r>
              <w:rPr>
                <w:rFonts w:ascii="宋体" w:hAnsi="宋体" w:cs="宋体" w:eastAsia="宋体" w:hint="default"/>
                <w:sz w:val="18"/>
                <w:szCs w:val="18"/>
              </w:rPr>
              <w:t>日公司收购全资 子公司深圳市德 威普软件技术有</w:t>
            </w:r>
          </w:p>
          <w:p>
            <w:pPr>
              <w:pStyle w:val="TableParagraph"/>
              <w:spacing w:line="288" w:lineRule="auto" w:before="19"/>
              <w:ind w:left="7" w:right="68"/>
              <w:jc w:val="both"/>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权所形成的商誉</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5"/>
              <w:jc w:val="right"/>
              <w:rPr>
                <w:rFonts w:ascii="Times New Roman" w:hAnsi="Times New Roman" w:cs="Times New Roman" w:eastAsia="Times New Roman" w:hint="default"/>
                <w:sz w:val="18"/>
                <w:szCs w:val="18"/>
              </w:rPr>
            </w:pPr>
            <w:r>
              <w:rPr>
                <w:rFonts w:ascii="Times New Roman"/>
                <w:sz w:val="18"/>
              </w:rPr>
              <w:t>61,704.16</w:t>
            </w:r>
          </w:p>
        </w:tc>
        <w:tc>
          <w:tcPr>
            <w:tcW w:w="1367" w:type="dxa"/>
            <w:tcBorders>
              <w:top w:val="single" w:sz="54" w:space="0" w:color="D2D2D2"/>
              <w:left w:val="single" w:sz="6" w:space="0" w:color="000000"/>
              <w:bottom w:val="single" w:sz="6" w:space="0" w:color="000000"/>
              <w:right w:val="single" w:sz="6" w:space="0" w:color="000000"/>
            </w:tcBorders>
          </w:tcPr>
          <w:p>
            <w:pPr/>
          </w:p>
        </w:tc>
        <w:tc>
          <w:tcPr>
            <w:tcW w:w="1382" w:type="dxa"/>
            <w:tcBorders>
              <w:top w:val="single" w:sz="54" w:space="0" w:color="D2D2D2"/>
              <w:left w:val="single" w:sz="6" w:space="0" w:color="000000"/>
              <w:bottom w:val="single" w:sz="6" w:space="0" w:color="000000"/>
              <w:right w:val="single" w:sz="6" w:space="0" w:color="000000"/>
            </w:tcBorders>
          </w:tcPr>
          <w:p>
            <w:pPr/>
          </w:p>
        </w:tc>
        <w:tc>
          <w:tcPr>
            <w:tcW w:w="1366" w:type="dxa"/>
            <w:tcBorders>
              <w:top w:val="single" w:sz="54" w:space="0" w:color="D2D2D2"/>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8"/>
              <w:jc w:val="right"/>
              <w:rPr>
                <w:rFonts w:ascii="Times New Roman" w:hAnsi="Times New Roman" w:cs="Times New Roman" w:eastAsia="Times New Roman" w:hint="default"/>
                <w:sz w:val="18"/>
                <w:szCs w:val="18"/>
              </w:rPr>
            </w:pPr>
            <w:r>
              <w:rPr>
                <w:rFonts w:ascii="Times New Roman"/>
                <w:sz w:val="18"/>
              </w:rPr>
              <w:t>61,704.16</w:t>
            </w:r>
          </w:p>
        </w:tc>
      </w:tr>
      <w:tr>
        <w:trPr>
          <w:trHeight w:val="1952"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314" w:lineRule="auto" w:before="51"/>
              <w:ind w:left="7" w:right="68"/>
              <w:jc w:val="both"/>
              <w:rPr>
                <w:rFonts w:ascii="宋体" w:hAnsi="宋体" w:cs="宋体" w:eastAsia="宋体" w:hint="default"/>
                <w:sz w:val="18"/>
                <w:szCs w:val="18"/>
              </w:rPr>
            </w:pPr>
            <w:r>
              <w:rPr>
                <w:rFonts w:ascii="宋体" w:hAnsi="宋体" w:cs="宋体" w:eastAsia="宋体" w:hint="default"/>
                <w:sz w:val="18"/>
                <w:szCs w:val="18"/>
              </w:rPr>
              <w:t>日公司收购全资 子公司南京凌云 科技发展有限公</w:t>
            </w:r>
          </w:p>
          <w:p>
            <w:pPr>
              <w:pStyle w:val="TableParagraph"/>
              <w:spacing w:line="290" w:lineRule="auto" w:before="39"/>
              <w:ind w:left="7" w:right="142"/>
              <w:jc w:val="both"/>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股权所 形成的商誉</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5"/>
              <w:jc w:val="right"/>
              <w:rPr>
                <w:rFonts w:ascii="Times New Roman" w:hAnsi="Times New Roman" w:cs="Times New Roman" w:eastAsia="Times New Roman" w:hint="default"/>
                <w:sz w:val="18"/>
                <w:szCs w:val="18"/>
              </w:rPr>
            </w:pPr>
            <w:r>
              <w:rPr>
                <w:rFonts w:ascii="Times New Roman"/>
                <w:sz w:val="18"/>
              </w:rPr>
              <w:t>801,749.07</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8"/>
              <w:jc w:val="right"/>
              <w:rPr>
                <w:rFonts w:ascii="Times New Roman" w:hAnsi="Times New Roman" w:cs="Times New Roman" w:eastAsia="Times New Roman" w:hint="default"/>
                <w:sz w:val="18"/>
                <w:szCs w:val="18"/>
              </w:rPr>
            </w:pPr>
            <w:r>
              <w:rPr>
                <w:rFonts w:ascii="Times New Roman"/>
                <w:sz w:val="18"/>
              </w:rPr>
              <w:t>801,749.07</w:t>
            </w:r>
          </w:p>
        </w:tc>
      </w:tr>
      <w:tr>
        <w:trPr>
          <w:trHeight w:val="1967"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312" w:lineRule="auto" w:before="51"/>
              <w:ind w:left="7" w:right="51"/>
              <w:jc w:val="both"/>
              <w:rPr>
                <w:rFonts w:ascii="宋体" w:hAnsi="宋体" w:cs="宋体" w:eastAsia="宋体" w:hint="default"/>
                <w:sz w:val="18"/>
                <w:szCs w:val="18"/>
              </w:rPr>
            </w:pPr>
            <w:r>
              <w:rPr>
                <w:rFonts w:ascii="宋体" w:hAnsi="宋体" w:cs="宋体" w:eastAsia="宋体" w:hint="default"/>
                <w:sz w:val="18"/>
                <w:szCs w:val="18"/>
              </w:rPr>
              <w:t>日公司收购子公 司上海即富信息 技术服务有限公 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股权所形 成的商誉</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858,612,269.44</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858,612,269.44</w:t>
            </w:r>
          </w:p>
        </w:tc>
      </w:tr>
      <w:tr>
        <w:trPr>
          <w:trHeight w:val="99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321" w:lineRule="auto" w:before="36"/>
              <w:ind w:left="7" w:right="68"/>
              <w:jc w:val="left"/>
              <w:rPr>
                <w:rFonts w:ascii="宋体" w:hAnsi="宋体" w:cs="宋体" w:eastAsia="宋体" w:hint="default"/>
                <w:sz w:val="18"/>
                <w:szCs w:val="18"/>
              </w:rPr>
            </w:pPr>
            <w:r>
              <w:rPr>
                <w:rFonts w:ascii="宋体" w:hAnsi="宋体" w:cs="宋体" w:eastAsia="宋体" w:hint="default"/>
                <w:sz w:val="18"/>
                <w:szCs w:val="18"/>
              </w:rPr>
              <w:t>日公司收购广州 宽客投资管理有</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5"/>
              <w:jc w:val="right"/>
              <w:rPr>
                <w:rFonts w:ascii="Times New Roman" w:hAnsi="Times New Roman" w:cs="Times New Roman" w:eastAsia="Times New Roman" w:hint="default"/>
                <w:sz w:val="18"/>
                <w:szCs w:val="18"/>
              </w:rPr>
            </w:pPr>
            <w:r>
              <w:rPr>
                <w:rFonts w:ascii="Times New Roman"/>
                <w:sz w:val="18"/>
              </w:rPr>
              <w:t>489,803.26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z w:val="18"/>
              </w:rPr>
              <w:t>489,803.26</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82"/>
        <w:gridCol w:w="1366"/>
        <w:gridCol w:w="1367"/>
        <w:gridCol w:w="1367"/>
      </w:tblGrid>
      <w:tr>
        <w:trPr>
          <w:trHeight w:val="67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14"/>
              <w:ind w:left="15" w:right="74"/>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权所形成的商誉</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2582"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 控股子公司上海 即富信息技术服</w:t>
            </w:r>
          </w:p>
          <w:p>
            <w:pPr>
              <w:pStyle w:val="TableParagraph"/>
              <w:spacing w:line="321" w:lineRule="auto" w:before="37"/>
              <w:ind w:left="15" w:right="74"/>
              <w:jc w:val="left"/>
              <w:rPr>
                <w:rFonts w:ascii="宋体" w:hAnsi="宋体" w:cs="宋体" w:eastAsia="宋体" w:hint="default"/>
                <w:sz w:val="18"/>
                <w:szCs w:val="18"/>
              </w:rPr>
            </w:pPr>
            <w:r>
              <w:rPr>
                <w:rFonts w:ascii="宋体" w:hAnsi="宋体" w:cs="宋体" w:eastAsia="宋体" w:hint="default"/>
                <w:sz w:val="18"/>
                <w:szCs w:val="18"/>
              </w:rPr>
              <w:t>务有限公司收购 全城淘信息技术 服务有限公司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股权所形成</w:t>
            </w:r>
          </w:p>
          <w:p>
            <w:pPr>
              <w:pStyle w:val="TableParagraph"/>
              <w:spacing w:line="219" w:lineRule="exact"/>
              <w:ind w:left="15" w:right="0"/>
              <w:jc w:val="left"/>
              <w:rPr>
                <w:rFonts w:ascii="宋体" w:hAnsi="宋体" w:cs="宋体" w:eastAsia="宋体" w:hint="default"/>
                <w:sz w:val="18"/>
                <w:szCs w:val="18"/>
              </w:rPr>
            </w:pPr>
            <w:r>
              <w:rPr>
                <w:rFonts w:ascii="宋体" w:hAnsi="宋体" w:cs="宋体" w:eastAsia="宋体" w:hint="default"/>
                <w:sz w:val="18"/>
                <w:szCs w:val="18"/>
              </w:rPr>
              <w:t>的商誉</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2,665,373.01</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2,665,373.01</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0" w:right="0"/>
              <w:jc w:val="left"/>
              <w:rPr>
                <w:rFonts w:ascii="Times New Roman" w:hAnsi="Times New Roman" w:cs="Times New Roman" w:eastAsia="Times New Roman" w:hint="default"/>
                <w:sz w:val="18"/>
                <w:szCs w:val="18"/>
              </w:rPr>
            </w:pPr>
            <w:r>
              <w:rPr>
                <w:rFonts w:ascii="Times New Roman"/>
                <w:sz w:val="18"/>
              </w:rPr>
              <w:t>859,965,525.93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2,665,373.01</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862,630,898.94</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68"/>
      <w:bookmarkEnd w:id="268"/>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824"/>
        <w:gridCol w:w="1284"/>
        <w:gridCol w:w="1276"/>
        <w:gridCol w:w="1142"/>
        <w:gridCol w:w="1126"/>
        <w:gridCol w:w="991"/>
        <w:gridCol w:w="931"/>
      </w:tblGrid>
      <w:tr>
        <w:trPr>
          <w:trHeight w:val="203" w:hRule="exact"/>
        </w:trPr>
        <w:tc>
          <w:tcPr>
            <w:tcW w:w="282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28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18"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11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6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3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203" w:hRule="exact"/>
        </w:trPr>
        <w:tc>
          <w:tcPr>
            <w:tcW w:w="2824" w:type="dxa"/>
            <w:vMerge/>
            <w:tcBorders>
              <w:left w:val="single" w:sz="6" w:space="0" w:color="000000"/>
              <w:right w:val="single" w:sz="6" w:space="0" w:color="000000"/>
            </w:tcBorders>
            <w:shd w:val="clear" w:color="auto" w:fill="D2D2D2"/>
          </w:tcPr>
          <w:p>
            <w:pPr/>
          </w:p>
        </w:tc>
        <w:tc>
          <w:tcPr>
            <w:tcW w:w="1284" w:type="dxa"/>
            <w:vMerge/>
            <w:tcBorders>
              <w:left w:val="single" w:sz="6" w:space="0" w:color="000000"/>
              <w:right w:val="single" w:sz="6" w:space="0" w:color="000000"/>
            </w:tcBorders>
            <w:shd w:val="clear" w:color="auto" w:fill="D2D2D2"/>
          </w:tcPr>
          <w:p>
            <w:pPr/>
          </w:p>
        </w:tc>
        <w:tc>
          <w:tcPr>
            <w:tcW w:w="2418" w:type="dxa"/>
            <w:gridSpan w:val="2"/>
            <w:vMerge/>
            <w:tcBorders>
              <w:left w:val="single" w:sz="6" w:space="0" w:color="000000"/>
              <w:bottom w:val="single" w:sz="6" w:space="0" w:color="000000"/>
              <w:right w:val="single" w:sz="6" w:space="0" w:color="000000"/>
            </w:tcBorders>
            <w:shd w:val="clear" w:color="auto" w:fill="D2D2D2"/>
          </w:tcPr>
          <w:p>
            <w:pPr/>
          </w:p>
        </w:tc>
        <w:tc>
          <w:tcPr>
            <w:tcW w:w="2117" w:type="dxa"/>
            <w:gridSpan w:val="2"/>
            <w:vMerge/>
            <w:tcBorders>
              <w:left w:val="single" w:sz="6" w:space="0" w:color="000000"/>
              <w:bottom w:val="single" w:sz="6" w:space="0" w:color="000000"/>
              <w:right w:val="single" w:sz="6" w:space="0" w:color="000000"/>
            </w:tcBorders>
            <w:shd w:val="clear" w:color="auto" w:fill="D2D2D2"/>
          </w:tcPr>
          <w:p>
            <w:pPr/>
          </w:p>
        </w:tc>
        <w:tc>
          <w:tcPr>
            <w:tcW w:w="93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88" w:hRule="exact"/>
        </w:trPr>
        <w:tc>
          <w:tcPr>
            <w:tcW w:w="2824" w:type="dxa"/>
            <w:vMerge/>
            <w:tcBorders>
              <w:left w:val="single" w:sz="6" w:space="0" w:color="000000"/>
              <w:right w:val="single" w:sz="6" w:space="0" w:color="000000"/>
            </w:tcBorders>
            <w:shd w:val="clear" w:color="auto" w:fill="D2D2D2"/>
          </w:tcPr>
          <w:p>
            <w:pPr/>
          </w:p>
        </w:tc>
        <w:tc>
          <w:tcPr>
            <w:tcW w:w="1284" w:type="dxa"/>
            <w:vMerge/>
            <w:tcBorders>
              <w:left w:val="single" w:sz="6" w:space="0" w:color="000000"/>
              <w:right w:val="single" w:sz="6" w:space="0" w:color="000000"/>
            </w:tcBorders>
            <w:shd w:val="clear" w:color="auto" w:fill="D2D2D2"/>
          </w:tcPr>
          <w:p>
            <w:pPr/>
          </w:p>
        </w:tc>
        <w:tc>
          <w:tcPr>
            <w:tcW w:w="12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142" w:type="dxa"/>
            <w:vMerge w:val="restart"/>
            <w:tcBorders>
              <w:top w:val="single" w:sz="6" w:space="0" w:color="000000"/>
              <w:left w:val="single" w:sz="6" w:space="0" w:color="000000"/>
              <w:right w:val="single" w:sz="6" w:space="0" w:color="000000"/>
            </w:tcBorders>
            <w:shd w:val="clear" w:color="auto" w:fill="D2D2D2"/>
          </w:tcPr>
          <w:p>
            <w:pPr/>
          </w:p>
        </w:tc>
        <w:tc>
          <w:tcPr>
            <w:tcW w:w="112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991" w:type="dxa"/>
            <w:vMerge w:val="restart"/>
            <w:tcBorders>
              <w:top w:val="single" w:sz="6" w:space="0" w:color="000000"/>
              <w:left w:val="single" w:sz="6" w:space="0" w:color="000000"/>
              <w:right w:val="single" w:sz="6" w:space="0" w:color="000000"/>
            </w:tcBorders>
            <w:shd w:val="clear" w:color="auto" w:fill="D2D2D2"/>
          </w:tcPr>
          <w:p>
            <w:pPr/>
          </w:p>
        </w:tc>
        <w:tc>
          <w:tcPr>
            <w:tcW w:w="931" w:type="dxa"/>
            <w:vMerge/>
            <w:tcBorders>
              <w:left w:val="single" w:sz="6" w:space="0" w:color="000000"/>
              <w:bottom w:val="nil" w:sz="6" w:space="0" w:color="auto"/>
              <w:right w:val="single" w:sz="6" w:space="0" w:color="000000"/>
            </w:tcBorders>
            <w:shd w:val="clear" w:color="auto" w:fill="D2D2D2"/>
          </w:tcPr>
          <w:p>
            <w:pPr/>
          </w:p>
        </w:tc>
      </w:tr>
      <w:tr>
        <w:trPr>
          <w:trHeight w:val="218" w:hRule="exact"/>
        </w:trPr>
        <w:tc>
          <w:tcPr>
            <w:tcW w:w="2824" w:type="dxa"/>
            <w:vMerge/>
            <w:tcBorders>
              <w:left w:val="single" w:sz="6" w:space="0" w:color="000000"/>
              <w:bottom w:val="single" w:sz="6" w:space="0" w:color="000000"/>
              <w:right w:val="single" w:sz="6" w:space="0" w:color="000000"/>
            </w:tcBorders>
            <w:shd w:val="clear" w:color="auto" w:fill="D2D2D2"/>
          </w:tcPr>
          <w:p>
            <w:pPr/>
          </w:p>
        </w:tc>
        <w:tc>
          <w:tcPr>
            <w:tcW w:w="1284"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142" w:type="dxa"/>
            <w:vMerge/>
            <w:tcBorders>
              <w:left w:val="single" w:sz="6" w:space="0" w:color="000000"/>
              <w:bottom w:val="single" w:sz="6" w:space="0" w:color="000000"/>
              <w:right w:val="single" w:sz="6" w:space="0" w:color="000000"/>
            </w:tcBorders>
            <w:shd w:val="clear" w:color="auto" w:fill="D2D2D2"/>
          </w:tcPr>
          <w:p>
            <w:pPr/>
          </w:p>
        </w:tc>
        <w:tc>
          <w:tcPr>
            <w:tcW w:w="1126" w:type="dxa"/>
            <w:vMerge/>
            <w:tcBorders>
              <w:left w:val="single" w:sz="6" w:space="0" w:color="000000"/>
              <w:bottom w:val="single" w:sz="6" w:space="0" w:color="000000"/>
              <w:right w:val="single" w:sz="6" w:space="0" w:color="000000"/>
            </w:tcBorders>
            <w:shd w:val="clear" w:color="auto" w:fill="D2D2D2"/>
          </w:tcPr>
          <w:p>
            <w:pPr/>
          </w:p>
        </w:tc>
        <w:tc>
          <w:tcPr>
            <w:tcW w:w="991" w:type="dxa"/>
            <w:vMerge/>
            <w:tcBorders>
              <w:left w:val="single" w:sz="6" w:space="0" w:color="000000"/>
              <w:bottom w:val="single" w:sz="6" w:space="0" w:color="000000"/>
              <w:right w:val="single" w:sz="6" w:space="0" w:color="000000"/>
            </w:tcBorders>
            <w:shd w:val="clear" w:color="auto" w:fill="D2D2D2"/>
          </w:tcPr>
          <w:p>
            <w:pPr/>
          </w:p>
        </w:tc>
        <w:tc>
          <w:tcPr>
            <w:tcW w:w="931"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020" w:hRule="exact"/>
        </w:trPr>
        <w:tc>
          <w:tcPr>
            <w:tcW w:w="28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日公司收购子公司上</w:t>
            </w:r>
          </w:p>
          <w:p>
            <w:pPr>
              <w:pStyle w:val="TableParagraph"/>
              <w:spacing w:line="240" w:lineRule="auto" w:before="66"/>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海即富信息技术服务有限公司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45%</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股权所形成的商誉</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8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合计</w:t>
            </w:r>
          </w:p>
        </w:tc>
        <w:tc>
          <w:tcPr>
            <w:tcW w:w="1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0" w:lineRule="auto" w:before="45"/>
        <w:ind w:left="501" w:right="1133" w:hanging="361"/>
        <w:jc w:val="left"/>
      </w:pPr>
      <w:r>
        <w:rPr/>
        <w:t>商誉所在资产组或资产组组合的相关信息 </w:t>
      </w:r>
      <w:r>
        <w:rPr>
          <w:spacing w:val="-2"/>
        </w:rPr>
        <w:t>在评估人员与管理层、审计人员充分沟通、协商后，资产组组成范围的识别认定由管理层在考虑生产经营活动的管理或</w:t>
      </w:r>
    </w:p>
    <w:p>
      <w:pPr>
        <w:pStyle w:val="BodyText"/>
        <w:spacing w:line="304" w:lineRule="auto"/>
        <w:ind w:right="1118"/>
        <w:jc w:val="left"/>
      </w:pPr>
      <w:r>
        <w:rPr>
          <w:spacing w:val="-2"/>
        </w:rPr>
        <w:t>监控方式和资产的持续使用或处置的决策方式等因素后最终确定，评估人员的责任是对商誉资产组的可收回金额发表专业意</w:t>
      </w:r>
      <w:r>
        <w:rPr>
          <w:spacing w:val="-58"/>
        </w:rPr>
        <w:t> </w:t>
      </w:r>
      <w:r>
        <w:rPr>
          <w:spacing w:val="-58"/>
        </w:rPr>
      </w:r>
      <w:r>
        <w:rPr/>
        <w:t>见。</w:t>
      </w:r>
    </w:p>
    <w:p>
      <w:pPr>
        <w:pStyle w:val="BodyText"/>
        <w:spacing w:line="288" w:lineRule="auto" w:before="46"/>
        <w:ind w:right="0" w:firstLine="360"/>
        <w:jc w:val="left"/>
      </w:pPr>
      <w:r>
        <w:rPr/>
        <w:t>经评估人员的了解，管理层认定为与商誉相关资产组（</w:t>
      </w:r>
      <w:r>
        <w:rPr>
          <w:rFonts w:ascii="Times New Roman" w:hAnsi="Times New Roman" w:cs="Times New Roman" w:eastAsia="Times New Roman" w:hint="default"/>
        </w:rPr>
        <w:t>CGU</w:t>
      </w:r>
      <w:r>
        <w:rPr/>
        <w:t>）中仅包含经营性长期资产，在基准日资产负债表基础上 对非经营性资产负债、付息债务、流动资产、流动负债进行剥离后，确定与商誉相关资产组范围具体如下：</w:t>
      </w:r>
    </w:p>
    <w:p>
      <w:pPr>
        <w:pStyle w:val="BodyText"/>
        <w:spacing w:line="240" w:lineRule="auto" w:before="44"/>
        <w:ind w:left="0" w:right="1110"/>
        <w:jc w:val="right"/>
      </w:pPr>
      <w:r>
        <w:rPr/>
        <w:t>单位：万元</w:t>
      </w:r>
    </w:p>
    <w:p>
      <w:pPr>
        <w:spacing w:line="240" w:lineRule="auto" w:before="1"/>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5812"/>
        <w:gridCol w:w="3695"/>
      </w:tblGrid>
      <w:tr>
        <w:trPr>
          <w:trHeight w:val="345" w:hRule="exact"/>
        </w:trPr>
        <w:tc>
          <w:tcPr>
            <w:tcW w:w="581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9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left="1216" w:right="0"/>
              <w:jc w:val="left"/>
              <w:rPr>
                <w:rFonts w:ascii="宋体" w:hAnsi="宋体" w:cs="宋体" w:eastAsia="宋体" w:hint="default"/>
                <w:sz w:val="18"/>
                <w:szCs w:val="18"/>
              </w:rPr>
            </w:pPr>
            <w:r>
              <w:rPr>
                <w:rFonts w:ascii="宋体" w:hAnsi="宋体" w:cs="宋体" w:eastAsia="宋体" w:hint="default"/>
                <w:b/>
                <w:bCs/>
                <w:sz w:val="18"/>
                <w:szCs w:val="18"/>
              </w:rPr>
              <w:t>基准日账面价值</w:t>
            </w:r>
            <w:r>
              <w:rPr>
                <w:rFonts w:ascii="宋体" w:hAnsi="宋体" w:cs="宋体" w:eastAsia="宋体" w:hint="default"/>
                <w:sz w:val="18"/>
                <w:szCs w:val="18"/>
              </w:rPr>
            </w:r>
          </w:p>
        </w:tc>
      </w:tr>
      <w:tr>
        <w:trPr>
          <w:trHeight w:val="345" w:hRule="exact"/>
        </w:trPr>
        <w:tc>
          <w:tcPr>
            <w:tcW w:w="58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b/>
                <w:bCs/>
                <w:sz w:val="18"/>
                <w:szCs w:val="18"/>
              </w:rPr>
              <w:t>与商誉相关的资产组合计</w:t>
            </w:r>
            <w:r>
              <w:rPr>
                <w:rFonts w:ascii="宋体" w:hAnsi="宋体" w:cs="宋体" w:eastAsia="宋体" w:hint="default"/>
                <w:sz w:val="18"/>
                <w:szCs w:val="18"/>
              </w:rPr>
            </w:r>
          </w:p>
        </w:tc>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38,528.24</w:t>
            </w:r>
          </w:p>
        </w:tc>
      </w:tr>
      <w:tr>
        <w:trPr>
          <w:trHeight w:val="346" w:hRule="exact"/>
        </w:trPr>
        <w:tc>
          <w:tcPr>
            <w:tcW w:w="5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33,200.42</w:t>
            </w:r>
          </w:p>
        </w:tc>
      </w:tr>
      <w:tr>
        <w:trPr>
          <w:trHeight w:val="345" w:hRule="exact"/>
        </w:trPr>
        <w:tc>
          <w:tcPr>
            <w:tcW w:w="5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3,779.37</w:t>
            </w:r>
          </w:p>
        </w:tc>
      </w:tr>
      <w:tr>
        <w:trPr>
          <w:trHeight w:val="345" w:hRule="exact"/>
        </w:trPr>
        <w:tc>
          <w:tcPr>
            <w:tcW w:w="5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266.54</w:t>
            </w:r>
          </w:p>
        </w:tc>
      </w:tr>
      <w:tr>
        <w:trPr>
          <w:trHeight w:val="346" w:hRule="exact"/>
        </w:trPr>
        <w:tc>
          <w:tcPr>
            <w:tcW w:w="5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1,281.91</w:t>
            </w:r>
          </w:p>
        </w:tc>
      </w:tr>
    </w:tbl>
    <w:p>
      <w:pPr>
        <w:pStyle w:val="BodyText"/>
        <w:spacing w:line="290" w:lineRule="auto" w:before="14"/>
        <w:ind w:right="0" w:firstLine="360"/>
        <w:jc w:val="left"/>
      </w:pPr>
      <w:r>
        <w:rPr/>
        <w:t>根据管理层的介绍，上述资产组（</w:t>
      </w:r>
      <w:r>
        <w:rPr>
          <w:rFonts w:ascii="Times New Roman" w:hAnsi="Times New Roman" w:cs="Times New Roman" w:eastAsia="Times New Roman" w:hint="default"/>
        </w:rPr>
        <w:t>CGU</w:t>
      </w:r>
      <w:r>
        <w:rPr/>
        <w:t>），与商誉的初始确认及以后年度进行减值测试时的资产组（</w:t>
      </w:r>
      <w:r>
        <w:rPr>
          <w:rFonts w:ascii="Times New Roman" w:hAnsi="Times New Roman" w:cs="Times New Roman" w:eastAsia="Times New Roman" w:hint="default"/>
        </w:rPr>
        <w:t>CGU</w:t>
      </w:r>
      <w:r>
        <w:rPr/>
        <w:t>）业务内涵 相同，保持了一致性。</w:t>
      </w:r>
    </w:p>
    <w:p>
      <w:pPr>
        <w:pStyle w:val="BodyText"/>
        <w:spacing w:line="307" w:lineRule="auto" w:before="86"/>
        <w:ind w:right="0"/>
        <w:jc w:val="left"/>
      </w:pP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pStyle w:val="BodyText"/>
        <w:spacing w:line="314" w:lineRule="auto" w:before="74"/>
        <w:ind w:right="0" w:firstLine="360"/>
        <w:jc w:val="left"/>
      </w:pPr>
      <w:r>
        <w:rPr>
          <w:spacing w:val="-2"/>
        </w:rPr>
        <w:t>根据资产减值准则的规定，资产存在减值迹象的，应当估计其可收回金额，然后将所估计的资产可收回金额与其账面价</w:t>
      </w:r>
      <w:r>
        <w:rPr/>
        <w:t> </w:t>
      </w:r>
      <w:r>
        <w:rPr>
          <w:spacing w:val="-4"/>
        </w:rPr>
        <w:t>值相比较，以确定资产是否发生了减值，以及是否需要计提资产减值准备并确认相应的减值损失。在估计资产可收回金额时，</w:t>
      </w:r>
      <w:r>
        <w:rPr>
          <w:spacing w:val="-50"/>
        </w:rPr>
        <w:t> </w:t>
      </w:r>
      <w:r>
        <w:rPr>
          <w:spacing w:val="-50"/>
        </w:rPr>
      </w:r>
      <w:r>
        <w:rPr>
          <w:spacing w:val="-2"/>
        </w:rPr>
        <w:t>原则上应当以单项资产为基础，如果企业难以对单项资产的可收回金额进行估计的，应当以该资产所属的资产组为基础确定</w:t>
      </w:r>
    </w:p>
    <w:p>
      <w:pPr>
        <w:spacing w:after="0" w:line="314"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50"/>
          <w:pgMar w:header="731" w:footer="981" w:top="1040" w:bottom="1180" w:left="920" w:right="0"/>
        </w:sectPr>
      </w:pPr>
    </w:p>
    <w:p>
      <w:pPr>
        <w:pStyle w:val="BodyText"/>
        <w:spacing w:line="321" w:lineRule="auto" w:before="44"/>
        <w:ind w:left="581" w:right="-19" w:hanging="361"/>
        <w:jc w:val="left"/>
      </w:pPr>
      <w:r>
        <w:rPr/>
        <w:t>资产组的可收回金额。 上海即富信息技术服务有限公司商誉资产组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spacing w:line="240" w:lineRule="auto"/>
        <w:ind w:left="221" w:right="0"/>
        <w:jc w:val="left"/>
      </w:pPr>
      <w:r>
        <w:rPr/>
        <w:t>金额单位：万元</w:t>
      </w:r>
    </w:p>
    <w:p>
      <w:pPr>
        <w:spacing w:after="0" w:line="240" w:lineRule="auto"/>
        <w:jc w:val="left"/>
        <w:sectPr>
          <w:type w:val="continuous"/>
          <w:pgSz w:w="11910" w:h="16850"/>
          <w:pgMar w:top="1040" w:bottom="1180" w:left="920" w:right="0"/>
          <w:cols w:num="2" w:equalWidth="0">
            <w:col w:w="4003" w:space="4393"/>
            <w:col w:w="2594"/>
          </w:cols>
        </w:sectPr>
      </w:pPr>
    </w:p>
    <w:p>
      <w:pPr>
        <w:spacing w:line="240" w:lineRule="auto" w:before="12"/>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2042"/>
        <w:gridCol w:w="4205"/>
        <w:gridCol w:w="3574"/>
      </w:tblGrid>
      <w:tr>
        <w:trPr>
          <w:trHeight w:val="330" w:hRule="exact"/>
        </w:trPr>
        <w:tc>
          <w:tcPr>
            <w:tcW w:w="62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 w:right="13"/>
              <w:jc w:val="center"/>
              <w:rPr>
                <w:rFonts w:ascii="宋体" w:hAnsi="宋体" w:cs="宋体" w:eastAsia="宋体" w:hint="default"/>
                <w:sz w:val="18"/>
                <w:szCs w:val="18"/>
              </w:rPr>
            </w:pPr>
            <w:r>
              <w:rPr>
                <w:rFonts w:ascii="宋体" w:hAnsi="宋体" w:cs="宋体" w:eastAsia="宋体" w:hint="default"/>
                <w:sz w:val="18"/>
                <w:szCs w:val="18"/>
              </w:rPr>
              <w:t>资产组</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510" w:right="0"/>
              <w:jc w:val="left"/>
              <w:rPr>
                <w:rFonts w:ascii="宋体" w:hAnsi="宋体" w:cs="宋体" w:eastAsia="宋体" w:hint="default"/>
                <w:sz w:val="18"/>
                <w:szCs w:val="18"/>
              </w:rPr>
            </w:pPr>
            <w:r>
              <w:rPr>
                <w:rFonts w:ascii="宋体" w:hAnsi="宋体" w:cs="宋体" w:eastAsia="宋体" w:hint="default"/>
                <w:sz w:val="18"/>
                <w:szCs w:val="18"/>
              </w:rPr>
              <w:t>上海即富信息技术服务有限公司</w:t>
            </w:r>
          </w:p>
        </w:tc>
      </w:tr>
      <w:tr>
        <w:trPr>
          <w:trHeight w:val="315" w:hRule="exact"/>
        </w:trPr>
        <w:tc>
          <w:tcPr>
            <w:tcW w:w="62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center"/>
              <w:rPr>
                <w:rFonts w:ascii="宋体" w:hAnsi="宋体" w:cs="宋体" w:eastAsia="宋体" w:hint="default"/>
                <w:sz w:val="18"/>
                <w:szCs w:val="18"/>
              </w:rPr>
            </w:pPr>
            <w:r>
              <w:rPr>
                <w:rFonts w:ascii="宋体" w:hAnsi="宋体" w:cs="宋体" w:eastAsia="宋体" w:hint="default"/>
                <w:sz w:val="18"/>
                <w:szCs w:val="18"/>
              </w:rPr>
              <w:t>对子公司的持股比例</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w w:val="95"/>
                <w:sz w:val="18"/>
              </w:rPr>
              <w:t>45.00%</w:t>
            </w:r>
            <w:r>
              <w:rPr>
                <w:rFonts w:ascii="Times New Roman"/>
                <w:sz w:val="18"/>
              </w:rPr>
            </w:r>
          </w:p>
        </w:tc>
      </w:tr>
      <w:tr>
        <w:trPr>
          <w:trHeight w:val="331" w:hRule="exact"/>
        </w:trPr>
        <w:tc>
          <w:tcPr>
            <w:tcW w:w="2042"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账面价值</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对应资产组或资产组组合的原账面价值</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sz w:val="18"/>
              </w:rPr>
              <w:t>38,528.24</w:t>
            </w:r>
          </w:p>
        </w:tc>
      </w:tr>
      <w:tr>
        <w:trPr>
          <w:trHeight w:val="315" w:hRule="exact"/>
        </w:trPr>
        <w:tc>
          <w:tcPr>
            <w:tcW w:w="2042" w:type="dxa"/>
            <w:vMerge/>
            <w:tcBorders>
              <w:left w:val="single" w:sz="6" w:space="0" w:color="000000"/>
              <w:right w:val="single" w:sz="6" w:space="0" w:color="000000"/>
            </w:tcBorders>
          </w:tcPr>
          <w:p>
            <w:pP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商誉账面价值</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3"/>
              <w:jc w:val="right"/>
              <w:rPr>
                <w:rFonts w:ascii="Times New Roman" w:hAnsi="Times New Roman" w:cs="Times New Roman" w:eastAsia="Times New Roman" w:hint="default"/>
                <w:sz w:val="18"/>
                <w:szCs w:val="18"/>
              </w:rPr>
            </w:pPr>
            <w:r>
              <w:rPr>
                <w:rFonts w:ascii="Times New Roman"/>
                <w:sz w:val="18"/>
              </w:rPr>
              <w:t>190,802.73</w:t>
            </w:r>
          </w:p>
        </w:tc>
      </w:tr>
      <w:tr>
        <w:trPr>
          <w:trHeight w:val="330" w:hRule="exact"/>
        </w:trPr>
        <w:tc>
          <w:tcPr>
            <w:tcW w:w="2042" w:type="dxa"/>
            <w:vMerge/>
            <w:tcBorders>
              <w:left w:val="single" w:sz="6" w:space="0" w:color="000000"/>
              <w:bottom w:val="single" w:sz="6" w:space="0" w:color="000000"/>
              <w:right w:val="single" w:sz="6" w:space="0" w:color="000000"/>
            </w:tcBorders>
          </w:tcPr>
          <w:p>
            <w:pP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a+b</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sz w:val="18"/>
              </w:rPr>
              <w:t>228,693.76</w:t>
            </w:r>
          </w:p>
        </w:tc>
      </w:tr>
      <w:tr>
        <w:trPr>
          <w:trHeight w:val="316" w:hRule="exact"/>
        </w:trPr>
        <w:tc>
          <w:tcPr>
            <w:tcW w:w="2042"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可收回金额</w:t>
            </w: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资产组的公允价值减去处置费用后的净额</w:t>
            </w:r>
          </w:p>
        </w:tc>
        <w:tc>
          <w:tcPr>
            <w:tcW w:w="3574"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2042" w:type="dxa"/>
            <w:vMerge/>
            <w:tcBorders>
              <w:left w:val="single" w:sz="6" w:space="0" w:color="000000"/>
              <w:right w:val="single" w:sz="6" w:space="0" w:color="000000"/>
            </w:tcBorders>
          </w:tcPr>
          <w:p>
            <w:pP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资产组预计未来现金流量的现值</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sz w:val="18"/>
              </w:rPr>
              <w:t>268,530.00</w:t>
            </w:r>
          </w:p>
        </w:tc>
      </w:tr>
      <w:tr>
        <w:trPr>
          <w:trHeight w:val="315" w:hRule="exact"/>
        </w:trPr>
        <w:tc>
          <w:tcPr>
            <w:tcW w:w="2042" w:type="dxa"/>
            <w:vMerge/>
            <w:tcBorders>
              <w:left w:val="single" w:sz="6" w:space="0" w:color="000000"/>
              <w:bottom w:val="single" w:sz="6" w:space="0" w:color="000000"/>
              <w:right w:val="single" w:sz="6" w:space="0" w:color="000000"/>
            </w:tcBorders>
          </w:tcPr>
          <w:p>
            <w:pPr/>
          </w:p>
        </w:tc>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可收回金额取</w:t>
            </w:r>
            <w:r>
              <w:rPr>
                <w:rFonts w:ascii="Times New Roman" w:hAnsi="Times New Roman" w:cs="Times New Roman" w:eastAsia="Times New Roman" w:hint="default"/>
                <w:sz w:val="18"/>
                <w:szCs w:val="18"/>
              </w:rPr>
              <w:t>a</w:t>
            </w:r>
            <w:r>
              <w:rPr>
                <w:rFonts w:ascii="宋体" w:hAnsi="宋体" w:cs="宋体" w:eastAsia="宋体" w:hint="default"/>
                <w:sz w:val="18"/>
                <w:szCs w:val="18"/>
              </w:rPr>
              <w:t>和</w:t>
            </w:r>
            <w:r>
              <w:rPr>
                <w:rFonts w:ascii="Times New Roman" w:hAnsi="Times New Roman" w:cs="Times New Roman" w:eastAsia="Times New Roman" w:hint="default"/>
                <w:sz w:val="18"/>
                <w:szCs w:val="18"/>
              </w:rPr>
              <w:t>b</w:t>
            </w:r>
            <w:r>
              <w:rPr>
                <w:rFonts w:ascii="宋体" w:hAnsi="宋体" w:cs="宋体" w:eastAsia="宋体" w:hint="default"/>
                <w:sz w:val="18"/>
                <w:szCs w:val="18"/>
              </w:rPr>
              <w:t>中较高者</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3"/>
              <w:jc w:val="right"/>
              <w:rPr>
                <w:rFonts w:ascii="Times New Roman" w:hAnsi="Times New Roman" w:cs="Times New Roman" w:eastAsia="Times New Roman" w:hint="default"/>
                <w:sz w:val="18"/>
                <w:szCs w:val="18"/>
              </w:rPr>
            </w:pPr>
            <w:r>
              <w:rPr>
                <w:rFonts w:ascii="Times New Roman"/>
                <w:sz w:val="18"/>
              </w:rPr>
              <w:t>268,530.00</w:t>
            </w:r>
          </w:p>
        </w:tc>
      </w:tr>
      <w:tr>
        <w:trPr>
          <w:trHeight w:val="315" w:hRule="exact"/>
        </w:trPr>
        <w:tc>
          <w:tcPr>
            <w:tcW w:w="62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商誉减值金额</w:t>
            </w:r>
          </w:p>
        </w:tc>
        <w:tc>
          <w:tcPr>
            <w:tcW w:w="357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21" w:lineRule="auto"/>
        <w:ind w:left="581" w:right="0"/>
        <w:jc w:val="left"/>
      </w:pPr>
      <w:r>
        <w:rPr/>
        <w:t>商誉减值过程、关键参数： 资产的可收回金额根据被评估资产的寿命期内可以预计的未来经营净现金流量的现值和被评估资产公允价值减去处置</w:t>
      </w:r>
    </w:p>
    <w:p>
      <w:pPr>
        <w:pStyle w:val="BodyText"/>
        <w:spacing w:line="309" w:lineRule="auto" w:before="19"/>
        <w:ind w:left="221" w:right="0"/>
        <w:jc w:val="left"/>
      </w:pPr>
      <w:r>
        <w:rPr>
          <w:spacing w:val="-4"/>
        </w:rPr>
        <w:t>费用和相关税费后净额两者之间较高者确定。在本评估项目中，公司对委估资产组组合没有销售意图，不存在销售协议价格；</w:t>
      </w:r>
      <w:r>
        <w:rPr>
          <w:spacing w:val="-50"/>
        </w:rPr>
        <w:t> </w:t>
      </w:r>
      <w:r>
        <w:rPr>
          <w:spacing w:val="-50"/>
        </w:rPr>
      </w:r>
      <w:r>
        <w:rPr>
          <w:spacing w:val="-2"/>
        </w:rPr>
        <w:t>委估资产组组合也无活跃交易市场，无法获取同行业类似资产组组合交易案例，故本次评估无法可靠估计委估资产组组合的</w:t>
      </w:r>
      <w:r>
        <w:rPr>
          <w:spacing w:val="-72"/>
        </w:rPr>
        <w:t> </w:t>
      </w:r>
      <w:r>
        <w:rPr>
          <w:spacing w:val="-72"/>
        </w:rPr>
      </w:r>
      <w:r>
        <w:rPr/>
        <w:t>公允价值减去处置费用后的净额。根据《企业会计准则第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资产减值》，无法可靠估计资产组组合的公允价值减去处</w:t>
      </w:r>
      <w:r>
        <w:rPr>
          <w:spacing w:val="-85"/>
        </w:rPr>
        <w:t> </w:t>
      </w:r>
      <w:r>
        <w:rPr/>
        <w:t>置费用后的净额时，应当以该资产组组合预计未来现金流量的现值作为其可收回金额。</w:t>
      </w:r>
    </w:p>
    <w:p>
      <w:pPr>
        <w:pStyle w:val="BodyText"/>
        <w:spacing w:line="304" w:lineRule="auto" w:before="43"/>
        <w:ind w:left="221" w:right="0" w:firstLine="360"/>
        <w:jc w:val="left"/>
      </w:pPr>
      <w:r>
        <w:rPr>
          <w:spacing w:val="-2"/>
        </w:rPr>
        <w:t>截至评估基准日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日，经评估后与商誉相关的上海即富信息技术服务有限公司资产组组合于评估基准日的可</w:t>
      </w:r>
      <w:r>
        <w:rPr/>
        <w:t> 收回金额不低于</w:t>
      </w:r>
      <w:r>
        <w:rPr>
          <w:rFonts w:ascii="Times New Roman" w:hAnsi="Times New Roman" w:cs="Times New Roman" w:eastAsia="Times New Roman" w:hint="default"/>
        </w:rPr>
        <w:t>268,530.00</w:t>
      </w:r>
      <w:r>
        <w:rPr/>
        <w:t>万元。</w:t>
      </w:r>
    </w:p>
    <w:p>
      <w:pPr>
        <w:pStyle w:val="BodyText"/>
        <w:spacing w:line="240" w:lineRule="auto" w:before="12"/>
        <w:ind w:left="581" w:right="0"/>
        <w:jc w:val="left"/>
      </w:pPr>
      <w:r>
        <w:rPr>
          <w:rFonts w:ascii="Times New Roman" w:hAnsi="Times New Roman" w:cs="Times New Roman" w:eastAsia="Times New Roman" w:hint="default"/>
        </w:rPr>
        <w:t>“</w:t>
      </w:r>
      <w:r>
        <w:rPr/>
        <w:t>预计的未来经营净现金流量的现值</w:t>
      </w:r>
      <w:r>
        <w:rPr>
          <w:rFonts w:ascii="Times New Roman" w:hAnsi="Times New Roman" w:cs="Times New Roman" w:eastAsia="Times New Roman" w:hint="default"/>
        </w:rPr>
        <w:t>”</w:t>
      </w:r>
      <w:r>
        <w:rPr/>
        <w:t>方法采取折现率：</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087"/>
        <w:gridCol w:w="1983"/>
        <w:gridCol w:w="1426"/>
        <w:gridCol w:w="1427"/>
        <w:gridCol w:w="1562"/>
        <w:gridCol w:w="1381"/>
      </w:tblGrid>
      <w:tr>
        <w:trPr>
          <w:trHeight w:val="330"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宋体" w:hAnsi="宋体" w:cs="宋体" w:eastAsia="宋体" w:hint="default"/>
                <w:sz w:val="18"/>
                <w:szCs w:val="18"/>
              </w:rPr>
              <w:t>年</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p>
        </w:tc>
      </w:tr>
      <w:tr>
        <w:trPr>
          <w:trHeight w:val="315"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8" w:right="0"/>
              <w:jc w:val="center"/>
              <w:rPr>
                <w:rFonts w:ascii="Times New Roman" w:hAnsi="Times New Roman" w:cs="Times New Roman" w:eastAsia="Times New Roman" w:hint="default"/>
                <w:sz w:val="18"/>
                <w:szCs w:val="18"/>
              </w:rPr>
            </w:pPr>
            <w:r>
              <w:rPr>
                <w:rFonts w:ascii="Times New Roman"/>
                <w:sz w:val="18"/>
              </w:rPr>
              <w:t>WACCBT</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w w:val="95"/>
                <w:sz w:val="18"/>
              </w:rPr>
              <w:t>17.22%</w:t>
            </w:r>
            <w:r>
              <w:rPr>
                <w:rFonts w:ascii="Times New Roman"/>
                <w:sz w:val="18"/>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750" w:right="0"/>
              <w:jc w:val="left"/>
              <w:rPr>
                <w:rFonts w:ascii="Times New Roman" w:hAnsi="Times New Roman" w:cs="Times New Roman" w:eastAsia="Times New Roman" w:hint="default"/>
                <w:sz w:val="18"/>
                <w:szCs w:val="18"/>
              </w:rPr>
            </w:pPr>
            <w:r>
              <w:rPr>
                <w:rFonts w:ascii="Times New Roman"/>
                <w:sz w:val="18"/>
              </w:rPr>
              <w:t>17.22%</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751" w:right="0"/>
              <w:jc w:val="left"/>
              <w:rPr>
                <w:rFonts w:ascii="Times New Roman" w:hAnsi="Times New Roman" w:cs="Times New Roman" w:eastAsia="Times New Roman" w:hint="default"/>
                <w:sz w:val="18"/>
                <w:szCs w:val="18"/>
              </w:rPr>
            </w:pPr>
            <w:r>
              <w:rPr>
                <w:rFonts w:ascii="Times New Roman"/>
                <w:sz w:val="18"/>
              </w:rPr>
              <w:t>17.22%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886" w:right="0"/>
              <w:jc w:val="left"/>
              <w:rPr>
                <w:rFonts w:ascii="Times New Roman" w:hAnsi="Times New Roman" w:cs="Times New Roman" w:eastAsia="Times New Roman" w:hint="default"/>
                <w:sz w:val="18"/>
                <w:szCs w:val="18"/>
              </w:rPr>
            </w:pPr>
            <w:r>
              <w:rPr>
                <w:rFonts w:ascii="Times New Roman"/>
                <w:sz w:val="18"/>
              </w:rPr>
              <w:t>17.22%</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705" w:right="0"/>
              <w:jc w:val="left"/>
              <w:rPr>
                <w:rFonts w:ascii="Times New Roman" w:hAnsi="Times New Roman" w:cs="Times New Roman" w:eastAsia="Times New Roman" w:hint="default"/>
                <w:sz w:val="18"/>
                <w:szCs w:val="18"/>
              </w:rPr>
            </w:pPr>
            <w:r>
              <w:rPr>
                <w:rFonts w:ascii="Times New Roman"/>
                <w:sz w:val="18"/>
              </w:rPr>
              <w:t>17.22%</w:t>
            </w:r>
          </w:p>
        </w:tc>
      </w:tr>
    </w:tbl>
    <w:p>
      <w:pPr>
        <w:pStyle w:val="BodyText"/>
        <w:spacing w:line="240" w:lineRule="auto" w:before="15"/>
        <w:ind w:left="581" w:right="0"/>
        <w:jc w:val="left"/>
      </w:pPr>
      <w:r>
        <w:rPr/>
        <w:t>主营业务收入、主营业务成本增长率、毛利率</w:t>
      </w:r>
      <w:r>
        <w:rPr>
          <w:rFonts w:ascii="Times New Roman" w:hAnsi="Times New Roman" w:cs="Times New Roman" w:eastAsia="Times New Roman" w:hint="default"/>
        </w:rPr>
        <w:t>5</w:t>
      </w:r>
      <w:r>
        <w:rPr/>
        <w:t>年期预测如下：</w:t>
      </w:r>
    </w:p>
    <w:p>
      <w:pPr>
        <w:spacing w:line="240" w:lineRule="auto" w:before="12"/>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2959"/>
        <w:gridCol w:w="1517"/>
        <w:gridCol w:w="1322"/>
        <w:gridCol w:w="1397"/>
        <w:gridCol w:w="1307"/>
        <w:gridCol w:w="1366"/>
      </w:tblGrid>
      <w:tr>
        <w:trPr>
          <w:trHeight w:val="316" w:hRule="exact"/>
        </w:trPr>
        <w:tc>
          <w:tcPr>
            <w:tcW w:w="2959" w:type="dxa"/>
            <w:vMerge w:val="restart"/>
            <w:tcBorders>
              <w:top w:val="single" w:sz="6" w:space="0" w:color="000000"/>
              <w:left w:val="single" w:sz="6" w:space="0" w:color="000000"/>
              <w:right w:val="single" w:sz="6" w:space="0" w:color="000000"/>
            </w:tcBorders>
          </w:tcPr>
          <w:p>
            <w:pPr>
              <w:pStyle w:val="TableParagraph"/>
              <w:spacing w:line="240" w:lineRule="auto" w:before="1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08" w:type="dxa"/>
            <w:gridSpan w:val="5"/>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center"/>
              <w:rPr>
                <w:rFonts w:ascii="宋体" w:hAnsi="宋体" w:cs="宋体" w:eastAsia="宋体" w:hint="default"/>
                <w:sz w:val="18"/>
                <w:szCs w:val="18"/>
              </w:rPr>
            </w:pPr>
            <w:r>
              <w:rPr>
                <w:rFonts w:ascii="宋体" w:hAnsi="宋体" w:cs="宋体" w:eastAsia="宋体" w:hint="default"/>
                <w:sz w:val="18"/>
                <w:szCs w:val="18"/>
              </w:rPr>
              <w:t>未来年度（单位：万元）</w:t>
            </w:r>
          </w:p>
        </w:tc>
      </w:tr>
      <w:tr>
        <w:trPr>
          <w:trHeight w:val="330" w:hRule="exact"/>
        </w:trPr>
        <w:tc>
          <w:tcPr>
            <w:tcW w:w="2959" w:type="dxa"/>
            <w:vMerge/>
            <w:tcBorders>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宋体" w:hAnsi="宋体" w:cs="宋体" w:eastAsia="宋体" w:hint="default"/>
                <w:sz w:val="18"/>
                <w:szCs w:val="18"/>
              </w:rPr>
              <w:t>年</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p>
        </w:tc>
      </w:tr>
      <w:tr>
        <w:trPr>
          <w:trHeight w:val="315" w:hRule="exact"/>
        </w:trPr>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5" w:right="0"/>
              <w:jc w:val="left"/>
              <w:rPr>
                <w:rFonts w:ascii="宋体" w:hAnsi="宋体" w:cs="宋体" w:eastAsia="宋体" w:hint="default"/>
                <w:sz w:val="18"/>
                <w:szCs w:val="18"/>
              </w:rPr>
            </w:pPr>
            <w:r>
              <w:rPr>
                <w:rFonts w:ascii="宋体" w:hAnsi="宋体" w:cs="宋体" w:eastAsia="宋体" w:hint="default"/>
                <w:sz w:val="18"/>
                <w:szCs w:val="18"/>
              </w:rPr>
              <w:t>硬件销售收入</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0"/>
              <w:jc w:val="right"/>
              <w:rPr>
                <w:rFonts w:ascii="Times New Roman" w:hAnsi="Times New Roman" w:cs="Times New Roman" w:eastAsia="Times New Roman" w:hint="default"/>
                <w:sz w:val="18"/>
                <w:szCs w:val="18"/>
              </w:rPr>
            </w:pPr>
            <w:r>
              <w:rPr>
                <w:rFonts w:ascii="Times New Roman"/>
                <w:sz w:val="18"/>
              </w:rPr>
              <w:t>6,387.75</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88"/>
              <w:jc w:val="right"/>
              <w:rPr>
                <w:rFonts w:ascii="Times New Roman" w:hAnsi="Times New Roman" w:cs="Times New Roman" w:eastAsia="Times New Roman" w:hint="default"/>
                <w:sz w:val="18"/>
                <w:szCs w:val="18"/>
              </w:rPr>
            </w:pPr>
            <w:r>
              <w:rPr>
                <w:rFonts w:ascii="Times New Roman"/>
                <w:sz w:val="18"/>
              </w:rPr>
              <w:t>6,707.13</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3"/>
              <w:jc w:val="right"/>
              <w:rPr>
                <w:rFonts w:ascii="Times New Roman" w:hAnsi="Times New Roman" w:cs="Times New Roman" w:eastAsia="Times New Roman" w:hint="default"/>
                <w:sz w:val="18"/>
                <w:szCs w:val="18"/>
              </w:rPr>
            </w:pPr>
            <w:r>
              <w:rPr>
                <w:rFonts w:ascii="Times New Roman"/>
                <w:sz w:val="18"/>
              </w:rPr>
              <w:t>7,042.49</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5"/>
              <w:jc w:val="right"/>
              <w:rPr>
                <w:rFonts w:ascii="Times New Roman" w:hAnsi="Times New Roman" w:cs="Times New Roman" w:eastAsia="Times New Roman" w:hint="default"/>
                <w:sz w:val="18"/>
                <w:szCs w:val="18"/>
              </w:rPr>
            </w:pPr>
            <w:r>
              <w:rPr>
                <w:rFonts w:ascii="Times New Roman"/>
                <w:sz w:val="18"/>
              </w:rPr>
              <w:t>7,394.62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3"/>
              <w:jc w:val="right"/>
              <w:rPr>
                <w:rFonts w:ascii="Times New Roman" w:hAnsi="Times New Roman" w:cs="Times New Roman" w:eastAsia="Times New Roman" w:hint="default"/>
                <w:sz w:val="18"/>
                <w:szCs w:val="18"/>
              </w:rPr>
            </w:pPr>
            <w:r>
              <w:rPr>
                <w:rFonts w:ascii="Times New Roman"/>
                <w:sz w:val="18"/>
              </w:rPr>
              <w:t>7,764.35</w:t>
            </w:r>
          </w:p>
        </w:tc>
      </w:tr>
      <w:tr>
        <w:trPr>
          <w:trHeight w:val="330" w:hRule="exact"/>
        </w:trPr>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手续费收入</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sz w:val="18"/>
              </w:rPr>
              <w:t>349,822.57</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0"/>
              <w:jc w:val="right"/>
              <w:rPr>
                <w:rFonts w:ascii="Times New Roman" w:hAnsi="Times New Roman" w:cs="Times New Roman" w:eastAsia="Times New Roman" w:hint="default"/>
                <w:sz w:val="18"/>
                <w:szCs w:val="18"/>
              </w:rPr>
            </w:pPr>
            <w:r>
              <w:rPr>
                <w:rFonts w:ascii="Times New Roman"/>
                <w:sz w:val="18"/>
              </w:rPr>
              <w:t>367,313.70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z w:val="18"/>
              </w:rPr>
              <w:t>385,679.38</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sz w:val="18"/>
              </w:rPr>
              <w:t>404,963.35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sz w:val="18"/>
              </w:rPr>
              <w:t>425,211.52</w:t>
            </w:r>
          </w:p>
        </w:tc>
      </w:tr>
      <w:tr>
        <w:trPr>
          <w:trHeight w:val="316" w:hRule="exact"/>
        </w:trPr>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5" w:right="0"/>
              <w:jc w:val="left"/>
              <w:rPr>
                <w:rFonts w:ascii="宋体" w:hAnsi="宋体" w:cs="宋体" w:eastAsia="宋体" w:hint="default"/>
                <w:sz w:val="18"/>
                <w:szCs w:val="18"/>
              </w:rPr>
            </w:pPr>
            <w:r>
              <w:rPr>
                <w:rFonts w:ascii="宋体" w:hAnsi="宋体" w:cs="宋体" w:eastAsia="宋体" w:hint="default"/>
                <w:sz w:val="18"/>
                <w:szCs w:val="18"/>
              </w:rPr>
              <w:t>收入合计</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89"/>
              <w:jc w:val="right"/>
              <w:rPr>
                <w:rFonts w:ascii="Times New Roman" w:hAnsi="Times New Roman" w:cs="Times New Roman" w:eastAsia="Times New Roman" w:hint="default"/>
                <w:sz w:val="18"/>
                <w:szCs w:val="18"/>
              </w:rPr>
            </w:pPr>
            <w:r>
              <w:rPr>
                <w:rFonts w:ascii="Times New Roman"/>
                <w:sz w:val="18"/>
              </w:rPr>
              <w:t>356,210.32</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0"/>
              <w:jc w:val="right"/>
              <w:rPr>
                <w:rFonts w:ascii="Times New Roman" w:hAnsi="Times New Roman" w:cs="Times New Roman" w:eastAsia="Times New Roman" w:hint="default"/>
                <w:sz w:val="18"/>
                <w:szCs w:val="18"/>
              </w:rPr>
            </w:pPr>
            <w:r>
              <w:rPr>
                <w:rFonts w:ascii="Times New Roman"/>
                <w:sz w:val="18"/>
              </w:rPr>
              <w:t>374,020.83</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4"/>
              <w:jc w:val="right"/>
              <w:rPr>
                <w:rFonts w:ascii="Times New Roman" w:hAnsi="Times New Roman" w:cs="Times New Roman" w:eastAsia="Times New Roman" w:hint="default"/>
                <w:sz w:val="18"/>
                <w:szCs w:val="18"/>
              </w:rPr>
            </w:pPr>
            <w:r>
              <w:rPr>
                <w:rFonts w:ascii="Times New Roman"/>
                <w:sz w:val="18"/>
              </w:rPr>
              <w:t>392,721.87</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5"/>
              <w:jc w:val="right"/>
              <w:rPr>
                <w:rFonts w:ascii="Times New Roman" w:hAnsi="Times New Roman" w:cs="Times New Roman" w:eastAsia="Times New Roman" w:hint="default"/>
                <w:sz w:val="18"/>
                <w:szCs w:val="18"/>
              </w:rPr>
            </w:pPr>
            <w:r>
              <w:rPr>
                <w:rFonts w:ascii="Times New Roman"/>
                <w:sz w:val="18"/>
              </w:rPr>
              <w:t>412,357.97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3"/>
              <w:jc w:val="right"/>
              <w:rPr>
                <w:rFonts w:ascii="Times New Roman" w:hAnsi="Times New Roman" w:cs="Times New Roman" w:eastAsia="Times New Roman" w:hint="default"/>
                <w:sz w:val="18"/>
                <w:szCs w:val="18"/>
              </w:rPr>
            </w:pPr>
            <w:r>
              <w:rPr>
                <w:rFonts w:ascii="Times New Roman"/>
                <w:sz w:val="18"/>
              </w:rPr>
              <w:t>432,975.87</w:t>
            </w:r>
          </w:p>
        </w:tc>
      </w:tr>
      <w:tr>
        <w:trPr>
          <w:trHeight w:val="330" w:hRule="exact"/>
        </w:trPr>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硬件销售收入增长率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89"/>
              <w:jc w:val="right"/>
              <w:rPr>
                <w:rFonts w:ascii="Times New Roman" w:hAnsi="Times New Roman" w:cs="Times New Roman" w:eastAsia="Times New Roman" w:hint="default"/>
                <w:sz w:val="18"/>
                <w:szCs w:val="18"/>
              </w:rPr>
            </w:pPr>
            <w:r>
              <w:rPr>
                <w:rFonts w:ascii="Times New Roman"/>
                <w:w w:val="95"/>
                <w:sz w:val="18"/>
              </w:rPr>
              <w:t>11.37%</w:t>
            </w:r>
            <w:r>
              <w:rPr>
                <w:rFonts w:ascii="Times New Roman"/>
                <w:sz w:val="18"/>
              </w:rPr>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88"/>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03"/>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04"/>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03"/>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315" w:hRule="exact"/>
        </w:trPr>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5" w:right="0"/>
              <w:jc w:val="left"/>
              <w:rPr>
                <w:rFonts w:ascii="宋体" w:hAnsi="宋体" w:cs="宋体" w:eastAsia="宋体" w:hint="default"/>
                <w:sz w:val="18"/>
                <w:szCs w:val="18"/>
              </w:rPr>
            </w:pPr>
            <w:r>
              <w:rPr>
                <w:rFonts w:ascii="宋体" w:hAnsi="宋体" w:cs="宋体" w:eastAsia="宋体" w:hint="default"/>
                <w:sz w:val="18"/>
                <w:szCs w:val="18"/>
              </w:rPr>
              <w:t>手续费收入增长率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89"/>
              <w:jc w:val="right"/>
              <w:rPr>
                <w:rFonts w:ascii="Times New Roman" w:hAnsi="Times New Roman" w:cs="Times New Roman" w:eastAsia="Times New Roman" w:hint="default"/>
                <w:sz w:val="18"/>
                <w:szCs w:val="18"/>
              </w:rPr>
            </w:pPr>
            <w:r>
              <w:rPr>
                <w:rFonts w:ascii="Times New Roman"/>
                <w:sz w:val="18"/>
              </w:rPr>
              <w:t>-0.54%</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88"/>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3"/>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4"/>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3"/>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331" w:hRule="exact"/>
        </w:trPr>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收入合计增长率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sz w:val="18"/>
              </w:rPr>
              <w:t>-0.35%</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8"/>
              <w:jc w:val="right"/>
              <w:rPr>
                <w:rFonts w:ascii="Times New Roman" w:hAnsi="Times New Roman" w:cs="Times New Roman" w:eastAsia="Times New Roman" w:hint="default"/>
                <w:sz w:val="18"/>
                <w:szCs w:val="18"/>
              </w:rPr>
            </w:pPr>
            <w:r>
              <w:rPr>
                <w:rFonts w:ascii="Times New Roman"/>
                <w:sz w:val="18"/>
              </w:rPr>
              <w:t>5.00%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315" w:hRule="exact"/>
        </w:trPr>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5" w:right="0"/>
              <w:jc w:val="left"/>
              <w:rPr>
                <w:rFonts w:ascii="宋体" w:hAnsi="宋体" w:cs="宋体" w:eastAsia="宋体" w:hint="default"/>
                <w:sz w:val="18"/>
                <w:szCs w:val="18"/>
              </w:rPr>
            </w:pPr>
            <w:r>
              <w:rPr>
                <w:rFonts w:ascii="宋体" w:hAnsi="宋体" w:cs="宋体" w:eastAsia="宋体" w:hint="default"/>
                <w:sz w:val="18"/>
                <w:szCs w:val="18"/>
              </w:rPr>
              <w:t>硬件销售成本</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0"/>
              <w:jc w:val="right"/>
              <w:rPr>
                <w:rFonts w:ascii="Times New Roman" w:hAnsi="Times New Roman" w:cs="Times New Roman" w:eastAsia="Times New Roman" w:hint="default"/>
                <w:sz w:val="18"/>
                <w:szCs w:val="18"/>
              </w:rPr>
            </w:pPr>
            <w:r>
              <w:rPr>
                <w:rFonts w:ascii="Times New Roman"/>
                <w:sz w:val="18"/>
              </w:rPr>
              <w:t>5,243.33</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0"/>
              <w:jc w:val="right"/>
              <w:rPr>
                <w:rFonts w:ascii="Times New Roman" w:hAnsi="Times New Roman" w:cs="Times New Roman" w:eastAsia="Times New Roman" w:hint="default"/>
                <w:sz w:val="18"/>
                <w:szCs w:val="18"/>
              </w:rPr>
            </w:pPr>
            <w:r>
              <w:rPr>
                <w:rFonts w:ascii="Times New Roman"/>
                <w:sz w:val="18"/>
              </w:rPr>
              <w:t>5,505.50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3"/>
              <w:jc w:val="right"/>
              <w:rPr>
                <w:rFonts w:ascii="Times New Roman" w:hAnsi="Times New Roman" w:cs="Times New Roman" w:eastAsia="Times New Roman" w:hint="default"/>
                <w:sz w:val="18"/>
                <w:szCs w:val="18"/>
              </w:rPr>
            </w:pPr>
            <w:r>
              <w:rPr>
                <w:rFonts w:ascii="Times New Roman"/>
                <w:sz w:val="18"/>
              </w:rPr>
              <w:t>5,780.78</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5"/>
              <w:jc w:val="right"/>
              <w:rPr>
                <w:rFonts w:ascii="Times New Roman" w:hAnsi="Times New Roman" w:cs="Times New Roman" w:eastAsia="Times New Roman" w:hint="default"/>
                <w:sz w:val="18"/>
                <w:szCs w:val="18"/>
              </w:rPr>
            </w:pPr>
            <w:r>
              <w:rPr>
                <w:rFonts w:ascii="Times New Roman"/>
                <w:sz w:val="18"/>
              </w:rPr>
              <w:t>6,069.81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3"/>
              <w:jc w:val="right"/>
              <w:rPr>
                <w:rFonts w:ascii="Times New Roman" w:hAnsi="Times New Roman" w:cs="Times New Roman" w:eastAsia="Times New Roman" w:hint="default"/>
                <w:sz w:val="18"/>
                <w:szCs w:val="18"/>
              </w:rPr>
            </w:pPr>
            <w:r>
              <w:rPr>
                <w:rFonts w:ascii="Times New Roman"/>
                <w:sz w:val="18"/>
              </w:rPr>
              <w:t>6,373.30</w:t>
            </w:r>
          </w:p>
        </w:tc>
      </w:tr>
      <w:tr>
        <w:trPr>
          <w:trHeight w:val="330" w:hRule="exact"/>
        </w:trPr>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手续费成本</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sz w:val="18"/>
              </w:rPr>
              <w:t>259,434.58</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0"/>
              <w:jc w:val="right"/>
              <w:rPr>
                <w:rFonts w:ascii="Times New Roman" w:hAnsi="Times New Roman" w:cs="Times New Roman" w:eastAsia="Times New Roman" w:hint="default"/>
                <w:sz w:val="18"/>
                <w:szCs w:val="18"/>
              </w:rPr>
            </w:pPr>
            <w:r>
              <w:rPr>
                <w:rFonts w:ascii="Times New Roman"/>
                <w:sz w:val="18"/>
              </w:rPr>
              <w:t>263,641.02</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z w:val="18"/>
              </w:rPr>
              <w:t>269,556.46</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sz w:val="18"/>
              </w:rPr>
              <w:t>280,808.73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sz w:val="18"/>
              </w:rPr>
              <w:t>294,849.17</w:t>
            </w:r>
          </w:p>
        </w:tc>
      </w:tr>
      <w:tr>
        <w:trPr>
          <w:trHeight w:val="315" w:hRule="exact"/>
        </w:trPr>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5" w:right="0"/>
              <w:jc w:val="left"/>
              <w:rPr>
                <w:rFonts w:ascii="宋体" w:hAnsi="宋体" w:cs="宋体" w:eastAsia="宋体" w:hint="default"/>
                <w:sz w:val="18"/>
                <w:szCs w:val="18"/>
              </w:rPr>
            </w:pPr>
            <w:r>
              <w:rPr>
                <w:rFonts w:ascii="宋体" w:hAnsi="宋体" w:cs="宋体" w:eastAsia="宋体" w:hint="default"/>
                <w:sz w:val="18"/>
                <w:szCs w:val="18"/>
              </w:rPr>
              <w:t>成本合计</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89"/>
              <w:jc w:val="right"/>
              <w:rPr>
                <w:rFonts w:ascii="Times New Roman" w:hAnsi="Times New Roman" w:cs="Times New Roman" w:eastAsia="Times New Roman" w:hint="default"/>
                <w:sz w:val="18"/>
                <w:szCs w:val="18"/>
              </w:rPr>
            </w:pPr>
            <w:r>
              <w:rPr>
                <w:rFonts w:ascii="Times New Roman"/>
                <w:sz w:val="18"/>
              </w:rPr>
              <w:t>264,677.91</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0"/>
              <w:jc w:val="right"/>
              <w:rPr>
                <w:rFonts w:ascii="Times New Roman" w:hAnsi="Times New Roman" w:cs="Times New Roman" w:eastAsia="Times New Roman" w:hint="default"/>
                <w:sz w:val="18"/>
                <w:szCs w:val="18"/>
              </w:rPr>
            </w:pPr>
            <w:r>
              <w:rPr>
                <w:rFonts w:ascii="Times New Roman"/>
                <w:sz w:val="18"/>
              </w:rPr>
              <w:t>269,146.52</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4"/>
              <w:jc w:val="right"/>
              <w:rPr>
                <w:rFonts w:ascii="Times New Roman" w:hAnsi="Times New Roman" w:cs="Times New Roman" w:eastAsia="Times New Roman" w:hint="default"/>
                <w:sz w:val="18"/>
                <w:szCs w:val="18"/>
              </w:rPr>
            </w:pPr>
            <w:r>
              <w:rPr>
                <w:rFonts w:ascii="Times New Roman"/>
                <w:sz w:val="18"/>
              </w:rPr>
              <w:t>275,337.24</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5"/>
              <w:jc w:val="right"/>
              <w:rPr>
                <w:rFonts w:ascii="Times New Roman" w:hAnsi="Times New Roman" w:cs="Times New Roman" w:eastAsia="Times New Roman" w:hint="default"/>
                <w:sz w:val="18"/>
                <w:szCs w:val="18"/>
              </w:rPr>
            </w:pPr>
            <w:r>
              <w:rPr>
                <w:rFonts w:ascii="Times New Roman"/>
                <w:sz w:val="18"/>
              </w:rPr>
              <w:t>286,878.54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3"/>
              <w:jc w:val="right"/>
              <w:rPr>
                <w:rFonts w:ascii="Times New Roman" w:hAnsi="Times New Roman" w:cs="Times New Roman" w:eastAsia="Times New Roman" w:hint="default"/>
                <w:sz w:val="18"/>
                <w:szCs w:val="18"/>
              </w:rPr>
            </w:pPr>
            <w:r>
              <w:rPr>
                <w:rFonts w:ascii="Times New Roman"/>
                <w:sz w:val="18"/>
              </w:rPr>
              <w:t>301,222.47</w:t>
            </w:r>
          </w:p>
        </w:tc>
      </w:tr>
      <w:tr>
        <w:trPr>
          <w:trHeight w:val="316" w:hRule="exact"/>
        </w:trPr>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硬件销售成本增长率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w w:val="95"/>
                <w:sz w:val="18"/>
              </w:rPr>
              <w:t>11.37%</w:t>
            </w:r>
            <w:r>
              <w:rPr>
                <w:rFonts w:ascii="Times New Roman"/>
                <w:sz w:val="18"/>
              </w:rPr>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8"/>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330" w:hRule="exact"/>
        </w:trPr>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手续费成本增长率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w w:val="95"/>
                <w:sz w:val="18"/>
              </w:rPr>
              <w:t>6.03%</w:t>
            </w:r>
            <w:r>
              <w:rPr>
                <w:rFonts w:ascii="Times New Roman"/>
                <w:sz w:val="18"/>
              </w:rPr>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8"/>
              <w:jc w:val="right"/>
              <w:rPr>
                <w:rFonts w:ascii="Times New Roman" w:hAnsi="Times New Roman" w:cs="Times New Roman" w:eastAsia="Times New Roman" w:hint="default"/>
                <w:sz w:val="18"/>
                <w:szCs w:val="18"/>
              </w:rPr>
            </w:pPr>
            <w:r>
              <w:rPr>
                <w:rFonts w:ascii="Times New Roman"/>
                <w:sz w:val="18"/>
              </w:rPr>
              <w:t>2.41%</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w w:val="95"/>
                <w:sz w:val="18"/>
              </w:rPr>
              <w:t>2.24%</w:t>
            </w:r>
            <w:r>
              <w:rPr>
                <w:rFonts w:ascii="Times New Roman"/>
                <w:sz w:val="18"/>
              </w:rPr>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w w:val="95"/>
                <w:sz w:val="18"/>
              </w:rPr>
              <w:t>4.17%</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315" w:hRule="exact"/>
        </w:trPr>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成本合计增长率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w w:val="95"/>
                <w:sz w:val="18"/>
              </w:rPr>
              <w:t>6.14%</w:t>
            </w:r>
            <w:r>
              <w:rPr>
                <w:rFonts w:ascii="Times New Roman"/>
                <w:sz w:val="18"/>
              </w:rPr>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8"/>
              <w:jc w:val="right"/>
              <w:rPr>
                <w:rFonts w:ascii="Times New Roman" w:hAnsi="Times New Roman" w:cs="Times New Roman" w:eastAsia="Times New Roman" w:hint="default"/>
                <w:sz w:val="18"/>
                <w:szCs w:val="18"/>
              </w:rPr>
            </w:pPr>
            <w:r>
              <w:rPr>
                <w:rFonts w:ascii="Times New Roman"/>
                <w:w w:val="95"/>
                <w:sz w:val="18"/>
              </w:rPr>
              <w:t>2.46%</w:t>
            </w:r>
            <w:r>
              <w:rPr>
                <w:rFonts w:ascii="Times New Roman"/>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w w:val="95"/>
                <w:sz w:val="18"/>
              </w:rPr>
              <w:t>2.30%</w:t>
            </w:r>
            <w:r>
              <w:rPr>
                <w:rFonts w:ascii="Times New Roman"/>
                <w:sz w:val="18"/>
              </w:rPr>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w w:val="95"/>
                <w:sz w:val="18"/>
              </w:rPr>
              <w:t>4.19%</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330" w:hRule="exact"/>
        </w:trPr>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硬件销售毛利率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w w:val="95"/>
                <w:sz w:val="18"/>
              </w:rPr>
              <w:t>17.92%</w:t>
            </w:r>
            <w:r>
              <w:rPr>
                <w:rFonts w:ascii="Times New Roman"/>
                <w:sz w:val="18"/>
              </w:rPr>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w w:val="95"/>
                <w:sz w:val="18"/>
              </w:rPr>
              <w:t>17.92%</w:t>
            </w:r>
            <w:r>
              <w:rPr>
                <w:rFonts w:ascii="Times New Roman"/>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w w:val="95"/>
                <w:sz w:val="18"/>
              </w:rPr>
              <w:t>17.92%</w:t>
            </w:r>
            <w:r>
              <w:rPr>
                <w:rFonts w:ascii="Times New Roman"/>
                <w:sz w:val="18"/>
              </w:rPr>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w w:val="95"/>
                <w:sz w:val="18"/>
              </w:rPr>
              <w:t>17.92%</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sz w:val="18"/>
              </w:rPr>
              <w:t>17.92%</w:t>
            </w:r>
          </w:p>
        </w:tc>
      </w:tr>
      <w:tr>
        <w:trPr>
          <w:trHeight w:val="315" w:hRule="exact"/>
        </w:trPr>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手续费毛利率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w w:val="95"/>
                <w:sz w:val="18"/>
              </w:rPr>
              <w:t>25.84%</w:t>
            </w:r>
            <w:r>
              <w:rPr>
                <w:rFonts w:ascii="Times New Roman"/>
                <w:sz w:val="18"/>
              </w:rPr>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w w:val="95"/>
                <w:sz w:val="18"/>
              </w:rPr>
              <w:t>28.22%</w:t>
            </w:r>
            <w:r>
              <w:rPr>
                <w:rFonts w:ascii="Times New Roman"/>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w w:val="95"/>
                <w:sz w:val="18"/>
              </w:rPr>
              <w:t>30.11%</w:t>
            </w:r>
            <w:r>
              <w:rPr>
                <w:rFonts w:ascii="Times New Roman"/>
                <w:sz w:val="18"/>
              </w:rPr>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w w:val="95"/>
                <w:sz w:val="18"/>
              </w:rPr>
              <w:t>30.66%</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sz w:val="18"/>
              </w:rPr>
              <w:t>30.66%</w:t>
            </w:r>
          </w:p>
        </w:tc>
      </w:tr>
      <w:tr>
        <w:trPr>
          <w:trHeight w:val="316" w:hRule="exact"/>
        </w:trPr>
        <w:tc>
          <w:tcPr>
            <w:tcW w:w="2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合计毛利率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w w:val="95"/>
                <w:sz w:val="18"/>
              </w:rPr>
              <w:t>25.70%</w:t>
            </w:r>
            <w:r>
              <w:rPr>
                <w:rFonts w:ascii="Times New Roman"/>
                <w:sz w:val="18"/>
              </w:rPr>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w w:val="95"/>
                <w:sz w:val="18"/>
              </w:rPr>
              <w:t>28.04%</w:t>
            </w:r>
            <w:r>
              <w:rPr>
                <w:rFonts w:ascii="Times New Roman"/>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w w:val="95"/>
                <w:sz w:val="18"/>
              </w:rPr>
              <w:t>29.89%</w:t>
            </w:r>
            <w:r>
              <w:rPr>
                <w:rFonts w:ascii="Times New Roman"/>
                <w:sz w:val="18"/>
              </w:rPr>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w w:val="95"/>
                <w:sz w:val="18"/>
              </w:rPr>
              <w:t>30.43%</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sz w:val="18"/>
              </w:rPr>
              <w:t>30.43%</w:t>
            </w:r>
          </w:p>
        </w:tc>
      </w:tr>
    </w:tbl>
    <w:p>
      <w:pPr>
        <w:pStyle w:val="BodyText"/>
        <w:spacing w:line="336" w:lineRule="auto"/>
        <w:ind w:left="221" w:right="0" w:firstLine="360"/>
        <w:jc w:val="left"/>
      </w:pPr>
      <w:r>
        <w:rPr>
          <w:spacing w:val="-2"/>
        </w:rPr>
        <w:t>基于上述减值测试的结果，收购上海即富信息技术服务有限公司形成的商誉的可收回金额高于其账面价值，因此公司管</w:t>
      </w:r>
      <w:r>
        <w:rPr/>
        <w:t> 理层认为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日无需对收购上海即富信息技术服务有限公司形成的商誉计提减值准备。</w:t>
      </w:r>
    </w:p>
    <w:p>
      <w:pPr>
        <w:spacing w:after="0" w:line="336" w:lineRule="auto"/>
        <w:jc w:val="left"/>
        <w:sectPr>
          <w:type w:val="continuous"/>
          <w:pgSz w:w="11910" w:h="16850"/>
          <w:pgMar w:top="1040" w:bottom="1180" w:left="920" w:right="0"/>
        </w:sectPr>
      </w:pPr>
    </w:p>
    <w:p>
      <w:pPr>
        <w:spacing w:line="240" w:lineRule="auto" w:before="1"/>
        <w:rPr>
          <w:rFonts w:ascii="宋体" w:hAnsi="宋体" w:cs="宋体" w:eastAsia="宋体" w:hint="default"/>
          <w:sz w:val="26"/>
          <w:szCs w:val="26"/>
        </w:rPr>
      </w:pPr>
    </w:p>
    <w:p>
      <w:pPr>
        <w:pStyle w:val="BodyText"/>
        <w:spacing w:line="367" w:lineRule="auto" w:before="44"/>
        <w:ind w:left="501" w:right="0" w:hanging="361"/>
        <w:jc w:val="left"/>
      </w:pPr>
      <w:r>
        <w:rPr/>
        <w:t>商誉减值测试的影响 </w:t>
      </w:r>
      <w:r>
        <w:rPr>
          <w:spacing w:val="-2"/>
        </w:rPr>
        <w:t>根据公司与相关方签署的《附条件生效的股权收购协议》，纬诺投资、博铭投资、湖州同胜承诺，上海即富</w:t>
      </w:r>
      <w:r>
        <w:rPr>
          <w:rFonts w:ascii="Times New Roman" w:hAnsi="Times New Roman" w:cs="Times New Roman" w:eastAsia="Times New Roman" w:hint="default"/>
          <w:spacing w:val="-2"/>
        </w:rPr>
        <w:t>2016</w:t>
      </w:r>
      <w:r>
        <w:rPr>
          <w:spacing w:val="-2"/>
        </w:rPr>
        <w:t>年度实</w:t>
      </w:r>
    </w:p>
    <w:p>
      <w:pPr>
        <w:pStyle w:val="BodyText"/>
        <w:spacing w:line="209" w:lineRule="exact"/>
        <w:ind w:right="0"/>
        <w:jc w:val="left"/>
      </w:pPr>
      <w:r>
        <w:rPr/>
        <w:t>现的净利润数额不低于人民币</w:t>
      </w:r>
      <w:r>
        <w:rPr>
          <w:rFonts w:ascii="Times New Roman" w:hAnsi="Times New Roman" w:cs="Times New Roman" w:eastAsia="Times New Roman" w:hint="default"/>
        </w:rPr>
        <w:t>1.5</w:t>
      </w:r>
      <w:r>
        <w:rPr/>
        <w:t>亿元、</w:t>
      </w:r>
      <w:r>
        <w:rPr>
          <w:rFonts w:ascii="Times New Roman" w:hAnsi="Times New Roman" w:cs="Times New Roman" w:eastAsia="Times New Roman" w:hint="default"/>
        </w:rPr>
        <w:t>2017</w:t>
      </w:r>
      <w:r>
        <w:rPr/>
        <w:t>年度实现的净利润数额不低于人民币</w:t>
      </w:r>
      <w:r>
        <w:rPr>
          <w:rFonts w:ascii="Times New Roman" w:hAnsi="Times New Roman" w:cs="Times New Roman" w:eastAsia="Times New Roman" w:hint="default"/>
        </w:rPr>
        <w:t>2</w:t>
      </w:r>
      <w:r>
        <w:rPr/>
        <w:t>亿元、</w:t>
      </w:r>
      <w:r>
        <w:rPr>
          <w:rFonts w:ascii="Times New Roman" w:hAnsi="Times New Roman" w:cs="Times New Roman" w:eastAsia="Times New Roman" w:hint="default"/>
        </w:rPr>
        <w:t>2018</w:t>
      </w:r>
      <w:r>
        <w:rPr/>
        <w:t>年度实现的净利润数额不低于</w:t>
      </w:r>
    </w:p>
    <w:p>
      <w:pPr>
        <w:pStyle w:val="BodyText"/>
        <w:spacing w:line="288" w:lineRule="auto" w:before="66"/>
        <w:ind w:left="501" w:right="6609" w:hanging="361"/>
        <w:jc w:val="left"/>
      </w:pPr>
      <w:r>
        <w:rPr/>
        <w:t>人民币</w:t>
      </w:r>
      <w:r>
        <w:rPr>
          <w:rFonts w:ascii="Times New Roman" w:hAnsi="Times New Roman" w:cs="Times New Roman" w:eastAsia="Times New Roman" w:hint="default"/>
        </w:rPr>
        <w:t>2.5</w:t>
      </w:r>
      <w:r>
        <w:rPr/>
        <w:t>亿元。 业绩承诺的完成情况及其对商誉减值测试的影响</w:t>
      </w:r>
    </w:p>
    <w:p>
      <w:pPr>
        <w:pStyle w:val="BodyText"/>
        <w:spacing w:line="240" w:lineRule="auto" w:before="59"/>
        <w:ind w:left="501" w:right="0"/>
        <w:jc w:val="left"/>
      </w:pPr>
      <w:r>
        <w:rPr>
          <w:spacing w:val="13"/>
        </w:rPr>
        <w:t>①根据信永中和会计师事务所（特殊普通合伙）出具的《上海即富信息技术服务有限公司</w:t>
      </w:r>
      <w:r>
        <w:rPr>
          <w:spacing w:val="-23"/>
        </w:rPr>
        <w:t> </w:t>
      </w:r>
      <w:r>
        <w:rPr>
          <w:rFonts w:ascii="Times New Roman" w:hAnsi="Times New Roman" w:cs="Times New Roman" w:eastAsia="Times New Roman" w:hint="default"/>
          <w:spacing w:val="10"/>
        </w:rPr>
        <w:t>2016</w:t>
      </w:r>
      <w:r>
        <w:rPr>
          <w:spacing w:val="10"/>
        </w:rPr>
        <w:t>年度审计报告》</w:t>
      </w:r>
      <w:r>
        <w:rPr/>
      </w:r>
    </w:p>
    <w:p>
      <w:pPr>
        <w:pStyle w:val="BodyText"/>
        <w:spacing w:line="304" w:lineRule="auto" w:before="51"/>
        <w:ind w:right="0"/>
        <w:jc w:val="left"/>
      </w:pPr>
      <w:r>
        <w:rPr/>
        <w:t>（</w:t>
      </w:r>
      <w:r>
        <w:rPr>
          <w:rFonts w:ascii="Times New Roman" w:hAnsi="Times New Roman" w:cs="Times New Roman" w:eastAsia="Times New Roman" w:hint="default"/>
        </w:rPr>
        <w:t>XYZH/2017JNA10096</w:t>
      </w:r>
      <w:r>
        <w:rPr/>
        <w:t>）。经审计，上海即富</w:t>
      </w:r>
      <w:r>
        <w:rPr>
          <w:rFonts w:ascii="Times New Roman" w:hAnsi="Times New Roman" w:cs="Times New Roman" w:eastAsia="Times New Roman" w:hint="default"/>
        </w:rPr>
        <w:t>2016</w:t>
      </w:r>
      <w:r>
        <w:rPr/>
        <w:t>年度归母净利润为</w:t>
      </w:r>
      <w:r>
        <w:rPr>
          <w:rFonts w:ascii="Times New Roman" w:hAnsi="Times New Roman" w:cs="Times New Roman" w:eastAsia="Times New Roman" w:hint="default"/>
        </w:rPr>
        <w:t>156,677,213.70</w:t>
      </w:r>
      <w:r>
        <w:rPr/>
        <w:t>元。截至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日，纬诺投资、</w:t>
      </w:r>
      <w:r>
        <w:rPr>
          <w:spacing w:val="-70"/>
        </w:rPr>
        <w:t> </w:t>
      </w:r>
      <w:r>
        <w:rPr/>
        <w:t>博铭投资和湖州同胜承诺的上海即富</w:t>
      </w:r>
      <w:r>
        <w:rPr>
          <w:rFonts w:ascii="Times New Roman" w:hAnsi="Times New Roman" w:cs="Times New Roman" w:eastAsia="Times New Roman" w:hint="default"/>
        </w:rPr>
        <w:t>2016</w:t>
      </w:r>
      <w:r>
        <w:rPr/>
        <w:t>年度业绩已完成。</w:t>
      </w:r>
    </w:p>
    <w:p>
      <w:pPr>
        <w:pStyle w:val="BodyText"/>
        <w:spacing w:line="304" w:lineRule="auto" w:before="12"/>
        <w:ind w:right="0" w:firstLine="360"/>
        <w:jc w:val="left"/>
      </w:pPr>
      <w:r>
        <w:rPr/>
        <w:t>②根据中喜会计师事务所（特殊普通合伙）出具的《上海即富信息技术服务有限公司</w:t>
      </w:r>
      <w:r>
        <w:rPr>
          <w:rFonts w:ascii="Times New Roman" w:hAnsi="Times New Roman" w:cs="Times New Roman" w:eastAsia="Times New Roman" w:hint="default"/>
        </w:rPr>
        <w:t>2017</w:t>
      </w:r>
      <w:r>
        <w:rPr/>
        <w:t>年度财务报表审计报告》（中 </w:t>
      </w:r>
      <w:r>
        <w:rPr>
          <w:spacing w:val="-1"/>
        </w:rPr>
        <w:t>喜审字【</w:t>
      </w:r>
      <w:r>
        <w:rPr>
          <w:rFonts w:ascii="Times New Roman" w:hAnsi="Times New Roman" w:cs="Times New Roman" w:eastAsia="Times New Roman" w:hint="default"/>
          <w:spacing w:val="-1"/>
        </w:rPr>
        <w:t>2018</w:t>
      </w:r>
      <w:r>
        <w:rPr>
          <w:spacing w:val="-1"/>
        </w:rPr>
        <w:t>】第</w:t>
      </w:r>
      <w:r>
        <w:rPr>
          <w:rFonts w:ascii="Times New Roman" w:hAnsi="Times New Roman" w:cs="Times New Roman" w:eastAsia="Times New Roman" w:hint="default"/>
          <w:spacing w:val="-1"/>
        </w:rPr>
        <w:t>1258</w:t>
      </w:r>
      <w:r>
        <w:rPr>
          <w:spacing w:val="-1"/>
        </w:rPr>
        <w:t>号）。经审计，上海即富</w:t>
      </w:r>
      <w:r>
        <w:rPr>
          <w:rFonts w:ascii="Times New Roman" w:hAnsi="Times New Roman" w:cs="Times New Roman" w:eastAsia="Times New Roman" w:hint="default"/>
          <w:spacing w:val="-1"/>
        </w:rPr>
        <w:t>2017</w:t>
      </w:r>
      <w:r>
        <w:rPr>
          <w:spacing w:val="-1"/>
        </w:rPr>
        <w:t>年度归母净利润为</w:t>
      </w:r>
      <w:r>
        <w:rPr>
          <w:rFonts w:ascii="Times New Roman" w:hAnsi="Times New Roman" w:cs="Times New Roman" w:eastAsia="Times New Roman" w:hint="default"/>
          <w:spacing w:val="-1"/>
        </w:rPr>
        <w:t>276,422,790.85</w:t>
      </w:r>
      <w:r>
        <w:rPr>
          <w:spacing w:val="-1"/>
        </w:rPr>
        <w:t>元。截至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日，纬诺投资、</w:t>
      </w:r>
      <w:r>
        <w:rPr>
          <w:spacing w:val="-28"/>
        </w:rPr>
        <w:t> </w:t>
      </w:r>
      <w:r>
        <w:rPr/>
        <w:t>博铭投资和湖州同胜承诺的上海即富</w:t>
      </w:r>
      <w:r>
        <w:rPr>
          <w:rFonts w:ascii="Times New Roman" w:hAnsi="Times New Roman" w:cs="Times New Roman" w:eastAsia="Times New Roman" w:hint="default"/>
        </w:rPr>
        <w:t>2017</w:t>
      </w:r>
      <w:r>
        <w:rPr/>
        <w:t>年度业绩已完成。</w:t>
      </w:r>
    </w:p>
    <w:p>
      <w:pPr>
        <w:pStyle w:val="BodyText"/>
        <w:spacing w:line="304" w:lineRule="auto"/>
        <w:ind w:right="0" w:firstLine="360"/>
        <w:jc w:val="left"/>
      </w:pPr>
      <w:r>
        <w:rPr/>
        <w:t>③根据中喜会计师事务所（特殊普通合伙）出具的《上海即富信息技术服务有限公司</w:t>
      </w:r>
      <w:r>
        <w:rPr>
          <w:rFonts w:ascii="Times New Roman" w:hAnsi="Times New Roman" w:cs="Times New Roman" w:eastAsia="Times New Roman" w:hint="default"/>
        </w:rPr>
        <w:t>2018</w:t>
      </w:r>
      <w:r>
        <w:rPr/>
        <w:t>年度财务报表审计报告》（中 </w:t>
      </w:r>
      <w:r>
        <w:rPr>
          <w:spacing w:val="-1"/>
        </w:rPr>
        <w:t>喜审字【</w:t>
      </w:r>
      <w:r>
        <w:rPr>
          <w:rFonts w:ascii="Times New Roman" w:hAnsi="Times New Roman" w:cs="Times New Roman" w:eastAsia="Times New Roman" w:hint="default"/>
          <w:spacing w:val="-1"/>
        </w:rPr>
        <w:t>2019</w:t>
      </w:r>
      <w:r>
        <w:rPr>
          <w:spacing w:val="-1"/>
        </w:rPr>
        <w:t>】第</w:t>
      </w:r>
      <w:r>
        <w:rPr>
          <w:rFonts w:ascii="Times New Roman" w:hAnsi="Times New Roman" w:cs="Times New Roman" w:eastAsia="Times New Roman" w:hint="default"/>
          <w:spacing w:val="-1"/>
        </w:rPr>
        <w:t>0611</w:t>
      </w:r>
      <w:r>
        <w:rPr>
          <w:spacing w:val="-1"/>
        </w:rPr>
        <w:t>号）。经审计，上海即富</w:t>
      </w:r>
      <w:r>
        <w:rPr>
          <w:rFonts w:ascii="Times New Roman" w:hAnsi="Times New Roman" w:cs="Times New Roman" w:eastAsia="Times New Roman" w:hint="default"/>
          <w:spacing w:val="-1"/>
        </w:rPr>
        <w:t>2018</w:t>
      </w:r>
      <w:r>
        <w:rPr>
          <w:spacing w:val="-1"/>
        </w:rPr>
        <w:t>年度归母净利润为</w:t>
      </w:r>
      <w:r>
        <w:rPr>
          <w:rFonts w:ascii="Times New Roman" w:hAnsi="Times New Roman" w:cs="Times New Roman" w:eastAsia="Times New Roman" w:hint="default"/>
          <w:spacing w:val="-1"/>
        </w:rPr>
        <w:t>387,571,014.97</w:t>
      </w:r>
      <w:r>
        <w:rPr>
          <w:spacing w:val="-1"/>
        </w:rPr>
        <w:t>元。截至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日，纬诺投资、</w:t>
      </w:r>
      <w:r>
        <w:rPr>
          <w:spacing w:val="-28"/>
        </w:rPr>
        <w:t> </w:t>
      </w:r>
      <w:r>
        <w:rPr/>
        <w:t>博铭投资和湖州同胜承诺的上海即富</w:t>
      </w:r>
      <w:r>
        <w:rPr>
          <w:rFonts w:ascii="Times New Roman" w:hAnsi="Times New Roman" w:cs="Times New Roman" w:eastAsia="Times New Roman" w:hint="default"/>
        </w:rPr>
        <w:t>2018</w:t>
      </w:r>
      <w:r>
        <w:rPr/>
        <w:t>年度业绩已完成。</w:t>
      </w:r>
    </w:p>
    <w:p>
      <w:pPr>
        <w:pStyle w:val="BodyText"/>
        <w:spacing w:line="350" w:lineRule="auto" w:before="42"/>
        <w:ind w:right="10029"/>
        <w:jc w:val="left"/>
      </w:pPr>
      <w:r>
        <w:rPr/>
        <w:t>其他说明 无。</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14、长期待摊费用" w:id="269"/>
      <w:bookmarkEnd w:id="269"/>
      <w:r>
        <w:rPr>
          <w:b w:val="0"/>
          <w:bCs w:val="0"/>
        </w:rPr>
      </w:r>
      <w:r>
        <w:rPr>
          <w:rFonts w:ascii="Times New Roman" w:hAnsi="Times New Roman" w:cs="Times New Roman" w:eastAsia="Times New Roman" w:hint="default"/>
        </w:rPr>
        <w:t>14</w:t>
      </w:r>
      <w:r>
        <w:rPr/>
        <w:t>、长期待摊费用</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3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装修费支出</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9,860,663.89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2,269,445.62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3,336,810.39</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8,793,299.12</w:t>
            </w: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1,200,000.00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咨询维护服务</w:t>
            </w:r>
          </w:p>
        </w:tc>
        <w:tc>
          <w:tcPr>
            <w:tcW w:w="160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6,372,168.27</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6,372,168.27</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9,860,663.89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9,841,613.89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4,536,810.39</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15,165,467.39</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15、递延所得税资产/递延所得税负债" w:id="270"/>
      <w:bookmarkEnd w:id="270"/>
      <w:r>
        <w:rPr>
          <w:b w:val="0"/>
          <w:bCs w:val="0"/>
        </w:rPr>
      </w: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71"/>
      <w:bookmarkEnd w:id="271"/>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15"/>
        <w:gridCol w:w="1915"/>
        <w:gridCol w:w="1923"/>
        <w:gridCol w:w="1907"/>
        <w:gridCol w:w="1922"/>
      </w:tblGrid>
      <w:tr>
        <w:trPr>
          <w:trHeight w:val="202" w:hRule="exact"/>
        </w:trPr>
        <w:tc>
          <w:tcPr>
            <w:tcW w:w="1915" w:type="dxa"/>
            <w:tcBorders>
              <w:top w:val="single" w:sz="6" w:space="0" w:color="000000"/>
              <w:left w:val="single" w:sz="6" w:space="0" w:color="000000"/>
              <w:bottom w:val="nil" w:sz="6" w:space="0" w:color="auto"/>
              <w:right w:val="single" w:sz="6" w:space="0" w:color="000000"/>
            </w:tcBorders>
            <w:shd w:val="clear" w:color="auto" w:fill="D2D2D2"/>
          </w:tcPr>
          <w:p>
            <w:pPr/>
          </w:p>
        </w:tc>
        <w:tc>
          <w:tcPr>
            <w:tcW w:w="383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3" w:hRule="exact"/>
        </w:trPr>
        <w:tc>
          <w:tcPr>
            <w:tcW w:w="191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837"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188" w:hRule="exact"/>
        </w:trPr>
        <w:tc>
          <w:tcPr>
            <w:tcW w:w="1915" w:type="dxa"/>
            <w:vMerge/>
            <w:tcBorders>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18" w:hRule="exact"/>
        </w:trPr>
        <w:tc>
          <w:tcPr>
            <w:tcW w:w="1915"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391"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148,038,604.68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26,449,187.74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98,313,661.11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19,840,923.89</w:t>
            </w:r>
          </w:p>
        </w:tc>
      </w:tr>
      <w:tr>
        <w:trPr>
          <w:trHeight w:val="405"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148,038,604.68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26,449,187.74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98,313,661.11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19,840,923.89</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72"/>
      <w:bookmarkEnd w:id="272"/>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3845"/>
        <w:gridCol w:w="3830"/>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7"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69"/>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29,484,459.09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2,948,445.92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34,420,130.01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3,442,013.01</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29,484,459.09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2,948,445.92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34,420,130.01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3,442,013.01</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73"/>
      <w:bookmarkEnd w:id="273"/>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07"/>
        <w:gridCol w:w="1915"/>
        <w:gridCol w:w="1923"/>
        <w:gridCol w:w="1907"/>
        <w:gridCol w:w="1922"/>
      </w:tblGrid>
      <w:tr>
        <w:trPr>
          <w:trHeight w:val="158" w:hRule="exact"/>
        </w:trPr>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413" w:right="46"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330" w:right="46"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405" w:right="45"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330" w:right="45" w:hanging="271"/>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0" w:hRule="exact"/>
        </w:trPr>
        <w:tc>
          <w:tcPr>
            <w:tcW w:w="190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vMerge/>
            <w:tcBorders>
              <w:left w:val="single" w:sz="6" w:space="0" w:color="000000"/>
              <w:right w:val="single" w:sz="6" w:space="0" w:color="000000"/>
            </w:tcBorders>
            <w:shd w:val="clear" w:color="auto" w:fill="D2D2D2"/>
          </w:tcPr>
          <w:p>
            <w:pPr/>
          </w:p>
        </w:tc>
        <w:tc>
          <w:tcPr>
            <w:tcW w:w="1923" w:type="dxa"/>
            <w:vMerge/>
            <w:tcBorders>
              <w:left w:val="single" w:sz="6" w:space="0" w:color="000000"/>
              <w:right w:val="single" w:sz="6" w:space="0" w:color="000000"/>
            </w:tcBorders>
            <w:shd w:val="clear" w:color="auto" w:fill="D2D2D2"/>
          </w:tcPr>
          <w:p>
            <w:pPr/>
          </w:p>
        </w:tc>
        <w:tc>
          <w:tcPr>
            <w:tcW w:w="1907" w:type="dxa"/>
            <w:vMerge/>
            <w:tcBorders>
              <w:left w:val="single" w:sz="6" w:space="0" w:color="000000"/>
              <w:right w:val="single" w:sz="6" w:space="0" w:color="000000"/>
            </w:tcBorders>
            <w:shd w:val="clear" w:color="auto" w:fill="D2D2D2"/>
          </w:tcPr>
          <w:p>
            <w:pPr/>
          </w:p>
        </w:tc>
        <w:tc>
          <w:tcPr>
            <w:tcW w:w="1922" w:type="dxa"/>
            <w:vMerge/>
            <w:tcBorders>
              <w:left w:val="single" w:sz="6" w:space="0" w:color="000000"/>
              <w:right w:val="single" w:sz="6" w:space="0" w:color="000000"/>
            </w:tcBorders>
            <w:shd w:val="clear" w:color="auto" w:fill="D2D2D2"/>
          </w:tcPr>
          <w:p>
            <w:pPr/>
          </w:p>
        </w:tc>
      </w:tr>
      <w:tr>
        <w:trPr>
          <w:trHeight w:val="173" w:hRule="exact"/>
        </w:trPr>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26,449,187.74</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19,840,923.89</w:t>
            </w:r>
          </w:p>
        </w:tc>
      </w:tr>
      <w:tr>
        <w:trPr>
          <w:trHeight w:val="391"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5"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2,948,445.92</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3,442,013.01</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274"/>
      <w:bookmarkEnd w:id="274"/>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157,771,432.81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79,694,677.04</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336,406,265.99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206,667,536.45</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494,177,698.80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286,362,213.49</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275"/>
      <w:bookmarkEnd w:id="275"/>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311,587.80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年度的未弥补亏损</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6,566,293.62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6,566,293.62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年度的未弥补亏损</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86,189,031.78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86,189,031.78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年度的未弥补亏损</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98,097,579.16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98,097,579.16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年度的未弥补亏损</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15,503,044.09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15,503,044.09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年度的未弥补亏损</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130,050,317.34</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年度的未弥补亏损</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336,406,265.99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206,667,536.45</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16、其他非流动资产" w:id="276"/>
      <w:bookmarkEnd w:id="276"/>
      <w:r>
        <w:rPr>
          <w:b w:val="0"/>
          <w:bCs w:val="0"/>
        </w:rPr>
      </w:r>
      <w:r>
        <w:rPr>
          <w:rFonts w:ascii="Times New Roman" w:hAnsi="Times New Roman" w:cs="Times New Roman" w:eastAsia="Times New Roman" w:hint="default"/>
        </w:rPr>
        <w:t>16</w:t>
      </w:r>
      <w:r>
        <w:rPr/>
        <w:t>、其他非流动资产</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731" w:footer="981" w:top="1040" w:bottom="1180" w:left="1000" w:right="0"/>
        </w:sectPr>
      </w:pPr>
    </w:p>
    <w:p>
      <w:pPr>
        <w:pStyle w:val="BodyText"/>
        <w:spacing w:line="240" w:lineRule="auto" w:before="44"/>
        <w:ind w:right="-20"/>
        <w:jc w:val="left"/>
      </w:pPr>
      <w:r>
        <w:rPr/>
        <w:t>是否已执行新收入准则</w:t>
      </w:r>
    </w:p>
    <w:p>
      <w:pPr>
        <w:pStyle w:val="BodyText"/>
        <w:spacing w:line="240" w:lineRule="auto" w:before="12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50"/>
          <w:pgMar w:top="1040" w:bottom="1180" w:left="1000" w:right="0"/>
          <w:cols w:num="2" w:equalWidth="0">
            <w:col w:w="1942" w:space="6904"/>
            <w:col w:w="2064"/>
          </w:cols>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项目风险备付金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3,255,000.00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3,255,000.00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预付固定及无形资产采购款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3,623,558.67</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6,878,558.67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3,255,000.00</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17、短期借款" w:id="277"/>
      <w:bookmarkEnd w:id="277"/>
      <w:r>
        <w:rPr>
          <w:b w:val="0"/>
          <w:bCs w:val="0"/>
        </w:rPr>
      </w:r>
      <w:r>
        <w:rPr>
          <w:rFonts w:ascii="Times New Roman" w:hAnsi="Times New Roman" w:cs="Times New Roman" w:eastAsia="Times New Roman" w:hint="default"/>
        </w:rPr>
        <w:t>17</w:t>
      </w:r>
      <w:r>
        <w:rPr/>
        <w:t>、短期借款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78"/>
      <w:bookmarkEnd w:id="278"/>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5,000,000.00</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128,505,000.00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104,217,600.00</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24,927,800.00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35,000,000.00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174,140,709.77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288,560,000.00</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332,573,509.77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432,777,600.00</w:t>
            </w:r>
          </w:p>
        </w:tc>
      </w:tr>
    </w:tbl>
    <w:p>
      <w:pPr>
        <w:pStyle w:val="BodyText"/>
        <w:spacing w:line="240" w:lineRule="auto" w:before="44"/>
        <w:ind w:right="0"/>
        <w:jc w:val="left"/>
      </w:pPr>
      <w:r>
        <w:rPr/>
        <w:t>短期借款分类的说明：</w:t>
      </w:r>
    </w:p>
    <w:p>
      <w:pPr>
        <w:pStyle w:val="BodyText"/>
        <w:spacing w:line="240" w:lineRule="auto" w:before="125"/>
        <w:ind w:left="501" w:right="0"/>
        <w:jc w:val="left"/>
      </w:pPr>
      <w:r>
        <w:rPr/>
        <w:t>①短期借款分类情况：抵押借款的抵押资产类别以及金额，参见附注七、</w:t>
      </w:r>
      <w:r>
        <w:rPr>
          <w:rFonts w:ascii="Times New Roman" w:hAnsi="Times New Roman" w:cs="Times New Roman" w:eastAsia="Times New Roman" w:hint="default"/>
        </w:rPr>
        <w:t>50</w:t>
      </w:r>
      <w:r>
        <w:rPr/>
        <w:t>。</w:t>
      </w:r>
    </w:p>
    <w:p>
      <w:pPr>
        <w:pStyle w:val="BodyText"/>
        <w:spacing w:line="240" w:lineRule="auto" w:before="66"/>
        <w:ind w:left="501" w:right="0"/>
        <w:jc w:val="left"/>
      </w:pPr>
      <w:r>
        <w:rPr/>
        <w:t>②保证借款分类情况：保证借款的保证单位及金额，参见附注十一、</w:t>
      </w:r>
      <w:r>
        <w:rPr>
          <w:rFonts w:ascii="Times New Roman" w:hAnsi="Times New Roman" w:cs="Times New Roman" w:eastAsia="Times New Roman" w:hint="default"/>
        </w:rPr>
        <w:t>5</w:t>
      </w:r>
      <w:r>
        <w:rPr/>
        <w:t>。</w:t>
      </w:r>
    </w:p>
    <w:p>
      <w:pPr>
        <w:pStyle w:val="BodyText"/>
        <w:spacing w:line="240" w:lineRule="auto" w:before="51"/>
        <w:ind w:left="501" w:right="0"/>
        <w:jc w:val="left"/>
      </w:pPr>
      <w:r>
        <w:rPr/>
        <w:t>③其他</w:t>
      </w:r>
      <w:r>
        <w:rPr>
          <w:rFonts w:ascii="Times New Roman" w:hAnsi="Times New Roman" w:cs="Times New Roman" w:eastAsia="Times New Roman" w:hint="default"/>
        </w:rPr>
        <w:t>174,140,709.77</w:t>
      </w:r>
      <w:r>
        <w:rPr/>
        <w:t>元为票据贴现融资（其中</w:t>
      </w:r>
      <w:r>
        <w:rPr>
          <w:rFonts w:ascii="Times New Roman" w:hAnsi="Times New Roman" w:cs="Times New Roman" w:eastAsia="Times New Roman" w:hint="default"/>
        </w:rPr>
        <w:t>151,000,000.00</w:t>
      </w:r>
      <w:r>
        <w:rPr/>
        <w:t>元为内部票据贴现）。</w:t>
      </w:r>
    </w:p>
    <w:p>
      <w:pPr>
        <w:pStyle w:val="BodyText"/>
        <w:spacing w:line="240" w:lineRule="auto" w:before="51"/>
        <w:ind w:left="501" w:right="0"/>
        <w:jc w:val="left"/>
      </w:pPr>
      <w:r>
        <w:rPr/>
        <w:t>④期末无已逾期未偿还的短期借款。</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已逾期未偿还的短期借款情况" w:id="279"/>
      <w:bookmarkEnd w:id="279"/>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本期末已逾期未偿还的短期借款总额为</w:t>
      </w:r>
      <w:r>
        <w:rPr>
          <w:rFonts w:ascii="Times New Roman" w:hAnsi="Times New Roman" w:cs="Times New Roman" w:eastAsia="Times New Roman" w:hint="default"/>
        </w:rPr>
        <w:t>0.00</w:t>
      </w:r>
      <w:r>
        <w:rPr/>
        <w:t>元。</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18、应付票据" w:id="280"/>
      <w:bookmarkEnd w:id="280"/>
      <w:r>
        <w:rPr>
          <w:b w:val="0"/>
          <w:bCs w:val="0"/>
        </w:rPr>
      </w:r>
      <w:r>
        <w:rPr>
          <w:rFonts w:ascii="Times New Roman" w:hAnsi="Times New Roman" w:cs="Times New Roman" w:eastAsia="Times New Roman" w:hint="default"/>
        </w:rPr>
        <w:t>18</w:t>
      </w:r>
      <w:r>
        <w:rPr/>
        <w:t>、应付票据</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种类</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4,745,475.00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18,118,356.07</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4,745,475.00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18,118,356.07</w:t>
            </w:r>
          </w:p>
        </w:tc>
      </w:tr>
    </w:tbl>
    <w:p>
      <w:pPr>
        <w:pStyle w:val="BodyText"/>
        <w:spacing w:line="240" w:lineRule="auto" w:before="60"/>
        <w:ind w:right="0"/>
        <w:jc w:val="left"/>
      </w:pPr>
      <w:r>
        <w:rPr/>
        <w:t>本期末已到期未支付的应付票据总额为</w:t>
      </w:r>
      <w:r>
        <w:rPr>
          <w:spacing w:val="-42"/>
        </w:rPr>
        <w:t> </w:t>
      </w:r>
      <w:r>
        <w:rPr>
          <w:rFonts w:ascii="Times New Roman" w:hAnsi="Times New Roman" w:cs="Times New Roman" w:eastAsia="Times New Roman" w:hint="default"/>
        </w:rPr>
        <w:t>0.00 </w:t>
      </w:r>
      <w:r>
        <w:rPr/>
        <w:t>元。</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19、应付账款" w:id="281"/>
      <w:bookmarkEnd w:id="281"/>
      <w:r>
        <w:rPr>
          <w:b w:val="0"/>
          <w:bCs w:val="0"/>
        </w:rPr>
      </w:r>
      <w:r>
        <w:rPr>
          <w:rFonts w:ascii="Times New Roman" w:hAnsi="Times New Roman" w:cs="Times New Roman" w:eastAsia="Times New Roman" w:hint="default"/>
        </w:rPr>
        <w:t>19</w:t>
      </w:r>
      <w:r>
        <w:rPr/>
        <w:t>、应付账款</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应付账款列示" w:id="282"/>
      <w:bookmarkEnd w:id="282"/>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供应商及代理商款项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698,735,877.80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781,498,784.79</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698,735,877.80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781,498,784.79</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应付账款" w:id="283"/>
      <w:bookmarkEnd w:id="283"/>
      <w:r>
        <w:rPr>
          <w:b w:val="0"/>
          <w:bCs w:val="0"/>
        </w:rPr>
      </w:r>
      <w:r>
        <w:rPr/>
        <w:t>（</w:t>
      </w:r>
      <w:r>
        <w:rPr>
          <w:rFonts w:ascii="Times New Roman" w:hAnsi="Times New Roman" w:cs="Times New Roman" w:eastAsia="Times New Roman" w:hint="default"/>
        </w:rPr>
        <w:t>2</w:t>
      </w: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年的重要应付账款</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供应商及代理商款项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34,613,367.75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34,613,367.75</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0、预收款项" w:id="284"/>
      <w:bookmarkEnd w:id="284"/>
      <w:r>
        <w:rPr>
          <w:b w:val="0"/>
          <w:bCs w:val="0"/>
        </w:rPr>
      </w:r>
      <w:r>
        <w:rPr>
          <w:rFonts w:ascii="Times New Roman" w:hAnsi="Times New Roman" w:cs="Times New Roman" w:eastAsia="Times New Roman" w:hint="default"/>
        </w:rPr>
        <w:t>20</w:t>
      </w:r>
      <w:r>
        <w:rPr/>
        <w:t>、预收款项</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是否已执行新收入准则</w:t>
      </w:r>
    </w:p>
    <w:p>
      <w:pPr>
        <w:pStyle w:val="BodyText"/>
        <w:spacing w:line="240" w:lineRule="auto" w:before="12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bookmarkStart w:name="（1）预收款项列示" w:id="285"/>
      <w:bookmarkEnd w:id="285"/>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货款及工程项目款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190,617,508.88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147,561,917.52</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190,617,508.88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147,561,917.52</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286"/>
      <w:bookmarkEnd w:id="286"/>
      <w:r>
        <w:rPr>
          <w:b w:val="0"/>
          <w:bCs w:val="0"/>
        </w:rPr>
      </w:r>
      <w:r>
        <w:rPr/>
        <w:t>（</w:t>
      </w:r>
      <w:r>
        <w:rPr>
          <w:rFonts w:ascii="Times New Roman" w:hAnsi="Times New Roman" w:cs="Times New Roman" w:eastAsia="Times New Roman" w:hint="default"/>
        </w:rPr>
        <w:t>2</w:t>
      </w: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年的重要预收款项</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工程项目款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12,955,775.15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12,955,775.15</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1、应付职工薪酬" w:id="287"/>
      <w:bookmarkEnd w:id="287"/>
      <w:r>
        <w:rPr>
          <w:b w:val="0"/>
          <w:bCs w:val="0"/>
        </w:rPr>
      </w:r>
      <w:r>
        <w:rPr>
          <w:rFonts w:ascii="Times New Roman" w:hAnsi="Times New Roman" w:cs="Times New Roman" w:eastAsia="Times New Roman" w:hint="default"/>
        </w:rPr>
        <w:t>21</w:t>
      </w:r>
      <w:r>
        <w:rPr/>
        <w:t>、应付职工薪酬</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88"/>
      <w:bookmarkEnd w:id="288"/>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538"/>
        <w:gridCol w:w="1855"/>
        <w:gridCol w:w="1847"/>
        <w:gridCol w:w="1698"/>
        <w:gridCol w:w="1637"/>
      </w:tblGrid>
      <w:tr>
        <w:trPr>
          <w:trHeight w:val="405"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6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5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8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67,579,656.10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370,466,159.08</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380,534,304.95</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57,511,510.23</w:t>
            </w: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8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639,059.55</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26,011,984.92</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25,689,336.11</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961,708.36</w:t>
            </w:r>
          </w:p>
        </w:tc>
      </w:tr>
      <w:tr>
        <w:trPr>
          <w:trHeight w:val="405"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68,218,715.65</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396,478,144.00</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406,223,641.06</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58,473,218.59</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2）短期薪酬列示" w:id="289"/>
      <w:bookmarkEnd w:id="289"/>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538"/>
        <w:gridCol w:w="1855"/>
        <w:gridCol w:w="1847"/>
        <w:gridCol w:w="1698"/>
        <w:gridCol w:w="1637"/>
      </w:tblGrid>
      <w:tr>
        <w:trPr>
          <w:trHeight w:val="405"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6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5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8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65,788,057.34</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339,274,295.25</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349,673,442.60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55,388,909.99</w:t>
            </w:r>
          </w:p>
        </w:tc>
      </w:tr>
      <w:tr>
        <w:trPr>
          <w:trHeight w:val="405"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855" w:type="dxa"/>
            <w:tcBorders>
              <w:top w:val="single" w:sz="6" w:space="0" w:color="000000"/>
              <w:left w:val="single" w:sz="12"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3,701,614.06</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3,701,614.06</w:t>
            </w:r>
          </w:p>
        </w:tc>
        <w:tc>
          <w:tcPr>
            <w:tcW w:w="163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8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1,306,549.65</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14,468,038.70</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14,276,539.00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1,498,049.35</w:t>
            </w:r>
          </w:p>
        </w:tc>
      </w:tr>
      <w:tr>
        <w:trPr>
          <w:trHeight w:val="391"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1,171,001.78</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12,828,644.93</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12,652,376.33</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1,347,270.38</w:t>
            </w:r>
          </w:p>
        </w:tc>
      </w:tr>
      <w:tr>
        <w:trPr>
          <w:trHeight w:val="405"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16,479.11</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333,489.29</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326,709.71</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23,258.69</w:t>
            </w:r>
          </w:p>
        </w:tc>
      </w:tr>
      <w:tr>
        <w:trPr>
          <w:trHeight w:val="405"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119,068.76</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0"/>
              <w:jc w:val="right"/>
              <w:rPr>
                <w:rFonts w:ascii="Times New Roman" w:hAnsi="Times New Roman" w:cs="Times New Roman" w:eastAsia="Times New Roman" w:hint="default"/>
                <w:sz w:val="18"/>
                <w:szCs w:val="18"/>
              </w:rPr>
            </w:pPr>
            <w:r>
              <w:rPr>
                <w:rFonts w:ascii="Times New Roman"/>
                <w:sz w:val="18"/>
              </w:rPr>
              <w:t>1,305,904.48</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1,297,452.96</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127,520.28</w:t>
            </w:r>
          </w:p>
        </w:tc>
      </w:tr>
      <w:tr>
        <w:trPr>
          <w:trHeight w:val="406"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8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485,049.11</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12,961,441.11</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12,823,584.38</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622,905.84</w:t>
            </w:r>
          </w:p>
        </w:tc>
      </w:tr>
      <w:tr>
        <w:trPr>
          <w:trHeight w:val="406"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855" w:type="dxa"/>
            <w:tcBorders>
              <w:top w:val="single" w:sz="6" w:space="0" w:color="000000"/>
              <w:left w:val="single" w:sz="12"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60,769.96</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59,124.91</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1,645.05</w:t>
            </w: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67,579,656.10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370,466,159.08</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380,534,304.95</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57,511,510.23</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90"/>
      <w:bookmarkEnd w:id="290"/>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622,702.87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25,236,354.15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24,929,432.42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929,624.60</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16,356.68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775,630.77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759,903.69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32,083.76</w:t>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639,059.55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26,011,984.92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25,689,336.11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961,708.36</w:t>
            </w:r>
          </w:p>
        </w:tc>
      </w:tr>
    </w:tbl>
    <w:p>
      <w:pPr>
        <w:pStyle w:val="BodyText"/>
        <w:spacing w:line="240" w:lineRule="auto" w:before="45"/>
        <w:ind w:right="0"/>
        <w:jc w:val="left"/>
      </w:pPr>
      <w:r>
        <w:rPr/>
        <w:t>其他说明：</w:t>
      </w:r>
    </w:p>
    <w:p>
      <w:pPr>
        <w:pStyle w:val="BodyText"/>
        <w:spacing w:line="321" w:lineRule="auto" w:before="109"/>
        <w:ind w:right="1133" w:firstLine="360"/>
        <w:jc w:val="left"/>
      </w:pPr>
      <w:r>
        <w:rPr>
          <w:spacing w:val="-2"/>
        </w:rPr>
        <w:t>本公司按规定参加由政府机构设立的养老保险、失业保险计划。除上述每月缴存费用外，本公司不再承担进一步支付义</w:t>
      </w:r>
      <w:r>
        <w:rPr/>
        <w:t> 务。相应的支出于发生时计入当期损益或相关资产的成本。</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22、应交税费" w:id="291"/>
      <w:bookmarkEnd w:id="291"/>
      <w:r>
        <w:rPr>
          <w:b w:val="0"/>
          <w:bCs w:val="0"/>
        </w:rPr>
      </w:r>
      <w:r>
        <w:rPr>
          <w:rFonts w:ascii="Times New Roman" w:hAnsi="Times New Roman" w:cs="Times New Roman" w:eastAsia="Times New Roman" w:hint="default"/>
        </w:rPr>
        <w:t>22</w:t>
      </w:r>
      <w:r>
        <w:rPr/>
        <w:t>、应交税费</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77"/>
        <w:gridCol w:w="3199"/>
        <w:gridCol w:w="3199"/>
      </w:tblGrid>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23,101,551.20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34,037,200.04</w:t>
            </w:r>
          </w:p>
        </w:tc>
      </w:tr>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19,392,050.43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38,296,382.39</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4,050,205.86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5,177,872.80</w:t>
            </w:r>
          </w:p>
        </w:tc>
      </w:tr>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486,354.60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946,888.25</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276,152.09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276,152.09</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410,970.06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514,127.39</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86,308.72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342,751.60</w:t>
            </w:r>
          </w:p>
        </w:tc>
      </w:tr>
      <w:tr>
        <w:trPr>
          <w:trHeight w:val="390"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2,170,200.52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1,729,557.96</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77"/>
        <w:gridCol w:w="3207"/>
        <w:gridCol w:w="3199"/>
      </w:tblGrid>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49,973,793.48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81,320,932.52</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3、其他应付款" w:id="292"/>
      <w:bookmarkEnd w:id="292"/>
      <w:r>
        <w:rPr>
          <w:b w:val="0"/>
          <w:bCs w:val="0"/>
        </w:rPr>
      </w:r>
      <w:r>
        <w:rPr>
          <w:rFonts w:ascii="Times New Roman" w:hAnsi="Times New Roman" w:cs="Times New Roman" w:eastAsia="Times New Roman" w:hint="default"/>
        </w:rPr>
        <w:t>23</w:t>
      </w:r>
      <w:r>
        <w:rPr/>
        <w:t>、其他应付款</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1,813,889.54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1,132,517.36</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482,469,387.46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362,188,389.82</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484,283,277.00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363,320,907.18</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1）应付利息" w:id="293"/>
      <w:bookmarkEnd w:id="293"/>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84"/>
        <w:gridCol w:w="3192"/>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768,812.92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768,812.92</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1,045,076.62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363,704.44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1,813,889.54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1,132,517.36</w:t>
            </w:r>
          </w:p>
        </w:tc>
      </w:tr>
    </w:tbl>
    <w:p>
      <w:pPr>
        <w:pStyle w:val="BodyText"/>
        <w:spacing w:line="240" w:lineRule="auto" w:before="45"/>
        <w:ind w:right="0"/>
        <w:jc w:val="left"/>
      </w:pPr>
      <w:r>
        <w:rPr/>
        <w:t>其他说明：</w:t>
      </w:r>
    </w:p>
    <w:p>
      <w:pPr>
        <w:pStyle w:val="BodyText"/>
        <w:spacing w:line="240" w:lineRule="auto" w:before="109"/>
        <w:ind w:left="501" w:right="0"/>
        <w:jc w:val="left"/>
      </w:pPr>
      <w:r>
        <w:rPr/>
        <w:t>期末无重要的已逾期未支付的利息。</w:t>
      </w:r>
    </w:p>
    <w:p>
      <w:pPr>
        <w:spacing w:line="240" w:lineRule="auto" w:before="0"/>
        <w:rPr>
          <w:rFonts w:ascii="宋体" w:hAnsi="宋体" w:cs="宋体" w:eastAsia="宋体" w:hint="default"/>
          <w:sz w:val="18"/>
          <w:szCs w:val="18"/>
        </w:rPr>
      </w:pPr>
    </w:p>
    <w:p>
      <w:pPr>
        <w:pStyle w:val="Heading3"/>
        <w:spacing w:line="508" w:lineRule="auto" w:before="140"/>
        <w:ind w:right="7903"/>
        <w:jc w:val="left"/>
        <w:rPr>
          <w:b w:val="0"/>
          <w:bCs w:val="0"/>
        </w:rPr>
      </w:pPr>
      <w:bookmarkStart w:name="（2）其他应付款" w:id="294"/>
      <w:bookmarkEnd w:id="294"/>
      <w:r>
        <w:rPr>
          <w:b w:val="0"/>
          <w:bCs w:val="0"/>
        </w:rPr>
      </w:r>
      <w:r>
        <w:rPr/>
        <w:t>（</w:t>
      </w:r>
      <w:r>
        <w:rPr>
          <w:rFonts w:ascii="Times New Roman" w:hAnsi="Times New Roman" w:cs="Times New Roman" w:eastAsia="Times New Roman" w:hint="default"/>
        </w:rPr>
        <w:t>2</w:t>
      </w:r>
      <w:r>
        <w:rPr/>
        <w:t>）其他应付款</w:t>
      </w:r>
      <w:r>
        <w:rPr>
          <w:w w:val="99"/>
        </w:rPr>
        <w:t> </w:t>
      </w:r>
      <w:bookmarkStart w:name="1）按款项性质列示其他应付款" w:id="295"/>
      <w:bookmarkEnd w:id="295"/>
      <w:r>
        <w:rPr>
          <w:w w:val="99"/>
        </w:rPr>
      </w:r>
      <w:r>
        <w:rPr>
          <w:rFonts w:ascii="Times New Roman" w:hAnsi="Times New Roman" w:cs="Times New Roman" w:eastAsia="Times New Roman" w:hint="default"/>
        </w:rPr>
        <w:t>1</w:t>
      </w:r>
      <w:r>
        <w:rPr/>
        <w:t>）按款项性质列示其他应付款</w:t>
      </w:r>
      <w:r>
        <w:rPr>
          <w:b w:val="0"/>
          <w:bCs w:val="0"/>
        </w:rPr>
      </w:r>
    </w:p>
    <w:p>
      <w:pPr>
        <w:pStyle w:val="BodyText"/>
        <w:spacing w:line="240" w:lineRule="auto" w:before="6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待清算款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262,890,208.03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27,075,390.70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90,495,000.00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171,375,000.00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74,184,084.01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94,140,002.46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保证金及押金等</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54,900,095.42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69,597,996.66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482,469,387.46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362,188,389.82</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296"/>
      <w:bookmarkEnd w:id="296"/>
      <w:r>
        <w:rPr>
          <w:b w:val="0"/>
          <w:bCs w:val="0"/>
        </w:rPr>
      </w:r>
      <w:r>
        <w:rPr>
          <w:rFonts w:ascii="Times New Roman" w:hAnsi="Times New Roman" w:cs="Times New Roman" w:eastAsia="Times New Roman" w:hint="default"/>
        </w:rPr>
        <w:t>2</w:t>
      </w: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年的重要其他应付款</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90,495,000.00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保证金及押金等</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38,650,000.00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仲裁案件保证金等</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2" w:type="dxa"/>
        <w:tblLayout w:type="fixed"/>
        <w:tblCellMar>
          <w:top w:w="0" w:type="dxa"/>
          <w:left w:w="0" w:type="dxa"/>
          <w:bottom w:w="0" w:type="dxa"/>
          <w:right w:w="0" w:type="dxa"/>
        </w:tblCellMar>
        <w:tblLook w:val="01E0"/>
      </w:tblPr>
      <w:tblGrid>
        <w:gridCol w:w="3180"/>
        <w:gridCol w:w="3207"/>
        <w:gridCol w:w="3199"/>
      </w:tblGrid>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2042" w:right="0"/>
              <w:jc w:val="left"/>
              <w:rPr>
                <w:rFonts w:ascii="Times New Roman" w:hAnsi="Times New Roman" w:cs="Times New Roman" w:eastAsia="Times New Roman" w:hint="default"/>
                <w:sz w:val="18"/>
                <w:szCs w:val="18"/>
              </w:rPr>
            </w:pPr>
            <w:r>
              <w:rPr>
                <w:rFonts w:ascii="Times New Roman"/>
                <w:sz w:val="18"/>
              </w:rPr>
              <w:t>129,145,000.00</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4、长期借款" w:id="297"/>
      <w:bookmarkEnd w:id="297"/>
      <w:r>
        <w:rPr>
          <w:b w:val="0"/>
          <w:bCs w:val="0"/>
        </w:rPr>
      </w:r>
      <w:r>
        <w:rPr>
          <w:rFonts w:ascii="Times New Roman" w:hAnsi="Times New Roman" w:cs="Times New Roman" w:eastAsia="Times New Roman" w:hint="default"/>
        </w:rPr>
        <w:t>24</w:t>
      </w:r>
      <w:r>
        <w:rPr/>
        <w:t>、长期借款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298"/>
      <w:bookmarkEnd w:id="298"/>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325,500,000.00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325,500,000.00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27,500,000.00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16,500,000.00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353,000,000.00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342,000,000.00</w:t>
            </w:r>
          </w:p>
        </w:tc>
      </w:tr>
    </w:tbl>
    <w:p>
      <w:pPr>
        <w:pStyle w:val="BodyText"/>
        <w:spacing w:line="367" w:lineRule="auto" w:before="45"/>
        <w:ind w:left="501" w:right="0" w:hanging="361"/>
        <w:jc w:val="left"/>
      </w:pPr>
      <w:r>
        <w:rPr/>
        <w:t>长期借款分类的说明： </w:t>
      </w:r>
      <w:r>
        <w:rPr>
          <w:spacing w:val="-3"/>
        </w:rPr>
        <w:t>质押借款的质押资产类别以及金额，参见附注七、</w:t>
      </w:r>
      <w:r>
        <w:rPr>
          <w:rFonts w:ascii="Times New Roman" w:hAnsi="Times New Roman" w:cs="Times New Roman" w:eastAsia="Times New Roman" w:hint="default"/>
          <w:spacing w:val="-3"/>
        </w:rPr>
        <w:t>50</w:t>
      </w:r>
      <w:r>
        <w:rPr>
          <w:spacing w:val="-3"/>
        </w:rPr>
        <w:t>；保证借款分类情况：保证借款的保证单位及金额，参见附注十一、</w:t>
      </w:r>
    </w:p>
    <w:p>
      <w:pPr>
        <w:pStyle w:val="BodyText"/>
        <w:spacing w:line="209" w:lineRule="exact"/>
        <w:ind w:right="0"/>
        <w:jc w:val="left"/>
      </w:pPr>
      <w:r>
        <w:rPr>
          <w:rFonts w:ascii="Times New Roman" w:hAnsi="Times New Roman" w:cs="Times New Roman" w:eastAsia="Times New Roman" w:hint="default"/>
        </w:rPr>
        <w:t>5</w:t>
      </w:r>
      <w:r>
        <w:rPr/>
        <w:t>。</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25、长期应付款" w:id="299"/>
      <w:bookmarkEnd w:id="299"/>
      <w:r>
        <w:rPr>
          <w:b w:val="0"/>
          <w:bCs w:val="0"/>
        </w:rPr>
      </w:r>
      <w:r>
        <w:rPr>
          <w:rFonts w:ascii="Times New Roman" w:hAnsi="Times New Roman" w:cs="Times New Roman" w:eastAsia="Times New Roman" w:hint="default"/>
        </w:rPr>
        <w:t>25</w:t>
      </w:r>
      <w:r>
        <w:rPr/>
        <w:t>、长期应付款</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84"/>
        <w:gridCol w:w="3192"/>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1,484,027.56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1,484,027.56</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1,484,027.56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1,484,027.56</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1）专项应付款" w:id="300"/>
      <w:bookmarkEnd w:id="300"/>
      <w:r>
        <w:rPr>
          <w:b w:val="0"/>
          <w:bCs w:val="0"/>
        </w:rPr>
      </w:r>
      <w:r>
        <w:rPr/>
        <w:t>（</w:t>
      </w:r>
      <w:r>
        <w:rPr>
          <w:rFonts w:ascii="Times New Roman" w:hAnsi="Times New Roman" w:cs="Times New Roman" w:eastAsia="Times New Roman" w:hint="default"/>
        </w:rPr>
        <w:t>1</w:t>
      </w:r>
      <w:r>
        <w:rPr/>
        <w:t>）专项应付款</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409"/>
        <w:gridCol w:w="1412"/>
        <w:gridCol w:w="1276"/>
        <w:gridCol w:w="1141"/>
        <w:gridCol w:w="1412"/>
        <w:gridCol w:w="931"/>
      </w:tblGrid>
      <w:tr>
        <w:trPr>
          <w:trHeight w:val="406"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7"/>
              <w:jc w:val="center"/>
              <w:rPr>
                <w:rFonts w:ascii="宋体" w:hAnsi="宋体" w:cs="宋体" w:eastAsia="宋体" w:hint="default"/>
                <w:sz w:val="18"/>
                <w:szCs w:val="18"/>
              </w:rPr>
            </w:pPr>
            <w:r>
              <w:rPr>
                <w:rFonts w:ascii="宋体" w:hAnsi="宋体" w:cs="宋体" w:eastAsia="宋体" w:hint="default"/>
                <w:sz w:val="18"/>
                <w:szCs w:val="18"/>
              </w:rPr>
              <w:t>项目</w:t>
            </w:r>
          </w:p>
        </w:tc>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5"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全信通移动电子商务公共服务平台项目款</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1,484,027.56</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1,484,027.56</w:t>
            </w: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1,484,027.56</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1,484,027.56</w:t>
            </w: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6、递延收益" w:id="301"/>
      <w:bookmarkEnd w:id="301"/>
      <w:r>
        <w:rPr>
          <w:b w:val="0"/>
          <w:bCs w:val="0"/>
        </w:rPr>
      </w:r>
      <w:r>
        <w:rPr>
          <w:rFonts w:ascii="Times New Roman" w:hAnsi="Times New Roman" w:cs="Times New Roman" w:eastAsia="Times New Roman" w:hint="default"/>
        </w:rPr>
        <w:t>26</w:t>
      </w:r>
      <w:r>
        <w:rPr/>
        <w:t>、递延收益</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847"/>
        <w:gridCol w:w="1352"/>
        <w:gridCol w:w="916"/>
        <w:gridCol w:w="1141"/>
        <w:gridCol w:w="1277"/>
        <w:gridCol w:w="3049"/>
      </w:tblGrid>
      <w:tr>
        <w:trPr>
          <w:trHeight w:val="406" w:hRule="exact"/>
        </w:trPr>
        <w:tc>
          <w:tcPr>
            <w:tcW w:w="18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8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5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036"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195"/>
              <w:jc w:val="left"/>
              <w:rPr>
                <w:rFonts w:ascii="宋体" w:hAnsi="宋体" w:cs="宋体" w:eastAsia="宋体" w:hint="default"/>
                <w:sz w:val="18"/>
                <w:szCs w:val="18"/>
              </w:rPr>
            </w:pPr>
            <w:r>
              <w:rPr>
                <w:rFonts w:ascii="宋体" w:hAnsi="宋体" w:cs="宋体" w:eastAsia="宋体" w:hint="default"/>
                <w:sz w:val="18"/>
                <w:szCs w:val="18"/>
              </w:rPr>
              <w:t>创新支付的第二代系 统服务平台建设</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6,717,930.50</w:t>
            </w:r>
          </w:p>
        </w:tc>
        <w:tc>
          <w:tcPr>
            <w:tcW w:w="916"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1,025,655.60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5,692,274.90</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44"/>
              <w:ind w:left="15" w:right="-45"/>
              <w:jc w:val="left"/>
              <w:rPr>
                <w:rFonts w:ascii="宋体" w:hAnsi="宋体" w:cs="宋体" w:eastAsia="宋体" w:hint="default"/>
                <w:sz w:val="18"/>
                <w:szCs w:val="18"/>
              </w:rPr>
            </w:pPr>
            <w:r>
              <w:rPr>
                <w:rFonts w:ascii="宋体" w:hAnsi="宋体" w:cs="宋体" w:eastAsia="宋体" w:hint="default"/>
                <w:spacing w:val="-4"/>
                <w:sz w:val="18"/>
                <w:szCs w:val="18"/>
              </w:rPr>
              <w:t>中国（上海）自由贸易试验区管理委员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7"/>
                <w:sz w:val="18"/>
                <w:szCs w:val="18"/>
              </w:rPr>
              <w:t>会张江管理局（中（沪）自贸张管【</w:t>
            </w:r>
            <w:r>
              <w:rPr>
                <w:rFonts w:ascii="Times New Roman" w:hAnsi="Times New Roman" w:cs="Times New Roman" w:eastAsia="Times New Roman" w:hint="default"/>
                <w:spacing w:val="-17"/>
                <w:sz w:val="18"/>
                <w:szCs w:val="18"/>
              </w:rPr>
              <w:t>2016</w:t>
            </w:r>
            <w:r>
              <w:rPr>
                <w:rFonts w:ascii="宋体" w:hAnsi="宋体" w:cs="宋体" w:eastAsia="宋体" w:hint="default"/>
                <w:spacing w:val="-17"/>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51 </w:t>
            </w:r>
            <w:r>
              <w:rPr>
                <w:rFonts w:ascii="宋体" w:hAnsi="宋体" w:cs="宋体" w:eastAsia="宋体" w:hint="default"/>
                <w:sz w:val="18"/>
                <w:szCs w:val="18"/>
              </w:rPr>
              <w:t>号）拨付专项发展资金</w:t>
            </w:r>
          </w:p>
        </w:tc>
      </w:tr>
      <w:tr>
        <w:trPr>
          <w:trHeight w:val="706"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95"/>
              <w:jc w:val="left"/>
              <w:rPr>
                <w:rFonts w:ascii="宋体" w:hAnsi="宋体" w:cs="宋体" w:eastAsia="宋体" w:hint="default"/>
                <w:sz w:val="18"/>
                <w:szCs w:val="18"/>
              </w:rPr>
            </w:pPr>
            <w:r>
              <w:rPr>
                <w:rFonts w:ascii="宋体" w:hAnsi="宋体" w:cs="宋体" w:eastAsia="宋体" w:hint="default"/>
                <w:sz w:val="18"/>
                <w:szCs w:val="18"/>
              </w:rPr>
              <w:t>三维模型自动建造关 键技术研发项目</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833,333.46</w:t>
            </w:r>
          </w:p>
        </w:tc>
        <w:tc>
          <w:tcPr>
            <w:tcW w:w="916"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833,333.46</w:t>
            </w:r>
          </w:p>
        </w:tc>
        <w:tc>
          <w:tcPr>
            <w:tcW w:w="1277"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深圳市科技计划项目合同书（深发改</w:t>
            </w:r>
          </w:p>
          <w:p>
            <w:pPr>
              <w:pStyle w:val="TableParagraph"/>
              <w:spacing w:line="240" w:lineRule="auto" w:before="95"/>
              <w:ind w:left="15"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713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号拨付技术创新专项资金</w:t>
            </w:r>
          </w:p>
        </w:tc>
      </w:tr>
      <w:tr>
        <w:trPr>
          <w:trHeight w:val="405" w:hRule="exact"/>
        </w:trPr>
        <w:tc>
          <w:tcPr>
            <w:tcW w:w="18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7,551,263.96</w:t>
            </w:r>
          </w:p>
        </w:tc>
        <w:tc>
          <w:tcPr>
            <w:tcW w:w="916"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1,858,989.06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5,692,274.90</w:t>
            </w:r>
          </w:p>
        </w:tc>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7"/>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27、股本" w:id="302"/>
      <w:bookmarkEnd w:id="302"/>
      <w:r>
        <w:rPr>
          <w:b w:val="0"/>
          <w:bCs w:val="0"/>
        </w:rPr>
      </w:r>
      <w:r>
        <w:rPr>
          <w:rFonts w:ascii="Times New Roman" w:hAnsi="Times New Roman" w:cs="Times New Roman" w:eastAsia="Times New Roman" w:hint="default"/>
        </w:rPr>
        <w:t>27</w:t>
      </w:r>
      <w:r>
        <w:rPr/>
        <w:t>、股本</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11"/>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194"/>
        <w:gridCol w:w="1194"/>
        <w:gridCol w:w="1194"/>
        <w:gridCol w:w="1202"/>
        <w:gridCol w:w="1201"/>
        <w:gridCol w:w="1186"/>
        <w:gridCol w:w="1194"/>
        <w:gridCol w:w="1209"/>
      </w:tblGrid>
      <w:tr>
        <w:trPr>
          <w:trHeight w:val="203" w:hRule="exact"/>
        </w:trPr>
        <w:tc>
          <w:tcPr>
            <w:tcW w:w="1194" w:type="dxa"/>
            <w:tcBorders>
              <w:top w:val="single" w:sz="6" w:space="0" w:color="000000"/>
              <w:left w:val="single" w:sz="6" w:space="0" w:color="000000"/>
              <w:bottom w:val="nil" w:sz="6" w:space="0" w:color="auto"/>
              <w:right w:val="single" w:sz="6" w:space="0" w:color="000000"/>
            </w:tcBorders>
            <w:shd w:val="clear" w:color="auto" w:fill="D2D2D2"/>
          </w:tcPr>
          <w:p>
            <w:pPr/>
          </w:p>
        </w:tc>
        <w:tc>
          <w:tcPr>
            <w:tcW w:w="1194" w:type="dxa"/>
            <w:tcBorders>
              <w:top w:val="single" w:sz="6" w:space="0" w:color="000000"/>
              <w:left w:val="single" w:sz="6" w:space="0" w:color="000000"/>
              <w:bottom w:val="nil" w:sz="6" w:space="0" w:color="auto"/>
              <w:right w:val="single" w:sz="6" w:space="0" w:color="000000"/>
            </w:tcBorders>
            <w:shd w:val="clear" w:color="auto" w:fill="D2D2D2"/>
          </w:tcPr>
          <w:p>
            <w:pPr/>
          </w:p>
        </w:tc>
        <w:tc>
          <w:tcPr>
            <w:tcW w:w="5977" w:type="dxa"/>
            <w:gridSpan w:val="5"/>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0"/>
              <w:ind w:left="14"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9"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203" w:hRule="exact"/>
        </w:trPr>
        <w:tc>
          <w:tcPr>
            <w:tcW w:w="1194" w:type="dxa"/>
            <w:vMerge w:val="restart"/>
            <w:tcBorders>
              <w:top w:val="nil" w:sz="6" w:space="0" w:color="auto"/>
              <w:left w:val="single" w:sz="6" w:space="0" w:color="000000"/>
              <w:right w:val="single" w:sz="6" w:space="0" w:color="000000"/>
            </w:tcBorders>
            <w:shd w:val="clear" w:color="auto" w:fill="D2D2D2"/>
          </w:tcPr>
          <w:p>
            <w:pPr/>
          </w:p>
        </w:tc>
        <w:tc>
          <w:tcPr>
            <w:tcW w:w="119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77" w:type="dxa"/>
            <w:gridSpan w:val="5"/>
            <w:vMerge/>
            <w:tcBorders>
              <w:left w:val="single" w:sz="6" w:space="0" w:color="000000"/>
              <w:bottom w:val="single" w:sz="6" w:space="0" w:color="000000"/>
              <w:right w:val="single" w:sz="6" w:space="0" w:color="000000"/>
            </w:tcBorders>
            <w:shd w:val="clear" w:color="auto" w:fill="D2D2D2"/>
          </w:tcPr>
          <w:p>
            <w:pPr/>
          </w:p>
        </w:tc>
        <w:tc>
          <w:tcPr>
            <w:tcW w:w="120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4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3" w:hRule="exact"/>
        </w:trPr>
        <w:tc>
          <w:tcPr>
            <w:tcW w:w="1194" w:type="dxa"/>
            <w:vMerge/>
            <w:tcBorders>
              <w:left w:val="single" w:sz="6" w:space="0" w:color="000000"/>
              <w:bottom w:val="nil" w:sz="6" w:space="0" w:color="auto"/>
              <w:right w:val="single" w:sz="6" w:space="0" w:color="000000"/>
            </w:tcBorders>
            <w:shd w:val="clear" w:color="auto" w:fill="D2D2D2"/>
          </w:tcPr>
          <w:p>
            <w:pPr/>
          </w:p>
        </w:tc>
        <w:tc>
          <w:tcPr>
            <w:tcW w:w="1194" w:type="dxa"/>
            <w:vMerge/>
            <w:tcBorders>
              <w:left w:val="single" w:sz="6" w:space="0" w:color="000000"/>
              <w:bottom w:val="nil" w:sz="6" w:space="0" w:color="auto"/>
              <w:right w:val="single" w:sz="6" w:space="0" w:color="000000"/>
            </w:tcBorders>
            <w:shd w:val="clear" w:color="auto" w:fill="D2D2D2"/>
          </w:tcPr>
          <w:p>
            <w:pPr/>
          </w:p>
        </w:tc>
        <w:tc>
          <w:tcPr>
            <w:tcW w:w="11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2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8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9" w:type="dxa"/>
            <w:vMerge/>
            <w:tcBorders>
              <w:left w:val="single" w:sz="6" w:space="0" w:color="000000"/>
              <w:bottom w:val="nil" w:sz="6" w:space="0" w:color="auto"/>
              <w:right w:val="single" w:sz="6" w:space="0" w:color="000000"/>
            </w:tcBorders>
            <w:shd w:val="clear" w:color="auto" w:fill="D2D2D2"/>
          </w:tcPr>
          <w:p>
            <w:pPr/>
          </w:p>
        </w:tc>
      </w:tr>
      <w:tr>
        <w:trPr>
          <w:trHeight w:val="203" w:hRule="exact"/>
        </w:trPr>
        <w:tc>
          <w:tcPr>
            <w:tcW w:w="11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94" w:type="dxa"/>
            <w:vMerge/>
            <w:tcBorders>
              <w:left w:val="single" w:sz="6" w:space="0" w:color="000000"/>
              <w:bottom w:val="single" w:sz="6" w:space="0" w:color="000000"/>
              <w:right w:val="single" w:sz="6" w:space="0" w:color="000000"/>
            </w:tcBorders>
            <w:shd w:val="clear" w:color="auto" w:fill="D2D2D2"/>
          </w:tcPr>
          <w:p>
            <w:pPr/>
          </w:p>
        </w:tc>
        <w:tc>
          <w:tcPr>
            <w:tcW w:w="1202" w:type="dxa"/>
            <w:vMerge/>
            <w:tcBorders>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186" w:type="dxa"/>
            <w:vMerge/>
            <w:tcBorders>
              <w:left w:val="single" w:sz="6" w:space="0" w:color="000000"/>
              <w:bottom w:val="single" w:sz="6" w:space="0" w:color="000000"/>
              <w:right w:val="single" w:sz="6" w:space="0" w:color="000000"/>
            </w:tcBorders>
            <w:shd w:val="clear" w:color="auto" w:fill="D2D2D2"/>
          </w:tcPr>
          <w:p>
            <w:pPr/>
          </w:p>
        </w:tc>
        <w:tc>
          <w:tcPr>
            <w:tcW w:w="1194" w:type="dxa"/>
            <w:vMerge/>
            <w:tcBorders>
              <w:left w:val="single" w:sz="6" w:space="0" w:color="000000"/>
              <w:bottom w:val="single" w:sz="6" w:space="0" w:color="000000"/>
              <w:right w:val="single" w:sz="6" w:space="0" w:color="000000"/>
            </w:tcBorders>
            <w:shd w:val="clear" w:color="auto" w:fill="D2D2D2"/>
          </w:tcPr>
          <w:p>
            <w:pPr/>
          </w:p>
        </w:tc>
        <w:tc>
          <w:tcPr>
            <w:tcW w:w="1209"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390" w:hRule="exact"/>
        </w:trPr>
        <w:tc>
          <w:tcPr>
            <w:tcW w:w="11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393,120,000.00</w:t>
            </w:r>
          </w:p>
        </w:tc>
        <w:tc>
          <w:tcPr>
            <w:tcW w:w="1194"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393,120,000.00</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8、资本公积" w:id="303"/>
      <w:bookmarkEnd w:id="303"/>
      <w:r>
        <w:rPr>
          <w:b w:val="0"/>
          <w:bCs w:val="0"/>
        </w:rPr>
      </w:r>
      <w:r>
        <w:rPr>
          <w:rFonts w:ascii="Times New Roman" w:hAnsi="Times New Roman" w:cs="Times New Roman" w:eastAsia="Times New Roman" w:hint="default"/>
        </w:rPr>
        <w:t>28</w:t>
      </w:r>
      <w:r>
        <w:rPr/>
        <w:t>、资本公积</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176,912,404.34</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176,912,404.34</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14,222,055.26</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14,222,055.26</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191,134,459.60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191,134,459.60</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9、其他综合收益" w:id="304"/>
      <w:bookmarkEnd w:id="304"/>
      <w:r>
        <w:rPr>
          <w:b w:val="0"/>
          <w:bCs w:val="0"/>
        </w:rPr>
      </w:r>
      <w:r>
        <w:rPr>
          <w:rFonts w:ascii="Times New Roman" w:hAnsi="Times New Roman" w:cs="Times New Roman" w:eastAsia="Times New Roman" w:hint="default"/>
        </w:rPr>
        <w:t>29</w:t>
      </w:r>
      <w:r>
        <w:rPr/>
        <w:t>、其他综合收益</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682"/>
        <w:gridCol w:w="1149"/>
        <w:gridCol w:w="1277"/>
        <w:gridCol w:w="856"/>
        <w:gridCol w:w="841"/>
        <w:gridCol w:w="435"/>
        <w:gridCol w:w="1126"/>
        <w:gridCol w:w="1142"/>
        <w:gridCol w:w="1066"/>
      </w:tblGrid>
      <w:tr>
        <w:trPr>
          <w:trHeight w:val="405" w:hRule="exact"/>
        </w:trPr>
        <w:tc>
          <w:tcPr>
            <w:tcW w:w="1682" w:type="dxa"/>
            <w:vMerge w:val="restart"/>
            <w:tcBorders>
              <w:top w:val="single" w:sz="6" w:space="0" w:color="000000"/>
              <w:left w:val="single" w:sz="6" w:space="0" w:color="000000"/>
              <w:right w:val="single" w:sz="6" w:space="0" w:color="000000"/>
            </w:tcBorders>
            <w:shd w:val="clear" w:color="auto" w:fill="D2D2D2"/>
          </w:tcPr>
          <w:p>
            <w:pPr/>
          </w:p>
        </w:tc>
        <w:tc>
          <w:tcPr>
            <w:tcW w:w="1149" w:type="dxa"/>
            <w:vMerge w:val="restart"/>
            <w:tcBorders>
              <w:top w:val="single" w:sz="6" w:space="0" w:color="000000"/>
              <w:left w:val="single" w:sz="6" w:space="0" w:color="000000"/>
              <w:right w:val="single" w:sz="6" w:space="0" w:color="000000"/>
            </w:tcBorders>
            <w:shd w:val="clear" w:color="auto" w:fill="D2D2D2"/>
          </w:tcPr>
          <w:p>
            <w:pPr/>
          </w:p>
        </w:tc>
        <w:tc>
          <w:tcPr>
            <w:tcW w:w="5677"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8" w:hRule="exact"/>
        </w:trPr>
        <w:tc>
          <w:tcPr>
            <w:tcW w:w="1682" w:type="dxa"/>
            <w:vMerge/>
            <w:tcBorders>
              <w:left w:val="single" w:sz="6" w:space="0" w:color="000000"/>
              <w:right w:val="single" w:sz="6" w:space="0" w:color="000000"/>
            </w:tcBorders>
            <w:shd w:val="clear" w:color="auto" w:fill="D2D2D2"/>
          </w:tcPr>
          <w:p>
            <w:pPr/>
          </w:p>
        </w:tc>
        <w:tc>
          <w:tcPr>
            <w:tcW w:w="1149" w:type="dxa"/>
            <w:vMerge/>
            <w:tcBorders>
              <w:left w:val="single" w:sz="6" w:space="0" w:color="000000"/>
              <w:right w:val="single" w:sz="6" w:space="0" w:color="000000"/>
            </w:tcBorders>
            <w:shd w:val="clear" w:color="auto" w:fill="D2D2D2"/>
          </w:tcPr>
          <w:p>
            <w:pPr/>
          </w:p>
        </w:tc>
        <w:tc>
          <w:tcPr>
            <w:tcW w:w="127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04" w:lineRule="auto"/>
              <w:ind w:left="345" w:right="104" w:hanging="271"/>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856"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30"/>
              <w:ind w:left="60" w:right="60"/>
              <w:jc w:val="center"/>
              <w:rPr>
                <w:rFonts w:ascii="宋体" w:hAnsi="宋体" w:cs="宋体" w:eastAsia="宋体" w:hint="default"/>
                <w:sz w:val="18"/>
                <w:szCs w:val="18"/>
              </w:rPr>
            </w:pPr>
            <w:r>
              <w:rPr>
                <w:rFonts w:ascii="宋体" w:hAnsi="宋体" w:cs="宋体" w:eastAsia="宋体" w:hint="default"/>
                <w:sz w:val="18"/>
                <w:szCs w:val="18"/>
              </w:rPr>
              <w:t>减：前期 计入其他 综合收益 当期转入 损益</w:t>
            </w:r>
          </w:p>
        </w:tc>
        <w:tc>
          <w:tcPr>
            <w:tcW w:w="841"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30"/>
              <w:ind w:left="45" w:right="60"/>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435" w:type="dxa"/>
            <w:tcBorders>
              <w:top w:val="single" w:sz="6" w:space="0" w:color="000000"/>
              <w:left w:val="single" w:sz="6" w:space="0" w:color="000000"/>
              <w:bottom w:val="nil" w:sz="6" w:space="0" w:color="auto"/>
              <w:right w:val="single" w:sz="6" w:space="0" w:color="000000"/>
            </w:tcBorders>
            <w:shd w:val="clear" w:color="auto" w:fill="D2D2D2"/>
          </w:tcPr>
          <w:p>
            <w:pPr/>
          </w:p>
        </w:tc>
        <w:tc>
          <w:tcPr>
            <w:tcW w:w="1126" w:type="dxa"/>
            <w:vMerge w:val="restart"/>
            <w:tcBorders>
              <w:top w:val="single" w:sz="6" w:space="0" w:color="000000"/>
              <w:left w:val="single" w:sz="6" w:space="0" w:color="000000"/>
              <w:right w:val="single" w:sz="6" w:space="0" w:color="000000"/>
            </w:tcBorders>
            <w:shd w:val="clear" w:color="auto" w:fill="D2D2D2"/>
          </w:tcPr>
          <w:p>
            <w:pPr/>
          </w:p>
        </w:tc>
        <w:tc>
          <w:tcPr>
            <w:tcW w:w="1142" w:type="dxa"/>
            <w:vMerge w:val="restart"/>
            <w:tcBorders>
              <w:top w:val="single" w:sz="6" w:space="0" w:color="000000"/>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293" w:hRule="exact"/>
        </w:trPr>
        <w:tc>
          <w:tcPr>
            <w:tcW w:w="1682" w:type="dxa"/>
            <w:vMerge/>
            <w:tcBorders>
              <w:left w:val="single" w:sz="6" w:space="0" w:color="000000"/>
              <w:bottom w:val="nil" w:sz="6" w:space="0" w:color="auto"/>
              <w:right w:val="single" w:sz="6" w:space="0" w:color="000000"/>
            </w:tcBorders>
            <w:shd w:val="clear" w:color="auto" w:fill="D2D2D2"/>
          </w:tcPr>
          <w:p>
            <w:pPr/>
          </w:p>
        </w:tc>
        <w:tc>
          <w:tcPr>
            <w:tcW w:w="1149" w:type="dxa"/>
            <w:vMerge/>
            <w:tcBorders>
              <w:left w:val="single" w:sz="6" w:space="0" w:color="000000"/>
              <w:bottom w:val="nil" w:sz="6" w:space="0" w:color="auto"/>
              <w:right w:val="single" w:sz="6" w:space="0" w:color="000000"/>
            </w:tcBorders>
            <w:shd w:val="clear" w:color="auto" w:fill="D2D2D2"/>
          </w:tcPr>
          <w:p>
            <w:pPr/>
          </w:p>
        </w:tc>
        <w:tc>
          <w:tcPr>
            <w:tcW w:w="127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435"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4"/>
              <w:ind w:left="29" w:right="28"/>
              <w:jc w:val="both"/>
              <w:rPr>
                <w:rFonts w:ascii="宋体" w:hAnsi="宋体" w:cs="宋体" w:eastAsia="宋体" w:hint="default"/>
                <w:sz w:val="18"/>
                <w:szCs w:val="18"/>
              </w:rPr>
            </w:pPr>
            <w:r>
              <w:rPr>
                <w:rFonts w:ascii="宋体" w:hAnsi="宋体" w:cs="宋体" w:eastAsia="宋体" w:hint="default"/>
                <w:sz w:val="18"/>
                <w:szCs w:val="18"/>
              </w:rPr>
              <w:t>减： 所得 税费 用</w:t>
            </w:r>
          </w:p>
        </w:tc>
        <w:tc>
          <w:tcPr>
            <w:tcW w:w="1126" w:type="dxa"/>
            <w:vMerge/>
            <w:tcBorders>
              <w:left w:val="single" w:sz="6" w:space="0" w:color="000000"/>
              <w:bottom w:val="nil" w:sz="6" w:space="0" w:color="auto"/>
              <w:right w:val="single" w:sz="6" w:space="0" w:color="000000"/>
            </w:tcBorders>
            <w:shd w:val="clear" w:color="auto" w:fill="D2D2D2"/>
          </w:tcPr>
          <w:p>
            <w:pPr/>
          </w:p>
        </w:tc>
        <w:tc>
          <w:tcPr>
            <w:tcW w:w="1142" w:type="dxa"/>
            <w:vMerge/>
            <w:tcBorders>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368" w:hRule="exact"/>
        </w:trPr>
        <w:tc>
          <w:tcPr>
            <w:tcW w:w="168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3"/>
              <w:ind w:left="2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435" w:type="dxa"/>
            <w:vMerge/>
            <w:tcBorders>
              <w:left w:val="single" w:sz="6" w:space="0" w:color="000000"/>
              <w:right w:val="single" w:sz="6" w:space="0" w:color="000000"/>
            </w:tcBorders>
            <w:shd w:val="clear" w:color="auto" w:fill="D2D2D2"/>
          </w:tcPr>
          <w:p>
            <w:pPr/>
          </w:p>
        </w:tc>
        <w:tc>
          <w:tcPr>
            <w:tcW w:w="1126"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68"/>
              <w:ind w:left="285" w:right="103"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1142"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68"/>
              <w:ind w:left="210" w:right="105" w:hanging="90"/>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1066" w:type="dxa"/>
            <w:vMerge/>
            <w:tcBorders>
              <w:left w:val="single" w:sz="6" w:space="0" w:color="000000"/>
              <w:right w:val="single" w:sz="6" w:space="0" w:color="000000"/>
            </w:tcBorders>
            <w:shd w:val="clear" w:color="auto" w:fill="D2D2D2"/>
          </w:tcPr>
          <w:p>
            <w:pPr/>
          </w:p>
        </w:tc>
      </w:tr>
      <w:tr>
        <w:trPr>
          <w:trHeight w:val="360" w:hRule="exact"/>
        </w:trPr>
        <w:tc>
          <w:tcPr>
            <w:tcW w:w="1682" w:type="dxa"/>
            <w:vMerge w:val="restart"/>
            <w:tcBorders>
              <w:top w:val="nil" w:sz="6" w:space="0" w:color="auto"/>
              <w:left w:val="single" w:sz="6" w:space="0" w:color="000000"/>
              <w:right w:val="single" w:sz="6" w:space="0" w:color="000000"/>
            </w:tcBorders>
            <w:shd w:val="clear" w:color="auto" w:fill="D2D2D2"/>
          </w:tcPr>
          <w:p>
            <w:pPr/>
          </w:p>
        </w:tc>
        <w:tc>
          <w:tcPr>
            <w:tcW w:w="1149" w:type="dxa"/>
            <w:vMerge w:val="restart"/>
            <w:tcBorders>
              <w:top w:val="nil" w:sz="6" w:space="0" w:color="auto"/>
              <w:left w:val="single" w:sz="6" w:space="0" w:color="000000"/>
              <w:right w:val="single" w:sz="6" w:space="0" w:color="000000"/>
            </w:tcBorders>
            <w:shd w:val="clear" w:color="auto" w:fill="D2D2D2"/>
          </w:tcPr>
          <w:p>
            <w:pPr/>
          </w:p>
        </w:tc>
        <w:tc>
          <w:tcPr>
            <w:tcW w:w="127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435" w:type="dxa"/>
            <w:vMerge/>
            <w:tcBorders>
              <w:left w:val="single" w:sz="6" w:space="0" w:color="000000"/>
              <w:right w:val="single" w:sz="6" w:space="0" w:color="000000"/>
            </w:tcBorders>
            <w:shd w:val="clear" w:color="auto" w:fill="D2D2D2"/>
          </w:tcPr>
          <w:p>
            <w:pPr/>
          </w:p>
        </w:tc>
        <w:tc>
          <w:tcPr>
            <w:tcW w:w="1126" w:type="dxa"/>
            <w:vMerge/>
            <w:tcBorders>
              <w:left w:val="single" w:sz="6" w:space="0" w:color="000000"/>
              <w:bottom w:val="nil" w:sz="6" w:space="0" w:color="auto"/>
              <w:right w:val="single" w:sz="6" w:space="0" w:color="000000"/>
            </w:tcBorders>
            <w:shd w:val="clear" w:color="auto" w:fill="D2D2D2"/>
          </w:tcPr>
          <w:p>
            <w:pPr/>
          </w:p>
        </w:tc>
        <w:tc>
          <w:tcPr>
            <w:tcW w:w="1142" w:type="dxa"/>
            <w:vMerge/>
            <w:tcBorders>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300" w:hRule="exact"/>
        </w:trPr>
        <w:tc>
          <w:tcPr>
            <w:tcW w:w="1682" w:type="dxa"/>
            <w:vMerge/>
            <w:tcBorders>
              <w:left w:val="single" w:sz="6" w:space="0" w:color="000000"/>
              <w:right w:val="single" w:sz="6" w:space="0" w:color="000000"/>
            </w:tcBorders>
            <w:shd w:val="clear" w:color="auto" w:fill="D2D2D2"/>
          </w:tcPr>
          <w:p>
            <w:pPr/>
          </w:p>
        </w:tc>
        <w:tc>
          <w:tcPr>
            <w:tcW w:w="1149" w:type="dxa"/>
            <w:vMerge/>
            <w:tcBorders>
              <w:left w:val="single" w:sz="6" w:space="0" w:color="000000"/>
              <w:right w:val="single" w:sz="6" w:space="0" w:color="000000"/>
            </w:tcBorders>
            <w:shd w:val="clear" w:color="auto" w:fill="D2D2D2"/>
          </w:tcPr>
          <w:p>
            <w:pPr/>
          </w:p>
        </w:tc>
        <w:tc>
          <w:tcPr>
            <w:tcW w:w="127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435" w:type="dxa"/>
            <w:vMerge/>
            <w:tcBorders>
              <w:left w:val="single" w:sz="6" w:space="0" w:color="000000"/>
              <w:bottom w:val="nil" w:sz="6" w:space="0" w:color="auto"/>
              <w:right w:val="single" w:sz="6" w:space="0" w:color="000000"/>
            </w:tcBorders>
            <w:shd w:val="clear" w:color="auto" w:fill="D2D2D2"/>
          </w:tcPr>
          <w:p>
            <w:pPr/>
          </w:p>
        </w:tc>
        <w:tc>
          <w:tcPr>
            <w:tcW w:w="1126" w:type="dxa"/>
            <w:vMerge w:val="restart"/>
            <w:tcBorders>
              <w:top w:val="nil" w:sz="6" w:space="0" w:color="auto"/>
              <w:left w:val="single" w:sz="6" w:space="0" w:color="000000"/>
              <w:right w:val="single" w:sz="6" w:space="0" w:color="000000"/>
            </w:tcBorders>
            <w:shd w:val="clear" w:color="auto" w:fill="D2D2D2"/>
          </w:tcPr>
          <w:p>
            <w:pPr/>
          </w:p>
        </w:tc>
        <w:tc>
          <w:tcPr>
            <w:tcW w:w="1142" w:type="dxa"/>
            <w:vMerge w:val="restart"/>
            <w:tcBorders>
              <w:top w:val="nil" w:sz="6" w:space="0" w:color="auto"/>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173" w:hRule="exact"/>
        </w:trPr>
        <w:tc>
          <w:tcPr>
            <w:tcW w:w="1682" w:type="dxa"/>
            <w:vMerge/>
            <w:tcBorders>
              <w:left w:val="single" w:sz="6" w:space="0" w:color="000000"/>
              <w:bottom w:val="single" w:sz="6" w:space="0" w:color="000000"/>
              <w:right w:val="single" w:sz="6" w:space="0" w:color="000000"/>
            </w:tcBorders>
            <w:shd w:val="clear" w:color="auto" w:fill="D2D2D2"/>
          </w:tcPr>
          <w:p>
            <w:pPr/>
          </w:p>
        </w:tc>
        <w:tc>
          <w:tcPr>
            <w:tcW w:w="1149" w:type="dxa"/>
            <w:vMerge/>
            <w:tcBorders>
              <w:left w:val="single" w:sz="6" w:space="0" w:color="000000"/>
              <w:bottom w:val="single" w:sz="6" w:space="0" w:color="000000"/>
              <w:right w:val="single" w:sz="6" w:space="0" w:color="000000"/>
            </w:tcBorders>
            <w:shd w:val="clear" w:color="auto" w:fill="D2D2D2"/>
          </w:tcPr>
          <w:p>
            <w:pPr/>
          </w:p>
        </w:tc>
        <w:tc>
          <w:tcPr>
            <w:tcW w:w="1277" w:type="dxa"/>
            <w:vMerge/>
            <w:tcBorders>
              <w:left w:val="single" w:sz="6" w:space="0" w:color="000000"/>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c>
          <w:tcPr>
            <w:tcW w:w="841" w:type="dxa"/>
            <w:vMerge/>
            <w:tcBorders>
              <w:left w:val="single" w:sz="6" w:space="0" w:color="000000"/>
              <w:bottom w:val="single" w:sz="6" w:space="0" w:color="000000"/>
              <w:right w:val="single" w:sz="6" w:space="0" w:color="000000"/>
            </w:tcBorders>
            <w:shd w:val="clear" w:color="auto" w:fill="D2D2D2"/>
          </w:tcPr>
          <w:p>
            <w:pPr/>
          </w:p>
        </w:tc>
        <w:tc>
          <w:tcPr>
            <w:tcW w:w="435" w:type="dxa"/>
            <w:tcBorders>
              <w:top w:val="nil" w:sz="6" w:space="0" w:color="auto"/>
              <w:left w:val="single" w:sz="6" w:space="0" w:color="000000"/>
              <w:bottom w:val="single" w:sz="6" w:space="0" w:color="000000"/>
              <w:right w:val="single" w:sz="6" w:space="0" w:color="000000"/>
            </w:tcBorders>
            <w:shd w:val="clear" w:color="auto" w:fill="D2D2D2"/>
          </w:tcPr>
          <w:p>
            <w:pPr/>
          </w:p>
        </w:tc>
        <w:tc>
          <w:tcPr>
            <w:tcW w:w="1126" w:type="dxa"/>
            <w:vMerge/>
            <w:tcBorders>
              <w:left w:val="single" w:sz="6" w:space="0" w:color="000000"/>
              <w:bottom w:val="single" w:sz="6" w:space="0" w:color="000000"/>
              <w:right w:val="single" w:sz="6" w:space="0" w:color="000000"/>
            </w:tcBorders>
            <w:shd w:val="clear" w:color="auto" w:fill="D2D2D2"/>
          </w:tcPr>
          <w:p>
            <w:pPr/>
          </w:p>
        </w:tc>
        <w:tc>
          <w:tcPr>
            <w:tcW w:w="1142"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37"/>
              <w:jc w:val="left"/>
              <w:rPr>
                <w:rFonts w:ascii="宋体" w:hAnsi="宋体" w:cs="宋体" w:eastAsia="宋体" w:hint="default"/>
                <w:sz w:val="18"/>
                <w:szCs w:val="18"/>
              </w:rPr>
            </w:pPr>
            <w:r>
              <w:rPr>
                <w:rFonts w:ascii="宋体" w:hAnsi="宋体" w:cs="宋体" w:eastAsia="宋体" w:hint="default"/>
                <w:sz w:val="18"/>
                <w:szCs w:val="18"/>
              </w:rPr>
              <w:t>一、不能重分类进损 益的其他综合收益</w:t>
            </w:r>
          </w:p>
        </w:tc>
        <w:tc>
          <w:tcPr>
            <w:tcW w:w="1149" w:type="dxa"/>
            <w:tcBorders>
              <w:top w:val="single" w:sz="6" w:space="0" w:color="000000"/>
              <w:left w:val="single" w:sz="12" w:space="0" w:color="D2D2D2"/>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-17,025,341.60</w:t>
            </w:r>
            <w:r>
              <w:rPr>
                <w:rFonts w:ascii="Times New Roman"/>
                <w:sz w:val="18"/>
              </w:rPr>
            </w: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-7,657,403.72</w:t>
            </w:r>
            <w:r>
              <w:rPr>
                <w:rFonts w:ascii="Times New Roman"/>
                <w:sz w:val="18"/>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-9,367,937.88</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-7,657,403.72</w:t>
            </w:r>
            <w:r>
              <w:rPr>
                <w:rFonts w:ascii="Times New Roman"/>
                <w:sz w:val="18"/>
              </w:rPr>
            </w:r>
          </w:p>
        </w:tc>
      </w:tr>
      <w:tr>
        <w:trPr>
          <w:trHeight w:val="720"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37" w:firstLine="540"/>
              <w:jc w:val="left"/>
              <w:rPr>
                <w:rFonts w:ascii="宋体" w:hAnsi="宋体" w:cs="宋体" w:eastAsia="宋体" w:hint="default"/>
                <w:sz w:val="18"/>
                <w:szCs w:val="18"/>
              </w:rPr>
            </w:pPr>
            <w:r>
              <w:rPr>
                <w:rFonts w:ascii="宋体" w:hAnsi="宋体" w:cs="宋体" w:eastAsia="宋体" w:hint="default"/>
                <w:sz w:val="18"/>
                <w:szCs w:val="18"/>
              </w:rPr>
              <w:t>其他权益工具 投资公允价值变动</w:t>
            </w:r>
          </w:p>
        </w:tc>
        <w:tc>
          <w:tcPr>
            <w:tcW w:w="1149" w:type="dxa"/>
            <w:tcBorders>
              <w:top w:val="single" w:sz="6" w:space="0" w:color="000000"/>
              <w:left w:val="single" w:sz="12" w:space="0" w:color="D2D2D2"/>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-17,025,341.60</w:t>
            </w:r>
            <w:r>
              <w:rPr>
                <w:rFonts w:ascii="Times New Roman"/>
                <w:sz w:val="18"/>
              </w:rPr>
            </w: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-7,657,403.72</w:t>
            </w:r>
            <w:r>
              <w:rPr>
                <w:rFonts w:ascii="Times New Roman"/>
                <w:sz w:val="18"/>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-9,367,937.88</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-7,657,403.72</w:t>
            </w:r>
            <w:r>
              <w:rPr>
                <w:rFonts w:ascii="Times New Roman"/>
                <w:sz w:val="18"/>
              </w:rPr>
            </w:r>
          </w:p>
        </w:tc>
      </w:tr>
      <w:tr>
        <w:trPr>
          <w:trHeight w:val="721"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37"/>
              <w:jc w:val="left"/>
              <w:rPr>
                <w:rFonts w:ascii="宋体" w:hAnsi="宋体" w:cs="宋体" w:eastAsia="宋体" w:hint="default"/>
                <w:sz w:val="18"/>
                <w:szCs w:val="18"/>
              </w:rPr>
            </w:pPr>
            <w:r>
              <w:rPr>
                <w:rFonts w:ascii="宋体" w:hAnsi="宋体" w:cs="宋体" w:eastAsia="宋体" w:hint="default"/>
                <w:sz w:val="18"/>
                <w:szCs w:val="18"/>
              </w:rPr>
              <w:t>二、将重分类进损益 的其他综合收益</w:t>
            </w:r>
          </w:p>
        </w:tc>
        <w:tc>
          <w:tcPr>
            <w:tcW w:w="114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2,479,359.51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3,140,215.70</w:t>
            </w: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2,935,692.75</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204,522.95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5,415,052.26</w:t>
            </w:r>
          </w:p>
        </w:tc>
      </w:tr>
      <w:tr>
        <w:trPr>
          <w:trHeight w:val="705"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37"/>
              <w:jc w:val="left"/>
              <w:rPr>
                <w:rFonts w:ascii="宋体" w:hAnsi="宋体" w:cs="宋体" w:eastAsia="宋体" w:hint="default"/>
                <w:sz w:val="18"/>
                <w:szCs w:val="18"/>
              </w:rPr>
            </w:pPr>
            <w:r>
              <w:rPr>
                <w:rFonts w:ascii="宋体" w:hAnsi="宋体" w:cs="宋体" w:eastAsia="宋体" w:hint="default"/>
                <w:sz w:val="18"/>
                <w:szCs w:val="18"/>
              </w:rPr>
              <w:t>其中：权益法下可转 损益的其他综合收益</w:t>
            </w:r>
          </w:p>
        </w:tc>
        <w:tc>
          <w:tcPr>
            <w:tcW w:w="114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-895,469.34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895,469.34</w:t>
            </w: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895,469.34</w:t>
            </w:r>
          </w:p>
        </w:tc>
        <w:tc>
          <w:tcPr>
            <w:tcW w:w="1142"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37" w:firstLine="540"/>
              <w:jc w:val="left"/>
              <w:rPr>
                <w:rFonts w:ascii="宋体" w:hAnsi="宋体" w:cs="宋体" w:eastAsia="宋体" w:hint="default"/>
                <w:sz w:val="18"/>
                <w:szCs w:val="18"/>
              </w:rPr>
            </w:pPr>
            <w:r>
              <w:rPr>
                <w:rFonts w:ascii="宋体" w:hAnsi="宋体" w:cs="宋体" w:eastAsia="宋体" w:hint="default"/>
                <w:sz w:val="18"/>
                <w:szCs w:val="18"/>
              </w:rPr>
              <w:t>外币财务报表 折算差额</w:t>
            </w:r>
          </w:p>
        </w:tc>
        <w:tc>
          <w:tcPr>
            <w:tcW w:w="114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3,374,828.85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2,244,746.36</w:t>
            </w: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2,040,223.41</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204,522.95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5,415,052.26</w:t>
            </w:r>
          </w:p>
        </w:tc>
      </w:tr>
      <w:tr>
        <w:trPr>
          <w:trHeight w:val="390"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14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165" w:right="0"/>
              <w:jc w:val="left"/>
              <w:rPr>
                <w:rFonts w:ascii="Times New Roman" w:hAnsi="Times New Roman" w:cs="Times New Roman" w:eastAsia="Times New Roman" w:hint="default"/>
                <w:sz w:val="18"/>
                <w:szCs w:val="18"/>
              </w:rPr>
            </w:pPr>
            <w:r>
              <w:rPr>
                <w:rFonts w:ascii="Times New Roman"/>
                <w:sz w:val="18"/>
              </w:rPr>
              <w:t>2,479,359.51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-13,885,125.90</w:t>
            </w:r>
            <w:r>
              <w:rPr>
                <w:rFonts w:ascii="Times New Roman"/>
                <w:sz w:val="18"/>
              </w:rPr>
            </w: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-4,721,710.97</w:t>
            </w:r>
            <w:r>
              <w:rPr>
                <w:rFonts w:ascii="Times New Roman"/>
                <w:sz w:val="18"/>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w w:val="95"/>
                <w:sz w:val="18"/>
              </w:rPr>
              <w:t>-9,163,414.93</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-2,242,351.46</w:t>
            </w:r>
            <w:r>
              <w:rPr>
                <w:rFonts w:ascii="Times New Roman"/>
                <w:sz w:val="18"/>
              </w:rPr>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0、盈余公积" w:id="305"/>
      <w:bookmarkEnd w:id="305"/>
      <w:r>
        <w:rPr>
          <w:b w:val="0"/>
          <w:bCs w:val="0"/>
        </w:rPr>
      </w:r>
      <w:r>
        <w:rPr>
          <w:rFonts w:ascii="Times New Roman" w:hAnsi="Times New Roman" w:cs="Times New Roman" w:eastAsia="Times New Roman" w:hint="default"/>
        </w:rPr>
        <w:t>30</w:t>
      </w:r>
      <w:r>
        <w:rPr/>
        <w:t>、盈余公积</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40,173,383.41</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40,173,383.41</w:t>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40,173,383.41</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40,173,383.41</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1、未分配利润" w:id="306"/>
      <w:bookmarkEnd w:id="306"/>
      <w:r>
        <w:rPr>
          <w:b w:val="0"/>
          <w:bCs w:val="0"/>
        </w:rPr>
      </w:r>
      <w:r>
        <w:rPr>
          <w:rFonts w:ascii="Times New Roman" w:hAnsi="Times New Roman" w:cs="Times New Roman" w:eastAsia="Times New Roman" w:hint="default"/>
        </w:rPr>
        <w:t>31</w:t>
      </w:r>
      <w:r>
        <w:rPr/>
        <w:t>、未分配利润</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710"/>
        <w:gridCol w:w="2936"/>
        <w:gridCol w:w="2929"/>
      </w:tblGrid>
      <w:tr>
        <w:trPr>
          <w:trHeight w:val="4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252,658,700.88</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156,547,852.13</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6" w:space="0" w:color="000000"/>
              <w:left w:val="single" w:sz="12" w:space="0" w:color="D2D2D2"/>
              <w:bottom w:val="single" w:sz="6" w:space="0" w:color="000000"/>
              <w:right w:val="single" w:sz="6" w:space="0" w:color="000000"/>
            </w:tcBorders>
          </w:tcPr>
          <w:p>
            <w:pP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1,555,738.06</w:t>
            </w:r>
          </w:p>
        </w:tc>
      </w:tr>
      <w:tr>
        <w:trPr>
          <w:trHeight w:val="4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252,658,700.88</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158,103,590.19</w:t>
            </w:r>
          </w:p>
        </w:tc>
      </w:tr>
      <w:tr>
        <w:trPr>
          <w:trHeight w:val="390"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-148,345,871.43</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100,026,434.62</w:t>
            </w:r>
          </w:p>
        </w:tc>
      </w:tr>
      <w:tr>
        <w:trPr>
          <w:trHeight w:val="4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6" w:space="0" w:color="000000"/>
              <w:left w:val="single" w:sz="12" w:space="0" w:color="D2D2D2"/>
              <w:bottom w:val="single" w:sz="6" w:space="0" w:color="000000"/>
              <w:right w:val="single" w:sz="6" w:space="0" w:color="000000"/>
            </w:tcBorders>
          </w:tcPr>
          <w:p>
            <w:pP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5,471,323.93</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5,896,800.00</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98,416,029.45</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252,658,700.88</w:t>
            </w:r>
          </w:p>
        </w:tc>
      </w:tr>
    </w:tbl>
    <w:p>
      <w:pPr>
        <w:pStyle w:val="BodyText"/>
        <w:spacing w:line="240" w:lineRule="auto" w:before="44"/>
        <w:ind w:right="0"/>
        <w:jc w:val="left"/>
      </w:pPr>
      <w:r>
        <w:rPr/>
        <w:t>调整期初未分配利润明细：</w:t>
      </w:r>
    </w:p>
    <w:p>
      <w:pPr>
        <w:pStyle w:val="BodyText"/>
        <w:spacing w:line="240" w:lineRule="auto" w:before="140"/>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0"/>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96"/>
        <w:ind w:right="0"/>
        <w:jc w:val="left"/>
      </w:pPr>
      <w:r>
        <w:rPr>
          <w:rFonts w:ascii="Times New Roman" w:hAnsi="Times New Roman" w:cs="Times New Roman" w:eastAsia="Times New Roman" w:hint="default"/>
        </w:rPr>
        <w:t>2)</w:t>
      </w:r>
      <w:r>
        <w:rPr/>
        <w:t>、由于会计政策变更，影响期初未分配利润</w:t>
      </w:r>
      <w:r>
        <w:rPr>
          <w:spacing w:val="-41"/>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11"/>
        <w:ind w:right="0"/>
        <w:jc w:val="left"/>
      </w:pPr>
      <w:r>
        <w:rPr>
          <w:rFonts w:ascii="Times New Roman" w:hAnsi="Times New Roman" w:cs="Times New Roman" w:eastAsia="Times New Roman" w:hint="default"/>
        </w:rPr>
        <w:t>3)</w:t>
      </w:r>
      <w:r>
        <w:rPr/>
        <w:t>、由于重大会计差错更正，影响期初未分配利润</w:t>
      </w:r>
      <w:r>
        <w:rPr>
          <w:spacing w:val="-41"/>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96"/>
        <w:ind w:right="0"/>
        <w:jc w:val="left"/>
      </w:pPr>
      <w:r>
        <w:rPr>
          <w:rFonts w:ascii="Times New Roman" w:hAnsi="Times New Roman" w:cs="Times New Roman" w:eastAsia="Times New Roman" w:hint="default"/>
        </w:rPr>
        <w:t>4)</w:t>
      </w:r>
      <w:r>
        <w:rPr/>
        <w:t>、由于同一控制导致的合并范围变更，影响期初未分配利润</w:t>
      </w:r>
      <w:r>
        <w:rPr>
          <w:spacing w:val="-39"/>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96"/>
        <w:ind w:right="0"/>
        <w:jc w:val="left"/>
      </w:pPr>
      <w:r>
        <w:rPr>
          <w:rFonts w:ascii="Times New Roman" w:hAnsi="Times New Roman" w:cs="Times New Roman" w:eastAsia="Times New Roman" w:hint="default"/>
        </w:rPr>
        <w:t>5)</w:t>
      </w:r>
      <w:r>
        <w:rPr/>
        <w:t>、其他调整合计影响期初未分配利润</w:t>
      </w:r>
      <w:r>
        <w:rPr>
          <w:spacing w:val="-42"/>
        </w:rPr>
        <w:t> </w:t>
      </w:r>
      <w:r>
        <w:rPr>
          <w:rFonts w:ascii="Times New Roman" w:hAnsi="Times New Roman" w:cs="Times New Roman" w:eastAsia="Times New Roman" w:hint="default"/>
        </w:rPr>
        <w:t>0.00 </w:t>
      </w:r>
      <w:r>
        <w:rPr/>
        <w:t>元。</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bookmarkStart w:name="32、营业收入和营业成本" w:id="307"/>
      <w:bookmarkEnd w:id="307"/>
      <w:r>
        <w:rPr>
          <w:b w:val="0"/>
          <w:bCs w:val="0"/>
        </w:rPr>
      </w:r>
      <w:r>
        <w:rPr>
          <w:rFonts w:ascii="Times New Roman" w:hAnsi="Times New Roman" w:cs="Times New Roman" w:eastAsia="Times New Roman" w:hint="default"/>
        </w:rPr>
        <w:t>32</w:t>
      </w:r>
      <w:r>
        <w:rPr/>
        <w:t>、营业收入和营业成本</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07"/>
        <w:gridCol w:w="1915"/>
        <w:gridCol w:w="1923"/>
        <w:gridCol w:w="1907"/>
        <w:gridCol w:w="1922"/>
      </w:tblGrid>
      <w:tr>
        <w:trPr>
          <w:trHeight w:val="202" w:hRule="exact"/>
        </w:trPr>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383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88" w:hRule="exact"/>
        </w:trPr>
        <w:tc>
          <w:tcPr>
            <w:tcW w:w="190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837"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203" w:hRule="exact"/>
        </w:trPr>
        <w:tc>
          <w:tcPr>
            <w:tcW w:w="1907" w:type="dxa"/>
            <w:vMerge/>
            <w:tcBorders>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7"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3" w:hRule="exact"/>
        </w:trPr>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4,198,841,394.89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3,062,433,894.21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3,917,643,853.20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2,615,805,820.35</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2,162,755.65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14,830.00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3,874,008.91</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4,201,004,150.54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3,062,448,724.21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3,921,517,862.11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2,615,805,820.35</w:t>
            </w:r>
          </w:p>
        </w:tc>
      </w:tr>
    </w:tbl>
    <w:p>
      <w:pPr>
        <w:pStyle w:val="BodyText"/>
        <w:spacing w:line="240" w:lineRule="auto" w:before="45"/>
        <w:ind w:right="0"/>
        <w:jc w:val="left"/>
      </w:pPr>
      <w:r>
        <w:rPr/>
        <w:t>是否已执行新收入准则</w:t>
      </w:r>
    </w:p>
    <w:p>
      <w:pPr>
        <w:pStyle w:val="BodyText"/>
        <w:spacing w:line="240" w:lineRule="auto" w:before="12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bookmarkStart w:name="33、税金及附加" w:id="308"/>
      <w:bookmarkEnd w:id="308"/>
      <w:r>
        <w:rPr>
          <w:b w:val="0"/>
          <w:bCs w:val="0"/>
        </w:rPr>
      </w:r>
      <w:r>
        <w:rPr>
          <w:rFonts w:ascii="Times New Roman" w:hAnsi="Times New Roman" w:cs="Times New Roman" w:eastAsia="Times New Roman" w:hint="default"/>
        </w:rPr>
        <w:t>33</w:t>
      </w:r>
      <w:r>
        <w:rPr/>
        <w:t>、税金及附加</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84"/>
        <w:gridCol w:w="3192"/>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3,827,728.64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5,883,447.11</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3,329,260.42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4,838,084.21</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530,738.68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697,339.42</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2,501,382.72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1,593,059.54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39,989.72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444,319.88</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10,229,100.18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13,456,250.16</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4、销售费用" w:id="309"/>
      <w:bookmarkEnd w:id="309"/>
      <w:r>
        <w:rPr>
          <w:b w:val="0"/>
          <w:bCs w:val="0"/>
        </w:rPr>
      </w:r>
      <w:r>
        <w:rPr>
          <w:rFonts w:ascii="Times New Roman" w:hAnsi="Times New Roman" w:cs="Times New Roman" w:eastAsia="Times New Roman" w:hint="default"/>
        </w:rPr>
        <w:t>34</w:t>
      </w:r>
      <w:r>
        <w:rPr/>
        <w:t>、销售费用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薪酬费用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12,679,032.17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11,478,563.42</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3,956,561.97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4,286,577.18</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3,994,262.19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4,734,902.12</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标书费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2,145,660.44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1,714,498.83</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935,219.88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845,431.08</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1,907,243.90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1,978,379.67</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市场营销费用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271,515,013.15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218,656,204.58</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5,504,812.03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6,779,355.74</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302,637,805.73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250,473,912.62</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5、管理费用" w:id="310"/>
      <w:bookmarkEnd w:id="310"/>
      <w:r>
        <w:rPr>
          <w:b w:val="0"/>
          <w:bCs w:val="0"/>
        </w:rPr>
      </w:r>
      <w:r>
        <w:rPr>
          <w:rFonts w:ascii="Times New Roman" w:hAnsi="Times New Roman" w:cs="Times New Roman" w:eastAsia="Times New Roman" w:hint="default"/>
        </w:rPr>
        <w:t>35</w:t>
      </w:r>
      <w:r>
        <w:rPr/>
        <w:t>、管理费用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薪酬费用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286,147,450.54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264,087,330.72</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8,249,346.06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9,592,624.26</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9,389,550.70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4,585,988.66</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15,878,272.51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14,575,369.87</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34,308,983.83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29,981,270.91</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4,667,335.13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5,513,308.11</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48,879,080.66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23,793,396.11</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摊提费用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13,390,348.25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9,938,074.72</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2,211,403.40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1,732,336.83</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29,170,077.53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11,095,096.25</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452,291,848.61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374,894,796.44</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36、研发费用" w:id="311"/>
      <w:bookmarkEnd w:id="311"/>
      <w:r>
        <w:rPr>
          <w:b w:val="0"/>
          <w:bCs w:val="0"/>
        </w:rPr>
      </w:r>
      <w:r>
        <w:rPr>
          <w:rFonts w:ascii="Times New Roman" w:hAnsi="Times New Roman" w:cs="Times New Roman" w:eastAsia="Times New Roman" w:hint="default"/>
        </w:rPr>
        <w:t>36</w:t>
      </w:r>
      <w:r>
        <w:rPr/>
        <w:t>、研发费用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材料费用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16,620.22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436,625.94</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97,651,661.29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94,739,650.66</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4,643,043.96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8,177,823.99</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14,766,454.05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21,621,715.80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117,077,779.52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124,975,816.39</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7、财务费用" w:id="312"/>
      <w:bookmarkEnd w:id="312"/>
      <w:r>
        <w:rPr>
          <w:b w:val="0"/>
          <w:bCs w:val="0"/>
        </w:rPr>
      </w:r>
      <w:r>
        <w:rPr>
          <w:rFonts w:ascii="Times New Roman" w:hAnsi="Times New Roman" w:cs="Times New Roman" w:eastAsia="Times New Roman" w:hint="default"/>
        </w:rPr>
        <w:t>37</w:t>
      </w:r>
      <w:r>
        <w:rPr/>
        <w:t>、财务费用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41,568,317.81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51,443,958.63</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3,544,930.65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2,525,706.21</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742,886.12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1,139,228.83</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融资费用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6,397,915.39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1,937,101.08</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22,346.99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201.23</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4,104.24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609.30</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45,190,639.90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51,995,392.86</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8、其他收益" w:id="313"/>
      <w:bookmarkEnd w:id="313"/>
      <w:r>
        <w:rPr>
          <w:b w:val="0"/>
          <w:bCs w:val="0"/>
        </w:rPr>
      </w:r>
      <w:r>
        <w:rPr>
          <w:rFonts w:ascii="Times New Roman" w:hAnsi="Times New Roman" w:cs="Times New Roman" w:eastAsia="Times New Roman" w:hint="default"/>
        </w:rPr>
        <w:t>38</w:t>
      </w:r>
      <w:r>
        <w:rPr/>
        <w:t>、其他收益</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66"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53,036,904.32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43,578,428.62</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9、投资收益" w:id="314"/>
      <w:bookmarkEnd w:id="314"/>
      <w:r>
        <w:rPr>
          <w:b w:val="0"/>
          <w:bCs w:val="0"/>
        </w:rPr>
      </w:r>
      <w:r>
        <w:rPr>
          <w:rFonts w:ascii="Times New Roman" w:hAnsi="Times New Roman" w:cs="Times New Roman" w:eastAsia="Times New Roman" w:hint="default"/>
        </w:rPr>
        <w:t>39</w:t>
      </w:r>
      <w:r>
        <w:rPr/>
        <w:t>、投资收益</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454"/>
        <w:gridCol w:w="3199"/>
        <w:gridCol w:w="2929"/>
      </w:tblGrid>
      <w:tr>
        <w:trPr>
          <w:trHeight w:val="406" w:hRule="exact"/>
        </w:trPr>
        <w:tc>
          <w:tcPr>
            <w:tcW w:w="34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4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-139,082,018.35</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9,737,631.12</w:t>
            </w:r>
          </w:p>
        </w:tc>
      </w:tr>
      <w:tr>
        <w:trPr>
          <w:trHeight w:val="405" w:hRule="exact"/>
        </w:trPr>
        <w:tc>
          <w:tcPr>
            <w:tcW w:w="34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199" w:type="dxa"/>
            <w:tcBorders>
              <w:top w:val="single" w:sz="6" w:space="0" w:color="000000"/>
              <w:left w:val="single" w:sz="18" w:space="0" w:color="D2D2D2"/>
              <w:bottom w:val="single" w:sz="6" w:space="0" w:color="000000"/>
              <w:right w:val="single" w:sz="6" w:space="0" w:color="000000"/>
            </w:tcBorders>
          </w:tcPr>
          <w:p>
            <w:pP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2,132,654.53</w:t>
            </w:r>
          </w:p>
        </w:tc>
      </w:tr>
      <w:tr>
        <w:trPr>
          <w:trHeight w:val="391" w:hRule="exact"/>
        </w:trPr>
        <w:tc>
          <w:tcPr>
            <w:tcW w:w="34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处置其他债权投资取得的投资收益</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41,848.99</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4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-139,040,169.36</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11,870,285.65</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40、信用减值损失" w:id="315"/>
      <w:bookmarkEnd w:id="315"/>
      <w:r>
        <w:rPr>
          <w:b w:val="0"/>
          <w:bCs w:val="0"/>
        </w:rPr>
      </w:r>
      <w:r>
        <w:rPr>
          <w:rFonts w:ascii="Times New Roman" w:hAnsi="Times New Roman" w:cs="Times New Roman" w:eastAsia="Times New Roman" w:hint="default"/>
        </w:rPr>
        <w:t>40</w:t>
      </w:r>
      <w:r>
        <w:rPr/>
        <w:t>、信用减值损失</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-15,383,905.40</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应收款坏账损失</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-16,617,016.94</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贷款减值损失</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-90,672,907.60</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-122,673,829.94</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41、资产减值损失" w:id="316"/>
      <w:bookmarkEnd w:id="316"/>
      <w:r>
        <w:rPr>
          <w:b w:val="0"/>
          <w:bCs w:val="0"/>
        </w:rPr>
      </w:r>
      <w:r>
        <w:rPr>
          <w:rFonts w:ascii="Times New Roman" w:hAnsi="Times New Roman" w:cs="Times New Roman" w:eastAsia="Times New Roman" w:hint="default"/>
        </w:rPr>
        <w:t>41</w:t>
      </w:r>
      <w:r>
        <w:rPr/>
        <w:t>、资产减值损失</w:t>
      </w:r>
      <w:r>
        <w:rPr>
          <w:b w:val="0"/>
          <w:bCs w:val="0"/>
        </w:rPr>
      </w:r>
    </w:p>
    <w:p>
      <w:pPr>
        <w:spacing w:line="240" w:lineRule="auto" w:before="1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731" w:footer="981" w:top="1040" w:bottom="1180" w:left="1000" w:right="0"/>
        </w:sectPr>
      </w:pPr>
    </w:p>
    <w:p>
      <w:pPr>
        <w:pStyle w:val="BodyText"/>
        <w:spacing w:line="240" w:lineRule="auto" w:before="44"/>
        <w:ind w:right="-20"/>
        <w:jc w:val="left"/>
      </w:pPr>
      <w:r>
        <w:rPr/>
        <w:t>是否已执行新收入准则</w:t>
      </w:r>
    </w:p>
    <w:p>
      <w:pPr>
        <w:pStyle w:val="BodyText"/>
        <w:spacing w:line="240" w:lineRule="auto" w:before="124"/>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50"/>
          <w:pgMar w:top="1040" w:bottom="1180" w:left="1000" w:right="0"/>
          <w:cols w:num="2" w:equalWidth="0">
            <w:col w:w="1942" w:space="6904"/>
            <w:col w:w="2064"/>
          </w:cols>
        </w:sectPr>
      </w:pP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-65,222,789.32</w:t>
            </w:r>
            <w:r>
              <w:rPr>
                <w:rFonts w:ascii="Times New Roman"/>
                <w:sz w:val="18"/>
              </w:rPr>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-330,233.57</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-4,828,504.00</w:t>
            </w:r>
            <w:r>
              <w:rPr>
                <w:rFonts w:ascii="Times New Roman"/>
                <w:sz w:val="18"/>
              </w:rPr>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三、其他</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-893,724.00</w:t>
            </w:r>
            <w:r>
              <w:rPr>
                <w:rFonts w:ascii="Times New Roman"/>
                <w:sz w:val="18"/>
              </w:rPr>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-330,233.57</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-70,945,017.32</w:t>
            </w:r>
            <w:r>
              <w:rPr>
                <w:rFonts w:ascii="Times New Roman"/>
                <w:sz w:val="18"/>
              </w:rPr>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42、资产处置收益" w:id="317"/>
      <w:bookmarkEnd w:id="317"/>
      <w:r>
        <w:rPr>
          <w:b w:val="0"/>
          <w:bCs w:val="0"/>
        </w:rPr>
      </w:r>
      <w:r>
        <w:rPr>
          <w:rFonts w:ascii="Times New Roman" w:hAnsi="Times New Roman" w:cs="Times New Roman" w:eastAsia="Times New Roman" w:hint="default"/>
        </w:rPr>
        <w:t>42</w:t>
      </w:r>
      <w:r>
        <w:rPr/>
        <w:t>、资产处置收益</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66"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4,590,437.85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3,626,694.89</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43、营业外收入" w:id="318"/>
      <w:bookmarkEnd w:id="318"/>
      <w:r>
        <w:rPr>
          <w:b w:val="0"/>
          <w:bCs w:val="0"/>
        </w:rPr>
      </w:r>
      <w:r>
        <w:rPr>
          <w:rFonts w:ascii="Times New Roman" w:hAnsi="Times New Roman" w:cs="Times New Roman" w:eastAsia="Times New Roman" w:hint="default"/>
        </w:rPr>
        <w:t>43</w:t>
      </w:r>
      <w:r>
        <w:rPr/>
        <w:t>、营业外收入</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381"/>
        <w:gridCol w:w="2403"/>
        <w:gridCol w:w="2388"/>
        <w:gridCol w:w="2403"/>
      </w:tblGrid>
      <w:tr>
        <w:trPr>
          <w:trHeight w:val="158" w:hRule="exact"/>
        </w:trPr>
        <w:tc>
          <w:tcPr>
            <w:tcW w:w="2381"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388"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1111" w:right="107"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0" w:hRule="exact"/>
        </w:trPr>
        <w:tc>
          <w:tcPr>
            <w:tcW w:w="238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3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03" w:type="dxa"/>
            <w:vMerge/>
            <w:tcBorders>
              <w:left w:val="single" w:sz="6" w:space="0" w:color="000000"/>
              <w:right w:val="single" w:sz="6" w:space="0" w:color="000000"/>
            </w:tcBorders>
            <w:shd w:val="clear" w:color="auto" w:fill="D2D2D2"/>
          </w:tcPr>
          <w:p>
            <w:pPr/>
          </w:p>
        </w:tc>
      </w:tr>
      <w:tr>
        <w:trPr>
          <w:trHeight w:val="173" w:hRule="exact"/>
        </w:trPr>
        <w:tc>
          <w:tcPr>
            <w:tcW w:w="2381"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388"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vMerge/>
            <w:tcBorders>
              <w:left w:val="single" w:sz="6" w:space="0" w:color="000000"/>
              <w:bottom w:val="single" w:sz="6" w:space="0" w:color="000000"/>
              <w:right w:val="single" w:sz="6" w:space="0" w:color="000000"/>
            </w:tcBorders>
            <w:shd w:val="clear" w:color="auto" w:fill="D2D2D2"/>
          </w:tcPr>
          <w:p>
            <w:pPr/>
          </w:p>
        </w:tc>
      </w:tr>
      <w:tr>
        <w:trPr>
          <w:trHeight w:val="391"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1,000,705.91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6,429,416.00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1,000,705.91</w:t>
            </w:r>
          </w:p>
        </w:tc>
      </w:tr>
      <w:tr>
        <w:trPr>
          <w:trHeight w:val="405" w:hRule="exact"/>
        </w:trPr>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543,156.83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1,551,727.45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543,156.83</w:t>
            </w:r>
          </w:p>
        </w:tc>
      </w:tr>
      <w:tr>
        <w:trPr>
          <w:trHeight w:val="405"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1,543,862.74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7,981,143.45</w:t>
            </w:r>
          </w:p>
        </w:tc>
        <w:tc>
          <w:tcPr>
            <w:tcW w:w="240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计入当期损益的政府补助：</w:t>
      </w:r>
    </w:p>
    <w:p>
      <w:pPr>
        <w:pStyle w:val="BodyText"/>
        <w:spacing w:line="240" w:lineRule="auto" w:before="10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6"/>
        <w:gridCol w:w="781"/>
        <w:gridCol w:w="556"/>
        <w:gridCol w:w="1712"/>
        <w:gridCol w:w="991"/>
        <w:gridCol w:w="706"/>
        <w:gridCol w:w="1292"/>
        <w:gridCol w:w="1412"/>
        <w:gridCol w:w="1066"/>
      </w:tblGrid>
      <w:tr>
        <w:trPr>
          <w:trHeight w:val="706"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5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90" w:right="88"/>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5" w:right="29"/>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90" w:right="58"/>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5" w:right="39" w:hanging="1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after="0" w:line="273" w:lineRule="auto"/>
        <w:jc w:val="left"/>
        <w:rPr>
          <w:rFonts w:ascii="宋体" w:hAnsi="宋体" w:cs="宋体" w:eastAsia="宋体" w:hint="default"/>
          <w:sz w:val="18"/>
          <w:szCs w:val="18"/>
        </w:rPr>
        <w:sectPr>
          <w:type w:val="continuous"/>
          <w:pgSz w:w="11910" w:h="16850"/>
          <w:pgMar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066"/>
        <w:gridCol w:w="781"/>
        <w:gridCol w:w="571"/>
        <w:gridCol w:w="1697"/>
        <w:gridCol w:w="991"/>
        <w:gridCol w:w="706"/>
        <w:gridCol w:w="1292"/>
        <w:gridCol w:w="1412"/>
        <w:gridCol w:w="1066"/>
      </w:tblGrid>
      <w:tr>
        <w:trPr>
          <w:trHeight w:val="13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33"/>
              <w:jc w:val="both"/>
              <w:rPr>
                <w:rFonts w:ascii="宋体" w:hAnsi="宋体" w:cs="宋体" w:eastAsia="宋体" w:hint="default"/>
                <w:sz w:val="18"/>
                <w:szCs w:val="18"/>
              </w:rPr>
            </w:pPr>
            <w:r>
              <w:rPr>
                <w:rFonts w:ascii="宋体" w:hAnsi="宋体" w:cs="宋体" w:eastAsia="宋体" w:hint="default"/>
                <w:sz w:val="18"/>
                <w:szCs w:val="18"/>
              </w:rPr>
              <w:t>湖州经济技 术开发区项 目投资与合 作</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28"/>
              <w:jc w:val="both"/>
              <w:rPr>
                <w:rFonts w:ascii="宋体" w:hAnsi="宋体" w:cs="宋体" w:eastAsia="宋体" w:hint="default"/>
                <w:sz w:val="18"/>
                <w:szCs w:val="18"/>
              </w:rPr>
            </w:pPr>
            <w:r>
              <w:rPr>
                <w:rFonts w:ascii="宋体" w:hAnsi="宋体" w:cs="宋体" w:eastAsia="宋体" w:hint="default"/>
                <w:sz w:val="18"/>
                <w:szCs w:val="18"/>
              </w:rPr>
              <w:t>湖州经济 技术开发 区管理委 员会</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4" w:lineRule="auto"/>
              <w:ind w:left="15" w:right="46"/>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92"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5"/>
              <w:jc w:val="right"/>
              <w:rPr>
                <w:rFonts w:ascii="Times New Roman" w:hAnsi="Times New Roman" w:cs="Times New Roman" w:eastAsia="Times New Roman" w:hint="default"/>
                <w:sz w:val="18"/>
                <w:szCs w:val="18"/>
              </w:rPr>
            </w:pPr>
            <w:r>
              <w:rPr>
                <w:rFonts w:ascii="Times New Roman"/>
                <w:sz w:val="18"/>
              </w:rPr>
              <w:t>2,701,500.00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59"/>
              <w:ind w:left="15" w:right="2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一 事一议</w:t>
            </w:r>
            <w:r>
              <w:rPr>
                <w:rFonts w:ascii="Times New Roman" w:hAnsi="Times New Roman" w:cs="Times New Roman" w:eastAsia="Times New Roman" w:hint="default"/>
                <w:sz w:val="18"/>
                <w:szCs w:val="18"/>
              </w:rPr>
              <w:t>"</w:t>
            </w:r>
            <w:r>
              <w:rPr>
                <w:rFonts w:ascii="宋体" w:hAnsi="宋体" w:cs="宋体" w:eastAsia="宋体" w:hint="default"/>
                <w:sz w:val="18"/>
                <w:szCs w:val="18"/>
              </w:rPr>
              <w:t>奖励 资金</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28"/>
              <w:jc w:val="both"/>
              <w:rPr>
                <w:rFonts w:ascii="宋体" w:hAnsi="宋体" w:cs="宋体" w:eastAsia="宋体" w:hint="default"/>
                <w:sz w:val="18"/>
                <w:szCs w:val="18"/>
              </w:rPr>
            </w:pPr>
            <w:r>
              <w:rPr>
                <w:rFonts w:ascii="宋体" w:hAnsi="宋体" w:cs="宋体" w:eastAsia="宋体" w:hint="default"/>
                <w:sz w:val="18"/>
                <w:szCs w:val="18"/>
              </w:rPr>
              <w:t>杭州市萧 山区财政 局</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46"/>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92"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1,938,200.00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133"/>
              <w:jc w:val="both"/>
              <w:rPr>
                <w:rFonts w:ascii="宋体" w:hAnsi="宋体" w:cs="宋体" w:eastAsia="宋体" w:hint="default"/>
                <w:sz w:val="18"/>
                <w:szCs w:val="18"/>
              </w:rPr>
            </w:pPr>
            <w:r>
              <w:rPr>
                <w:rFonts w:ascii="宋体" w:hAnsi="宋体" w:cs="宋体" w:eastAsia="宋体" w:hint="default"/>
                <w:sz w:val="18"/>
                <w:szCs w:val="18"/>
              </w:rPr>
              <w:t>上海市浦东 新区科技和 经济委员会 科技发展基 金补贴金</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5" w:right="28"/>
              <w:jc w:val="both"/>
              <w:rPr>
                <w:rFonts w:ascii="宋体" w:hAnsi="宋体" w:cs="宋体" w:eastAsia="宋体" w:hint="default"/>
                <w:sz w:val="18"/>
                <w:szCs w:val="18"/>
              </w:rPr>
            </w:pPr>
            <w:r>
              <w:rPr>
                <w:rFonts w:ascii="宋体" w:hAnsi="宋体" w:cs="宋体" w:eastAsia="宋体" w:hint="default"/>
                <w:sz w:val="18"/>
                <w:szCs w:val="18"/>
              </w:rPr>
              <w:t>上海市浦 东新区财 政局国库 存款</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46"/>
              <w:jc w:val="left"/>
              <w:rPr>
                <w:rFonts w:ascii="宋体" w:hAnsi="宋体" w:cs="宋体" w:eastAsia="宋体" w:hint="default"/>
                <w:sz w:val="18"/>
                <w:szCs w:val="18"/>
              </w:rPr>
            </w:pPr>
            <w:r>
              <w:rPr>
                <w:rFonts w:ascii="宋体" w:hAnsi="宋体" w:cs="宋体" w:eastAsia="宋体" w:hint="default"/>
                <w:sz w:val="18"/>
                <w:szCs w:val="18"/>
              </w:rPr>
              <w:t>因从事国家鼓励和扶 持特定行业、产业而 获得的补助（按国家 级政策规定依法取 得）</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92"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800,000.00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33"/>
              <w:jc w:val="both"/>
              <w:rPr>
                <w:rFonts w:ascii="宋体" w:hAnsi="宋体" w:cs="宋体" w:eastAsia="宋体" w:hint="default"/>
                <w:sz w:val="18"/>
                <w:szCs w:val="18"/>
              </w:rPr>
            </w:pPr>
            <w:r>
              <w:rPr>
                <w:rFonts w:ascii="宋体" w:hAnsi="宋体" w:cs="宋体" w:eastAsia="宋体" w:hint="default"/>
                <w:sz w:val="18"/>
                <w:szCs w:val="18"/>
              </w:rPr>
              <w:t>电子商务财 政专项资金 补助</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28"/>
              <w:jc w:val="both"/>
              <w:rPr>
                <w:rFonts w:ascii="宋体" w:hAnsi="宋体" w:cs="宋体" w:eastAsia="宋体" w:hint="default"/>
                <w:sz w:val="18"/>
                <w:szCs w:val="18"/>
              </w:rPr>
            </w:pPr>
            <w:r>
              <w:rPr>
                <w:rFonts w:ascii="宋体" w:hAnsi="宋体" w:cs="宋体" w:eastAsia="宋体" w:hint="default"/>
                <w:sz w:val="18"/>
                <w:szCs w:val="18"/>
              </w:rPr>
              <w:t>湖州市人 民政府办 公室</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46"/>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92"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租金补贴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28"/>
              <w:jc w:val="both"/>
              <w:rPr>
                <w:rFonts w:ascii="宋体" w:hAnsi="宋体" w:cs="宋体" w:eastAsia="宋体" w:hint="default"/>
                <w:sz w:val="18"/>
                <w:szCs w:val="18"/>
              </w:rPr>
            </w:pPr>
            <w:r>
              <w:rPr>
                <w:rFonts w:ascii="宋体" w:hAnsi="宋体" w:cs="宋体" w:eastAsia="宋体" w:hint="default"/>
                <w:sz w:val="18"/>
                <w:szCs w:val="18"/>
              </w:rPr>
              <w:t>杭州市萧 山区人民 政府新塘 街道办事 处</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15" w:right="46"/>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680,357.00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332,500.00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133"/>
              <w:jc w:val="both"/>
              <w:rPr>
                <w:rFonts w:ascii="宋体" w:hAnsi="宋体" w:cs="宋体" w:eastAsia="宋体" w:hint="default"/>
                <w:sz w:val="18"/>
                <w:szCs w:val="18"/>
              </w:rPr>
            </w:pPr>
            <w:r>
              <w:rPr>
                <w:rFonts w:ascii="宋体" w:hAnsi="宋体" w:cs="宋体" w:eastAsia="宋体" w:hint="default"/>
                <w:sz w:val="18"/>
                <w:szCs w:val="18"/>
              </w:rPr>
              <w:t>国家高新技 术企业倍增 支持计划项 目</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15" w:right="28"/>
              <w:jc w:val="left"/>
              <w:rPr>
                <w:rFonts w:ascii="宋体" w:hAnsi="宋体" w:cs="宋体" w:eastAsia="宋体" w:hint="default"/>
                <w:sz w:val="18"/>
                <w:szCs w:val="18"/>
              </w:rPr>
            </w:pPr>
            <w:r>
              <w:rPr>
                <w:rFonts w:ascii="宋体" w:hAnsi="宋体" w:cs="宋体" w:eastAsia="宋体" w:hint="default"/>
                <w:sz w:val="18"/>
                <w:szCs w:val="18"/>
              </w:rPr>
              <w:t>深圳市财 政局</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4" w:lineRule="auto"/>
              <w:ind w:left="15" w:right="46"/>
              <w:jc w:val="both"/>
              <w:rPr>
                <w:rFonts w:ascii="宋体" w:hAnsi="宋体" w:cs="宋体" w:eastAsia="宋体" w:hint="default"/>
                <w:sz w:val="18"/>
                <w:szCs w:val="18"/>
              </w:rPr>
            </w:pPr>
            <w:r>
              <w:rPr>
                <w:rFonts w:ascii="宋体" w:hAnsi="宋体" w:cs="宋体" w:eastAsia="宋体" w:hint="default"/>
                <w:sz w:val="18"/>
                <w:szCs w:val="18"/>
              </w:rPr>
              <w:t>因研究开发、技术更 新及改造等获得的补 助</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92"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5"/>
              <w:jc w:val="right"/>
              <w:rPr>
                <w:rFonts w:ascii="Times New Roman" w:hAnsi="Times New Roman" w:cs="Times New Roman" w:eastAsia="Times New Roman" w:hint="default"/>
                <w:sz w:val="18"/>
                <w:szCs w:val="18"/>
              </w:rPr>
            </w:pPr>
            <w:r>
              <w:rPr>
                <w:rFonts w:ascii="Times New Roman"/>
                <w:sz w:val="18"/>
              </w:rPr>
              <w:t>104,000.00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5" w:right="133"/>
              <w:jc w:val="both"/>
              <w:rPr>
                <w:rFonts w:ascii="宋体" w:hAnsi="宋体" w:cs="宋体" w:eastAsia="宋体" w:hint="default"/>
                <w:sz w:val="18"/>
                <w:szCs w:val="18"/>
              </w:rPr>
            </w:pPr>
            <w:r>
              <w:rPr>
                <w:rFonts w:ascii="宋体" w:hAnsi="宋体" w:cs="宋体" w:eastAsia="宋体" w:hint="default"/>
                <w:sz w:val="18"/>
                <w:szCs w:val="18"/>
              </w:rPr>
              <w:t>上海就业促 进中心为促 进就业稳岗 补贴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21" w:lineRule="auto"/>
              <w:ind w:left="15" w:right="28"/>
              <w:jc w:val="left"/>
              <w:rPr>
                <w:rFonts w:ascii="宋体" w:hAnsi="宋体" w:cs="宋体" w:eastAsia="宋体" w:hint="default"/>
                <w:sz w:val="18"/>
                <w:szCs w:val="18"/>
              </w:rPr>
            </w:pPr>
            <w:r>
              <w:rPr>
                <w:rFonts w:ascii="宋体" w:hAnsi="宋体" w:cs="宋体" w:eastAsia="宋体" w:hint="default"/>
                <w:sz w:val="18"/>
                <w:szCs w:val="18"/>
              </w:rPr>
              <w:t>上海市人 社局</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46"/>
              <w:jc w:val="left"/>
              <w:rPr>
                <w:rFonts w:ascii="宋体" w:hAnsi="宋体" w:cs="宋体" w:eastAsia="宋体" w:hint="default"/>
                <w:sz w:val="18"/>
                <w:szCs w:val="18"/>
              </w:rPr>
            </w:pPr>
            <w:r>
              <w:rPr>
                <w:rFonts w:ascii="宋体" w:hAnsi="宋体" w:cs="宋体" w:eastAsia="宋体" w:hint="default"/>
                <w:sz w:val="18"/>
                <w:szCs w:val="18"/>
              </w:rPr>
              <w:t>因从事国家鼓励和扶 持特定行业、产业而 获得的补助（按国家 级政策规定依法取 得）</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92"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41,080.00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5"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320,348.91</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12,136.00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15" w:right="133"/>
              <w:jc w:val="left"/>
              <w:rPr>
                <w:rFonts w:ascii="宋体" w:hAnsi="宋体" w:cs="宋体" w:eastAsia="宋体" w:hint="default"/>
                <w:sz w:val="18"/>
                <w:szCs w:val="18"/>
              </w:rPr>
            </w:pPr>
            <w:r>
              <w:rPr>
                <w:rFonts w:ascii="宋体" w:hAnsi="宋体" w:cs="宋体" w:eastAsia="宋体" w:hint="default"/>
                <w:sz w:val="18"/>
                <w:szCs w:val="18"/>
              </w:rPr>
              <w:t>增值税加计 抵减</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15" w:right="28"/>
              <w:jc w:val="left"/>
              <w:rPr>
                <w:rFonts w:ascii="宋体" w:hAnsi="宋体" w:cs="宋体" w:eastAsia="宋体" w:hint="default"/>
                <w:sz w:val="18"/>
                <w:szCs w:val="18"/>
              </w:rPr>
            </w:pPr>
            <w:r>
              <w:rPr>
                <w:rFonts w:ascii="宋体" w:hAnsi="宋体" w:cs="宋体" w:eastAsia="宋体" w:hint="default"/>
                <w:sz w:val="18"/>
                <w:szCs w:val="18"/>
              </w:rPr>
              <w:t>国家税务 总局</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46"/>
              <w:jc w:val="both"/>
              <w:rPr>
                <w:rFonts w:ascii="宋体" w:hAnsi="宋体" w:cs="宋体" w:eastAsia="宋体" w:hint="default"/>
                <w:sz w:val="18"/>
                <w:szCs w:val="18"/>
              </w:rPr>
            </w:pPr>
            <w:r>
              <w:rPr>
                <w:rFonts w:ascii="宋体" w:hAnsi="宋体" w:cs="宋体" w:eastAsia="宋体" w:hint="default"/>
                <w:sz w:val="18"/>
                <w:szCs w:val="18"/>
              </w:rPr>
              <w:t>因承担国家为保障某 种公用事业或社会必 要产品供应或价格控 制职能而获得的补助</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9"/>
              <w:jc w:val="right"/>
              <w:rPr>
                <w:rFonts w:ascii="Times New Roman" w:hAnsi="Times New Roman" w:cs="Times New Roman" w:eastAsia="Times New Roman" w:hint="default"/>
                <w:sz w:val="18"/>
                <w:szCs w:val="18"/>
              </w:rPr>
            </w:pPr>
            <w:r>
              <w:rPr>
                <w:rFonts w:ascii="Times New Roman"/>
                <w:sz w:val="18"/>
              </w:rPr>
              <w:t>13,266,569.42</w:t>
            </w:r>
          </w:p>
        </w:tc>
        <w:tc>
          <w:tcPr>
            <w:tcW w:w="1412"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35"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所得税返还</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28"/>
              <w:jc w:val="both"/>
              <w:rPr>
                <w:rFonts w:ascii="宋体" w:hAnsi="宋体" w:cs="宋体" w:eastAsia="宋体" w:hint="default"/>
                <w:sz w:val="18"/>
                <w:szCs w:val="18"/>
              </w:rPr>
            </w:pPr>
            <w:r>
              <w:rPr>
                <w:rFonts w:ascii="宋体" w:hAnsi="宋体" w:cs="宋体" w:eastAsia="宋体" w:hint="default"/>
                <w:sz w:val="18"/>
                <w:szCs w:val="18"/>
              </w:rPr>
              <w:t>长宁区财 政局国库 存款</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46"/>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12,757,851.29</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19,398,109.91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28"/>
              <w:jc w:val="left"/>
              <w:rPr>
                <w:rFonts w:ascii="宋体" w:hAnsi="宋体" w:cs="宋体" w:eastAsia="宋体" w:hint="default"/>
                <w:sz w:val="18"/>
                <w:szCs w:val="18"/>
              </w:rPr>
            </w:pPr>
            <w:r>
              <w:rPr>
                <w:rFonts w:ascii="宋体" w:hAnsi="宋体" w:cs="宋体" w:eastAsia="宋体" w:hint="default"/>
                <w:sz w:val="18"/>
                <w:szCs w:val="18"/>
              </w:rPr>
              <w:t>长宁扶持专 </w:t>
            </w:r>
            <w:r>
              <w:rPr>
                <w:rFonts w:ascii="宋体" w:hAnsi="宋体" w:cs="宋体" w:eastAsia="宋体" w:hint="default"/>
                <w:spacing w:val="-13"/>
                <w:sz w:val="18"/>
                <w:szCs w:val="18"/>
              </w:rPr>
              <w:t>项资金（税收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返还）</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28"/>
              <w:jc w:val="both"/>
              <w:rPr>
                <w:rFonts w:ascii="宋体" w:hAnsi="宋体" w:cs="宋体" w:eastAsia="宋体" w:hint="default"/>
                <w:sz w:val="18"/>
                <w:szCs w:val="18"/>
              </w:rPr>
            </w:pPr>
            <w:r>
              <w:rPr>
                <w:rFonts w:ascii="宋体" w:hAnsi="宋体" w:cs="宋体" w:eastAsia="宋体" w:hint="default"/>
                <w:sz w:val="18"/>
                <w:szCs w:val="18"/>
              </w:rPr>
              <w:t>上海市长 宁区财政 局</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46"/>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9,787,000.00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13,798,000.00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0"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上海市张江</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上海市浦</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因符合地方政府招商</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5,690,000.00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4,190,000.00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066"/>
        <w:gridCol w:w="781"/>
        <w:gridCol w:w="571"/>
        <w:gridCol w:w="1697"/>
        <w:gridCol w:w="991"/>
        <w:gridCol w:w="706"/>
        <w:gridCol w:w="1292"/>
        <w:gridCol w:w="1412"/>
        <w:gridCol w:w="1066"/>
      </w:tblGrid>
      <w:tr>
        <w:trPr>
          <w:trHeight w:val="160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ind w:left="15" w:right="133"/>
              <w:jc w:val="both"/>
              <w:rPr>
                <w:rFonts w:ascii="宋体" w:hAnsi="宋体" w:cs="宋体" w:eastAsia="宋体" w:hint="default"/>
                <w:sz w:val="18"/>
                <w:szCs w:val="18"/>
              </w:rPr>
            </w:pPr>
            <w:r>
              <w:rPr>
                <w:rFonts w:ascii="宋体" w:hAnsi="宋体" w:cs="宋体" w:eastAsia="宋体" w:hint="default"/>
                <w:sz w:val="18"/>
                <w:szCs w:val="18"/>
              </w:rPr>
              <w:t>科学城建设 管理办公室 税收返还</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15" w:right="28"/>
              <w:jc w:val="both"/>
              <w:rPr>
                <w:rFonts w:ascii="宋体" w:hAnsi="宋体" w:cs="宋体" w:eastAsia="宋体" w:hint="default"/>
                <w:sz w:val="18"/>
                <w:szCs w:val="18"/>
              </w:rPr>
            </w:pPr>
            <w:r>
              <w:rPr>
                <w:rFonts w:ascii="宋体" w:hAnsi="宋体" w:cs="宋体" w:eastAsia="宋体" w:hint="default"/>
                <w:sz w:val="18"/>
                <w:szCs w:val="18"/>
              </w:rPr>
              <w:t>东新区世 博地区开 发管理委 员会专项 资金专户</w:t>
            </w:r>
          </w:p>
        </w:tc>
        <w:tc>
          <w:tcPr>
            <w:tcW w:w="571"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15" w:right="46"/>
              <w:jc w:val="left"/>
              <w:rPr>
                <w:rFonts w:ascii="宋体" w:hAnsi="宋体" w:cs="宋体" w:eastAsia="宋体" w:hint="default"/>
                <w:sz w:val="18"/>
                <w:szCs w:val="18"/>
              </w:rPr>
            </w:pPr>
            <w:r>
              <w:rPr>
                <w:rFonts w:ascii="宋体" w:hAnsi="宋体" w:cs="宋体" w:eastAsia="宋体" w:hint="default"/>
                <w:sz w:val="18"/>
                <w:szCs w:val="18"/>
              </w:rPr>
              <w:t>引资等地方性扶持政 策而获得的补助</w:t>
            </w:r>
          </w:p>
        </w:tc>
        <w:tc>
          <w:tcPr>
            <w:tcW w:w="991"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133"/>
              <w:jc w:val="left"/>
              <w:rPr>
                <w:rFonts w:ascii="宋体" w:hAnsi="宋体" w:cs="宋体" w:eastAsia="宋体" w:hint="default"/>
                <w:sz w:val="18"/>
                <w:szCs w:val="18"/>
              </w:rPr>
            </w:pPr>
            <w:r>
              <w:rPr>
                <w:rFonts w:ascii="宋体" w:hAnsi="宋体" w:cs="宋体" w:eastAsia="宋体" w:hint="default"/>
                <w:sz w:val="18"/>
                <w:szCs w:val="18"/>
              </w:rPr>
              <w:t>总部企业优 质管理资助</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28"/>
              <w:jc w:val="both"/>
              <w:rPr>
                <w:rFonts w:ascii="宋体" w:hAnsi="宋体" w:cs="宋体" w:eastAsia="宋体" w:hint="default"/>
                <w:sz w:val="18"/>
                <w:szCs w:val="18"/>
              </w:rPr>
            </w:pPr>
            <w:r>
              <w:rPr>
                <w:rFonts w:ascii="宋体" w:hAnsi="宋体" w:cs="宋体" w:eastAsia="宋体" w:hint="default"/>
                <w:sz w:val="18"/>
                <w:szCs w:val="18"/>
              </w:rPr>
              <w:t>杭州市萧 山区发展 和改革局</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46"/>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3,500,000.00</w:t>
            </w:r>
          </w:p>
        </w:tc>
        <w:tc>
          <w:tcPr>
            <w:tcW w:w="1412"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88"/>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年度一 企一策财政 补助</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28"/>
              <w:jc w:val="both"/>
              <w:rPr>
                <w:rFonts w:ascii="宋体" w:hAnsi="宋体" w:cs="宋体" w:eastAsia="宋体" w:hint="default"/>
                <w:sz w:val="18"/>
                <w:szCs w:val="18"/>
              </w:rPr>
            </w:pPr>
            <w:r>
              <w:rPr>
                <w:rFonts w:ascii="宋体" w:hAnsi="宋体" w:cs="宋体" w:eastAsia="宋体" w:hint="default"/>
                <w:sz w:val="18"/>
                <w:szCs w:val="18"/>
              </w:rPr>
              <w:t>湖州南太 湖新区管 理委员会</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46"/>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2,622,300.00</w:t>
            </w:r>
          </w:p>
        </w:tc>
        <w:tc>
          <w:tcPr>
            <w:tcW w:w="1412"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33"/>
              <w:jc w:val="both"/>
              <w:rPr>
                <w:rFonts w:ascii="宋体" w:hAnsi="宋体" w:cs="宋体" w:eastAsia="宋体" w:hint="default"/>
                <w:sz w:val="18"/>
                <w:szCs w:val="18"/>
              </w:rPr>
            </w:pPr>
            <w:r>
              <w:rPr>
                <w:rFonts w:ascii="宋体" w:hAnsi="宋体" w:cs="宋体" w:eastAsia="宋体" w:hint="default"/>
                <w:sz w:val="18"/>
                <w:szCs w:val="18"/>
              </w:rPr>
              <w:t>创新支付的 第二代系统 服务平台建 设</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53"/>
              <w:ind w:left="15" w:right="28"/>
              <w:jc w:val="left"/>
              <w:rPr>
                <w:rFonts w:ascii="宋体" w:hAnsi="宋体" w:cs="宋体" w:eastAsia="宋体" w:hint="default"/>
                <w:sz w:val="18"/>
                <w:szCs w:val="18"/>
              </w:rPr>
            </w:pPr>
            <w:r>
              <w:rPr>
                <w:rFonts w:ascii="宋体" w:hAnsi="宋体" w:cs="宋体" w:eastAsia="宋体" w:hint="default"/>
                <w:sz w:val="18"/>
                <w:szCs w:val="18"/>
              </w:rPr>
              <w:t>上海张江 区财政局</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4" w:lineRule="auto"/>
              <w:ind w:left="15" w:right="46"/>
              <w:jc w:val="both"/>
              <w:rPr>
                <w:rFonts w:ascii="宋体" w:hAnsi="宋体" w:cs="宋体" w:eastAsia="宋体" w:hint="default"/>
                <w:sz w:val="18"/>
                <w:szCs w:val="18"/>
              </w:rPr>
            </w:pPr>
            <w:r>
              <w:rPr>
                <w:rFonts w:ascii="宋体" w:hAnsi="宋体" w:cs="宋体" w:eastAsia="宋体" w:hint="default"/>
                <w:sz w:val="18"/>
                <w:szCs w:val="18"/>
              </w:rPr>
              <w:t>因研究开发、技术更 新及改造等获得的补 助</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9"/>
              <w:jc w:val="right"/>
              <w:rPr>
                <w:rFonts w:ascii="Times New Roman" w:hAnsi="Times New Roman" w:cs="Times New Roman" w:eastAsia="Times New Roman" w:hint="default"/>
                <w:sz w:val="18"/>
                <w:szCs w:val="18"/>
              </w:rPr>
            </w:pPr>
            <w:r>
              <w:rPr>
                <w:rFonts w:ascii="Times New Roman"/>
                <w:sz w:val="18"/>
              </w:rPr>
              <w:t>1,025,655.60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5"/>
              <w:jc w:val="right"/>
              <w:rPr>
                <w:rFonts w:ascii="Times New Roman" w:hAnsi="Times New Roman" w:cs="Times New Roman" w:eastAsia="Times New Roman" w:hint="default"/>
                <w:sz w:val="18"/>
                <w:szCs w:val="18"/>
              </w:rPr>
            </w:pPr>
            <w:r>
              <w:rPr>
                <w:rFonts w:ascii="Times New Roman"/>
                <w:sz w:val="18"/>
              </w:rPr>
              <w:t>1,007,656.52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7"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0"/>
              <w:ind w:left="15"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年商务 惠企政策资 </w:t>
            </w:r>
            <w:r>
              <w:rPr>
                <w:rFonts w:ascii="宋体" w:hAnsi="宋体" w:cs="宋体" w:eastAsia="宋体" w:hint="default"/>
                <w:spacing w:val="-13"/>
                <w:sz w:val="18"/>
                <w:szCs w:val="18"/>
              </w:rPr>
              <w:t>金（二次创业</w:t>
            </w:r>
          </w:p>
          <w:p>
            <w:pPr>
              <w:pStyle w:val="TableParagraph"/>
              <w:spacing w:line="304" w:lineRule="auto" w:before="51"/>
              <w:ind w:left="15" w:right="73"/>
              <w:jc w:val="left"/>
              <w:rPr>
                <w:rFonts w:ascii="宋体" w:hAnsi="宋体" w:cs="宋体" w:eastAsia="宋体" w:hint="default"/>
                <w:sz w:val="18"/>
                <w:szCs w:val="18"/>
              </w:rPr>
            </w:pPr>
            <w:r>
              <w:rPr>
                <w:rFonts w:ascii="宋体" w:hAnsi="宋体" w:cs="宋体" w:eastAsia="宋体" w:hint="default"/>
                <w:sz w:val="18"/>
                <w:szCs w:val="18"/>
              </w:rPr>
              <w:t>资金）</w:t>
            </w:r>
            <w:r>
              <w:rPr>
                <w:rFonts w:ascii="Times New Roman" w:hAnsi="Times New Roman" w:cs="Times New Roman" w:eastAsia="Times New Roman" w:hint="default"/>
                <w:sz w:val="18"/>
                <w:szCs w:val="18"/>
              </w:rPr>
              <w:t>-</w:t>
            </w:r>
            <w:r>
              <w:rPr>
                <w:rFonts w:ascii="宋体" w:hAnsi="宋体" w:cs="宋体" w:eastAsia="宋体" w:hint="default"/>
                <w:sz w:val="18"/>
                <w:szCs w:val="18"/>
              </w:rPr>
              <w:t>突出 贡献商贸企 业奖励</w:t>
            </w:r>
          </w:p>
        </w:tc>
        <w:tc>
          <w:tcPr>
            <w:tcW w:w="78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5" w:right="46"/>
              <w:jc w:val="left"/>
              <w:rPr>
                <w:rFonts w:ascii="宋体" w:hAnsi="宋体" w:cs="宋体" w:eastAsia="宋体" w:hint="default"/>
                <w:sz w:val="18"/>
                <w:szCs w:val="18"/>
              </w:rPr>
            </w:pPr>
            <w:r>
              <w:rPr>
                <w:rFonts w:ascii="宋体" w:hAnsi="宋体" w:cs="宋体" w:eastAsia="宋体" w:hint="default"/>
                <w:sz w:val="18"/>
                <w:szCs w:val="18"/>
              </w:rPr>
              <w:t>因从事国家鼓励和扶 持特定行业、产业而 获得的补助（按国家 级政策规定依法取 得）</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1,012,400.00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265,730.00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133"/>
              <w:jc w:val="left"/>
              <w:rPr>
                <w:rFonts w:ascii="宋体" w:hAnsi="宋体" w:cs="宋体" w:eastAsia="宋体" w:hint="default"/>
                <w:sz w:val="18"/>
                <w:szCs w:val="18"/>
              </w:rPr>
            </w:pPr>
            <w:r>
              <w:rPr>
                <w:rFonts w:ascii="宋体" w:hAnsi="宋体" w:cs="宋体" w:eastAsia="宋体" w:hint="default"/>
                <w:sz w:val="18"/>
                <w:szCs w:val="18"/>
              </w:rPr>
              <w:t>企业研究开 发资助</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8"/>
              <w:jc w:val="left"/>
              <w:rPr>
                <w:rFonts w:ascii="宋体" w:hAnsi="宋体" w:cs="宋体" w:eastAsia="宋体" w:hint="default"/>
                <w:sz w:val="18"/>
                <w:szCs w:val="18"/>
              </w:rPr>
            </w:pPr>
            <w:r>
              <w:rPr>
                <w:rFonts w:ascii="宋体" w:hAnsi="宋体" w:cs="宋体" w:eastAsia="宋体" w:hint="default"/>
                <w:sz w:val="18"/>
                <w:szCs w:val="18"/>
              </w:rPr>
              <w:t>深圳市科 创委</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46"/>
              <w:jc w:val="both"/>
              <w:rPr>
                <w:rFonts w:ascii="宋体" w:hAnsi="宋体" w:cs="宋体" w:eastAsia="宋体" w:hint="default"/>
                <w:sz w:val="18"/>
                <w:szCs w:val="18"/>
              </w:rPr>
            </w:pPr>
            <w:r>
              <w:rPr>
                <w:rFonts w:ascii="宋体" w:hAnsi="宋体" w:cs="宋体" w:eastAsia="宋体" w:hint="default"/>
                <w:sz w:val="18"/>
                <w:szCs w:val="18"/>
              </w:rPr>
              <w:t>因研究开发、技术更 新及改造等获得的补 助</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835,000.00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1,667,000.00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133"/>
              <w:jc w:val="both"/>
              <w:rPr>
                <w:rFonts w:ascii="宋体" w:hAnsi="宋体" w:cs="宋体" w:eastAsia="宋体" w:hint="default"/>
                <w:sz w:val="18"/>
                <w:szCs w:val="18"/>
              </w:rPr>
            </w:pPr>
            <w:r>
              <w:rPr>
                <w:rFonts w:ascii="宋体" w:hAnsi="宋体" w:cs="宋体" w:eastAsia="宋体" w:hint="default"/>
                <w:sz w:val="18"/>
                <w:szCs w:val="18"/>
              </w:rPr>
              <w:t>三维模型自 动建造关键 技术研发项 目</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38"/>
              <w:ind w:left="15" w:right="28"/>
              <w:jc w:val="left"/>
              <w:rPr>
                <w:rFonts w:ascii="宋体" w:hAnsi="宋体" w:cs="宋体" w:eastAsia="宋体" w:hint="default"/>
                <w:sz w:val="18"/>
                <w:szCs w:val="18"/>
              </w:rPr>
            </w:pPr>
            <w:r>
              <w:rPr>
                <w:rFonts w:ascii="宋体" w:hAnsi="宋体" w:cs="宋体" w:eastAsia="宋体" w:hint="default"/>
                <w:sz w:val="18"/>
                <w:szCs w:val="18"/>
              </w:rPr>
              <w:t>深圳市科 创委</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4" w:lineRule="auto"/>
              <w:ind w:left="15" w:right="46"/>
              <w:jc w:val="both"/>
              <w:rPr>
                <w:rFonts w:ascii="宋体" w:hAnsi="宋体" w:cs="宋体" w:eastAsia="宋体" w:hint="default"/>
                <w:sz w:val="18"/>
                <w:szCs w:val="18"/>
              </w:rPr>
            </w:pPr>
            <w:r>
              <w:rPr>
                <w:rFonts w:ascii="宋体" w:hAnsi="宋体" w:cs="宋体" w:eastAsia="宋体" w:hint="default"/>
                <w:sz w:val="18"/>
                <w:szCs w:val="18"/>
              </w:rPr>
              <w:t>因研究开发、技术更 新及改造等获得的补 助</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29"/>
              <w:jc w:val="right"/>
              <w:rPr>
                <w:rFonts w:ascii="Times New Roman" w:hAnsi="Times New Roman" w:cs="Times New Roman" w:eastAsia="Times New Roman" w:hint="default"/>
                <w:sz w:val="18"/>
                <w:szCs w:val="18"/>
              </w:rPr>
            </w:pPr>
            <w:r>
              <w:rPr>
                <w:rFonts w:ascii="Times New Roman"/>
                <w:sz w:val="18"/>
              </w:rPr>
              <w:t>833,333.46</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5"/>
              <w:jc w:val="right"/>
              <w:rPr>
                <w:rFonts w:ascii="Times New Roman" w:hAnsi="Times New Roman" w:cs="Times New Roman" w:eastAsia="Times New Roman" w:hint="default"/>
                <w:sz w:val="18"/>
                <w:szCs w:val="18"/>
              </w:rPr>
            </w:pPr>
            <w:r>
              <w:rPr>
                <w:rFonts w:ascii="Times New Roman"/>
                <w:sz w:val="18"/>
              </w:rPr>
              <w:t>1,999,999.92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133"/>
              <w:jc w:val="both"/>
              <w:rPr>
                <w:rFonts w:ascii="宋体" w:hAnsi="宋体" w:cs="宋体" w:eastAsia="宋体" w:hint="default"/>
                <w:sz w:val="18"/>
                <w:szCs w:val="18"/>
              </w:rPr>
            </w:pPr>
            <w:r>
              <w:rPr>
                <w:rFonts w:ascii="宋体" w:hAnsi="宋体" w:cs="宋体" w:eastAsia="宋体" w:hint="default"/>
                <w:sz w:val="18"/>
                <w:szCs w:val="18"/>
              </w:rPr>
              <w:t>上海市浦东 新区科技和 经济委员会 科技发展基 金补贴金</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5" w:right="28"/>
              <w:jc w:val="both"/>
              <w:rPr>
                <w:rFonts w:ascii="宋体" w:hAnsi="宋体" w:cs="宋体" w:eastAsia="宋体" w:hint="default"/>
                <w:sz w:val="18"/>
                <w:szCs w:val="18"/>
              </w:rPr>
            </w:pPr>
            <w:r>
              <w:rPr>
                <w:rFonts w:ascii="宋体" w:hAnsi="宋体" w:cs="宋体" w:eastAsia="宋体" w:hint="default"/>
                <w:sz w:val="18"/>
                <w:szCs w:val="18"/>
              </w:rPr>
              <w:t>上海市浦 东新区财 政局国库 存款</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46"/>
              <w:jc w:val="left"/>
              <w:rPr>
                <w:rFonts w:ascii="宋体" w:hAnsi="宋体" w:cs="宋体" w:eastAsia="宋体" w:hint="default"/>
                <w:sz w:val="18"/>
                <w:szCs w:val="18"/>
              </w:rPr>
            </w:pPr>
            <w:r>
              <w:rPr>
                <w:rFonts w:ascii="宋体" w:hAnsi="宋体" w:cs="宋体" w:eastAsia="宋体" w:hint="default"/>
                <w:sz w:val="18"/>
                <w:szCs w:val="18"/>
              </w:rPr>
              <w:t>因从事国家鼓励和扶 持特定行业、产业而 获得的补助（按国家 级政策规定依法取 得）</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800,000.00</w:t>
            </w:r>
          </w:p>
        </w:tc>
        <w:tc>
          <w:tcPr>
            <w:tcW w:w="1412"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46"/>
              <w:jc w:val="both"/>
              <w:rPr>
                <w:rFonts w:ascii="宋体" w:hAnsi="宋体" w:cs="宋体" w:eastAsia="宋体" w:hint="default"/>
                <w:sz w:val="18"/>
                <w:szCs w:val="18"/>
              </w:rPr>
            </w:pPr>
            <w:r>
              <w:rPr>
                <w:rFonts w:ascii="宋体" w:hAnsi="宋体" w:cs="宋体" w:eastAsia="宋体" w:hint="default"/>
                <w:sz w:val="18"/>
                <w:szCs w:val="18"/>
              </w:rPr>
              <w:t>因承担国家为保障某 种公用事业或社会必 要产品供应或价格控 制职能而获得的补助</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9"/>
              <w:jc w:val="right"/>
              <w:rPr>
                <w:rFonts w:ascii="Times New Roman" w:hAnsi="Times New Roman" w:cs="Times New Roman" w:eastAsia="Times New Roman" w:hint="default"/>
                <w:sz w:val="18"/>
                <w:szCs w:val="18"/>
              </w:rPr>
            </w:pPr>
            <w:r>
              <w:rPr>
                <w:rFonts w:ascii="Times New Roman"/>
                <w:sz w:val="18"/>
              </w:rPr>
              <w:t>756,794.55</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5"/>
              <w:jc w:val="right"/>
              <w:rPr>
                <w:rFonts w:ascii="Times New Roman" w:hAnsi="Times New Roman" w:cs="Times New Roman" w:eastAsia="Times New Roman" w:hint="default"/>
                <w:sz w:val="18"/>
                <w:szCs w:val="18"/>
              </w:rPr>
            </w:pPr>
            <w:r>
              <w:rPr>
                <w:rFonts w:ascii="Times New Roman"/>
                <w:sz w:val="18"/>
              </w:rPr>
              <w:t>268,272.23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133"/>
              <w:jc w:val="both"/>
              <w:rPr>
                <w:rFonts w:ascii="宋体" w:hAnsi="宋体" w:cs="宋体" w:eastAsia="宋体" w:hint="default"/>
                <w:sz w:val="18"/>
                <w:szCs w:val="18"/>
              </w:rPr>
            </w:pPr>
            <w:r>
              <w:rPr>
                <w:rFonts w:ascii="宋体" w:hAnsi="宋体" w:cs="宋体" w:eastAsia="宋体" w:hint="default"/>
                <w:sz w:val="18"/>
                <w:szCs w:val="18"/>
              </w:rPr>
              <w:t>国家高新技 术企业倍增 支持计划项 目</w:t>
            </w:r>
          </w:p>
        </w:tc>
        <w:tc>
          <w:tcPr>
            <w:tcW w:w="78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0"/>
              <w:ind w:left="15" w:right="46"/>
              <w:jc w:val="both"/>
              <w:rPr>
                <w:rFonts w:ascii="宋体" w:hAnsi="宋体" w:cs="宋体" w:eastAsia="宋体" w:hint="default"/>
                <w:sz w:val="18"/>
                <w:szCs w:val="18"/>
              </w:rPr>
            </w:pPr>
            <w:r>
              <w:rPr>
                <w:rFonts w:ascii="宋体" w:hAnsi="宋体" w:cs="宋体" w:eastAsia="宋体" w:hint="default"/>
                <w:sz w:val="18"/>
                <w:szCs w:val="18"/>
              </w:rPr>
              <w:t>因从事国家鼓励和扶 持特定行业、产业而 获得的补助（按国家 级政策规定依法取</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9"/>
              <w:jc w:val="right"/>
              <w:rPr>
                <w:rFonts w:ascii="Times New Roman" w:hAnsi="Times New Roman" w:cs="Times New Roman" w:eastAsia="Times New Roman" w:hint="default"/>
                <w:sz w:val="18"/>
                <w:szCs w:val="18"/>
              </w:rPr>
            </w:pPr>
            <w:r>
              <w:rPr>
                <w:rFonts w:ascii="Times New Roman"/>
                <w:sz w:val="18"/>
              </w:rPr>
              <w:t>150,000.00</w:t>
            </w:r>
          </w:p>
        </w:tc>
        <w:tc>
          <w:tcPr>
            <w:tcW w:w="1412"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066"/>
        <w:gridCol w:w="781"/>
        <w:gridCol w:w="571"/>
        <w:gridCol w:w="1697"/>
        <w:gridCol w:w="991"/>
        <w:gridCol w:w="706"/>
        <w:gridCol w:w="1292"/>
        <w:gridCol w:w="1412"/>
        <w:gridCol w:w="1066"/>
      </w:tblGrid>
      <w:tr>
        <w:trPr>
          <w:trHeight w:val="360" w:hRule="exact"/>
        </w:trPr>
        <w:tc>
          <w:tcPr>
            <w:tcW w:w="106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得）</w:t>
            </w:r>
          </w:p>
        </w:tc>
        <w:tc>
          <w:tcPr>
            <w:tcW w:w="991"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07" w:lineRule="auto"/>
              <w:ind w:left="15" w:right="133"/>
              <w:jc w:val="left"/>
              <w:rPr>
                <w:rFonts w:ascii="宋体" w:hAnsi="宋体" w:cs="宋体" w:eastAsia="宋体" w:hint="default"/>
                <w:sz w:val="18"/>
                <w:szCs w:val="18"/>
              </w:rPr>
            </w:pPr>
            <w:r>
              <w:rPr>
                <w:rFonts w:ascii="宋体" w:hAnsi="宋体" w:cs="宋体" w:eastAsia="宋体" w:hint="default"/>
                <w:sz w:val="18"/>
                <w:szCs w:val="18"/>
              </w:rPr>
              <w:t>增值税及所 得税返还</w:t>
            </w:r>
          </w:p>
        </w:tc>
        <w:tc>
          <w:tcPr>
            <w:tcW w:w="78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46"/>
              <w:jc w:val="left"/>
              <w:rPr>
                <w:rFonts w:ascii="宋体" w:hAnsi="宋体" w:cs="宋体" w:eastAsia="宋体" w:hint="default"/>
                <w:sz w:val="18"/>
                <w:szCs w:val="18"/>
              </w:rPr>
            </w:pPr>
            <w:r>
              <w:rPr>
                <w:rFonts w:ascii="宋体" w:hAnsi="宋体" w:cs="宋体" w:eastAsia="宋体" w:hint="default"/>
                <w:sz w:val="18"/>
                <w:szCs w:val="18"/>
              </w:rPr>
              <w:t>因从事国家鼓励和扶 持特定行业、产业而 获得的补助（按国家 级政策规定依法取 得）</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92"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983,660.04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133"/>
              <w:jc w:val="both"/>
              <w:rPr>
                <w:rFonts w:ascii="宋体" w:hAnsi="宋体" w:cs="宋体" w:eastAsia="宋体" w:hint="default"/>
                <w:sz w:val="18"/>
                <w:szCs w:val="18"/>
              </w:rPr>
            </w:pPr>
            <w:r>
              <w:rPr>
                <w:rFonts w:ascii="宋体" w:hAnsi="宋体" w:cs="宋体" w:eastAsia="宋体" w:hint="default"/>
                <w:sz w:val="18"/>
                <w:szCs w:val="18"/>
              </w:rPr>
              <w:t>上海市浦东 新区国家税 务局个税返 还</w:t>
            </w:r>
          </w:p>
        </w:tc>
        <w:tc>
          <w:tcPr>
            <w:tcW w:w="78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46"/>
              <w:jc w:val="both"/>
              <w:rPr>
                <w:rFonts w:ascii="宋体" w:hAnsi="宋体" w:cs="宋体" w:eastAsia="宋体" w:hint="default"/>
                <w:sz w:val="18"/>
                <w:szCs w:val="18"/>
              </w:rPr>
            </w:pPr>
            <w:r>
              <w:rPr>
                <w:rFonts w:ascii="宋体" w:hAnsi="宋体" w:cs="宋体" w:eastAsia="宋体" w:hint="default"/>
                <w:sz w:val="18"/>
                <w:szCs w:val="18"/>
              </w:rPr>
              <w:t>因承担国家为保障某 种公用事业或社会必 要产品供应或价格控 制职能而获得的补助</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92"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5"/>
              <w:jc w:val="right"/>
              <w:rPr>
                <w:rFonts w:ascii="Times New Roman" w:hAnsi="Times New Roman" w:cs="Times New Roman" w:eastAsia="Times New Roman" w:hint="default"/>
                <w:sz w:val="18"/>
                <w:szCs w:val="18"/>
              </w:rPr>
            </w:pPr>
            <w:r>
              <w:rPr>
                <w:rFonts w:ascii="Times New Roman"/>
                <w:sz w:val="18"/>
              </w:rPr>
              <w:t>224,344.52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3"/>
              <w:ind w:left="15" w:right="133"/>
              <w:jc w:val="both"/>
              <w:rPr>
                <w:rFonts w:ascii="宋体" w:hAnsi="宋体" w:cs="宋体" w:eastAsia="宋体" w:hint="default"/>
                <w:sz w:val="18"/>
                <w:szCs w:val="18"/>
              </w:rPr>
            </w:pPr>
            <w:r>
              <w:rPr>
                <w:rFonts w:ascii="宋体" w:hAnsi="宋体" w:cs="宋体" w:eastAsia="宋体" w:hint="default"/>
                <w:sz w:val="18"/>
                <w:szCs w:val="18"/>
              </w:rPr>
              <w:t>国家高新技 术认定奖补 资金</w:t>
            </w:r>
          </w:p>
        </w:tc>
        <w:tc>
          <w:tcPr>
            <w:tcW w:w="78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46"/>
              <w:jc w:val="left"/>
              <w:rPr>
                <w:rFonts w:ascii="宋体" w:hAnsi="宋体" w:cs="宋体" w:eastAsia="宋体" w:hint="default"/>
                <w:sz w:val="18"/>
                <w:szCs w:val="18"/>
              </w:rPr>
            </w:pPr>
            <w:r>
              <w:rPr>
                <w:rFonts w:ascii="宋体" w:hAnsi="宋体" w:cs="宋体" w:eastAsia="宋体" w:hint="default"/>
                <w:sz w:val="18"/>
                <w:szCs w:val="18"/>
              </w:rPr>
              <w:t>因从事国家鼓励和扶 持特定行业、产业而 获得的补助（按国家 级政策规定依法取 得）</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92"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5"/>
              <w:jc w:val="right"/>
              <w:rPr>
                <w:rFonts w:ascii="Times New Roman" w:hAnsi="Times New Roman" w:cs="Times New Roman" w:eastAsia="Times New Roman" w:hint="default"/>
                <w:sz w:val="18"/>
                <w:szCs w:val="18"/>
              </w:rPr>
            </w:pPr>
            <w:r>
              <w:rPr>
                <w:rFonts w:ascii="Times New Roman"/>
                <w:sz w:val="18"/>
              </w:rPr>
              <w:t>30,000.00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line="240" w:lineRule="auto" w:before="7"/>
        <w:rPr>
          <w:rFonts w:ascii="Times New Roman" w:hAnsi="Times New Roman" w:cs="Times New Roman" w:eastAsia="Times New Roman" w:hint="default"/>
          <w:sz w:val="22"/>
          <w:szCs w:val="22"/>
        </w:rPr>
      </w:pPr>
    </w:p>
    <w:p>
      <w:pPr>
        <w:pStyle w:val="Heading3"/>
        <w:spacing w:line="240" w:lineRule="auto" w:before="35"/>
        <w:ind w:right="0"/>
        <w:jc w:val="left"/>
        <w:rPr>
          <w:b w:val="0"/>
          <w:bCs w:val="0"/>
        </w:rPr>
      </w:pPr>
      <w:bookmarkStart w:name="44、营业外支出" w:id="319"/>
      <w:bookmarkEnd w:id="319"/>
      <w:r>
        <w:rPr>
          <w:b w:val="0"/>
          <w:bCs w:val="0"/>
        </w:rPr>
      </w:r>
      <w:r>
        <w:rPr>
          <w:rFonts w:ascii="Times New Roman" w:hAnsi="Times New Roman" w:cs="Times New Roman" w:eastAsia="Times New Roman" w:hint="default"/>
        </w:rPr>
        <w:t>44</w:t>
      </w:r>
      <w:r>
        <w:rPr/>
        <w:t>、营业外支出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158" w:hRule="exact"/>
        </w:trPr>
        <w:tc>
          <w:tcPr>
            <w:tcW w:w="2388"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388"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1111" w:right="107"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5" w:hRule="exact"/>
        </w:trPr>
        <w:tc>
          <w:tcPr>
            <w:tcW w:w="23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3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03" w:type="dxa"/>
            <w:vMerge/>
            <w:tcBorders>
              <w:left w:val="single" w:sz="6" w:space="0" w:color="000000"/>
              <w:right w:val="single" w:sz="6" w:space="0" w:color="000000"/>
            </w:tcBorders>
            <w:shd w:val="clear" w:color="auto" w:fill="D2D2D2"/>
          </w:tcPr>
          <w:p>
            <w:pPr/>
          </w:p>
        </w:tc>
      </w:tr>
      <w:tr>
        <w:trPr>
          <w:trHeight w:val="158" w:hRule="exact"/>
        </w:trPr>
        <w:tc>
          <w:tcPr>
            <w:tcW w:w="2388"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388"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1,521,546.25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121,600.00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1,521,546.25</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退回以前年度政府补助</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3,000,000.00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1,446,560.61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775,204.22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1,446,560.61</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超业绩奖</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86,824,629.52</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非常损失</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2,331,614.00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1,125,343.02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2,331,614.00</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5,299,720.86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91,846,776.76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5,299,720.86</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45、所得税费用" w:id="320"/>
      <w:bookmarkEnd w:id="320"/>
      <w:r>
        <w:rPr>
          <w:b w:val="0"/>
          <w:bCs w:val="0"/>
        </w:rPr>
      </w:r>
      <w:r>
        <w:rPr>
          <w:rFonts w:ascii="Times New Roman" w:hAnsi="Times New Roman" w:cs="Times New Roman" w:eastAsia="Times New Roman" w:hint="default"/>
        </w:rPr>
        <w:t>45</w:t>
      </w:r>
      <w:r>
        <w:rPr/>
        <w:t>、所得税费用</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21"/>
      <w:bookmarkEnd w:id="321"/>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44,288,017.74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90,630,908.66</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-7,101,830.94</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-2,387,211.18</w:t>
            </w:r>
            <w:r>
              <w:rPr>
                <w:rFonts w:ascii="Times New Roman"/>
                <w:sz w:val="18"/>
              </w:rPr>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37,186,186.80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88,243,697.48</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2）会计利润与所得税费用调整过程" w:id="322"/>
      <w:bookmarkEnd w:id="32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69"/>
        <w:gridCol w:w="4813"/>
      </w:tblGrid>
      <w:tr>
        <w:trPr>
          <w:trHeight w:val="405" w:hRule="exact"/>
        </w:trPr>
        <w:tc>
          <w:tcPr>
            <w:tcW w:w="47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48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47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10,406,573.67</w:t>
            </w:r>
          </w:p>
        </w:tc>
      </w:tr>
      <w:tr>
        <w:trPr>
          <w:trHeight w:val="405" w:hRule="exact"/>
        </w:trPr>
        <w:tc>
          <w:tcPr>
            <w:tcW w:w="47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1,560,986.05</w:t>
            </w:r>
          </w:p>
        </w:tc>
      </w:tr>
      <w:tr>
        <w:trPr>
          <w:trHeight w:val="405" w:hRule="exact"/>
        </w:trPr>
        <w:tc>
          <w:tcPr>
            <w:tcW w:w="47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-5,166,528.04</w:t>
            </w:r>
            <w:r>
              <w:rPr>
                <w:rFonts w:ascii="Times New Roman"/>
                <w:sz w:val="18"/>
              </w:rPr>
            </w:r>
          </w:p>
        </w:tc>
      </w:tr>
      <w:tr>
        <w:trPr>
          <w:trHeight w:val="391" w:hRule="exact"/>
        </w:trPr>
        <w:tc>
          <w:tcPr>
            <w:tcW w:w="47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-3,582,065.85</w:t>
            </w:r>
            <w:r>
              <w:rPr>
                <w:rFonts w:ascii="Times New Roman"/>
                <w:sz w:val="18"/>
              </w:rPr>
            </w:r>
          </w:p>
        </w:tc>
      </w:tr>
      <w:tr>
        <w:trPr>
          <w:trHeight w:val="405" w:hRule="exact"/>
        </w:trPr>
        <w:tc>
          <w:tcPr>
            <w:tcW w:w="47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-3,070,476.83</w:t>
            </w:r>
            <w:r>
              <w:rPr>
                <w:rFonts w:ascii="Times New Roman"/>
                <w:sz w:val="18"/>
              </w:rPr>
            </w:r>
          </w:p>
        </w:tc>
      </w:tr>
      <w:tr>
        <w:trPr>
          <w:trHeight w:val="405" w:hRule="exact"/>
        </w:trPr>
        <w:tc>
          <w:tcPr>
            <w:tcW w:w="47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20,655,173.53</w:t>
            </w:r>
          </w:p>
        </w:tc>
      </w:tr>
      <w:tr>
        <w:trPr>
          <w:trHeight w:val="406" w:hRule="exact"/>
        </w:trPr>
        <w:tc>
          <w:tcPr>
            <w:tcW w:w="47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-3,821,533.96</w:t>
            </w:r>
            <w:r>
              <w:rPr>
                <w:rFonts w:ascii="Times New Roman"/>
                <w:sz w:val="18"/>
              </w:rPr>
            </w:r>
          </w:p>
        </w:tc>
      </w:tr>
      <w:tr>
        <w:trPr>
          <w:trHeight w:val="706" w:hRule="exact"/>
        </w:trPr>
        <w:tc>
          <w:tcPr>
            <w:tcW w:w="47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56"/>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38,668,612.54</w:t>
            </w:r>
          </w:p>
        </w:tc>
      </w:tr>
      <w:tr>
        <w:trPr>
          <w:trHeight w:val="405" w:hRule="exact"/>
        </w:trPr>
        <w:tc>
          <w:tcPr>
            <w:tcW w:w="47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813" w:type="dxa"/>
            <w:tcBorders>
              <w:top w:val="single" w:sz="6" w:space="0" w:color="000000"/>
              <w:left w:val="single" w:sz="18" w:space="0" w:color="D9D9D9"/>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-8,737,118.70</w:t>
            </w:r>
            <w:r>
              <w:rPr>
                <w:rFonts w:ascii="Times New Roman"/>
                <w:sz w:val="18"/>
              </w:rPr>
            </w:r>
          </w:p>
        </w:tc>
      </w:tr>
      <w:tr>
        <w:trPr>
          <w:trHeight w:val="406" w:hRule="exact"/>
        </w:trPr>
        <w:tc>
          <w:tcPr>
            <w:tcW w:w="47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37,186,186.80</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46、其他综合收益" w:id="323"/>
      <w:bookmarkEnd w:id="323"/>
      <w:r>
        <w:rPr>
          <w:b w:val="0"/>
          <w:bCs w:val="0"/>
        </w:rPr>
      </w:r>
      <w:r>
        <w:rPr>
          <w:rFonts w:ascii="Times New Roman" w:hAnsi="Times New Roman" w:cs="Times New Roman" w:eastAsia="Times New Roman" w:hint="default"/>
        </w:rPr>
        <w:t>46</w:t>
      </w:r>
      <w:r>
        <w:rPr/>
        <w:t>、其他综合收益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详见附注附注七、</w:t>
      </w:r>
      <w:r>
        <w:rPr>
          <w:rFonts w:ascii="Times New Roman" w:hAnsi="Times New Roman" w:cs="Times New Roman" w:eastAsia="Times New Roman" w:hint="default"/>
        </w:rPr>
        <w:t>29</w:t>
      </w:r>
      <w:r>
        <w:rPr/>
        <w:t>。</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47、现金流量表项目" w:id="324"/>
      <w:bookmarkEnd w:id="324"/>
      <w:r>
        <w:rPr>
          <w:b w:val="0"/>
          <w:bCs w:val="0"/>
        </w:rPr>
      </w:r>
      <w:r>
        <w:rPr>
          <w:rFonts w:ascii="Times New Roman" w:hAnsi="Times New Roman" w:cs="Times New Roman" w:eastAsia="Times New Roman" w:hint="default"/>
        </w:rPr>
        <w:t>47</w:t>
      </w:r>
      <w:r>
        <w:rPr/>
        <w:t>、现金流量表项目</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收到的其他与经营活动有关的现金" w:id="325"/>
      <w:bookmarkEnd w:id="325"/>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收其他往来款等</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113,731,430.48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1,245,409,339.00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3,544,930.65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2,525,706.21</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39,419,569.11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22,204,073.71</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156,695,930.24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1,270,139,118.92</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支付的其他与经营活动有关的现金" w:id="326"/>
      <w:bookmarkEnd w:id="32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付其他往来款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155,531,700.69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882,008,366.89</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支付的各项费用</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294,709,275.19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265,903,408.41</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超业绩奖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88,296,242.80</w:t>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1,489,977.34</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2034" w:right="0"/>
              <w:jc w:val="left"/>
              <w:rPr>
                <w:rFonts w:ascii="Times New Roman" w:hAnsi="Times New Roman" w:cs="Times New Roman" w:eastAsia="Times New Roman" w:hint="default"/>
                <w:sz w:val="18"/>
                <w:szCs w:val="18"/>
              </w:rPr>
            </w:pPr>
            <w:r>
              <w:rPr>
                <w:rFonts w:ascii="Times New Roman"/>
                <w:sz w:val="18"/>
              </w:rPr>
              <w:t>538,537,218.68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1,149,401,752.64</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收到的其他与投资活动有关的现金" w:id="327"/>
      <w:bookmarkEnd w:id="327"/>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赎回理财产品</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520,000,000.00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取得子公司收到的现金净额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110,159.50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43,110,159.50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520,000,000.00</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4）支付的其他与投资活动有关的现金" w:id="328"/>
      <w:bookmarkEnd w:id="328"/>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520,000,000.00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520,000,000.00</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5）收到的其他与筹资活动有关的现金" w:id="329"/>
      <w:bookmarkEnd w:id="329"/>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收回的保证金存款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20,150,427.37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137,565,671.36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245,793,654.94</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收到的票据贴现款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245,182,665.33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179,186,573.06</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511,126,747.64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316,752,244.42</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6）支付的其他与筹资活动有关的现金" w:id="330"/>
      <w:bookmarkEnd w:id="330"/>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支付的票据贴现款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388,234,500.00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支付的保证金存款</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220,351,100.18</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归还拆借资金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203,986,265.23</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支付少数股东股权款</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53,625,000.00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9,862,484.37</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592,220,765.23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283,838,584.55</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r>
        <w:rPr/>
        <w:pict>
          <v:group style="position:absolute;margin-left:224.529999pt;margin-top:475.929993pt;width:150.2pt;height:19.5pt;mso-position-horizontal-relative:page;mso-position-vertical-relative:page;z-index:-1141816" coordorigin="4491,9519" coordsize="3004,390">
            <v:shape style="position:absolute;left:4491;top:9519;width:3004;height:390" coordorigin="4491,9519" coordsize="3004,390" path="m4491,9909l7495,9909,7495,9519,4491,9519,4491,9909xe" filled="true" fillcolor="#ffffff" stroked="false">
              <v:path arrowok="t"/>
              <v:fill type="solid"/>
            </v:shape>
            <w10:wrap type="none"/>
          </v:group>
        </w:pict>
      </w:r>
    </w:p>
    <w:p>
      <w:pPr>
        <w:pStyle w:val="Heading3"/>
        <w:spacing w:line="240" w:lineRule="auto" w:before="35"/>
        <w:ind w:right="0"/>
        <w:jc w:val="left"/>
        <w:rPr>
          <w:b w:val="0"/>
          <w:bCs w:val="0"/>
        </w:rPr>
      </w:pPr>
      <w:bookmarkStart w:name="48、现金流量表补充资料" w:id="331"/>
      <w:bookmarkEnd w:id="331"/>
      <w:r>
        <w:rPr>
          <w:b w:val="0"/>
          <w:bCs w:val="0"/>
        </w:rPr>
      </w:r>
      <w:r>
        <w:rPr>
          <w:rFonts w:ascii="Times New Roman" w:hAnsi="Times New Roman" w:cs="Times New Roman" w:eastAsia="Times New Roman" w:hint="default"/>
        </w:rPr>
        <w:t>48</w:t>
      </w:r>
      <w:r>
        <w:rPr/>
        <w:t>、现金流量表补充资料</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32"/>
      <w:bookmarkEnd w:id="332"/>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-26,779,613.13</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317,893,809.63</w:t>
            </w:r>
          </w:p>
        </w:tc>
      </w:tr>
      <w:tr>
        <w:trPr>
          <w:trHeight w:val="39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123,004,063.51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70,945,017.32</w:t>
            </w:r>
          </w:p>
        </w:tc>
      </w:tr>
      <w:tr>
        <w:trPr>
          <w:trHeight w:val="72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53" w:firstLine="721"/>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175,635,261.08</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81,044,459.42</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使用权资产折旧</w:t>
            </w:r>
          </w:p>
        </w:tc>
        <w:tc>
          <w:tcPr>
            <w:tcW w:w="3072" w:type="dxa"/>
            <w:tcBorders>
              <w:top w:val="single" w:sz="6" w:space="0" w:color="000000"/>
              <w:left w:val="single" w:sz="12"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10,339,165.99</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10,848,486.96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2,525,998.82</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4,536,810.39</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-3,626,694.89</w:t>
            </w:r>
            <w:r>
              <w:rPr>
                <w:rFonts w:ascii="Times New Roman"/>
                <w:sz w:val="18"/>
              </w:rPr>
            </w:r>
          </w:p>
        </w:tc>
      </w:tr>
      <w:tr>
        <w:trPr>
          <w:trHeight w:val="7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44"/>
              <w:ind w:left="7" w:right="53" w:firstLine="721"/>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-4,590,437.85</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66"/>
              <w:jc w:val="righ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47,576,945.03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53,381,059.71</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66"/>
              <w:jc w:val="righ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139,040,169.36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-11,870,285.65</w:t>
            </w:r>
            <w:r>
              <w:rPr>
                <w:rFonts w:ascii="Times New Roman"/>
                <w:sz w:val="18"/>
              </w:rPr>
            </w:r>
          </w:p>
        </w:tc>
      </w:tr>
      <w:tr>
        <w:trPr>
          <w:trHeight w:val="7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9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-6,608,263.85</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-1,893,644.09</w:t>
            </w:r>
            <w:r>
              <w:rPr>
                <w:rFonts w:ascii="Times New Roman"/>
                <w:sz w:val="18"/>
              </w:rPr>
            </w:r>
          </w:p>
        </w:tc>
      </w:tr>
      <w:tr>
        <w:trPr>
          <w:trHeight w:val="7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-493,567.09</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-493,567.09</w:t>
            </w:r>
            <w:r>
              <w:rPr>
                <w:rFonts w:ascii="Times New Roman"/>
                <w:sz w:val="18"/>
              </w:rPr>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11"/>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tabs>
                <w:tab w:pos="1922" w:val="left" w:leader="none"/>
              </w:tabs>
              <w:spacing w:line="240" w:lineRule="auto" w:before="59"/>
              <w:ind w:left="-136" w:right="2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-62,848,691.29</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16,412,095.05</w:t>
            </w:r>
          </w:p>
        </w:tc>
      </w:tr>
      <w:tr>
        <w:trPr>
          <w:trHeight w:val="7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9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-177,321,819.16</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-40,492,108.07</w:t>
            </w:r>
            <w:r>
              <w:rPr>
                <w:rFonts w:ascii="Times New Roman"/>
                <w:sz w:val="18"/>
              </w:rPr>
            </w:r>
          </w:p>
        </w:tc>
      </w:tr>
      <w:tr>
        <w:trPr>
          <w:trHeight w:val="72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8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26,789,537.03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361,642,948.97</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-1,858,989.06</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33"/>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246,929,891.93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855,808,255.12</w:t>
            </w:r>
          </w:p>
        </w:tc>
      </w:tr>
      <w:tr>
        <w:trPr>
          <w:trHeight w:val="173" w:hRule="exact"/>
        </w:trPr>
        <w:tc>
          <w:tcPr>
            <w:tcW w:w="3319" w:type="dxa"/>
            <w:vMerge w:val="restart"/>
            <w:tcBorders>
              <w:top w:val="single" w:sz="6" w:space="0" w:color="000000"/>
              <w:left w:val="single" w:sz="6" w:space="0" w:color="000000"/>
              <w:right w:val="single" w:sz="6" w:space="0" w:color="000000"/>
            </w:tcBorders>
            <w:shd w:val="clear" w:color="auto" w:fill="D2D2D2"/>
          </w:tcPr>
          <w:p>
            <w:pPr>
              <w:pStyle w:val="TableParagraph"/>
              <w:spacing w:line="288" w:lineRule="auto" w:before="60"/>
              <w:ind w:left="7"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72"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3319" w:type="dxa"/>
            <w:vMerge/>
            <w:tcBorders>
              <w:left w:val="single" w:sz="6" w:space="0" w:color="000000"/>
              <w:right w:val="single" w:sz="6" w:space="0" w:color="000000"/>
            </w:tcBorders>
            <w:shd w:val="clear" w:color="auto" w:fill="D2D2D2"/>
          </w:tcPr>
          <w:p>
            <w:pPr/>
          </w:p>
        </w:tc>
        <w:tc>
          <w:tcPr>
            <w:tcW w:w="307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318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158" w:hRule="exact"/>
        </w:trPr>
        <w:tc>
          <w:tcPr>
            <w:tcW w:w="3319" w:type="dxa"/>
            <w:vMerge/>
            <w:tcBorders>
              <w:left w:val="single" w:sz="6" w:space="0" w:color="000000"/>
              <w:bottom w:val="single" w:sz="6" w:space="0" w:color="000000"/>
              <w:right w:val="single" w:sz="6" w:space="0" w:color="000000"/>
            </w:tcBorders>
            <w:shd w:val="clear" w:color="auto" w:fill="D2D2D2"/>
          </w:tcPr>
          <w:p>
            <w:pPr/>
          </w:p>
        </w:tc>
        <w:tc>
          <w:tcPr>
            <w:tcW w:w="3072" w:type="dxa"/>
            <w:tcBorders>
              <w:top w:val="nil" w:sz="6" w:space="0" w:color="auto"/>
              <w:left w:val="single" w:sz="6" w:space="0" w:color="000000"/>
              <w:bottom w:val="single" w:sz="6" w:space="0" w:color="000000"/>
              <w:right w:val="single" w:sz="6" w:space="0" w:color="000000"/>
            </w:tcBorders>
            <w:shd w:val="clear" w:color="auto" w:fill="D2D2D2"/>
          </w:tcPr>
          <w:p>
            <w:pPr/>
          </w:p>
        </w:tc>
        <w:tc>
          <w:tcPr>
            <w:tcW w:w="3184"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163,402,057.66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233,804,576.93</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233,804,576.93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517,802,114.22</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-70,402,519.27</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-283,997,537.29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2）本期支付的取得子公司的现金净额" w:id="333"/>
      <w:bookmarkEnd w:id="333"/>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5001"/>
        <w:gridCol w:w="4581"/>
      </w:tblGrid>
      <w:tr>
        <w:trPr>
          <w:trHeight w:val="405"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6"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5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全城淘信息技术服务有限公司</w:t>
            </w:r>
          </w:p>
        </w:tc>
        <w:tc>
          <w:tcPr>
            <w:tcW w:w="458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110,159.50</w:t>
            </w:r>
          </w:p>
        </w:tc>
      </w:tr>
      <w:tr>
        <w:trPr>
          <w:trHeight w:val="391"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5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全城淘信息技术服务有限公司</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110,159.50</w:t>
            </w:r>
          </w:p>
        </w:tc>
      </w:tr>
      <w:tr>
        <w:trPr>
          <w:trHeight w:val="405"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-110,159.50</w:t>
            </w:r>
            <w:r>
              <w:rPr>
                <w:rFonts w:ascii="Times New Roman"/>
                <w:sz w:val="18"/>
              </w:rPr>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现金和现金等价物的构成" w:id="334"/>
      <w:bookmarkEnd w:id="334"/>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5092"/>
        <w:gridCol w:w="2275"/>
        <w:gridCol w:w="2208"/>
      </w:tblGrid>
      <w:tr>
        <w:trPr>
          <w:trHeight w:val="406" w:hRule="exact"/>
        </w:trPr>
        <w:tc>
          <w:tcPr>
            <w:tcW w:w="50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50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2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163,402,057.66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233,804,576.93</w:t>
            </w:r>
          </w:p>
        </w:tc>
      </w:tr>
      <w:tr>
        <w:trPr>
          <w:trHeight w:val="405" w:hRule="exact"/>
        </w:trPr>
        <w:tc>
          <w:tcPr>
            <w:tcW w:w="50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2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361,081.90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233,804,576.93</w:t>
            </w:r>
          </w:p>
        </w:tc>
      </w:tr>
      <w:tr>
        <w:trPr>
          <w:trHeight w:val="405" w:hRule="exact"/>
        </w:trPr>
        <w:tc>
          <w:tcPr>
            <w:tcW w:w="50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2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361,081.90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357,966.18</w:t>
            </w:r>
          </w:p>
        </w:tc>
      </w:tr>
      <w:tr>
        <w:trPr>
          <w:trHeight w:val="406" w:hRule="exact"/>
        </w:trPr>
        <w:tc>
          <w:tcPr>
            <w:tcW w:w="50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2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151,271,144.22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218,430,425.82</w:t>
            </w:r>
          </w:p>
        </w:tc>
      </w:tr>
      <w:tr>
        <w:trPr>
          <w:trHeight w:val="405" w:hRule="exact"/>
        </w:trPr>
        <w:tc>
          <w:tcPr>
            <w:tcW w:w="50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2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11,769,831.54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15,016,184.93</w:t>
            </w:r>
          </w:p>
        </w:tc>
      </w:tr>
      <w:tr>
        <w:trPr>
          <w:trHeight w:val="391" w:hRule="exact"/>
        </w:trPr>
        <w:tc>
          <w:tcPr>
            <w:tcW w:w="50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2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163,402,057.66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233,804,576.93</w:t>
            </w:r>
          </w:p>
        </w:tc>
      </w:tr>
      <w:tr>
        <w:trPr>
          <w:trHeight w:val="405" w:hRule="exact"/>
        </w:trPr>
        <w:tc>
          <w:tcPr>
            <w:tcW w:w="50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22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163,402,057.66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233,804,576.93</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49、所有者权益变动表项目注释" w:id="335"/>
      <w:bookmarkEnd w:id="335"/>
      <w:r>
        <w:rPr>
          <w:b w:val="0"/>
          <w:bCs w:val="0"/>
        </w:rPr>
      </w:r>
      <w:r>
        <w:rPr>
          <w:rFonts w:ascii="Times New Roman" w:hAnsi="Times New Roman" w:cs="Times New Roman" w:eastAsia="Times New Roman" w:hint="default"/>
        </w:rPr>
        <w:t>49</w:t>
      </w:r>
      <w:r>
        <w:rPr/>
        <w:t>、所有者权益变动表项目注释</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5369"/>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w:t>
      </w:r>
      <w:r>
        <w:rPr>
          <w:spacing w:val="-82"/>
        </w:rPr>
        <w:t> </w:t>
      </w:r>
      <w:r>
        <w:rPr/>
        <w:t>无。</w:t>
      </w:r>
    </w:p>
    <w:p>
      <w:pPr>
        <w:spacing w:line="240" w:lineRule="auto" w:before="4"/>
        <w:rPr>
          <w:rFonts w:ascii="宋体" w:hAnsi="宋体" w:cs="宋体" w:eastAsia="宋体" w:hint="default"/>
          <w:sz w:val="24"/>
          <w:szCs w:val="24"/>
        </w:rPr>
      </w:pPr>
    </w:p>
    <w:p>
      <w:pPr>
        <w:pStyle w:val="Heading3"/>
        <w:spacing w:line="240" w:lineRule="auto"/>
        <w:ind w:right="0"/>
        <w:jc w:val="left"/>
        <w:rPr>
          <w:b w:val="0"/>
          <w:bCs w:val="0"/>
        </w:rPr>
      </w:pPr>
      <w:bookmarkStart w:name="50、所有权或使用权受到限制的资产" w:id="336"/>
      <w:bookmarkEnd w:id="336"/>
      <w:r>
        <w:rPr>
          <w:b w:val="0"/>
          <w:bCs w:val="0"/>
        </w:rPr>
      </w:r>
      <w:r>
        <w:rPr>
          <w:rFonts w:ascii="Times New Roman" w:hAnsi="Times New Roman" w:cs="Times New Roman" w:eastAsia="Times New Roman" w:hint="default"/>
        </w:rPr>
        <w:t>50</w:t>
      </w:r>
      <w:r>
        <w:rPr/>
        <w:t>、所有权或使用权受到限制的资产</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334"/>
        <w:gridCol w:w="2763"/>
        <w:gridCol w:w="3484"/>
      </w:tblGrid>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27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2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4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119,254,845.01</w:t>
            </w:r>
          </w:p>
        </w:tc>
        <w:tc>
          <w:tcPr>
            <w:tcW w:w="3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银行承兑汇票保证金、银行保函保证金等。</w:t>
            </w:r>
          </w:p>
        </w:tc>
      </w:tr>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7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21,958,605.10</w:t>
            </w:r>
          </w:p>
        </w:tc>
        <w:tc>
          <w:tcPr>
            <w:tcW w:w="3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东莞松山湖办公楼用于抵押借款。</w:t>
            </w:r>
          </w:p>
        </w:tc>
      </w:tr>
      <w:tr>
        <w:trPr>
          <w:trHeight w:val="1021"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38,342,647.29</w:t>
            </w:r>
          </w:p>
        </w:tc>
        <w:tc>
          <w:tcPr>
            <w:tcW w:w="3484"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30"/>
              <w:ind w:left="30" w:right="15"/>
              <w:jc w:val="left"/>
              <w:rPr>
                <w:rFonts w:ascii="宋体" w:hAnsi="宋体" w:cs="宋体" w:eastAsia="宋体" w:hint="default"/>
                <w:sz w:val="18"/>
                <w:szCs w:val="18"/>
              </w:rPr>
            </w:pPr>
            <w:r>
              <w:rPr>
                <w:rFonts w:ascii="宋体" w:hAnsi="宋体" w:cs="宋体" w:eastAsia="宋体" w:hint="default"/>
                <w:sz w:val="18"/>
                <w:szCs w:val="18"/>
              </w:rPr>
              <w:t>招商银行股份有限公司深圳科技园支行年 末存款</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38,342,647.29</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元，已被深南法仲保字</w:t>
            </w:r>
          </w:p>
          <w:p>
            <w:pPr>
              <w:pStyle w:val="TableParagraph"/>
              <w:spacing w:line="236" w:lineRule="exact"/>
              <w:ind w:left="30"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105 </w:t>
            </w:r>
            <w:r>
              <w:rPr>
                <w:rFonts w:ascii="宋体" w:hAnsi="宋体" w:cs="宋体" w:eastAsia="宋体" w:hint="default"/>
                <w:sz w:val="18"/>
                <w:szCs w:val="18"/>
              </w:rPr>
              <w:t>号冻结。</w:t>
            </w:r>
          </w:p>
        </w:tc>
      </w:tr>
    </w:tbl>
    <w:p>
      <w:pPr>
        <w:spacing w:after="0" w:line="236" w:lineRule="exact"/>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334"/>
        <w:gridCol w:w="2763"/>
        <w:gridCol w:w="3484"/>
      </w:tblGrid>
      <w:tr>
        <w:trPr>
          <w:trHeight w:val="405"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271,413,340.05</w:t>
            </w:r>
          </w:p>
        </w:tc>
        <w:tc>
          <w:tcPr>
            <w:tcW w:w="3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支付机构客户备付金及项目保证金等。</w:t>
            </w:r>
          </w:p>
        </w:tc>
      </w:tr>
      <w:tr>
        <w:trPr>
          <w:trHeight w:val="706"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945,000,000.00</w:t>
            </w:r>
          </w:p>
        </w:tc>
        <w:tc>
          <w:tcPr>
            <w:tcW w:w="3484"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30" w:right="14"/>
              <w:jc w:val="left"/>
              <w:rPr>
                <w:rFonts w:ascii="宋体" w:hAnsi="宋体" w:cs="宋体" w:eastAsia="宋体" w:hint="default"/>
                <w:sz w:val="18"/>
                <w:szCs w:val="18"/>
              </w:rPr>
            </w:pPr>
            <w:r>
              <w:rPr>
                <w:rFonts w:ascii="宋体" w:hAnsi="宋体" w:cs="宋体" w:eastAsia="宋体" w:hint="default"/>
                <w:sz w:val="18"/>
                <w:szCs w:val="18"/>
              </w:rPr>
              <w:t>亚联发展持有上海即富</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的股权质押给建 设银行深圳分行用于并购贷款。</w:t>
            </w:r>
          </w:p>
        </w:tc>
      </w:tr>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1,395,969,437.45</w:t>
            </w:r>
          </w:p>
        </w:tc>
        <w:tc>
          <w:tcPr>
            <w:tcW w:w="34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51、外币货币性项目" w:id="337"/>
      <w:bookmarkEnd w:id="337"/>
      <w:r>
        <w:rPr>
          <w:b w:val="0"/>
          <w:bCs w:val="0"/>
        </w:rPr>
      </w:r>
      <w:r>
        <w:rPr>
          <w:rFonts w:ascii="Times New Roman" w:hAnsi="Times New Roman" w:cs="Times New Roman" w:eastAsia="Times New Roman" w:hint="default"/>
        </w:rPr>
        <w:t>51</w:t>
      </w:r>
      <w:r>
        <w:rPr/>
        <w:t>、外币货币性项目</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38"/>
      <w:bookmarkEnd w:id="338"/>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493"/>
        <w:gridCol w:w="2298"/>
        <w:gridCol w:w="2403"/>
        <w:gridCol w:w="2388"/>
      </w:tblGrid>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1,058,512.96</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23,888.69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6.9762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166,652.25</w:t>
            </w: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5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8"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5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591,572.81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0.89578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529,919.09</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30"/>
              <w:jc w:val="right"/>
              <w:rPr>
                <w:rFonts w:ascii="宋体" w:hAnsi="宋体" w:cs="宋体" w:eastAsia="宋体" w:hint="default"/>
                <w:sz w:val="18"/>
                <w:szCs w:val="18"/>
              </w:rPr>
            </w:pPr>
            <w:r>
              <w:rPr>
                <w:rFonts w:ascii="宋体" w:hAnsi="宋体" w:cs="宋体" w:eastAsia="宋体" w:hint="default"/>
                <w:sz w:val="18"/>
                <w:szCs w:val="18"/>
              </w:rPr>
              <w:t>新加坡币</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69,955.28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5.17390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361,941.62</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18" w:space="0" w:color="D2D2D2"/>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8"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5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8"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5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8"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18" w:space="0" w:color="D2D2D2"/>
              <w:bottom w:val="single" w:sz="6" w:space="0" w:color="000000"/>
              <w:right w:val="single" w:sz="6" w:space="0" w:color="000000"/>
            </w:tcBorders>
          </w:tcPr>
          <w:p>
            <w:pP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8"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5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8"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5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8"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236,961.21</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275,485.03</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826"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222,183.71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0.89578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199,027.72</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30"/>
              <w:jc w:val="right"/>
              <w:rPr>
                <w:rFonts w:ascii="宋体" w:hAnsi="宋体" w:cs="宋体" w:eastAsia="宋体" w:hint="default"/>
                <w:sz w:val="18"/>
                <w:szCs w:val="18"/>
              </w:rPr>
            </w:pPr>
            <w:r>
              <w:rPr>
                <w:rFonts w:ascii="宋体" w:hAnsi="宋体" w:cs="宋体" w:eastAsia="宋体" w:hint="default"/>
                <w:sz w:val="18"/>
                <w:szCs w:val="18"/>
              </w:rPr>
              <w:t>新加坡币</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14,777.50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5.17390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76,457.31</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4,680,000.00</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4,192,250.40</w:t>
            </w: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826"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4,680,000.00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0.89578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4,192,250.40</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10,000,000.00</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8,957,800.00</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826"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0.89578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8,957,800.00</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1,166,666.61</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1,045,076.62</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826"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1,166,666.61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0.89578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1,045,076.62</w:t>
            </w:r>
          </w:p>
        </w:tc>
      </w:tr>
      <w:tr>
        <w:trPr>
          <w:trHeight w:val="391"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176,646.78</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442,153.27</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826"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110,281.97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0.89578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98,788.38</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30"/>
              <w:jc w:val="right"/>
              <w:rPr>
                <w:rFonts w:ascii="宋体" w:hAnsi="宋体" w:cs="宋体" w:eastAsia="宋体" w:hint="default"/>
                <w:sz w:val="18"/>
                <w:szCs w:val="18"/>
              </w:rPr>
            </w:pPr>
            <w:r>
              <w:rPr>
                <w:rFonts w:ascii="宋体" w:hAnsi="宋体" w:cs="宋体" w:eastAsia="宋体" w:hint="default"/>
                <w:sz w:val="18"/>
                <w:szCs w:val="18"/>
              </w:rPr>
              <w:t>新加坡币</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66,364.81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5.17390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343,364.89</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7" w:lineRule="auto" w:before="35"/>
        <w:ind w:right="0"/>
        <w:jc w:val="left"/>
        <w:rPr>
          <w:b w:val="0"/>
          <w:bCs w:val="0"/>
        </w:rPr>
      </w:pPr>
      <w:bookmarkStart w:name="（2）境外经营实体说明，包括对于重要的境外经营实体，应披露其境外主要经营地、记账" w:id="339"/>
      <w:bookmarkEnd w:id="339"/>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53"/>
        </w:rPr>
        <w:t> </w:t>
      </w:r>
      <w:r>
        <w:rPr>
          <w:spacing w:val="-53"/>
        </w:rPr>
      </w:r>
      <w:r>
        <w:rPr/>
        <w:t>依据，记账本位币发生变化的还应披露原因。</w:t>
      </w:r>
      <w:r>
        <w:rPr>
          <w:b w:val="0"/>
          <w:bCs w:val="0"/>
        </w:rPr>
      </w:r>
    </w:p>
    <w:p>
      <w:pPr>
        <w:spacing w:line="240" w:lineRule="auto" w:before="3"/>
        <w:rPr>
          <w:rFonts w:ascii="宋体" w:hAnsi="宋体" w:cs="宋体" w:eastAsia="宋体" w:hint="default"/>
          <w:b/>
          <w:bCs/>
          <w:sz w:val="28"/>
          <w:szCs w:val="28"/>
        </w:rPr>
      </w:pPr>
    </w:p>
    <w:p>
      <w:pPr>
        <w:pStyle w:val="BodyText"/>
        <w:spacing w:line="331" w:lineRule="auto"/>
        <w:ind w:left="501" w:right="111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公司在香港设有子公司</w:t>
      </w:r>
      <w:r>
        <w:rPr>
          <w:rFonts w:ascii="Times New Roman" w:hAnsi="Times New Roman" w:cs="Times New Roman" w:eastAsia="Times New Roman" w:hint="default"/>
        </w:rPr>
        <w:t>1</w:t>
      </w:r>
      <w:r>
        <w:rPr/>
        <w:t>家即亚联投资，其子公司誉高信贷主要从事信贷业务；以及控股子公司上海即富在新加坡设有</w:t>
      </w:r>
    </w:p>
    <w:p>
      <w:pPr>
        <w:pStyle w:val="BodyText"/>
        <w:spacing w:line="240" w:lineRule="exact"/>
        <w:ind w:right="0"/>
        <w:jc w:val="left"/>
      </w:pPr>
      <w:r>
        <w:rPr/>
        <w:t>子公司</w:t>
      </w:r>
      <w:r>
        <w:rPr>
          <w:rFonts w:ascii="Times New Roman" w:hAnsi="Times New Roman" w:cs="Times New Roman" w:eastAsia="Times New Roman" w:hint="default"/>
        </w:rPr>
        <w:t>1</w:t>
      </w:r>
      <w:r>
        <w:rPr/>
        <w:t>家新加坡即富，除有一笔投资外，暂无其他经营活动。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52、政府补助" w:id="340"/>
      <w:bookmarkEnd w:id="340"/>
      <w:r>
        <w:rPr>
          <w:b w:val="0"/>
          <w:bCs w:val="0"/>
        </w:rPr>
      </w:r>
      <w:r>
        <w:rPr>
          <w:rFonts w:ascii="Times New Roman" w:hAnsi="Times New Roman" w:cs="Times New Roman" w:eastAsia="Times New Roman" w:hint="default"/>
        </w:rPr>
        <w:t>52</w:t>
      </w:r>
      <w:r>
        <w:rPr/>
        <w:t>、政府补助</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341"/>
      <w:bookmarkEnd w:id="341"/>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计入递延收益的政府补助</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1,858,989.06</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51,177,915.26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51,177,915.26</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计入营业外收入的政府补助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1,000,705.91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1,000,705.91</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52,178,621.17</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54,037,610.23</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政府补助退回情况" w:id="342"/>
      <w:bookmarkEnd w:id="342"/>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53、其他" w:id="343"/>
      <w:bookmarkEnd w:id="343"/>
      <w:r>
        <w:rPr>
          <w:b w:val="0"/>
          <w:bCs w:val="0"/>
        </w:rPr>
      </w:r>
      <w:r>
        <w:rPr>
          <w:rFonts w:ascii="Times New Roman" w:hAnsi="Times New Roman" w:cs="Times New Roman" w:eastAsia="Times New Roman" w:hint="default"/>
        </w:rPr>
        <w:t>53</w:t>
      </w:r>
      <w:r>
        <w:rPr/>
        <w:t>、其他</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八、合并范围的变更" w:id="344"/>
      <w:bookmarkEnd w:id="344"/>
      <w:r>
        <w:rPr>
          <w:b w:val="0"/>
          <w:bCs w:val="0"/>
        </w:rPr>
      </w:r>
      <w:r>
        <w:rPr/>
        <w:t>八、合并范围的变更</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非同一控制下企业合并" w:id="345"/>
      <w:bookmarkEnd w:id="345"/>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非同一控制下企业合并" w:id="346"/>
      <w:bookmarkEnd w:id="346"/>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856"/>
        <w:gridCol w:w="706"/>
        <w:gridCol w:w="1141"/>
        <w:gridCol w:w="706"/>
        <w:gridCol w:w="706"/>
        <w:gridCol w:w="706"/>
        <w:gridCol w:w="2628"/>
        <w:gridCol w:w="1067"/>
        <w:gridCol w:w="1066"/>
      </w:tblGrid>
      <w:tr>
        <w:trPr>
          <w:trHeight w:val="1036" w:hRule="exact"/>
        </w:trPr>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25" w:right="75" w:hanging="180"/>
              <w:jc w:val="left"/>
              <w:rPr>
                <w:rFonts w:ascii="宋体" w:hAnsi="宋体" w:cs="宋体" w:eastAsia="宋体" w:hint="default"/>
                <w:sz w:val="18"/>
                <w:szCs w:val="18"/>
              </w:rPr>
            </w:pPr>
            <w:r>
              <w:rPr>
                <w:rFonts w:ascii="宋体" w:hAnsi="宋体" w:cs="宋体" w:eastAsia="宋体" w:hint="default"/>
                <w:sz w:val="18"/>
                <w:szCs w:val="18"/>
              </w:rPr>
              <w:t>被购买方 名称</w:t>
            </w: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74" w:right="74"/>
              <w:jc w:val="left"/>
              <w:rPr>
                <w:rFonts w:ascii="宋体" w:hAnsi="宋体" w:cs="宋体" w:eastAsia="宋体" w:hint="default"/>
                <w:sz w:val="18"/>
                <w:szCs w:val="18"/>
              </w:rPr>
            </w:pPr>
            <w:r>
              <w:rPr>
                <w:rFonts w:ascii="宋体" w:hAnsi="宋体" w:cs="宋体" w:eastAsia="宋体" w:hint="default"/>
                <w:sz w:val="18"/>
                <w:szCs w:val="18"/>
              </w:rPr>
              <w:t>股权取 得时点</w:t>
            </w:r>
          </w:p>
        </w:tc>
        <w:tc>
          <w:tcPr>
            <w:tcW w:w="11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352" w:lineRule="auto"/>
              <w:ind w:left="375" w:right="209" w:hanging="181"/>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60" w:right="88"/>
              <w:jc w:val="left"/>
              <w:rPr>
                <w:rFonts w:ascii="宋体" w:hAnsi="宋体" w:cs="宋体" w:eastAsia="宋体" w:hint="default"/>
                <w:sz w:val="18"/>
                <w:szCs w:val="18"/>
              </w:rPr>
            </w:pPr>
            <w:r>
              <w:rPr>
                <w:rFonts w:ascii="宋体" w:hAnsi="宋体" w:cs="宋体" w:eastAsia="宋体" w:hint="default"/>
                <w:sz w:val="18"/>
                <w:szCs w:val="18"/>
              </w:rPr>
              <w:t>股权取 得比例</w:t>
            </w: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75" w:right="73"/>
              <w:jc w:val="left"/>
              <w:rPr>
                <w:rFonts w:ascii="宋体" w:hAnsi="宋体" w:cs="宋体" w:eastAsia="宋体" w:hint="default"/>
                <w:sz w:val="18"/>
                <w:szCs w:val="18"/>
              </w:rPr>
            </w:pPr>
            <w:r>
              <w:rPr>
                <w:rFonts w:ascii="宋体" w:hAnsi="宋体" w:cs="宋体" w:eastAsia="宋体" w:hint="default"/>
                <w:sz w:val="18"/>
                <w:szCs w:val="18"/>
              </w:rPr>
              <w:t>股权取 得方式</w:t>
            </w: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90"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26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585" w:right="0"/>
              <w:jc w:val="left"/>
              <w:rPr>
                <w:rFonts w:ascii="宋体" w:hAnsi="宋体" w:cs="宋体" w:eastAsia="宋体" w:hint="default"/>
                <w:sz w:val="18"/>
                <w:szCs w:val="18"/>
              </w:rPr>
            </w:pPr>
            <w:r>
              <w:rPr>
                <w:rFonts w:ascii="宋体" w:hAnsi="宋体" w:cs="宋体" w:eastAsia="宋体" w:hint="default"/>
                <w:sz w:val="18"/>
                <w:szCs w:val="18"/>
              </w:rPr>
              <w:t>购买日的确定依据</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5"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336"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15" w:right="105"/>
              <w:jc w:val="both"/>
              <w:rPr>
                <w:rFonts w:ascii="宋体" w:hAnsi="宋体" w:cs="宋体" w:eastAsia="宋体" w:hint="default"/>
                <w:sz w:val="18"/>
                <w:szCs w:val="18"/>
              </w:rPr>
            </w:pPr>
            <w:r>
              <w:rPr>
                <w:rFonts w:ascii="宋体" w:hAnsi="宋体" w:cs="宋体" w:eastAsia="宋体" w:hint="default"/>
                <w:sz w:val="18"/>
                <w:szCs w:val="18"/>
              </w:rPr>
              <w:t>全城淘信 息技术服 务有限公 司</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3,130,000.00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51.00%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30" w:right="59"/>
              <w:jc w:val="both"/>
              <w:rPr>
                <w:rFonts w:ascii="宋体" w:hAnsi="宋体" w:cs="宋体" w:eastAsia="宋体" w:hint="default"/>
                <w:sz w:val="18"/>
                <w:szCs w:val="18"/>
              </w:rPr>
            </w:pPr>
            <w:r>
              <w:rPr>
                <w:rFonts w:ascii="宋体" w:hAnsi="宋体" w:cs="宋体" w:eastAsia="宋体" w:hint="default"/>
                <w:sz w:val="18"/>
                <w:szCs w:val="18"/>
              </w:rPr>
              <w:t>已签股权转让协议；支付了股权 转让款；已办理股权变更手续； 已控制公司财务及经营政策，享 有相应收益并承担相应风险。</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1,241,958.13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-4,453,648.03</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2）合并成本及商誉" w:id="347"/>
      <w:bookmarkEnd w:id="347"/>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5092"/>
        <w:gridCol w:w="4483"/>
      </w:tblGrid>
      <w:tr>
        <w:trPr>
          <w:trHeight w:val="405" w:hRule="exact"/>
        </w:trPr>
        <w:tc>
          <w:tcPr>
            <w:tcW w:w="50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4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6" w:right="0"/>
              <w:jc w:val="center"/>
              <w:rPr>
                <w:rFonts w:ascii="Times New Roman" w:hAnsi="Times New Roman" w:cs="Times New Roman" w:eastAsia="Times New Roman" w:hint="default"/>
                <w:sz w:val="18"/>
                <w:szCs w:val="18"/>
              </w:rPr>
            </w:pPr>
            <w:r>
              <w:rPr>
                <w:rFonts w:ascii="Times New Roman"/>
                <w:sz w:val="18"/>
              </w:rPr>
              <w:t>3,130,000.00</w:t>
            </w:r>
          </w:p>
        </w:tc>
      </w:tr>
      <w:tr>
        <w:trPr>
          <w:trHeight w:val="406" w:hRule="exact"/>
        </w:trPr>
        <w:tc>
          <w:tcPr>
            <w:tcW w:w="50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44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3,130,000.00</w:t>
            </w:r>
          </w:p>
        </w:tc>
      </w:tr>
      <w:tr>
        <w:trPr>
          <w:trHeight w:val="405" w:hRule="exact"/>
        </w:trPr>
        <w:tc>
          <w:tcPr>
            <w:tcW w:w="50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4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3,130,000.00</w:t>
            </w:r>
          </w:p>
        </w:tc>
      </w:tr>
      <w:tr>
        <w:trPr>
          <w:trHeight w:val="405" w:hRule="exact"/>
        </w:trPr>
        <w:tc>
          <w:tcPr>
            <w:tcW w:w="50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4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464,626.99</w:t>
            </w:r>
          </w:p>
        </w:tc>
      </w:tr>
      <w:tr>
        <w:trPr>
          <w:trHeight w:val="391" w:hRule="exact"/>
        </w:trPr>
        <w:tc>
          <w:tcPr>
            <w:tcW w:w="50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44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2,665,373.01</w:t>
            </w:r>
          </w:p>
        </w:tc>
      </w:tr>
    </w:tbl>
    <w:p>
      <w:pPr>
        <w:pStyle w:val="BodyText"/>
        <w:spacing w:line="367" w:lineRule="auto" w:before="44"/>
        <w:ind w:left="501" w:right="0" w:hanging="361"/>
        <w:jc w:val="left"/>
      </w:pPr>
      <w:r>
        <w:rPr/>
        <w:t>合并成本公允价值的确定方法、或有对价及其变动的说明： </w:t>
      </w:r>
      <w:r>
        <w:rPr>
          <w:spacing w:val="-1"/>
        </w:rPr>
        <w:t>以全城淘信息技术服务有限公司</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w:t>
      </w:r>
      <w:r>
        <w:rPr>
          <w:spacing w:val="-1"/>
        </w:rPr>
        <w:t>日账面净资产为可辨认净资产公允价值，并按</w:t>
      </w:r>
      <w:r>
        <w:rPr>
          <w:rFonts w:ascii="Times New Roman" w:hAnsi="Times New Roman" w:cs="Times New Roman" w:eastAsia="Times New Roman" w:hint="default"/>
          <w:spacing w:val="-1"/>
        </w:rPr>
        <w:t>51%</w:t>
      </w:r>
      <w:r>
        <w:rPr>
          <w:spacing w:val="-1"/>
        </w:rPr>
        <w:t>的股权比例计算本公司取</w:t>
      </w:r>
    </w:p>
    <w:p>
      <w:pPr>
        <w:pStyle w:val="BodyText"/>
        <w:spacing w:line="181" w:lineRule="exact"/>
        <w:ind w:right="0"/>
        <w:jc w:val="left"/>
      </w:pPr>
      <w:r>
        <w:rPr/>
        <w:t>得的可辨认净资产公允价值份额。</w:t>
      </w:r>
    </w:p>
    <w:p>
      <w:pPr>
        <w:pStyle w:val="BodyText"/>
        <w:spacing w:line="352" w:lineRule="auto" w:before="125"/>
        <w:ind w:right="8589"/>
        <w:jc w:val="left"/>
      </w:pPr>
      <w:r>
        <w:rPr/>
        <w:t>大额商誉形成的主要原因： 无。</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3）被购买方于购买日可辨认资产、负债" w:id="348"/>
      <w:bookmarkEnd w:id="348"/>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398" w:type="dxa"/>
            <w:gridSpan w:val="2"/>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2,083,639.42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2,083,639.42</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110,159.50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110,159.50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271,543.94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271,543.94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459,044.55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459,044.55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728,076.48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728,076.48</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预付账</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491,723.05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491,723.05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23,091.90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23,091.90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1,172,606.10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1,172,606.10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2,330.35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2,330.35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18,256.00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18,256.00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1,194,954.10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1,194,954.10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4,578.37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4,578.37</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-47,512.72</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-47,512.72</w:t>
            </w:r>
            <w:r>
              <w:rPr>
                <w:rFonts w:ascii="Times New Roman"/>
                <w:sz w:val="18"/>
              </w:rPr>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911,033.32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911,033.32</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446,406.33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446,406.33</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464,626.99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464,626.99</w:t>
            </w:r>
          </w:p>
        </w:tc>
      </w:tr>
    </w:tbl>
    <w:p>
      <w:pPr>
        <w:pStyle w:val="BodyText"/>
        <w:spacing w:line="352" w:lineRule="auto" w:before="44"/>
        <w:ind w:right="7509"/>
        <w:jc w:val="left"/>
      </w:pPr>
      <w:r>
        <w:rPr/>
        <w:t>可辨认资产、负债公允价值的确定方法： 无。</w:t>
      </w:r>
    </w:p>
    <w:p>
      <w:pPr>
        <w:spacing w:after="0" w:line="352"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4）购买日之前持有的股权按照公允价值重新计量产生的利得或损失" w:id="349"/>
      <w:bookmarkEnd w:id="349"/>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2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3"/>
        <w:spacing w:line="240" w:lineRule="auto" w:before="126"/>
        <w:ind w:right="0"/>
        <w:jc w:val="left"/>
        <w:rPr>
          <w:b w:val="0"/>
          <w:bCs w:val="0"/>
        </w:rPr>
      </w:pPr>
      <w:bookmarkStart w:name="（5）购买日或合并当期期末无法合理确定合并对价或被购买方可辨认资产、负债公允价值" w:id="350"/>
      <w:bookmarkEnd w:id="350"/>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6）其他说明" w:id="351"/>
      <w:bookmarkEnd w:id="351"/>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其他原因的合并范围变动" w:id="352"/>
      <w:bookmarkEnd w:id="352"/>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1"/>
        <w:rPr>
          <w:rFonts w:ascii="宋体" w:hAnsi="宋体" w:cs="宋体" w:eastAsia="宋体" w:hint="default"/>
          <w:b/>
          <w:bCs/>
          <w:sz w:val="24"/>
          <w:szCs w:val="24"/>
        </w:rPr>
      </w:pPr>
    </w:p>
    <w:p>
      <w:pPr>
        <w:pStyle w:val="BodyText"/>
        <w:spacing w:line="381" w:lineRule="auto"/>
        <w:ind w:left="501" w:right="1029" w:hanging="361"/>
        <w:jc w:val="left"/>
      </w:pPr>
      <w:r>
        <w:rPr/>
        <w:t>说明其他原因导致的合并范围变动（如，新设子公司、清算子公司等）及其相关情况： 本年新设子公司</w:t>
      </w:r>
      <w:r>
        <w:rPr>
          <w:rFonts w:ascii="Times New Roman" w:hAnsi="Times New Roman" w:cs="Times New Roman" w:eastAsia="Times New Roman" w:hint="default"/>
        </w:rPr>
        <w:t>1</w:t>
      </w:r>
      <w:r>
        <w:rPr/>
        <w:t>家即深圳亚联信息技术服务有限公司、注销子公司</w:t>
      </w:r>
      <w:r>
        <w:rPr>
          <w:rFonts w:ascii="Times New Roman" w:hAnsi="Times New Roman" w:cs="Times New Roman" w:eastAsia="Times New Roman" w:hint="default"/>
        </w:rPr>
        <w:t>1</w:t>
      </w:r>
      <w:r>
        <w:rPr/>
        <w:t>家即共青城顺联投资管理合伙企业（有限合伙）。</w:t>
      </w:r>
    </w:p>
    <w:p>
      <w:pPr>
        <w:spacing w:line="240" w:lineRule="auto" w:before="6"/>
        <w:rPr>
          <w:rFonts w:ascii="宋体" w:hAnsi="宋体" w:cs="宋体" w:eastAsia="宋体" w:hint="default"/>
          <w:sz w:val="17"/>
          <w:szCs w:val="17"/>
        </w:rPr>
      </w:pPr>
    </w:p>
    <w:p>
      <w:pPr>
        <w:pStyle w:val="Heading3"/>
        <w:spacing w:line="240" w:lineRule="auto"/>
        <w:ind w:right="0"/>
        <w:jc w:val="left"/>
        <w:rPr>
          <w:b w:val="0"/>
          <w:bCs w:val="0"/>
        </w:rPr>
      </w:pPr>
      <w:bookmarkStart w:name="3、其他" w:id="353"/>
      <w:bookmarkEnd w:id="353"/>
      <w:r>
        <w:rPr>
          <w:b w:val="0"/>
          <w:bCs w:val="0"/>
        </w:rPr>
      </w:r>
      <w:r>
        <w:rPr>
          <w:rFonts w:ascii="Times New Roman" w:hAnsi="Times New Roman" w:cs="Times New Roman" w:eastAsia="Times New Roman" w:hint="default"/>
        </w:rPr>
        <w:t>3</w:t>
      </w:r>
      <w:r>
        <w:rPr/>
        <w:t>、其他</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11"/>
        <w:rPr>
          <w:rFonts w:ascii="宋体" w:hAnsi="宋体" w:cs="宋体" w:eastAsia="宋体" w:hint="default"/>
          <w:sz w:val="24"/>
          <w:szCs w:val="24"/>
        </w:rPr>
      </w:pPr>
    </w:p>
    <w:p>
      <w:pPr>
        <w:pStyle w:val="Heading2"/>
        <w:spacing w:line="240" w:lineRule="auto"/>
        <w:ind w:right="0"/>
        <w:jc w:val="left"/>
        <w:rPr>
          <w:b w:val="0"/>
          <w:bCs w:val="0"/>
        </w:rPr>
      </w:pPr>
      <w:bookmarkStart w:name="九、在其他主体中的权益" w:id="354"/>
      <w:bookmarkEnd w:id="354"/>
      <w:r>
        <w:rPr>
          <w:b w:val="0"/>
          <w:bCs w:val="0"/>
        </w:rPr>
      </w:r>
      <w:r>
        <w:rPr/>
        <w:t>九、在其他主体中的权益</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在子公司中的权益" w:id="355"/>
      <w:bookmarkEnd w:id="355"/>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356"/>
      <w:bookmarkEnd w:id="35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2704"/>
        <w:gridCol w:w="991"/>
        <w:gridCol w:w="841"/>
        <w:gridCol w:w="2418"/>
        <w:gridCol w:w="856"/>
        <w:gridCol w:w="841"/>
        <w:gridCol w:w="931"/>
      </w:tblGrid>
      <w:tr>
        <w:trPr>
          <w:trHeight w:val="406" w:hRule="exact"/>
        </w:trPr>
        <w:tc>
          <w:tcPr>
            <w:tcW w:w="270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88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9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84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41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69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5" w:hRule="exact"/>
        </w:trPr>
        <w:tc>
          <w:tcPr>
            <w:tcW w:w="2704" w:type="dxa"/>
            <w:vMerge/>
            <w:tcBorders>
              <w:left w:val="single" w:sz="6" w:space="0" w:color="000000"/>
              <w:bottom w:val="single" w:sz="6" w:space="0" w:color="000000"/>
              <w:right w:val="single" w:sz="6" w:space="0" w:color="000000"/>
            </w:tcBorders>
            <w:shd w:val="clear" w:color="auto" w:fill="D2D2D2"/>
          </w:tcPr>
          <w:p>
            <w:pPr/>
          </w:p>
        </w:tc>
        <w:tc>
          <w:tcPr>
            <w:tcW w:w="991" w:type="dxa"/>
            <w:vMerge/>
            <w:tcBorders>
              <w:left w:val="single" w:sz="6" w:space="0" w:color="000000"/>
              <w:bottom w:val="single" w:sz="6" w:space="0" w:color="000000"/>
              <w:right w:val="single" w:sz="6" w:space="0" w:color="000000"/>
            </w:tcBorders>
            <w:shd w:val="clear" w:color="auto" w:fill="D2D2D2"/>
          </w:tcPr>
          <w:p>
            <w:pPr/>
          </w:p>
        </w:tc>
        <w:tc>
          <w:tcPr>
            <w:tcW w:w="841" w:type="dxa"/>
            <w:vMerge/>
            <w:tcBorders>
              <w:left w:val="single" w:sz="6" w:space="0" w:color="000000"/>
              <w:bottom w:val="single" w:sz="6" w:space="0" w:color="000000"/>
              <w:right w:val="single" w:sz="6" w:space="0" w:color="000000"/>
            </w:tcBorders>
            <w:shd w:val="clear" w:color="auto" w:fill="D2D2D2"/>
          </w:tcPr>
          <w:p>
            <w:pPr/>
          </w:p>
        </w:tc>
        <w:tc>
          <w:tcPr>
            <w:tcW w:w="2418" w:type="dxa"/>
            <w:vMerge/>
            <w:tcBorders>
              <w:left w:val="single" w:sz="6" w:space="0" w:color="000000"/>
              <w:bottom w:val="single" w:sz="6" w:space="0" w:color="000000"/>
              <w:right w:val="single" w:sz="6" w:space="0" w:color="000000"/>
            </w:tcBorders>
            <w:shd w:val="clear" w:color="auto" w:fill="D2D2D2"/>
          </w:tcPr>
          <w:p>
            <w:pP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4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25"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上海即富信息技术服务有限公司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第三方支付业务</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45.00%</w:t>
            </w:r>
          </w:p>
        </w:tc>
        <w:tc>
          <w:tcPr>
            <w:tcW w:w="841"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63"/>
              <w:jc w:val="left"/>
              <w:rPr>
                <w:rFonts w:ascii="宋体" w:hAnsi="宋体" w:cs="宋体" w:eastAsia="宋体" w:hint="default"/>
                <w:sz w:val="18"/>
                <w:szCs w:val="18"/>
              </w:rPr>
            </w:pPr>
            <w:r>
              <w:rPr>
                <w:rFonts w:ascii="宋体" w:hAnsi="宋体" w:cs="宋体" w:eastAsia="宋体" w:hint="default"/>
                <w:sz w:val="18"/>
                <w:szCs w:val="18"/>
              </w:rPr>
              <w:t>非同一控 制下合并</w:t>
            </w:r>
          </w:p>
        </w:tc>
      </w:tr>
      <w:tr>
        <w:trPr>
          <w:trHeight w:val="405" w:hRule="exact"/>
        </w:trPr>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东莞键桥通讯技术有限公司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通信产品设备的研发与销售等</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41"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0" w:hRule="exact"/>
        </w:trPr>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广州键桥通讯技术有限公司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32"/>
              <w:jc w:val="left"/>
              <w:rPr>
                <w:rFonts w:ascii="宋体" w:hAnsi="宋体" w:cs="宋体" w:eastAsia="宋体" w:hint="default"/>
                <w:sz w:val="18"/>
                <w:szCs w:val="18"/>
              </w:rPr>
            </w:pPr>
            <w:r>
              <w:rPr>
                <w:rFonts w:ascii="宋体" w:hAnsi="宋体" w:cs="宋体" w:eastAsia="宋体" w:hint="default"/>
                <w:sz w:val="18"/>
                <w:szCs w:val="18"/>
              </w:rPr>
              <w:t>通讯工程技术研发、设计与施 工等</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60.00%</w:t>
            </w:r>
          </w:p>
        </w:tc>
        <w:tc>
          <w:tcPr>
            <w:tcW w:w="841"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91" w:hRule="exact"/>
        </w:trPr>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深圳键桥华能通讯技术有限公司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通信产品设备的研发与销售等</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60.00%</w:t>
            </w:r>
          </w:p>
        </w:tc>
        <w:tc>
          <w:tcPr>
            <w:tcW w:w="841"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36" w:hRule="exact"/>
        </w:trPr>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深圳键桥智能技术有限公司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32"/>
              <w:jc w:val="both"/>
              <w:rPr>
                <w:rFonts w:ascii="宋体" w:hAnsi="宋体" w:cs="宋体" w:eastAsia="宋体" w:hint="default"/>
                <w:sz w:val="18"/>
                <w:szCs w:val="18"/>
              </w:rPr>
            </w:pPr>
            <w:r>
              <w:rPr>
                <w:rFonts w:ascii="宋体" w:hAnsi="宋体" w:cs="宋体" w:eastAsia="宋体" w:hint="default"/>
                <w:sz w:val="18"/>
                <w:szCs w:val="18"/>
              </w:rPr>
              <w:t>通信产品及设备、信息与通信 系统及设备、系统集成系统及 设备、自动化系统及设备等</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41"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1" w:hRule="exact"/>
        </w:trPr>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深圳键桥轨道交通有限公司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32"/>
              <w:jc w:val="both"/>
              <w:rPr>
                <w:rFonts w:ascii="宋体" w:hAnsi="宋体" w:cs="宋体" w:eastAsia="宋体" w:hint="default"/>
                <w:sz w:val="18"/>
                <w:szCs w:val="18"/>
              </w:rPr>
            </w:pPr>
            <w:r>
              <w:rPr>
                <w:rFonts w:ascii="宋体" w:hAnsi="宋体" w:cs="宋体" w:eastAsia="宋体" w:hint="default"/>
                <w:sz w:val="18"/>
                <w:szCs w:val="18"/>
              </w:rPr>
              <w:t>通信产品及设备、信息与通信 系统及设备、系统集成系统及 设备、自动化系统及设备等</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49.00%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31.50%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2704"/>
        <w:gridCol w:w="991"/>
        <w:gridCol w:w="841"/>
        <w:gridCol w:w="2418"/>
        <w:gridCol w:w="856"/>
        <w:gridCol w:w="841"/>
        <w:gridCol w:w="931"/>
      </w:tblGrid>
      <w:tr>
        <w:trPr>
          <w:trHeight w:val="405" w:hRule="exact"/>
        </w:trPr>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亚联投资（香港）有限公司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投资业务</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41"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6" w:hRule="exact"/>
        </w:trPr>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深圳市德威普软件技术有限公司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软件产品的研发与销售等</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41"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63"/>
              <w:jc w:val="left"/>
              <w:rPr>
                <w:rFonts w:ascii="宋体" w:hAnsi="宋体" w:cs="宋体" w:eastAsia="宋体" w:hint="default"/>
                <w:sz w:val="18"/>
                <w:szCs w:val="18"/>
              </w:rPr>
            </w:pPr>
            <w:r>
              <w:rPr>
                <w:rFonts w:ascii="宋体" w:hAnsi="宋体" w:cs="宋体" w:eastAsia="宋体" w:hint="default"/>
                <w:sz w:val="18"/>
                <w:szCs w:val="18"/>
              </w:rPr>
              <w:t>非同一控 制下合并</w:t>
            </w:r>
          </w:p>
        </w:tc>
      </w:tr>
      <w:tr>
        <w:trPr>
          <w:trHeight w:val="721" w:hRule="exact"/>
        </w:trPr>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南京凌云科技发展有限公司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32"/>
              <w:jc w:val="left"/>
              <w:rPr>
                <w:rFonts w:ascii="宋体" w:hAnsi="宋体" w:cs="宋体" w:eastAsia="宋体" w:hint="default"/>
                <w:sz w:val="18"/>
                <w:szCs w:val="18"/>
              </w:rPr>
            </w:pPr>
            <w:r>
              <w:rPr>
                <w:rFonts w:ascii="宋体" w:hAnsi="宋体" w:cs="宋体" w:eastAsia="宋体" w:hint="default"/>
                <w:sz w:val="18"/>
                <w:szCs w:val="18"/>
              </w:rPr>
              <w:t>交通工程技术开发、工程设计 与施工等</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99.31%</w:t>
            </w:r>
          </w:p>
        </w:tc>
        <w:tc>
          <w:tcPr>
            <w:tcW w:w="841"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163"/>
              <w:jc w:val="left"/>
              <w:rPr>
                <w:rFonts w:ascii="宋体" w:hAnsi="宋体" w:cs="宋体" w:eastAsia="宋体" w:hint="default"/>
                <w:sz w:val="18"/>
                <w:szCs w:val="18"/>
              </w:rPr>
            </w:pPr>
            <w:r>
              <w:rPr>
                <w:rFonts w:ascii="宋体" w:hAnsi="宋体" w:cs="宋体" w:eastAsia="宋体" w:hint="default"/>
                <w:sz w:val="18"/>
                <w:szCs w:val="18"/>
              </w:rPr>
              <w:t>非同一控 制下合并</w:t>
            </w:r>
          </w:p>
        </w:tc>
      </w:tr>
      <w:tr>
        <w:trPr>
          <w:trHeight w:val="720" w:hRule="exact"/>
        </w:trPr>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大连亚联投资管理有限公司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32"/>
              <w:jc w:val="left"/>
              <w:rPr>
                <w:rFonts w:ascii="宋体" w:hAnsi="宋体" w:cs="宋体" w:eastAsia="宋体" w:hint="default"/>
                <w:sz w:val="18"/>
                <w:szCs w:val="18"/>
              </w:rPr>
            </w:pPr>
            <w:r>
              <w:rPr>
                <w:rFonts w:ascii="宋体" w:hAnsi="宋体" w:cs="宋体" w:eastAsia="宋体" w:hint="default"/>
                <w:sz w:val="18"/>
                <w:szCs w:val="18"/>
              </w:rPr>
              <w:t>投资管理，股权投资，投资咨 询，企业管理咨询，</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41"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63"/>
              <w:jc w:val="left"/>
              <w:rPr>
                <w:rFonts w:ascii="宋体" w:hAnsi="宋体" w:cs="宋体" w:eastAsia="宋体" w:hint="default"/>
                <w:sz w:val="18"/>
                <w:szCs w:val="18"/>
              </w:rPr>
            </w:pPr>
            <w:r>
              <w:rPr>
                <w:rFonts w:ascii="宋体" w:hAnsi="宋体" w:cs="宋体" w:eastAsia="宋体" w:hint="default"/>
                <w:sz w:val="18"/>
                <w:szCs w:val="18"/>
              </w:rPr>
              <w:t>非同一控 制下合并</w:t>
            </w:r>
          </w:p>
        </w:tc>
      </w:tr>
      <w:tr>
        <w:trPr>
          <w:trHeight w:val="706" w:hRule="exact"/>
        </w:trPr>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31"/>
              <w:jc w:val="left"/>
              <w:rPr>
                <w:rFonts w:ascii="宋体" w:hAnsi="宋体" w:cs="宋体" w:eastAsia="宋体" w:hint="default"/>
                <w:sz w:val="18"/>
                <w:szCs w:val="18"/>
              </w:rPr>
            </w:pPr>
            <w:r>
              <w:rPr>
                <w:rFonts w:ascii="宋体" w:hAnsi="宋体" w:cs="宋体" w:eastAsia="宋体" w:hint="default"/>
                <w:spacing w:val="-4"/>
                <w:sz w:val="18"/>
                <w:szCs w:val="18"/>
              </w:rPr>
              <w:t>共青城正融投资管理合伙企业（有</w:t>
            </w:r>
            <w:r>
              <w:rPr>
                <w:rFonts w:ascii="宋体" w:hAnsi="宋体" w:cs="宋体" w:eastAsia="宋体" w:hint="default"/>
                <w:sz w:val="18"/>
                <w:szCs w:val="18"/>
              </w:rPr>
              <w:t> 限合伙）</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共青城</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共青城</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32"/>
              <w:jc w:val="left"/>
              <w:rPr>
                <w:rFonts w:ascii="宋体" w:hAnsi="宋体" w:cs="宋体" w:eastAsia="宋体" w:hint="default"/>
                <w:sz w:val="18"/>
                <w:szCs w:val="18"/>
              </w:rPr>
            </w:pPr>
            <w:r>
              <w:rPr>
                <w:rFonts w:ascii="宋体" w:hAnsi="宋体" w:cs="宋体" w:eastAsia="宋体" w:hint="default"/>
                <w:sz w:val="18"/>
                <w:szCs w:val="18"/>
              </w:rPr>
              <w:t>实业投资、投资管理、投资咨 询</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78.00%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2.00%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入伙</w:t>
            </w:r>
          </w:p>
        </w:tc>
      </w:tr>
      <w:tr>
        <w:trPr>
          <w:trHeight w:val="721" w:hRule="exact"/>
        </w:trPr>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51"/>
              <w:jc w:val="left"/>
              <w:rPr>
                <w:rFonts w:ascii="宋体" w:hAnsi="宋体" w:cs="宋体" w:eastAsia="宋体" w:hint="default"/>
                <w:sz w:val="18"/>
                <w:szCs w:val="18"/>
              </w:rPr>
            </w:pPr>
            <w:r>
              <w:rPr>
                <w:rFonts w:ascii="宋体" w:hAnsi="宋体" w:cs="宋体" w:eastAsia="宋体" w:hint="default"/>
                <w:sz w:val="18"/>
                <w:szCs w:val="18"/>
              </w:rPr>
              <w:t>深圳亚联大数据科技发展有限公 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32"/>
              <w:jc w:val="left"/>
              <w:rPr>
                <w:rFonts w:ascii="宋体" w:hAnsi="宋体" w:cs="宋体" w:eastAsia="宋体" w:hint="default"/>
                <w:sz w:val="18"/>
                <w:szCs w:val="18"/>
              </w:rPr>
            </w:pPr>
            <w:r>
              <w:rPr>
                <w:rFonts w:ascii="宋体" w:hAnsi="宋体" w:cs="宋体" w:eastAsia="宋体" w:hint="default"/>
                <w:sz w:val="18"/>
                <w:szCs w:val="18"/>
              </w:rPr>
              <w:t>数据处理、计算机信息科技、 智能化科技等</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75.00%</w:t>
            </w:r>
          </w:p>
        </w:tc>
        <w:tc>
          <w:tcPr>
            <w:tcW w:w="841"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1" w:hRule="exact"/>
        </w:trPr>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湖南键桥通讯技术有限公司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32"/>
              <w:jc w:val="both"/>
              <w:rPr>
                <w:rFonts w:ascii="宋体" w:hAnsi="宋体" w:cs="宋体" w:eastAsia="宋体" w:hint="default"/>
                <w:sz w:val="18"/>
                <w:szCs w:val="18"/>
              </w:rPr>
            </w:pPr>
            <w:r>
              <w:rPr>
                <w:rFonts w:ascii="宋体" w:hAnsi="宋体" w:cs="宋体" w:eastAsia="宋体" w:hint="default"/>
                <w:sz w:val="18"/>
                <w:szCs w:val="18"/>
              </w:rPr>
              <w:t>通信产品及设备、信息与通信 系统及设备、系统集成系统及 设备、自动化系统及设备等</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41"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购入</w:t>
            </w:r>
          </w:p>
        </w:tc>
      </w:tr>
      <w:tr>
        <w:trPr>
          <w:trHeight w:val="721" w:hRule="exact"/>
        </w:trPr>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广州宽客投资管理有限公司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32"/>
              <w:jc w:val="left"/>
              <w:rPr>
                <w:rFonts w:ascii="宋体" w:hAnsi="宋体" w:cs="宋体" w:eastAsia="宋体" w:hint="default"/>
                <w:sz w:val="18"/>
                <w:szCs w:val="18"/>
              </w:rPr>
            </w:pPr>
            <w:r>
              <w:rPr>
                <w:rFonts w:ascii="宋体" w:hAnsi="宋体" w:cs="宋体" w:eastAsia="宋体" w:hint="default"/>
                <w:sz w:val="18"/>
                <w:szCs w:val="18"/>
              </w:rPr>
              <w:t>实业投资、投资管理、投资咨 询</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41"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63"/>
              <w:jc w:val="left"/>
              <w:rPr>
                <w:rFonts w:ascii="宋体" w:hAnsi="宋体" w:cs="宋体" w:eastAsia="宋体" w:hint="default"/>
                <w:sz w:val="18"/>
                <w:szCs w:val="18"/>
              </w:rPr>
            </w:pPr>
            <w:r>
              <w:rPr>
                <w:rFonts w:ascii="宋体" w:hAnsi="宋体" w:cs="宋体" w:eastAsia="宋体" w:hint="default"/>
                <w:sz w:val="18"/>
                <w:szCs w:val="18"/>
              </w:rPr>
              <w:t>非同一控 制下合并</w:t>
            </w:r>
          </w:p>
        </w:tc>
      </w:tr>
      <w:tr>
        <w:trPr>
          <w:trHeight w:val="390" w:hRule="exact"/>
        </w:trPr>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深圳亚联信息技术服务有限公司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41"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240" w:lineRule="auto" w:before="45"/>
        <w:ind w:right="0"/>
        <w:jc w:val="left"/>
      </w:pPr>
      <w:r>
        <w:rPr/>
        <w:t>在子公司的持股比例不同于表决权比例的说明：</w:t>
      </w:r>
    </w:p>
    <w:p>
      <w:pPr>
        <w:pStyle w:val="BodyText"/>
        <w:spacing w:line="336" w:lineRule="auto" w:before="109"/>
        <w:ind w:left="501" w:right="1059"/>
        <w:jc w:val="left"/>
      </w:pPr>
      <w:r>
        <w:rPr/>
        <w:t>①公司能够在股东会层面对上海即富形成有效控制 公司持有上海即富</w:t>
      </w:r>
      <w:r>
        <w:rPr>
          <w:rFonts w:ascii="Times New Roman" w:hAnsi="Times New Roman" w:cs="Times New Roman" w:eastAsia="Times New Roman" w:hint="default"/>
        </w:rPr>
        <w:t>45%</w:t>
      </w:r>
      <w:r>
        <w:rPr/>
        <w:t>股权为上海即富控股股东，并且根据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日本公司与上海即富股东签署的《股东协议》</w:t>
      </w:r>
    </w:p>
    <w:p>
      <w:pPr>
        <w:pStyle w:val="BodyText"/>
        <w:spacing w:line="236" w:lineRule="exact"/>
        <w:ind w:right="0"/>
        <w:jc w:val="left"/>
      </w:pPr>
      <w:r>
        <w:rPr/>
        <w:t>中第三条股东会和决策机制的第</w:t>
      </w:r>
      <w:r>
        <w:rPr>
          <w:rFonts w:ascii="Times New Roman" w:hAnsi="Times New Roman" w:cs="Times New Roman" w:eastAsia="Times New Roman" w:hint="default"/>
        </w:rPr>
        <w:t>3</w:t>
      </w:r>
      <w:r>
        <w:rPr/>
        <w:t>款规定，以及修改后的上海即富公司章程，上海即富涉及决定经营方针和投资计划、利润</w:t>
      </w:r>
    </w:p>
    <w:p>
      <w:pPr>
        <w:pStyle w:val="BodyText"/>
        <w:spacing w:line="321" w:lineRule="auto" w:before="51"/>
        <w:ind w:right="0"/>
        <w:jc w:val="left"/>
      </w:pPr>
      <w:r>
        <w:rPr>
          <w:spacing w:val="-2"/>
        </w:rPr>
        <w:t>分配和弥补亏损、财务预决算等涉及经营和财务等需要董事会、股东会审议的事项，本公司均拥有最终决策权，故本公司能</w:t>
      </w:r>
      <w:r>
        <w:rPr>
          <w:spacing w:val="-42"/>
        </w:rPr>
        <w:t> </w:t>
      </w:r>
      <w:r>
        <w:rPr>
          <w:spacing w:val="-42"/>
        </w:rPr>
      </w:r>
      <w:r>
        <w:rPr/>
        <w:t>够在股东会层面对上海即富形成控制。</w:t>
      </w:r>
    </w:p>
    <w:p>
      <w:pPr>
        <w:pStyle w:val="BodyText"/>
        <w:spacing w:line="336" w:lineRule="auto" w:before="3"/>
        <w:ind w:left="501" w:right="0"/>
        <w:jc w:val="left"/>
      </w:pPr>
      <w:r>
        <w:rPr/>
        <w:t>②公司能够在董事会层面对上海即富形成有效控制 </w:t>
      </w:r>
      <w:r>
        <w:rPr>
          <w:spacing w:val="-2"/>
        </w:rPr>
        <w:t>上海即富董事会设有</w:t>
      </w:r>
      <w:r>
        <w:rPr>
          <w:rFonts w:ascii="Times New Roman" w:hAnsi="Times New Roman" w:cs="Times New Roman" w:eastAsia="Times New Roman" w:hint="default"/>
          <w:spacing w:val="-2"/>
        </w:rPr>
        <w:t>7</w:t>
      </w:r>
      <w:r>
        <w:rPr>
          <w:spacing w:val="-2"/>
        </w:rPr>
        <w:t>名董事席位，本公司已按照法定程序向上海即富推荐了</w:t>
      </w:r>
      <w:r>
        <w:rPr>
          <w:rFonts w:ascii="Times New Roman" w:hAnsi="Times New Roman" w:cs="Times New Roman" w:eastAsia="Times New Roman" w:hint="default"/>
          <w:spacing w:val="-2"/>
        </w:rPr>
        <w:t>5</w:t>
      </w:r>
      <w:r>
        <w:rPr>
          <w:spacing w:val="-2"/>
        </w:rPr>
        <w:t>名董事。占上海即富董事会三分之二以上</w:t>
      </w:r>
    </w:p>
    <w:p>
      <w:pPr>
        <w:pStyle w:val="BodyText"/>
        <w:spacing w:line="207" w:lineRule="exact"/>
        <w:ind w:right="0"/>
        <w:jc w:val="left"/>
      </w:pPr>
      <w:r>
        <w:rPr/>
        <w:t>的董事席位，因此，能够在董事会层面对上海即富形成有效控制。</w:t>
      </w:r>
    </w:p>
    <w:p>
      <w:pPr>
        <w:pStyle w:val="BodyText"/>
        <w:spacing w:line="350" w:lineRule="auto" w:before="125"/>
        <w:ind w:right="2829"/>
        <w:jc w:val="left"/>
      </w:pPr>
      <w:r>
        <w:rPr/>
        <w:t>持有半数或以下表决权但仍控制被投资单位、以及持有半数以上表决权但不控制被投资单位的依据： 无。</w:t>
      </w:r>
    </w:p>
    <w:p>
      <w:pPr>
        <w:pStyle w:val="BodyText"/>
        <w:spacing w:line="352" w:lineRule="auto" w:before="42"/>
        <w:ind w:right="6429"/>
        <w:jc w:val="left"/>
      </w:pPr>
      <w:r>
        <w:rPr/>
        <w:t>对于纳入合并范围的重要的结构化主体，控制的依据： 无。</w:t>
      </w:r>
    </w:p>
    <w:p>
      <w:pPr>
        <w:pStyle w:val="BodyText"/>
        <w:spacing w:line="352" w:lineRule="auto" w:before="40"/>
        <w:ind w:right="7689"/>
        <w:jc w:val="left"/>
      </w:pPr>
      <w:r>
        <w:rPr/>
        <w:t>确定公司是代理人还是委托人的依据： 无。</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重要的非全资子公司" w:id="357"/>
      <w:bookmarkEnd w:id="357"/>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24"/>
        <w:gridCol w:w="1697"/>
        <w:gridCol w:w="1426"/>
        <w:gridCol w:w="1412"/>
        <w:gridCol w:w="1922"/>
      </w:tblGrid>
      <w:tr>
        <w:trPr>
          <w:trHeight w:val="766" w:hRule="exact"/>
        </w:trPr>
        <w:tc>
          <w:tcPr>
            <w:tcW w:w="31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4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60"/>
              <w:ind w:left="255" w:right="74" w:hanging="181"/>
              <w:jc w:val="left"/>
              <w:rPr>
                <w:rFonts w:ascii="宋体" w:hAnsi="宋体" w:cs="宋体" w:eastAsia="宋体" w:hint="default"/>
                <w:sz w:val="18"/>
                <w:szCs w:val="18"/>
              </w:rPr>
            </w:pPr>
            <w:r>
              <w:rPr>
                <w:rFonts w:ascii="宋体" w:hAnsi="宋体" w:cs="宋体" w:eastAsia="宋体" w:hint="default"/>
                <w:sz w:val="18"/>
                <w:szCs w:val="18"/>
              </w:rPr>
              <w:t>本期归属于少数 股东的损益</w:t>
            </w:r>
          </w:p>
        </w:tc>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60"/>
              <w:ind w:left="60" w:right="74"/>
              <w:jc w:val="left"/>
              <w:rPr>
                <w:rFonts w:ascii="宋体" w:hAnsi="宋体" w:cs="宋体" w:eastAsia="宋体" w:hint="default"/>
                <w:sz w:val="18"/>
                <w:szCs w:val="18"/>
              </w:rPr>
            </w:pPr>
            <w:r>
              <w:rPr>
                <w:rFonts w:ascii="宋体" w:hAnsi="宋体" w:cs="宋体" w:eastAsia="宋体" w:hint="default"/>
                <w:sz w:val="18"/>
                <w:szCs w:val="18"/>
              </w:rPr>
              <w:t>本期向少数股东 宣告分派的股利</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45"/>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390" w:hRule="exact"/>
        </w:trPr>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上海即富信息技术服务有限公司</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10" w:right="0"/>
              <w:jc w:val="left"/>
              <w:rPr>
                <w:rFonts w:ascii="Times New Roman" w:hAnsi="Times New Roman" w:cs="Times New Roman" w:eastAsia="Times New Roman" w:hint="default"/>
                <w:sz w:val="18"/>
                <w:szCs w:val="18"/>
              </w:rPr>
            </w:pPr>
            <w:r>
              <w:rPr>
                <w:rFonts w:ascii="Times New Roman"/>
                <w:sz w:val="18"/>
              </w:rPr>
              <w:t>55.00%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70" w:right="0"/>
              <w:jc w:val="left"/>
              <w:rPr>
                <w:rFonts w:ascii="Times New Roman" w:hAnsi="Times New Roman" w:cs="Times New Roman" w:eastAsia="Times New Roman" w:hint="default"/>
                <w:sz w:val="18"/>
                <w:szCs w:val="18"/>
              </w:rPr>
            </w:pPr>
            <w:r>
              <w:rPr>
                <w:rFonts w:ascii="Times New Roman"/>
                <w:sz w:val="18"/>
              </w:rPr>
              <w:t>153,009,055.86</w:t>
            </w:r>
          </w:p>
        </w:tc>
        <w:tc>
          <w:tcPr>
            <w:tcW w:w="1412"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133,529,804.93</w:t>
            </w:r>
          </w:p>
        </w:tc>
      </w:tr>
    </w:tbl>
    <w:p>
      <w:pPr>
        <w:pStyle w:val="BodyText"/>
        <w:spacing w:line="240" w:lineRule="auto" w:before="45"/>
        <w:ind w:right="0"/>
        <w:jc w:val="left"/>
      </w:pPr>
      <w:r>
        <w:rPr/>
        <w:t>子公司少数股东的持股比例不同于表决权比例的说明：</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重要非全资子公司的主要财务信息" w:id="358"/>
      <w:bookmarkEnd w:id="358"/>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51"/>
        <w:gridCol w:w="736"/>
      </w:tblGrid>
      <w:tr>
        <w:trPr>
          <w:trHeight w:val="406" w:hRule="exact"/>
        </w:trPr>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21" w:lineRule="auto"/>
              <w:ind w:left="165" w:right="105"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6"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30"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20" w:hRule="exact"/>
        </w:trPr>
        <w:tc>
          <w:tcPr>
            <w:tcW w:w="736" w:type="dxa"/>
            <w:vMerge/>
            <w:tcBorders>
              <w:left w:val="single" w:sz="6" w:space="0" w:color="000000"/>
              <w:bottom w:val="single" w:sz="6" w:space="0" w:color="000000"/>
              <w:right w:val="single" w:sz="6" w:space="0" w:color="000000"/>
            </w:tcBorders>
            <w:shd w:val="clear" w:color="auto" w:fill="D2D2D2"/>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69" w:right="88"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80" w:right="88"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70" w:right="88"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70" w:right="90" w:hanging="181"/>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80"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70" w:right="90" w:hanging="181"/>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70"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80" w:right="88"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70" w:right="88"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70" w:right="89" w:hanging="181"/>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80" w:right="105" w:hanging="91"/>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55" w:right="103" w:hanging="181"/>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37"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15" w:right="165"/>
              <w:jc w:val="both"/>
              <w:rPr>
                <w:rFonts w:ascii="宋体" w:hAnsi="宋体" w:cs="宋体" w:eastAsia="宋体" w:hint="default"/>
                <w:sz w:val="18"/>
                <w:szCs w:val="18"/>
              </w:rPr>
            </w:pPr>
            <w:r>
              <w:rPr>
                <w:rFonts w:ascii="宋体" w:hAnsi="宋体" w:cs="宋体" w:eastAsia="宋体" w:hint="default"/>
                <w:sz w:val="18"/>
                <w:szCs w:val="18"/>
              </w:rPr>
              <w:t>上海即 富信息 技术服 务有限 公司</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710,131,</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581.52</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441,843,</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001.25</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1,151,97</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4,582.77</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882,128,</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384.03</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10,124,7</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48.38</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892,253,</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132.41</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445,275,</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696.43</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440,543,</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197.24</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885,818,</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893.67</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907,225,</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425.66</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11,643,9</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71.07</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918,869,</w:t>
            </w:r>
          </w:p>
          <w:p>
            <w:pPr>
              <w:pStyle w:val="TableParagraph"/>
              <w:spacing w:line="240" w:lineRule="auto" w:before="108"/>
              <w:ind w:left="164" w:right="0"/>
              <w:jc w:val="center"/>
              <w:rPr>
                <w:rFonts w:ascii="Times New Roman" w:hAnsi="Times New Roman" w:cs="Times New Roman" w:eastAsia="Times New Roman" w:hint="default"/>
                <w:sz w:val="18"/>
                <w:szCs w:val="18"/>
              </w:rPr>
            </w:pPr>
            <w:r>
              <w:rPr>
                <w:rFonts w:ascii="Times New Roman"/>
                <w:sz w:val="18"/>
              </w:rPr>
              <w:t>396.73</w:t>
            </w:r>
          </w:p>
        </w:tc>
      </w:tr>
    </w:tbl>
    <w:p>
      <w:pPr>
        <w:pStyle w:val="BodyText"/>
        <w:spacing w:line="240" w:lineRule="auto" w:before="4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6"/>
        <w:gridCol w:w="1051"/>
        <w:gridCol w:w="1067"/>
        <w:gridCol w:w="1066"/>
        <w:gridCol w:w="1066"/>
        <w:gridCol w:w="1067"/>
        <w:gridCol w:w="1066"/>
        <w:gridCol w:w="1067"/>
        <w:gridCol w:w="1066"/>
      </w:tblGrid>
      <w:tr>
        <w:trPr>
          <w:trHeight w:val="405" w:hRule="exact"/>
        </w:trPr>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65"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21" w:hRule="exact"/>
        </w:trPr>
        <w:tc>
          <w:tcPr>
            <w:tcW w:w="1066" w:type="dxa"/>
            <w:vMerge/>
            <w:tcBorders>
              <w:left w:val="single" w:sz="6" w:space="0" w:color="000000"/>
              <w:bottom w:val="single" w:sz="6" w:space="0" w:color="000000"/>
              <w:right w:val="single" w:sz="6" w:space="0" w:color="000000"/>
            </w:tcBorders>
            <w:shd w:val="clear" w:color="auto" w:fill="D2D2D2"/>
          </w:tcPr>
          <w:p>
            <w:pP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35" w:right="74"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55"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21" w:right="90"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40" w:right="89" w:hanging="181"/>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33"/>
              <w:jc w:val="both"/>
              <w:rPr>
                <w:rFonts w:ascii="宋体" w:hAnsi="宋体" w:cs="宋体" w:eastAsia="宋体" w:hint="default"/>
                <w:sz w:val="18"/>
                <w:szCs w:val="18"/>
              </w:rPr>
            </w:pPr>
            <w:r>
              <w:rPr>
                <w:rFonts w:ascii="宋体" w:hAnsi="宋体" w:cs="宋体" w:eastAsia="宋体" w:hint="default"/>
                <w:sz w:val="18"/>
                <w:szCs w:val="18"/>
              </w:rPr>
              <w:t>上海即富信 息技术服务 有限公司</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3,575,171,43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9.15</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299,538,836.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282,805,354.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277,927,402.</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14</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3,321,009,74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1.70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384,985,838.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16</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384,985,838.</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16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790,332,724.</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51</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4）使用企业集团资产和清偿企业集团债务的重大限制" w:id="359"/>
      <w:bookmarkEnd w:id="359"/>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5）向纳入合并财务报表范围的结构化主体提供的财务支持或其他支持" w:id="360"/>
      <w:bookmarkEnd w:id="360"/>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在合营安排或联营企业中的权益" w:id="361"/>
      <w:bookmarkEnd w:id="361"/>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62"/>
      <w:bookmarkEnd w:id="362"/>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3124"/>
        <w:gridCol w:w="1141"/>
        <w:gridCol w:w="991"/>
        <w:gridCol w:w="1562"/>
        <w:gridCol w:w="706"/>
        <w:gridCol w:w="691"/>
        <w:gridCol w:w="1367"/>
      </w:tblGrid>
      <w:tr>
        <w:trPr>
          <w:trHeight w:val="405" w:hRule="exact"/>
        </w:trPr>
        <w:tc>
          <w:tcPr>
            <w:tcW w:w="312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14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9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6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39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4"/>
              <w:ind w:left="29" w:right="59"/>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16" w:hRule="exact"/>
        </w:trPr>
        <w:tc>
          <w:tcPr>
            <w:tcW w:w="3124" w:type="dxa"/>
            <w:vMerge/>
            <w:tcBorders>
              <w:left w:val="single" w:sz="6" w:space="0" w:color="000000"/>
              <w:bottom w:val="single" w:sz="6" w:space="0" w:color="000000"/>
              <w:right w:val="single" w:sz="6" w:space="0" w:color="000000"/>
            </w:tcBorders>
            <w:shd w:val="clear" w:color="auto" w:fill="D2D2D2"/>
          </w:tcPr>
          <w:p>
            <w:pPr/>
          </w:p>
        </w:tc>
        <w:tc>
          <w:tcPr>
            <w:tcW w:w="1141" w:type="dxa"/>
            <w:vMerge/>
            <w:tcBorders>
              <w:left w:val="single" w:sz="6" w:space="0" w:color="000000"/>
              <w:bottom w:val="single" w:sz="6" w:space="0" w:color="000000"/>
              <w:right w:val="single" w:sz="6" w:space="0" w:color="000000"/>
            </w:tcBorders>
            <w:shd w:val="clear" w:color="auto" w:fill="D2D2D2"/>
          </w:tcPr>
          <w:p>
            <w:pPr/>
          </w:p>
        </w:tc>
        <w:tc>
          <w:tcPr>
            <w:tcW w:w="991" w:type="dxa"/>
            <w:vMerge/>
            <w:tcBorders>
              <w:left w:val="single" w:sz="6" w:space="0" w:color="000000"/>
              <w:bottom w:val="single" w:sz="6" w:space="0" w:color="000000"/>
              <w:right w:val="single" w:sz="6" w:space="0" w:color="000000"/>
            </w:tcBorders>
            <w:shd w:val="clear" w:color="auto" w:fill="D2D2D2"/>
          </w:tcPr>
          <w:p>
            <w:pPr/>
          </w:p>
        </w:tc>
        <w:tc>
          <w:tcPr>
            <w:tcW w:w="1562" w:type="dxa"/>
            <w:vMerge/>
            <w:tcBorders>
              <w:left w:val="single" w:sz="6" w:space="0" w:color="000000"/>
              <w:bottom w:val="single" w:sz="6" w:space="0" w:color="000000"/>
              <w:right w:val="single" w:sz="6" w:space="0" w:color="000000"/>
            </w:tcBorders>
            <w:shd w:val="clear" w:color="auto" w:fill="D2D2D2"/>
          </w:tcPr>
          <w:p>
            <w:pP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0"/>
              <w:ind w:left="165"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0"/>
              <w:ind w:right="13"/>
              <w:jc w:val="center"/>
              <w:rPr>
                <w:rFonts w:ascii="宋体" w:hAnsi="宋体" w:cs="宋体" w:eastAsia="宋体" w:hint="default"/>
                <w:sz w:val="18"/>
                <w:szCs w:val="18"/>
              </w:rPr>
            </w:pPr>
            <w:r>
              <w:rPr>
                <w:rFonts w:ascii="宋体" w:hAnsi="宋体" w:cs="宋体" w:eastAsia="宋体" w:hint="default"/>
                <w:sz w:val="18"/>
                <w:szCs w:val="18"/>
              </w:rPr>
              <w:t>间接</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深圳盈华小额贷款有限公司</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小额贷款</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0" w:right="0"/>
              <w:jc w:val="left"/>
              <w:rPr>
                <w:rFonts w:ascii="Times New Roman" w:hAnsi="Times New Roman" w:cs="Times New Roman" w:eastAsia="Times New Roman" w:hint="default"/>
                <w:sz w:val="18"/>
                <w:szCs w:val="18"/>
              </w:rPr>
            </w:pPr>
            <w:r>
              <w:rPr>
                <w:rFonts w:ascii="Times New Roman"/>
                <w:sz w:val="18"/>
              </w:rPr>
              <w:t>50.00%</w:t>
            </w:r>
          </w:p>
        </w:tc>
        <w:tc>
          <w:tcPr>
            <w:tcW w:w="691"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5" w:hRule="exact"/>
        </w:trPr>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先锋基金管理有限公司</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基金募集与销售</w:t>
            </w:r>
          </w:p>
        </w:tc>
        <w:tc>
          <w:tcPr>
            <w:tcW w:w="70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33.31%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52" w:lineRule="auto" w:before="45"/>
        <w:ind w:right="5889"/>
        <w:jc w:val="left"/>
      </w:pPr>
      <w:r>
        <w:rPr/>
        <w:t>在合营企业或联营企业的持股比例不同于表决权比例的说明： 无。</w:t>
      </w:r>
    </w:p>
    <w:p>
      <w:pPr>
        <w:pStyle w:val="BodyText"/>
        <w:spacing w:line="240" w:lineRule="auto" w:before="55"/>
        <w:ind w:right="0"/>
        <w:jc w:val="left"/>
      </w:pPr>
      <w:r>
        <w:rPr/>
        <w:t>持有</w:t>
      </w:r>
      <w:r>
        <w:rPr>
          <w:spacing w:val="-45"/>
        </w:rPr>
        <w:t> </w:t>
      </w:r>
      <w:r>
        <w:rPr>
          <w:rFonts w:ascii="Times New Roman" w:hAnsi="Times New Roman" w:cs="Times New Roman" w:eastAsia="Times New Roman" w:hint="default"/>
        </w:rPr>
        <w:t>20%</w:t>
      </w:r>
      <w:r>
        <w:rPr/>
        <w:t>以下表决权但具有重大影响，或者持有</w:t>
      </w:r>
      <w:r>
        <w:rPr>
          <w:spacing w:val="-42"/>
        </w:rPr>
        <w:t> </w:t>
      </w:r>
      <w:r>
        <w:rPr>
          <w:rFonts w:ascii="Times New Roman" w:hAnsi="Times New Roman" w:cs="Times New Roman" w:eastAsia="Times New Roman" w:hint="default"/>
        </w:rPr>
        <w:t>20%</w:t>
      </w:r>
      <w:r>
        <w:rPr/>
        <w:t>或以上表决权但不具有重大影响的依据：</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重要合营企业的主要财务信息" w:id="363"/>
      <w:bookmarkEnd w:id="363"/>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673"/>
        <w:gridCol w:w="1855"/>
        <w:gridCol w:w="1712"/>
        <w:gridCol w:w="1698"/>
        <w:gridCol w:w="1637"/>
      </w:tblGrid>
      <w:tr>
        <w:trPr>
          <w:trHeight w:val="413" w:hRule="exact"/>
        </w:trPr>
        <w:tc>
          <w:tcPr>
            <w:tcW w:w="267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56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3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33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811"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5" w:hRule="exact"/>
        </w:trPr>
        <w:tc>
          <w:tcPr>
            <w:tcW w:w="2673" w:type="dxa"/>
            <w:tcBorders>
              <w:top w:val="single" w:sz="6" w:space="0" w:color="000000"/>
              <w:left w:val="single" w:sz="6" w:space="0" w:color="000000"/>
              <w:bottom w:val="nil" w:sz="6" w:space="0" w:color="auto"/>
              <w:right w:val="single" w:sz="6" w:space="0" w:color="000000"/>
            </w:tcBorders>
            <w:shd w:val="clear" w:color="auto" w:fill="D2D2D2"/>
          </w:tcPr>
          <w:p>
            <w:pPr/>
          </w:p>
        </w:tc>
        <w:tc>
          <w:tcPr>
            <w:tcW w:w="1855"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52"/>
              <w:ind w:left="653" w:right="106" w:hanging="541"/>
              <w:jc w:val="left"/>
              <w:rPr>
                <w:rFonts w:ascii="宋体" w:hAnsi="宋体" w:cs="宋体" w:eastAsia="宋体" w:hint="default"/>
                <w:sz w:val="18"/>
                <w:szCs w:val="18"/>
              </w:rPr>
            </w:pPr>
            <w:r>
              <w:rPr>
                <w:rFonts w:ascii="宋体" w:hAnsi="宋体" w:cs="宋体" w:eastAsia="宋体" w:hint="default"/>
                <w:sz w:val="18"/>
                <w:szCs w:val="18"/>
              </w:rPr>
              <w:t>深圳盈华小额贷款有 限公司</w:t>
            </w:r>
          </w:p>
        </w:tc>
        <w:tc>
          <w:tcPr>
            <w:tcW w:w="1712" w:type="dxa"/>
            <w:vMerge w:val="restart"/>
            <w:tcBorders>
              <w:top w:val="single" w:sz="6" w:space="0" w:color="000000"/>
              <w:left w:val="single" w:sz="6" w:space="0" w:color="000000"/>
              <w:right w:val="single" w:sz="6" w:space="0" w:color="000000"/>
            </w:tcBorders>
            <w:shd w:val="clear" w:color="auto" w:fill="D2D2D2"/>
          </w:tcPr>
          <w:p>
            <w:pPr>
              <w:pStyle w:val="TableParagraph"/>
              <w:spacing w:line="352" w:lineRule="auto" w:before="37"/>
              <w:ind w:left="675" w:right="119" w:hanging="541"/>
              <w:jc w:val="left"/>
              <w:rPr>
                <w:rFonts w:ascii="宋体" w:hAnsi="宋体" w:cs="宋体" w:eastAsia="宋体" w:hint="default"/>
                <w:sz w:val="18"/>
                <w:szCs w:val="18"/>
              </w:rPr>
            </w:pPr>
            <w:r>
              <w:rPr>
                <w:rFonts w:ascii="宋体" w:hAnsi="宋体" w:cs="宋体" w:eastAsia="宋体" w:hint="default"/>
                <w:sz w:val="18"/>
                <w:szCs w:val="18"/>
              </w:rPr>
              <w:t>先锋基金管理有限 公司</w:t>
            </w:r>
          </w:p>
        </w:tc>
        <w:tc>
          <w:tcPr>
            <w:tcW w:w="1698"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52"/>
              <w:ind w:left="571" w:right="31" w:hanging="541"/>
              <w:jc w:val="left"/>
              <w:rPr>
                <w:rFonts w:ascii="宋体" w:hAnsi="宋体" w:cs="宋体" w:eastAsia="宋体" w:hint="default"/>
                <w:sz w:val="18"/>
                <w:szCs w:val="18"/>
              </w:rPr>
            </w:pPr>
            <w:r>
              <w:rPr>
                <w:rFonts w:ascii="宋体" w:hAnsi="宋体" w:cs="宋体" w:eastAsia="宋体" w:hint="default"/>
                <w:sz w:val="18"/>
                <w:szCs w:val="18"/>
              </w:rPr>
              <w:t>深圳盈华小额贷款有 限公司</w:t>
            </w:r>
          </w:p>
        </w:tc>
        <w:tc>
          <w:tcPr>
            <w:tcW w:w="1637"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52"/>
              <w:ind w:left="630" w:right="89" w:hanging="541"/>
              <w:jc w:val="left"/>
              <w:rPr>
                <w:rFonts w:ascii="宋体" w:hAnsi="宋体" w:cs="宋体" w:eastAsia="宋体" w:hint="default"/>
                <w:sz w:val="18"/>
                <w:szCs w:val="18"/>
              </w:rPr>
            </w:pPr>
            <w:r>
              <w:rPr>
                <w:rFonts w:ascii="宋体" w:hAnsi="宋体" w:cs="宋体" w:eastAsia="宋体" w:hint="default"/>
                <w:sz w:val="18"/>
                <w:szCs w:val="18"/>
              </w:rPr>
              <w:t>先锋基金管理有限 公司</w:t>
            </w:r>
          </w:p>
        </w:tc>
      </w:tr>
      <w:tr>
        <w:trPr>
          <w:trHeight w:val="390" w:hRule="exact"/>
        </w:trPr>
        <w:tc>
          <w:tcPr>
            <w:tcW w:w="2673" w:type="dxa"/>
            <w:tcBorders>
              <w:top w:val="nil" w:sz="6" w:space="0" w:color="auto"/>
              <w:left w:val="single" w:sz="6" w:space="0" w:color="000000"/>
              <w:bottom w:val="nil" w:sz="6" w:space="0" w:color="auto"/>
              <w:right w:val="single" w:sz="6" w:space="0" w:color="000000"/>
            </w:tcBorders>
            <w:shd w:val="clear" w:color="auto" w:fill="D2D2D2"/>
          </w:tcPr>
          <w:p>
            <w:pPr/>
          </w:p>
        </w:tc>
        <w:tc>
          <w:tcPr>
            <w:tcW w:w="1855" w:type="dxa"/>
            <w:vMerge/>
            <w:tcBorders>
              <w:left w:val="single" w:sz="6" w:space="0" w:color="000000"/>
              <w:right w:val="single" w:sz="6" w:space="0" w:color="000000"/>
            </w:tcBorders>
            <w:shd w:val="clear" w:color="auto" w:fill="D2D2D2"/>
          </w:tcPr>
          <w:p>
            <w:pPr/>
          </w:p>
        </w:tc>
        <w:tc>
          <w:tcPr>
            <w:tcW w:w="1712" w:type="dxa"/>
            <w:vMerge/>
            <w:tcBorders>
              <w:left w:val="single" w:sz="6" w:space="0" w:color="000000"/>
              <w:right w:val="single" w:sz="6" w:space="0" w:color="000000"/>
            </w:tcBorders>
            <w:shd w:val="clear" w:color="auto" w:fill="D2D2D2"/>
          </w:tcPr>
          <w:p>
            <w:pPr/>
          </w:p>
        </w:tc>
        <w:tc>
          <w:tcPr>
            <w:tcW w:w="1698" w:type="dxa"/>
            <w:vMerge/>
            <w:tcBorders>
              <w:left w:val="single" w:sz="6" w:space="0" w:color="000000"/>
              <w:right w:val="single" w:sz="6" w:space="0" w:color="000000"/>
            </w:tcBorders>
            <w:shd w:val="clear" w:color="auto" w:fill="D2D2D2"/>
          </w:tcPr>
          <w:p>
            <w:pPr/>
          </w:p>
        </w:tc>
        <w:tc>
          <w:tcPr>
            <w:tcW w:w="1637" w:type="dxa"/>
            <w:vMerge/>
            <w:tcBorders>
              <w:left w:val="single" w:sz="6" w:space="0" w:color="000000"/>
              <w:right w:val="single" w:sz="6" w:space="0" w:color="000000"/>
            </w:tcBorders>
            <w:shd w:val="clear" w:color="auto" w:fill="D2D2D2"/>
          </w:tcPr>
          <w:p>
            <w:pPr/>
          </w:p>
        </w:tc>
      </w:tr>
      <w:tr>
        <w:trPr>
          <w:trHeight w:val="180" w:hRule="exact"/>
        </w:trPr>
        <w:tc>
          <w:tcPr>
            <w:tcW w:w="2673" w:type="dxa"/>
            <w:tcBorders>
              <w:top w:val="nil" w:sz="6" w:space="0" w:color="auto"/>
              <w:left w:val="single" w:sz="6" w:space="0" w:color="000000"/>
              <w:bottom w:val="single" w:sz="6" w:space="0" w:color="000000"/>
              <w:right w:val="single" w:sz="6" w:space="0" w:color="000000"/>
            </w:tcBorders>
            <w:shd w:val="clear" w:color="auto" w:fill="D2D2D2"/>
          </w:tcPr>
          <w:p>
            <w:pPr/>
          </w:p>
        </w:tc>
        <w:tc>
          <w:tcPr>
            <w:tcW w:w="1855" w:type="dxa"/>
            <w:vMerge/>
            <w:tcBorders>
              <w:left w:val="single" w:sz="6" w:space="0" w:color="000000"/>
              <w:bottom w:val="single" w:sz="6" w:space="0" w:color="000000"/>
              <w:right w:val="single" w:sz="6" w:space="0" w:color="000000"/>
            </w:tcBorders>
            <w:shd w:val="clear" w:color="auto" w:fill="D2D2D2"/>
          </w:tcPr>
          <w:p>
            <w:pPr/>
          </w:p>
        </w:tc>
        <w:tc>
          <w:tcPr>
            <w:tcW w:w="1712" w:type="dxa"/>
            <w:vMerge/>
            <w:tcBorders>
              <w:left w:val="single" w:sz="6" w:space="0" w:color="000000"/>
              <w:bottom w:val="single" w:sz="6" w:space="0" w:color="000000"/>
              <w:right w:val="single" w:sz="6" w:space="0" w:color="000000"/>
            </w:tcBorders>
            <w:shd w:val="clear" w:color="auto" w:fill="D2D2D2"/>
          </w:tcPr>
          <w:p>
            <w:pPr/>
          </w:p>
        </w:tc>
        <w:tc>
          <w:tcPr>
            <w:tcW w:w="1698" w:type="dxa"/>
            <w:vMerge/>
            <w:tcBorders>
              <w:left w:val="single" w:sz="6" w:space="0" w:color="000000"/>
              <w:bottom w:val="single" w:sz="6" w:space="0" w:color="000000"/>
              <w:right w:val="single" w:sz="6" w:space="0" w:color="000000"/>
            </w:tcBorders>
            <w:shd w:val="clear" w:color="auto" w:fill="D2D2D2"/>
          </w:tcPr>
          <w:p>
            <w:pPr/>
          </w:p>
        </w:tc>
        <w:tc>
          <w:tcPr>
            <w:tcW w:w="1637" w:type="dxa"/>
            <w:vMerge/>
            <w:tcBorders>
              <w:left w:val="single" w:sz="6" w:space="0" w:color="000000"/>
              <w:bottom w:val="single" w:sz="6" w:space="0" w:color="000000"/>
              <w:right w:val="single" w:sz="6" w:space="0" w:color="000000"/>
            </w:tcBorders>
            <w:shd w:val="clear" w:color="auto" w:fill="D2D2D2"/>
          </w:tcPr>
          <w:p>
            <w:pPr/>
          </w:p>
        </w:tc>
      </w:tr>
      <w:tr>
        <w:trPr>
          <w:trHeight w:val="413" w:hRule="exact"/>
        </w:trPr>
        <w:tc>
          <w:tcPr>
            <w:tcW w:w="26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55" w:type="dxa"/>
            <w:tcBorders>
              <w:top w:val="single" w:sz="12"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6,196,997.19</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15"/>
              <w:jc w:val="right"/>
              <w:rPr>
                <w:rFonts w:ascii="Times New Roman" w:hAnsi="Times New Roman" w:cs="Times New Roman" w:eastAsia="Times New Roman" w:hint="default"/>
                <w:sz w:val="18"/>
                <w:szCs w:val="18"/>
              </w:rPr>
            </w:pPr>
            <w:r>
              <w:rPr>
                <w:rFonts w:ascii="Times New Roman"/>
                <w:sz w:val="18"/>
              </w:rPr>
              <w:t>80,915,741.09</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14"/>
              <w:jc w:val="right"/>
              <w:rPr>
                <w:rFonts w:ascii="Times New Roman" w:hAnsi="Times New Roman" w:cs="Times New Roman" w:eastAsia="Times New Roman" w:hint="default"/>
                <w:sz w:val="18"/>
                <w:szCs w:val="18"/>
              </w:rPr>
            </w:pPr>
            <w:r>
              <w:rPr>
                <w:rFonts w:ascii="Times New Roman"/>
                <w:sz w:val="18"/>
              </w:rPr>
              <w:t>391,250,652.71</w:t>
            </w:r>
          </w:p>
        </w:tc>
        <w:tc>
          <w:tcPr>
            <w:tcW w:w="16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95,647,641.48</w:t>
            </w:r>
          </w:p>
        </w:tc>
      </w:tr>
      <w:tr>
        <w:trPr>
          <w:trHeight w:val="405" w:hRule="exact"/>
        </w:trPr>
        <w:tc>
          <w:tcPr>
            <w:tcW w:w="26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185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928,355.32</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18,865,998.25</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5,981,678.24</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12,753,755.33</w:t>
            </w:r>
          </w:p>
        </w:tc>
      </w:tr>
      <w:tr>
        <w:trPr>
          <w:trHeight w:val="405" w:hRule="exact"/>
        </w:trPr>
        <w:tc>
          <w:tcPr>
            <w:tcW w:w="26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5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130,562,384.97</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22,185,553.24</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626,202.35</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17,671,722.12</w:t>
            </w:r>
          </w:p>
        </w:tc>
      </w:tr>
      <w:tr>
        <w:trPr>
          <w:trHeight w:val="390" w:hRule="exact"/>
        </w:trPr>
        <w:tc>
          <w:tcPr>
            <w:tcW w:w="26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85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136,759,382.16</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103,101,294.33</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391,876,855.06</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113,319,363.60</w:t>
            </w:r>
          </w:p>
        </w:tc>
      </w:tr>
      <w:tr>
        <w:trPr>
          <w:trHeight w:val="406" w:hRule="exact"/>
        </w:trPr>
        <w:tc>
          <w:tcPr>
            <w:tcW w:w="26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5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8,686,010.80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20,551,910.97</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4,833,226.35</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11,504,894.67</w:t>
            </w:r>
          </w:p>
        </w:tc>
      </w:tr>
      <w:tr>
        <w:trPr>
          <w:trHeight w:val="405" w:hRule="exact"/>
        </w:trPr>
        <w:tc>
          <w:tcPr>
            <w:tcW w:w="26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55" w:type="dxa"/>
            <w:tcBorders>
              <w:top w:val="single" w:sz="6" w:space="0" w:color="000000"/>
              <w:left w:val="single" w:sz="12" w:space="0" w:color="D2D2D2"/>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3,355,169.61</w:t>
            </w:r>
          </w:p>
        </w:tc>
        <w:tc>
          <w:tcPr>
            <w:tcW w:w="1698"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6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5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8,686,010.80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23,907,080.58</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4,833,226.35</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11,504,894.67</w:t>
            </w:r>
          </w:p>
        </w:tc>
      </w:tr>
      <w:tr>
        <w:trPr>
          <w:trHeight w:val="406" w:hRule="exact"/>
        </w:trPr>
        <w:tc>
          <w:tcPr>
            <w:tcW w:w="26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85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128,073,371.36</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79,194,213.75</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387,043,628.71</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101,814,468.93</w:t>
            </w:r>
          </w:p>
        </w:tc>
      </w:tr>
      <w:tr>
        <w:trPr>
          <w:trHeight w:val="390" w:hRule="exact"/>
        </w:trPr>
        <w:tc>
          <w:tcPr>
            <w:tcW w:w="26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85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64,036,685.68</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26,377,533.55</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193,521,814.45</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32,056,303.54</w:t>
            </w:r>
          </w:p>
        </w:tc>
      </w:tr>
      <w:tr>
        <w:trPr>
          <w:trHeight w:val="405" w:hRule="exact"/>
        </w:trPr>
        <w:tc>
          <w:tcPr>
            <w:tcW w:w="26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185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64,036,685.77</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26,377,533.55</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193,521,814.36</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32,056,303.54</w:t>
            </w:r>
          </w:p>
        </w:tc>
      </w:tr>
      <w:tr>
        <w:trPr>
          <w:trHeight w:val="405" w:hRule="exact"/>
        </w:trPr>
        <w:tc>
          <w:tcPr>
            <w:tcW w:w="26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5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24,899,843.85</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55,019,778.81</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39,429,762.14</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75,287,597.78</w:t>
            </w:r>
          </w:p>
        </w:tc>
      </w:tr>
      <w:tr>
        <w:trPr>
          <w:trHeight w:val="406" w:hRule="exact"/>
        </w:trPr>
        <w:tc>
          <w:tcPr>
            <w:tcW w:w="26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5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-10,835.89</w:t>
            </w:r>
            <w:r>
              <w:rPr>
                <w:rFonts w:ascii="Times New Roman"/>
                <w:sz w:val="18"/>
              </w:rPr>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-745,271.54</w:t>
            </w:r>
            <w:r>
              <w:rPr>
                <w:rFonts w:ascii="Times New Roman"/>
                <w:sz w:val="18"/>
              </w:rPr>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-169,515.94</w:t>
            </w:r>
            <w:r>
              <w:rPr>
                <w:rFonts w:ascii="Times New Roman"/>
                <w:sz w:val="18"/>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-928,180.81</w:t>
            </w:r>
            <w:r>
              <w:rPr>
                <w:rFonts w:ascii="Times New Roman"/>
                <w:sz w:val="18"/>
              </w:rPr>
            </w:r>
          </w:p>
        </w:tc>
      </w:tr>
      <w:tr>
        <w:trPr>
          <w:trHeight w:val="406" w:hRule="exact"/>
        </w:trPr>
        <w:tc>
          <w:tcPr>
            <w:tcW w:w="26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855" w:type="dxa"/>
            <w:tcBorders>
              <w:top w:val="single" w:sz="6" w:space="0" w:color="000000"/>
              <w:left w:val="single" w:sz="12" w:space="0" w:color="D2D2D2"/>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w w:val="95"/>
                <w:sz w:val="18"/>
              </w:rPr>
              <w:t>-819,611.49</w:t>
            </w:r>
            <w:r>
              <w:rPr>
                <w:rFonts w:ascii="Times New Roman"/>
                <w:sz w:val="18"/>
              </w:rPr>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10,247,414.87</w:t>
            </w:r>
          </w:p>
        </w:tc>
        <w:tc>
          <w:tcPr>
            <w:tcW w:w="163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6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5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w w:val="95"/>
                <w:sz w:val="18"/>
              </w:rPr>
              <w:t>-258,970,257.35</w:t>
            </w:r>
            <w:r>
              <w:rPr>
                <w:rFonts w:ascii="Times New Roman"/>
                <w:sz w:val="18"/>
              </w:rPr>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w w:val="95"/>
                <w:sz w:val="18"/>
              </w:rPr>
              <w:t>-16,295,989.38</w:t>
            </w:r>
            <w:r>
              <w:rPr>
                <w:rFonts w:ascii="Times New Roman"/>
                <w:sz w:val="18"/>
              </w:rPr>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30,730,501.65</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w w:val="95"/>
                <w:sz w:val="18"/>
              </w:rPr>
              <w:t>-4,005,831.40</w:t>
            </w:r>
            <w:r>
              <w:rPr>
                <w:rFonts w:ascii="Times New Roman"/>
                <w:sz w:val="18"/>
              </w:rPr>
            </w:r>
          </w:p>
        </w:tc>
      </w:tr>
      <w:tr>
        <w:trPr>
          <w:trHeight w:val="405" w:hRule="exact"/>
        </w:trPr>
        <w:tc>
          <w:tcPr>
            <w:tcW w:w="26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55" w:type="dxa"/>
            <w:tcBorders>
              <w:top w:val="single" w:sz="6" w:space="0" w:color="000000"/>
              <w:left w:val="single" w:sz="12" w:space="0" w:color="D2D2D2"/>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-2,996,119.84</w:t>
            </w:r>
            <w:r>
              <w:rPr>
                <w:rFonts w:ascii="Times New Roman"/>
                <w:sz w:val="18"/>
              </w:rPr>
            </w:r>
          </w:p>
        </w:tc>
      </w:tr>
      <w:tr>
        <w:trPr>
          <w:trHeight w:val="406" w:hRule="exact"/>
        </w:trPr>
        <w:tc>
          <w:tcPr>
            <w:tcW w:w="26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85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-258,970,257.35</w:t>
            </w:r>
            <w:r>
              <w:rPr>
                <w:rFonts w:ascii="Times New Roman"/>
                <w:sz w:val="18"/>
              </w:rPr>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-16,295,989.38</w:t>
            </w:r>
            <w:r>
              <w:rPr>
                <w:rFonts w:ascii="Times New Roman"/>
                <w:sz w:val="18"/>
              </w:rPr>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30,730,501.65</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-7,001,951.24</w:t>
            </w:r>
            <w:r>
              <w:rPr>
                <w:rFonts w:ascii="Times New Roman"/>
                <w:sz w:val="18"/>
              </w:rPr>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不重要的合营企业和联营企业的汇总财务信息" w:id="364"/>
      <w:bookmarkEnd w:id="364"/>
      <w:r>
        <w:rPr>
          <w:b w:val="0"/>
          <w:bCs w:val="0"/>
        </w:rPr>
      </w: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69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50"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16,730,598.49</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17,498,979.01</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-768,380.52</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-2,747,218.58</w:t>
            </w:r>
            <w:r>
              <w:rPr>
                <w:rFonts w:ascii="Times New Roman"/>
                <w:sz w:val="18"/>
              </w:rPr>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-768,380.52</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-2,747,218.58</w:t>
            </w:r>
            <w:r>
              <w:rPr>
                <w:rFonts w:ascii="Times New Roman"/>
                <w:sz w:val="18"/>
              </w:rPr>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3,661,417.27</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2,260,992.88</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-2,254,269.82</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-1,295,387.55</w:t>
            </w:r>
            <w:r>
              <w:rPr>
                <w:rFonts w:ascii="Times New Roman"/>
                <w:sz w:val="18"/>
              </w:rPr>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-2,254,269.82</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-1,295,387.55</w:t>
            </w:r>
            <w:r>
              <w:rPr>
                <w:rFonts w:ascii="Times New Roman"/>
                <w:sz w:val="18"/>
              </w:rPr>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4）合营企业或联营企业向本公司转移资金的能力存在重大限制的说明" w:id="365"/>
      <w:bookmarkEnd w:id="365"/>
      <w:r>
        <w:rPr>
          <w:b w:val="0"/>
          <w:bCs w:val="0"/>
        </w:rPr>
      </w:r>
      <w:r>
        <w:rPr/>
        <w:t>（</w:t>
      </w:r>
      <w:r>
        <w:rPr>
          <w:rFonts w:ascii="Times New Roman" w:hAnsi="Times New Roman" w:cs="Times New Roman" w:eastAsia="Times New Roman" w:hint="default"/>
        </w:rPr>
        <w:t>4</w:t>
      </w:r>
      <w:r>
        <w:rPr/>
        <w:t>）合营企业或联营企业向本公司转移资金的能力存在重大限制的说明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5）与合营企业投资相关的未确认承诺" w:id="366"/>
      <w:bookmarkEnd w:id="366"/>
      <w:r>
        <w:rPr>
          <w:b w:val="0"/>
          <w:bCs w:val="0"/>
        </w:rPr>
      </w:r>
      <w:r>
        <w:rPr/>
        <w:t>（</w:t>
      </w:r>
      <w:r>
        <w:rPr>
          <w:rFonts w:ascii="Times New Roman" w:hAnsi="Times New Roman" w:cs="Times New Roman" w:eastAsia="Times New Roman" w:hint="default"/>
        </w:rPr>
        <w:t>5</w:t>
      </w:r>
      <w:r>
        <w:rPr/>
        <w:t>）与合营企业投资相关的未确认承诺</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6）与合营企业或联营企业投资相关的或有负债" w:id="367"/>
      <w:bookmarkEnd w:id="367"/>
      <w:r>
        <w:rPr>
          <w:b w:val="0"/>
          <w:bCs w:val="0"/>
        </w:rPr>
      </w:r>
      <w:r>
        <w:rPr/>
        <w:t>（</w:t>
      </w:r>
      <w:r>
        <w:rPr>
          <w:rFonts w:ascii="Times New Roman" w:hAnsi="Times New Roman" w:cs="Times New Roman" w:eastAsia="Times New Roman" w:hint="default"/>
        </w:rPr>
        <w:t>6</w:t>
      </w:r>
      <w:r>
        <w:rPr/>
        <w:t>）与合营企业或联营企业投资相关的或有负债</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重要的共同经营" w:id="368"/>
      <w:bookmarkEnd w:id="368"/>
      <w:r>
        <w:rPr>
          <w:b w:val="0"/>
          <w:bCs w:val="0"/>
        </w:rPr>
      </w:r>
      <w:r>
        <w:rPr>
          <w:rFonts w:ascii="Times New Roman" w:hAnsi="Times New Roman" w:cs="Times New Roman" w:eastAsia="Times New Roman" w:hint="default"/>
        </w:rPr>
        <w:t>3</w:t>
      </w:r>
      <w:r>
        <w:rPr/>
        <w:t>、重要的共同经营</w:t>
      </w:r>
      <w:r>
        <w:rPr>
          <w:b w:val="0"/>
          <w:bCs w:val="0"/>
        </w:rPr>
      </w:r>
    </w:p>
    <w:p>
      <w:pPr>
        <w:spacing w:line="240" w:lineRule="auto" w:before="3"/>
        <w:rPr>
          <w:rFonts w:ascii="宋体" w:hAnsi="宋体" w:cs="宋体" w:eastAsia="宋体" w:hint="default"/>
          <w:b/>
          <w:bCs/>
          <w:sz w:val="25"/>
          <w:szCs w:val="25"/>
        </w:rPr>
      </w:pPr>
    </w:p>
    <w:p>
      <w:pPr>
        <w:pStyle w:val="BodyText"/>
        <w:spacing w:line="352" w:lineRule="auto"/>
        <w:ind w:right="5529"/>
        <w:jc w:val="left"/>
      </w:pPr>
      <w:r>
        <w:rPr/>
        <w:t>在共同经营中的持股比例或享有的份额不同于表决权比例的说明： 无</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4、在未纳入合并财务报表范围的结构化主体中的权益" w:id="369"/>
      <w:bookmarkEnd w:id="369"/>
      <w:r>
        <w:rPr>
          <w:b w:val="0"/>
          <w:bCs w:val="0"/>
        </w:rPr>
      </w:r>
      <w:r>
        <w:rPr>
          <w:rFonts w:ascii="Times New Roman" w:hAnsi="Times New Roman" w:cs="Times New Roman" w:eastAsia="Times New Roman" w:hint="default"/>
        </w:rPr>
        <w:t>4</w:t>
      </w:r>
      <w:r>
        <w:rPr/>
        <w:t>、在未纳入合并财务报表范围的结构化主体中的权益</w:t>
      </w:r>
      <w:r>
        <w:rPr>
          <w:b w:val="0"/>
          <w:bCs w:val="0"/>
        </w:rPr>
      </w:r>
    </w:p>
    <w:p>
      <w:pPr>
        <w:spacing w:line="240" w:lineRule="auto" w:before="3"/>
        <w:rPr>
          <w:rFonts w:ascii="宋体" w:hAnsi="宋体" w:cs="宋体" w:eastAsia="宋体" w:hint="default"/>
          <w:b/>
          <w:bCs/>
          <w:sz w:val="25"/>
          <w:szCs w:val="25"/>
        </w:rPr>
      </w:pPr>
    </w:p>
    <w:p>
      <w:pPr>
        <w:pStyle w:val="BodyText"/>
        <w:spacing w:line="367" w:lineRule="auto"/>
        <w:ind w:right="6609"/>
        <w:jc w:val="left"/>
      </w:pPr>
      <w:r>
        <w:rPr/>
        <w:t>未纳入合并财务报表范围的结构化主体的相关说明：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5、其他" w:id="370"/>
      <w:bookmarkEnd w:id="370"/>
      <w:r>
        <w:rPr>
          <w:b w:val="0"/>
          <w:bCs w:val="0"/>
        </w:rPr>
      </w:r>
      <w:r>
        <w:rPr>
          <w:rFonts w:ascii="Times New Roman" w:hAnsi="Times New Roman" w:cs="Times New Roman" w:eastAsia="Times New Roman" w:hint="default"/>
        </w:rPr>
        <w:t>5</w:t>
      </w:r>
      <w:r>
        <w:rPr/>
        <w:t>、其他</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十、与金融工具相关的风险" w:id="371"/>
      <w:bookmarkEnd w:id="371"/>
      <w:r>
        <w:rPr>
          <w:b w:val="0"/>
          <w:bCs w:val="0"/>
        </w:rPr>
      </w:r>
      <w:r>
        <w:rPr/>
        <w:t>十、与金融工具相关的风险</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501" w:right="0"/>
        <w:jc w:val="left"/>
      </w:pPr>
      <w:r>
        <w:rPr>
          <w:rFonts w:ascii="Times New Roman" w:hAnsi="Times New Roman" w:cs="Times New Roman" w:eastAsia="Times New Roman" w:hint="default"/>
        </w:rPr>
        <w:t>1</w:t>
      </w:r>
      <w:r>
        <w:rPr/>
        <w:t>、金融工具分类</w:t>
      </w:r>
    </w:p>
    <w:p>
      <w:pPr>
        <w:pStyle w:val="BodyText"/>
        <w:spacing w:line="240" w:lineRule="auto" w:before="66"/>
        <w:ind w:left="501" w:right="0"/>
        <w:jc w:val="left"/>
      </w:pPr>
      <w:r>
        <w:rPr/>
        <w:t>（</w:t>
      </w:r>
      <w:r>
        <w:rPr>
          <w:rFonts w:ascii="Times New Roman" w:hAnsi="Times New Roman" w:cs="Times New Roman" w:eastAsia="Times New Roman" w:hint="default"/>
        </w:rPr>
        <w:t>1</w:t>
      </w:r>
      <w:r>
        <w:rPr/>
        <w:t>）资产负债表日的各类金融资产的账面价值</w:t>
      </w:r>
    </w:p>
    <w:p>
      <w:pPr>
        <w:pStyle w:val="BodyText"/>
        <w:spacing w:line="240" w:lineRule="auto" w:before="66"/>
        <w:ind w:left="501" w:right="0"/>
        <w:jc w:val="left"/>
      </w:pPr>
      <w:r>
        <w:rPr/>
        <w:t>①</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10"/>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839"/>
        <w:gridCol w:w="1983"/>
        <w:gridCol w:w="1562"/>
        <w:gridCol w:w="1562"/>
        <w:gridCol w:w="1847"/>
      </w:tblGrid>
      <w:tr>
        <w:trPr>
          <w:trHeight w:val="976"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870" w:right="0"/>
              <w:jc w:val="left"/>
              <w:rPr>
                <w:rFonts w:ascii="宋体" w:hAnsi="宋体" w:cs="宋体" w:eastAsia="宋体" w:hint="default"/>
                <w:sz w:val="18"/>
                <w:szCs w:val="18"/>
              </w:rPr>
            </w:pPr>
            <w:r>
              <w:rPr>
                <w:rFonts w:ascii="宋体" w:hAnsi="宋体" w:cs="宋体" w:eastAsia="宋体" w:hint="default"/>
                <w:sz w:val="18"/>
                <w:szCs w:val="18"/>
              </w:rPr>
              <w:t>金融资产项目</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21" w:lineRule="auto"/>
              <w:ind w:left="615" w:right="270" w:hanging="360"/>
              <w:jc w:val="left"/>
              <w:rPr>
                <w:rFonts w:ascii="宋体" w:hAnsi="宋体" w:cs="宋体" w:eastAsia="宋体" w:hint="default"/>
                <w:sz w:val="18"/>
                <w:szCs w:val="18"/>
              </w:rPr>
            </w:pPr>
            <w:r>
              <w:rPr>
                <w:rFonts w:ascii="宋体" w:hAnsi="宋体" w:cs="宋体" w:eastAsia="宋体" w:hint="default"/>
                <w:sz w:val="18"/>
                <w:szCs w:val="18"/>
              </w:rPr>
              <w:t>以摊余成本计量的 金融资产</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left="60" w:right="46"/>
              <w:jc w:val="center"/>
              <w:rPr>
                <w:rFonts w:ascii="宋体" w:hAnsi="宋体" w:cs="宋体" w:eastAsia="宋体" w:hint="default"/>
                <w:sz w:val="18"/>
                <w:szCs w:val="18"/>
              </w:rPr>
            </w:pPr>
            <w:r>
              <w:rPr>
                <w:rFonts w:ascii="宋体" w:hAnsi="宋体" w:cs="宋体" w:eastAsia="宋体" w:hint="default"/>
                <w:sz w:val="18"/>
                <w:szCs w:val="18"/>
              </w:rPr>
              <w:t>以公允价值计量且 其变动计入当期损 益的金融资产</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left="60" w:right="46"/>
              <w:jc w:val="both"/>
              <w:rPr>
                <w:rFonts w:ascii="宋体" w:hAnsi="宋体" w:cs="宋体" w:eastAsia="宋体" w:hint="default"/>
                <w:sz w:val="18"/>
                <w:szCs w:val="18"/>
              </w:rPr>
            </w:pPr>
            <w:r>
              <w:rPr>
                <w:rFonts w:ascii="宋体" w:hAnsi="宋体" w:cs="宋体" w:eastAsia="宋体" w:hint="default"/>
                <w:sz w:val="18"/>
                <w:szCs w:val="18"/>
              </w:rPr>
              <w:t>以公允价值计量且 其变动计入其他综 合收益的金融资产</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5"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592,412,890.01</w:t>
            </w: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592,412,890.01</w:t>
            </w:r>
          </w:p>
        </w:tc>
      </w:tr>
      <w:tr>
        <w:trPr>
          <w:trHeight w:val="345"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36,371,909.98</w:t>
            </w: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right"/>
              <w:rPr>
                <w:rFonts w:ascii="Times New Roman" w:hAnsi="Times New Roman" w:cs="Times New Roman" w:eastAsia="Times New Roman" w:hint="default"/>
                <w:sz w:val="18"/>
                <w:szCs w:val="18"/>
              </w:rPr>
            </w:pPr>
            <w:r>
              <w:rPr>
                <w:rFonts w:ascii="Times New Roman"/>
                <w:sz w:val="18"/>
              </w:rPr>
              <w:t>36,371,909.98</w:t>
            </w:r>
          </w:p>
        </w:tc>
      </w:tr>
      <w:tr>
        <w:trPr>
          <w:trHeight w:val="361"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434,245,292.85</w:t>
            </w: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434,245,292.85</w:t>
            </w:r>
          </w:p>
        </w:tc>
      </w:tr>
      <w:tr>
        <w:trPr>
          <w:trHeight w:val="345"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104,760,677.33</w:t>
            </w: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104,760,677.33</w:t>
            </w:r>
          </w:p>
        </w:tc>
      </w:tr>
      <w:tr>
        <w:trPr>
          <w:trHeight w:val="345"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Times New Roman" w:hAnsi="Times New Roman" w:cs="Times New Roman" w:eastAsia="Times New Roman" w:hint="default"/>
                <w:sz w:val="18"/>
                <w:szCs w:val="18"/>
              </w:rPr>
              <w:t>-</w:t>
            </w:r>
            <w:r>
              <w:rPr>
                <w:rFonts w:ascii="宋体" w:hAnsi="宋体" w:cs="宋体" w:eastAsia="宋体" w:hint="default"/>
                <w:sz w:val="18"/>
                <w:szCs w:val="18"/>
              </w:rPr>
              <w:t>发放贷款及垫款</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4,192,250.40</w:t>
            </w: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4,192,250.40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839"/>
        <w:gridCol w:w="1983"/>
        <w:gridCol w:w="1562"/>
        <w:gridCol w:w="1562"/>
        <w:gridCol w:w="1847"/>
      </w:tblGrid>
      <w:tr>
        <w:trPr>
          <w:trHeight w:val="345"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983"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525" w:right="-14"/>
              <w:jc w:val="left"/>
              <w:rPr>
                <w:rFonts w:ascii="Times New Roman" w:hAnsi="Times New Roman" w:cs="Times New Roman" w:eastAsia="Times New Roman" w:hint="default"/>
                <w:sz w:val="18"/>
                <w:szCs w:val="18"/>
              </w:rPr>
            </w:pPr>
            <w:r>
              <w:rPr>
                <w:rFonts w:ascii="Times New Roman"/>
                <w:sz w:val="18"/>
              </w:rPr>
              <w:t>86,000,000.00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781" w:right="0"/>
              <w:jc w:val="left"/>
              <w:rPr>
                <w:rFonts w:ascii="Times New Roman" w:hAnsi="Times New Roman" w:cs="Times New Roman" w:eastAsia="Times New Roman" w:hint="default"/>
                <w:sz w:val="18"/>
                <w:szCs w:val="18"/>
              </w:rPr>
            </w:pPr>
            <w:r>
              <w:rPr>
                <w:rFonts w:ascii="Times New Roman"/>
                <w:sz w:val="18"/>
              </w:rPr>
              <w:t>86,000,000.00</w:t>
            </w:r>
          </w:p>
        </w:tc>
      </w:tr>
    </w:tbl>
    <w:p>
      <w:pPr>
        <w:pStyle w:val="BodyText"/>
        <w:spacing w:line="240" w:lineRule="auto" w:before="15"/>
        <w:ind w:left="501" w:right="0"/>
        <w:jc w:val="left"/>
      </w:pPr>
      <w:r>
        <w:rPr/>
        <w:t>②</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w:t>
      </w:r>
    </w:p>
    <w:p>
      <w:pPr>
        <w:spacing w:line="240" w:lineRule="auto" w:before="12"/>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042"/>
        <w:gridCol w:w="1742"/>
        <w:gridCol w:w="2298"/>
        <w:gridCol w:w="1968"/>
        <w:gridCol w:w="1742"/>
      </w:tblGrid>
      <w:tr>
        <w:trPr>
          <w:trHeight w:val="975" w:hRule="exact"/>
        </w:trPr>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金融资产项目</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21" w:lineRule="auto"/>
              <w:ind w:left="585" w:right="61" w:hanging="541"/>
              <w:jc w:val="left"/>
              <w:rPr>
                <w:rFonts w:ascii="宋体" w:hAnsi="宋体" w:cs="宋体" w:eastAsia="宋体" w:hint="default"/>
                <w:sz w:val="18"/>
                <w:szCs w:val="18"/>
              </w:rPr>
            </w:pPr>
            <w:r>
              <w:rPr>
                <w:rFonts w:ascii="宋体" w:hAnsi="宋体" w:cs="宋体" w:eastAsia="宋体" w:hint="default"/>
                <w:sz w:val="18"/>
                <w:szCs w:val="18"/>
              </w:rPr>
              <w:t>以摊余成本计量的金 融资产</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21" w:lineRule="auto"/>
              <w:ind w:left="240" w:right="62" w:hanging="181"/>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入当期损益的金融资产</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4"/>
              <w:ind w:left="75" w:right="75"/>
              <w:jc w:val="center"/>
              <w:rPr>
                <w:rFonts w:ascii="宋体" w:hAnsi="宋体" w:cs="宋体" w:eastAsia="宋体" w:hint="default"/>
                <w:sz w:val="18"/>
                <w:szCs w:val="18"/>
              </w:rPr>
            </w:pPr>
            <w:r>
              <w:rPr>
                <w:rFonts w:ascii="宋体" w:hAnsi="宋体" w:cs="宋体" w:eastAsia="宋体" w:hint="default"/>
                <w:sz w:val="18"/>
                <w:szCs w:val="18"/>
              </w:rPr>
              <w:t>以公允价值计量且其变 动计入其他综合收益的 金融资产</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6" w:hRule="exact"/>
        </w:trPr>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433,092,568.64</w:t>
            </w:r>
          </w:p>
        </w:tc>
        <w:tc>
          <w:tcPr>
            <w:tcW w:w="2298"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433,092,568.64</w:t>
            </w:r>
          </w:p>
        </w:tc>
      </w:tr>
      <w:tr>
        <w:trPr>
          <w:trHeight w:val="345" w:hRule="exact"/>
        </w:trPr>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3,462,000.00</w:t>
            </w:r>
          </w:p>
        </w:tc>
        <w:tc>
          <w:tcPr>
            <w:tcW w:w="2298"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3,462,000.00</w:t>
            </w:r>
          </w:p>
        </w:tc>
      </w:tr>
      <w:tr>
        <w:trPr>
          <w:trHeight w:val="345" w:hRule="exact"/>
        </w:trPr>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609,175,008.49</w:t>
            </w:r>
          </w:p>
        </w:tc>
        <w:tc>
          <w:tcPr>
            <w:tcW w:w="2298"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609,175,008.49</w:t>
            </w:r>
          </w:p>
        </w:tc>
      </w:tr>
      <w:tr>
        <w:trPr>
          <w:trHeight w:val="346" w:hRule="exact"/>
        </w:trPr>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104,236,076.58</w:t>
            </w:r>
          </w:p>
        </w:tc>
        <w:tc>
          <w:tcPr>
            <w:tcW w:w="2298"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104,236,076.58</w:t>
            </w:r>
          </w:p>
        </w:tc>
      </w:tr>
      <w:tr>
        <w:trPr>
          <w:trHeight w:val="660" w:hRule="exact"/>
        </w:trPr>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29"/>
              <w:ind w:right="-30"/>
              <w:jc w:val="left"/>
              <w:rPr>
                <w:rFonts w:ascii="宋体" w:hAnsi="宋体" w:cs="宋体" w:eastAsia="宋体" w:hint="default"/>
                <w:sz w:val="18"/>
                <w:szCs w:val="18"/>
              </w:rPr>
            </w:pPr>
            <w:r>
              <w:rPr>
                <w:rFonts w:ascii="宋体" w:hAnsi="宋体" w:cs="宋体" w:eastAsia="宋体" w:hint="default"/>
                <w:spacing w:val="11"/>
                <w:sz w:val="18"/>
                <w:szCs w:val="18"/>
              </w:rPr>
              <w:t>其他流动资产</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发放贷款</w:t>
            </w:r>
            <w:r>
              <w:rPr>
                <w:rFonts w:ascii="宋体" w:hAnsi="宋体" w:cs="宋体" w:eastAsia="宋体" w:hint="default"/>
                <w:spacing w:val="15"/>
                <w:sz w:val="18"/>
                <w:szCs w:val="18"/>
              </w:rPr>
              <w:t> </w:t>
            </w:r>
            <w:r>
              <w:rPr>
                <w:rFonts w:ascii="宋体" w:hAnsi="宋体" w:cs="宋体" w:eastAsia="宋体" w:hint="default"/>
                <w:sz w:val="18"/>
                <w:szCs w:val="18"/>
              </w:rPr>
              <w:t>及垫款</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88,391,056.00</w:t>
            </w:r>
          </w:p>
        </w:tc>
        <w:tc>
          <w:tcPr>
            <w:tcW w:w="2298"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88,391,056.00</w:t>
            </w:r>
          </w:p>
        </w:tc>
      </w:tr>
      <w:tr>
        <w:trPr>
          <w:trHeight w:val="346" w:hRule="exact"/>
        </w:trPr>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742" w:type="dxa"/>
            <w:tcBorders>
              <w:top w:val="single" w:sz="6" w:space="0" w:color="000000"/>
              <w:left w:val="single" w:sz="6" w:space="0" w:color="000000"/>
              <w:bottom w:val="single" w:sz="6" w:space="0" w:color="000000"/>
              <w:right w:val="single" w:sz="6" w:space="0" w:color="000000"/>
            </w:tcBorders>
          </w:tcPr>
          <w:p>
            <w:pPr/>
          </w:p>
        </w:tc>
        <w:tc>
          <w:tcPr>
            <w:tcW w:w="2298"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826" w:right="0"/>
              <w:jc w:val="left"/>
              <w:rPr>
                <w:rFonts w:ascii="Times New Roman" w:hAnsi="Times New Roman" w:cs="Times New Roman" w:eastAsia="Times New Roman" w:hint="default"/>
                <w:sz w:val="18"/>
                <w:szCs w:val="18"/>
              </w:rPr>
            </w:pPr>
            <w:r>
              <w:rPr>
                <w:rFonts w:ascii="Times New Roman"/>
                <w:sz w:val="18"/>
              </w:rPr>
              <w:t>108,020,000.00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108,020,000.00</w:t>
            </w:r>
          </w:p>
        </w:tc>
      </w:tr>
    </w:tbl>
    <w:p>
      <w:pPr>
        <w:pStyle w:val="BodyText"/>
        <w:spacing w:line="240" w:lineRule="auto" w:before="14"/>
        <w:ind w:left="501" w:right="0"/>
        <w:jc w:val="left"/>
      </w:pPr>
      <w:r>
        <w:rPr/>
        <w:t>（</w:t>
      </w:r>
      <w:r>
        <w:rPr>
          <w:rFonts w:ascii="Times New Roman" w:hAnsi="Times New Roman" w:cs="Times New Roman" w:eastAsia="Times New Roman" w:hint="default"/>
        </w:rPr>
        <w:t>2</w:t>
      </w:r>
      <w:r>
        <w:rPr/>
        <w:t>）资产负债表日的各类金融负债的账面价值</w:t>
      </w:r>
    </w:p>
    <w:p>
      <w:pPr>
        <w:pStyle w:val="BodyText"/>
        <w:spacing w:line="240" w:lineRule="auto" w:before="66"/>
        <w:ind w:left="501" w:right="0"/>
        <w:jc w:val="left"/>
      </w:pPr>
      <w:r>
        <w:rPr/>
        <w:t>①</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12"/>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1787"/>
        <w:gridCol w:w="4430"/>
        <w:gridCol w:w="1833"/>
        <w:gridCol w:w="1712"/>
      </w:tblGrid>
      <w:tr>
        <w:trPr>
          <w:trHeight w:val="345" w:hRule="exact"/>
        </w:trPr>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45" w:right="0"/>
              <w:jc w:val="left"/>
              <w:rPr>
                <w:rFonts w:ascii="宋体" w:hAnsi="宋体" w:cs="宋体" w:eastAsia="宋体" w:hint="default"/>
                <w:sz w:val="18"/>
                <w:szCs w:val="18"/>
              </w:rPr>
            </w:pPr>
            <w:r>
              <w:rPr>
                <w:rFonts w:ascii="宋体" w:hAnsi="宋体" w:cs="宋体" w:eastAsia="宋体" w:hint="default"/>
                <w:sz w:val="18"/>
                <w:szCs w:val="18"/>
              </w:rPr>
              <w:t>金融负债项目</w:t>
            </w:r>
          </w:p>
        </w:tc>
        <w:tc>
          <w:tcPr>
            <w:tcW w:w="4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25"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5" w:hRule="exact"/>
        </w:trPr>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4430" w:type="dxa"/>
            <w:tcBorders>
              <w:top w:val="single" w:sz="6" w:space="0" w:color="000000"/>
              <w:left w:val="single" w:sz="6" w:space="0" w:color="000000"/>
              <w:bottom w:val="single" w:sz="6" w:space="0" w:color="000000"/>
              <w:right w:val="single" w:sz="6" w:space="0" w:color="000000"/>
            </w:tcBorders>
          </w:tcPr>
          <w:p>
            <w:pP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332,573,509.77</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332,573,509.77</w:t>
            </w:r>
          </w:p>
        </w:tc>
      </w:tr>
      <w:tr>
        <w:trPr>
          <w:trHeight w:val="346" w:hRule="exact"/>
        </w:trPr>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430" w:type="dxa"/>
            <w:tcBorders>
              <w:top w:val="single" w:sz="6" w:space="0" w:color="000000"/>
              <w:left w:val="single" w:sz="6" w:space="0" w:color="000000"/>
              <w:bottom w:val="single" w:sz="6" w:space="0" w:color="000000"/>
              <w:right w:val="single" w:sz="6" w:space="0" w:color="000000"/>
            </w:tcBorders>
          </w:tcPr>
          <w:p>
            <w:pP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4,745,475.00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4,745,475.00</w:t>
            </w:r>
          </w:p>
        </w:tc>
      </w:tr>
      <w:tr>
        <w:trPr>
          <w:trHeight w:val="345" w:hRule="exact"/>
        </w:trPr>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30" w:type="dxa"/>
            <w:tcBorders>
              <w:top w:val="single" w:sz="6" w:space="0" w:color="000000"/>
              <w:left w:val="single" w:sz="6" w:space="0" w:color="000000"/>
              <w:bottom w:val="single" w:sz="6" w:space="0" w:color="000000"/>
              <w:right w:val="single" w:sz="6" w:space="0" w:color="000000"/>
            </w:tcBorders>
          </w:tcPr>
          <w:p>
            <w:pP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698,735,877.80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698,735,877.80</w:t>
            </w:r>
          </w:p>
        </w:tc>
      </w:tr>
      <w:tr>
        <w:trPr>
          <w:trHeight w:val="360" w:hRule="exact"/>
        </w:trPr>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0" w:type="dxa"/>
            <w:tcBorders>
              <w:top w:val="single" w:sz="6" w:space="0" w:color="000000"/>
              <w:left w:val="single" w:sz="6" w:space="0" w:color="000000"/>
              <w:bottom w:val="single" w:sz="6" w:space="0" w:color="000000"/>
              <w:right w:val="single" w:sz="6" w:space="0" w:color="000000"/>
            </w:tcBorders>
          </w:tcPr>
          <w:p>
            <w:pP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484,283,277.00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484,283,277.00</w:t>
            </w:r>
          </w:p>
        </w:tc>
      </w:tr>
      <w:tr>
        <w:trPr>
          <w:trHeight w:val="345" w:hRule="exact"/>
        </w:trPr>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4430" w:type="dxa"/>
            <w:tcBorders>
              <w:top w:val="single" w:sz="6" w:space="0" w:color="000000"/>
              <w:left w:val="single" w:sz="6" w:space="0" w:color="000000"/>
              <w:bottom w:val="single" w:sz="6" w:space="0" w:color="000000"/>
              <w:right w:val="single" w:sz="6" w:space="0" w:color="000000"/>
            </w:tcBorders>
          </w:tcPr>
          <w:p>
            <w:pP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353,000,000.00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353,000,000.00</w:t>
            </w:r>
          </w:p>
        </w:tc>
      </w:tr>
      <w:tr>
        <w:trPr>
          <w:trHeight w:val="345" w:hRule="exact"/>
        </w:trPr>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4430" w:type="dxa"/>
            <w:tcBorders>
              <w:top w:val="single" w:sz="6" w:space="0" w:color="000000"/>
              <w:left w:val="single" w:sz="6" w:space="0" w:color="000000"/>
              <w:bottom w:val="single" w:sz="6" w:space="0" w:color="000000"/>
              <w:right w:val="single" w:sz="6" w:space="0" w:color="000000"/>
            </w:tcBorders>
          </w:tcPr>
          <w:p>
            <w:pP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1,484,027.56</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1,484,027.56</w:t>
            </w:r>
          </w:p>
        </w:tc>
      </w:tr>
    </w:tbl>
    <w:p>
      <w:pPr>
        <w:pStyle w:val="BodyText"/>
        <w:spacing w:line="240" w:lineRule="auto" w:before="14"/>
        <w:ind w:left="501" w:right="0"/>
        <w:jc w:val="left"/>
      </w:pPr>
      <w:r>
        <w:rPr/>
        <w:t>②</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w:t>
      </w:r>
    </w:p>
    <w:p>
      <w:pPr>
        <w:spacing w:line="240" w:lineRule="auto" w:before="12"/>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1787"/>
        <w:gridCol w:w="4430"/>
        <w:gridCol w:w="1833"/>
        <w:gridCol w:w="1712"/>
      </w:tblGrid>
      <w:tr>
        <w:trPr>
          <w:trHeight w:val="345" w:hRule="exact"/>
        </w:trPr>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45" w:right="0"/>
              <w:jc w:val="left"/>
              <w:rPr>
                <w:rFonts w:ascii="宋体" w:hAnsi="宋体" w:cs="宋体" w:eastAsia="宋体" w:hint="default"/>
                <w:sz w:val="18"/>
                <w:szCs w:val="18"/>
              </w:rPr>
            </w:pPr>
            <w:r>
              <w:rPr>
                <w:rFonts w:ascii="宋体" w:hAnsi="宋体" w:cs="宋体" w:eastAsia="宋体" w:hint="default"/>
                <w:sz w:val="18"/>
                <w:szCs w:val="18"/>
              </w:rPr>
              <w:t>金融负债项目</w:t>
            </w:r>
          </w:p>
        </w:tc>
        <w:tc>
          <w:tcPr>
            <w:tcW w:w="44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25"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6" w:hRule="exact"/>
        </w:trPr>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4430" w:type="dxa"/>
            <w:tcBorders>
              <w:top w:val="single" w:sz="6" w:space="0" w:color="000000"/>
              <w:left w:val="single" w:sz="6" w:space="0" w:color="000000"/>
              <w:bottom w:val="single" w:sz="6" w:space="0" w:color="000000"/>
              <w:right w:val="single" w:sz="6" w:space="0" w:color="000000"/>
            </w:tcBorders>
          </w:tcPr>
          <w:p>
            <w:pP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432,777,600.00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432,777,600.00</w:t>
            </w:r>
          </w:p>
        </w:tc>
      </w:tr>
      <w:tr>
        <w:trPr>
          <w:trHeight w:val="345" w:hRule="exact"/>
        </w:trPr>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430" w:type="dxa"/>
            <w:tcBorders>
              <w:top w:val="single" w:sz="6" w:space="0" w:color="000000"/>
              <w:left w:val="single" w:sz="6" w:space="0" w:color="000000"/>
              <w:bottom w:val="single" w:sz="6" w:space="0" w:color="000000"/>
              <w:right w:val="single" w:sz="6" w:space="0" w:color="000000"/>
            </w:tcBorders>
          </w:tcPr>
          <w:p>
            <w:pP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8"/>
                <w:szCs w:val="18"/>
              </w:rPr>
            </w:pPr>
            <w:r>
              <w:rPr>
                <w:rFonts w:ascii="Times New Roman"/>
                <w:sz w:val="18"/>
              </w:rPr>
              <w:t>18,118,356.07</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8"/>
                <w:szCs w:val="18"/>
              </w:rPr>
            </w:pPr>
            <w:r>
              <w:rPr>
                <w:rFonts w:ascii="Times New Roman"/>
                <w:sz w:val="18"/>
              </w:rPr>
              <w:t>18,118,356.07</w:t>
            </w:r>
          </w:p>
        </w:tc>
      </w:tr>
      <w:tr>
        <w:trPr>
          <w:trHeight w:val="345" w:hRule="exact"/>
        </w:trPr>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30" w:type="dxa"/>
            <w:tcBorders>
              <w:top w:val="single" w:sz="6" w:space="0" w:color="000000"/>
              <w:left w:val="single" w:sz="6" w:space="0" w:color="000000"/>
              <w:bottom w:val="single" w:sz="6" w:space="0" w:color="000000"/>
              <w:right w:val="single" w:sz="6" w:space="0" w:color="000000"/>
            </w:tcBorders>
          </w:tcPr>
          <w:p>
            <w:pP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781,498,784.78</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781,498,784.78</w:t>
            </w:r>
          </w:p>
        </w:tc>
      </w:tr>
      <w:tr>
        <w:trPr>
          <w:trHeight w:val="346" w:hRule="exact"/>
        </w:trPr>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0" w:type="dxa"/>
            <w:tcBorders>
              <w:top w:val="single" w:sz="6" w:space="0" w:color="000000"/>
              <w:left w:val="single" w:sz="6" w:space="0" w:color="000000"/>
              <w:bottom w:val="single" w:sz="6" w:space="0" w:color="000000"/>
              <w:right w:val="single" w:sz="6" w:space="0" w:color="000000"/>
            </w:tcBorders>
          </w:tcPr>
          <w:p>
            <w:pP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363,320,907.18</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363,320,907.18</w:t>
            </w:r>
          </w:p>
        </w:tc>
      </w:tr>
      <w:tr>
        <w:trPr>
          <w:trHeight w:val="345" w:hRule="exact"/>
        </w:trPr>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4430" w:type="dxa"/>
            <w:tcBorders>
              <w:top w:val="single" w:sz="6" w:space="0" w:color="000000"/>
              <w:left w:val="single" w:sz="6" w:space="0" w:color="000000"/>
              <w:bottom w:val="single" w:sz="6" w:space="0" w:color="000000"/>
              <w:right w:val="single" w:sz="6" w:space="0" w:color="000000"/>
            </w:tcBorders>
          </w:tcPr>
          <w:p>
            <w:pP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8"/>
                <w:szCs w:val="18"/>
              </w:rPr>
            </w:pPr>
            <w:r>
              <w:rPr>
                <w:rFonts w:ascii="Times New Roman"/>
                <w:sz w:val="18"/>
              </w:rPr>
              <w:t>342,000,000.00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8"/>
                <w:szCs w:val="18"/>
              </w:rPr>
            </w:pPr>
            <w:r>
              <w:rPr>
                <w:rFonts w:ascii="Times New Roman"/>
                <w:sz w:val="18"/>
              </w:rPr>
              <w:t>342,000,000.00</w:t>
            </w:r>
          </w:p>
        </w:tc>
      </w:tr>
      <w:tr>
        <w:trPr>
          <w:trHeight w:val="360" w:hRule="exact"/>
        </w:trPr>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4430" w:type="dxa"/>
            <w:tcBorders>
              <w:top w:val="single" w:sz="6" w:space="0" w:color="000000"/>
              <w:left w:val="single" w:sz="6" w:space="0" w:color="000000"/>
              <w:bottom w:val="single" w:sz="6" w:space="0" w:color="000000"/>
              <w:right w:val="single" w:sz="6" w:space="0" w:color="000000"/>
            </w:tcBorders>
          </w:tcPr>
          <w:p>
            <w:pP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1,484,027.56</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1,484,027.56</w:t>
            </w:r>
          </w:p>
        </w:tc>
      </w:tr>
    </w:tbl>
    <w:p>
      <w:pPr>
        <w:pStyle w:val="BodyText"/>
        <w:spacing w:line="276" w:lineRule="auto" w:before="14"/>
        <w:ind w:left="501" w:right="1029"/>
        <w:jc w:val="left"/>
      </w:pPr>
      <w:r>
        <w:rPr>
          <w:rFonts w:ascii="Times New Roman" w:hAnsi="Times New Roman" w:cs="Times New Roman" w:eastAsia="Times New Roman" w:hint="default"/>
        </w:rPr>
        <w:t>2</w:t>
      </w:r>
      <w:r>
        <w:rPr/>
        <w:t>、信用风险 </w:t>
      </w:r>
      <w:r>
        <w:rPr>
          <w:spacing w:val="-4"/>
        </w:rPr>
        <w:t>信用风险是指金融工具的一方不履行义务，造成另一方发生财务损失的风险。本公司主要面临赊销导致的客户信用风险。</w:t>
      </w:r>
    </w:p>
    <w:p>
      <w:pPr>
        <w:pStyle w:val="BodyText"/>
        <w:spacing w:line="321" w:lineRule="auto" w:before="52"/>
        <w:ind w:right="0"/>
        <w:jc w:val="left"/>
      </w:pPr>
      <w:r>
        <w:rPr>
          <w:spacing w:val="-2"/>
        </w:rPr>
        <w:t>为降低信用风险，公司仅与经认可的、信誉良好的公司发生交易，并通过对已有客户信用监控以及通过账龄分析来对应收账</w:t>
      </w:r>
      <w:r>
        <w:rPr>
          <w:spacing w:val="-75"/>
        </w:rPr>
        <w:t> </w:t>
      </w:r>
      <w:r>
        <w:rPr>
          <w:spacing w:val="-75"/>
        </w:rPr>
      </w:r>
      <w:r>
        <w:rPr/>
        <w:t>款持续监控，确保公司不致面临坏账风险，将公司的整体信用风险控制在可控的范围内。</w:t>
      </w:r>
    </w:p>
    <w:p>
      <w:pPr>
        <w:pStyle w:val="BodyText"/>
        <w:spacing w:line="240" w:lineRule="auto" w:before="34"/>
        <w:ind w:left="501" w:right="0"/>
        <w:jc w:val="left"/>
      </w:pPr>
      <w:r>
        <w:rPr>
          <w:rFonts w:ascii="Times New Roman" w:hAnsi="Times New Roman" w:cs="Times New Roman" w:eastAsia="Times New Roman" w:hint="default"/>
        </w:rPr>
        <w:t>3</w:t>
      </w:r>
      <w:r>
        <w:rPr/>
        <w:t>、市场风险</w:t>
      </w:r>
    </w:p>
    <w:p>
      <w:pPr>
        <w:pStyle w:val="BodyText"/>
        <w:spacing w:line="307" w:lineRule="auto" w:before="51"/>
        <w:ind w:right="1126" w:firstLine="360"/>
        <w:jc w:val="left"/>
      </w:pPr>
      <w:r>
        <w:rPr/>
        <w:t>金融工具的市场风险，是指金融工具的公允价值或未来现金流量因市场价格变动而</w:t>
      </w:r>
      <w:r>
        <w:rPr>
          <w:spacing w:val="-7"/>
        </w:rPr>
        <w:t> </w:t>
      </w:r>
      <w:r>
        <w:rPr/>
        <w:t>发生波动的风险，包括汇率风险、</w:t>
      </w:r>
      <w:r>
        <w:rPr/>
        <w:t> 利率风险和其他价格风险。</w:t>
      </w:r>
    </w:p>
    <w:p>
      <w:pPr>
        <w:pStyle w:val="BodyText"/>
        <w:spacing w:line="290" w:lineRule="auto" w:before="44"/>
        <w:ind w:left="501" w:right="1118"/>
        <w:jc w:val="left"/>
      </w:pPr>
      <w:r>
        <w:rPr/>
        <w:t>（</w:t>
      </w:r>
      <w:r>
        <w:rPr>
          <w:rFonts w:ascii="Times New Roman" w:hAnsi="Times New Roman" w:cs="Times New Roman" w:eastAsia="Times New Roman" w:hint="default"/>
        </w:rPr>
        <w:t>1</w:t>
      </w:r>
      <w:r>
        <w:rPr/>
        <w:t>）利率风险 </w:t>
      </w:r>
      <w:r>
        <w:rPr>
          <w:spacing w:val="-2"/>
        </w:rPr>
        <w:t>利率风险是金融工具的公允价值或未来现金流量因市场利率变动而发生波动的风险。本公司面临的利率风险主要来源于</w:t>
      </w:r>
    </w:p>
    <w:p>
      <w:pPr>
        <w:pStyle w:val="BodyText"/>
        <w:spacing w:line="321" w:lineRule="auto" w:before="42"/>
        <w:ind w:right="0"/>
        <w:jc w:val="left"/>
      </w:pPr>
      <w:r>
        <w:rPr>
          <w:spacing w:val="-2"/>
        </w:rPr>
        <w:t>银行借款。公司通过建立良好的银企关系，对授信额度、授信品种、授信期限进行合理的设计，保障银行授信额度充足，满</w:t>
      </w:r>
      <w:r>
        <w:rPr>
          <w:spacing w:val="-72"/>
        </w:rPr>
        <w:t> </w:t>
      </w:r>
      <w:r>
        <w:rPr>
          <w:spacing w:val="-72"/>
        </w:rPr>
      </w:r>
      <w:r>
        <w:rPr/>
        <w:t>足公司各类融资需求。通过缩短单笔借款的期限，特别约定提前还款条款，合理降低利率波动的风险。</w:t>
      </w:r>
    </w:p>
    <w:p>
      <w:pPr>
        <w:pStyle w:val="BodyText"/>
        <w:spacing w:line="290" w:lineRule="auto" w:before="18"/>
        <w:ind w:left="501" w:right="1118"/>
        <w:jc w:val="left"/>
      </w:pPr>
      <w:r>
        <w:rPr/>
        <w:t>（</w:t>
      </w:r>
      <w:r>
        <w:rPr>
          <w:rFonts w:ascii="Times New Roman" w:hAnsi="Times New Roman" w:cs="Times New Roman" w:eastAsia="Times New Roman" w:hint="default"/>
        </w:rPr>
        <w:t>2</w:t>
      </w:r>
      <w:r>
        <w:rPr/>
        <w:t>）汇率风险 </w:t>
      </w:r>
      <w:r>
        <w:rPr>
          <w:spacing w:val="-2"/>
        </w:rPr>
        <w:t>利率风险是金融工具的公允价值或未来现金流量因外汇汇率变动而发生波动的风险。本公司尽可能将外汇收入与外汇支</w:t>
      </w:r>
    </w:p>
    <w:p>
      <w:pPr>
        <w:spacing w:after="0" w:line="29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0"/>
        <w:jc w:val="left"/>
      </w:pPr>
      <w:r>
        <w:rPr/>
        <w:t>出相匹配以降低外汇风险。报告期内，本公司的主要经营业务在国内，因此受到外汇风险的影响较小。</w:t>
      </w:r>
    </w:p>
    <w:p>
      <w:pPr>
        <w:pStyle w:val="BodyText"/>
        <w:spacing w:line="304" w:lineRule="auto" w:before="94"/>
        <w:ind w:left="501" w:right="8229"/>
        <w:jc w:val="left"/>
      </w:pPr>
      <w:r>
        <w:rPr/>
        <w:t>（</w:t>
      </w:r>
      <w:r>
        <w:rPr>
          <w:rFonts w:ascii="Times New Roman" w:hAnsi="Times New Roman" w:cs="Times New Roman" w:eastAsia="Times New Roman" w:hint="default"/>
        </w:rPr>
        <w:t>3</w:t>
      </w:r>
      <w:r>
        <w:rPr/>
        <w:t>）其他价格风险 本公司暂无其他价格风险。 </w:t>
      </w:r>
      <w:r>
        <w:rPr>
          <w:rFonts w:ascii="Times New Roman" w:hAnsi="Times New Roman" w:cs="Times New Roman" w:eastAsia="Times New Roman" w:hint="default"/>
        </w:rPr>
        <w:t>4</w:t>
      </w:r>
      <w:r>
        <w:rPr/>
        <w:t>、流动性风险</w:t>
      </w:r>
    </w:p>
    <w:p>
      <w:pPr>
        <w:pStyle w:val="BodyText"/>
        <w:spacing w:line="328" w:lineRule="auto"/>
        <w:ind w:right="1121" w:firstLine="360"/>
        <w:jc w:val="both"/>
      </w:pPr>
      <w:r>
        <w:rPr>
          <w:spacing w:val="-2"/>
        </w:rPr>
        <w:t>流动性风险是指企业在履行以交付现金或其他金融资产的方式结算义务时发生资金短缺的风险。本公司的政策是确保有</w:t>
      </w:r>
      <w:r>
        <w:rPr/>
        <w:t> </w:t>
      </w:r>
      <w:r>
        <w:rPr>
          <w:spacing w:val="-2"/>
        </w:rPr>
        <w:t>充足的现金以偿还到期债务。流动性风险由本公司的财务部门集中控制。财务部门通过监控现金余额、可随时变现的有价证</w:t>
      </w:r>
      <w:r>
        <w:rPr>
          <w:spacing w:val="-75"/>
        </w:rPr>
        <w:t> </w:t>
      </w:r>
      <w:r>
        <w:rPr>
          <w:spacing w:val="-75"/>
        </w:rPr>
      </w:r>
      <w:r>
        <w:rPr/>
        <w:t>券以及对未来</w:t>
      </w:r>
      <w:r>
        <w:rPr>
          <w:rFonts w:ascii="Times New Roman" w:hAnsi="Times New Roman" w:cs="Times New Roman" w:eastAsia="Times New Roman" w:hint="default"/>
        </w:rPr>
        <w:t>6</w:t>
      </w:r>
      <w:r>
        <w:rPr/>
        <w:t>个月现金流量的滚动预测，确保公司在所有合理预测的情况下确保公司拥有充足的资金偿还债务。</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bookmarkStart w:name="十一、关联方及关联交易" w:id="372"/>
      <w:bookmarkEnd w:id="372"/>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企业的母公司情况" w:id="373"/>
      <w:bookmarkEnd w:id="373"/>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847"/>
        <w:gridCol w:w="1352"/>
        <w:gridCol w:w="1592"/>
        <w:gridCol w:w="1592"/>
        <w:gridCol w:w="1592"/>
        <w:gridCol w:w="1607"/>
      </w:tblGrid>
      <w:tr>
        <w:trPr>
          <w:trHeight w:val="721" w:hRule="exact"/>
        </w:trPr>
        <w:tc>
          <w:tcPr>
            <w:tcW w:w="18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50"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435" w:right="61" w:hanging="361"/>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345" w:right="74" w:hanging="271"/>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06"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95"/>
              <w:jc w:val="left"/>
              <w:rPr>
                <w:rFonts w:ascii="宋体" w:hAnsi="宋体" w:cs="宋体" w:eastAsia="宋体" w:hint="default"/>
                <w:sz w:val="18"/>
                <w:szCs w:val="18"/>
              </w:rPr>
            </w:pPr>
            <w:r>
              <w:rPr>
                <w:rFonts w:ascii="宋体" w:hAnsi="宋体" w:cs="宋体" w:eastAsia="宋体" w:hint="default"/>
                <w:sz w:val="18"/>
                <w:szCs w:val="18"/>
              </w:rPr>
              <w:t>嘉兴乾德精一投资合 伙企业（有限合伙）</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浙江省嘉兴市</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4" w:right="120"/>
              <w:jc w:val="left"/>
              <w:rPr>
                <w:rFonts w:ascii="宋体" w:hAnsi="宋体" w:cs="宋体" w:eastAsia="宋体" w:hint="default"/>
                <w:sz w:val="18"/>
                <w:szCs w:val="18"/>
              </w:rPr>
            </w:pPr>
            <w:r>
              <w:rPr>
                <w:rFonts w:ascii="宋体" w:hAnsi="宋体" w:cs="宋体" w:eastAsia="宋体" w:hint="default"/>
                <w:sz w:val="18"/>
                <w:szCs w:val="18"/>
              </w:rPr>
              <w:t>实业投资、投资管 理、投资咨询。</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70,185 </w:t>
            </w:r>
            <w:r>
              <w:rPr>
                <w:rFonts w:ascii="宋体" w:hAnsi="宋体" w:cs="宋体" w:eastAsia="宋体" w:hint="default"/>
                <w:sz w:val="18"/>
                <w:szCs w:val="18"/>
              </w:rPr>
              <w:t>万元</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020" w:right="0"/>
              <w:jc w:val="left"/>
              <w:rPr>
                <w:rFonts w:ascii="Times New Roman" w:hAnsi="Times New Roman" w:cs="Times New Roman" w:eastAsia="Times New Roman" w:hint="default"/>
                <w:sz w:val="18"/>
                <w:szCs w:val="18"/>
              </w:rPr>
            </w:pPr>
            <w:r>
              <w:rPr>
                <w:rFonts w:ascii="Times New Roman"/>
                <w:sz w:val="18"/>
              </w:rPr>
              <w:t>19.84%</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021" w:right="0"/>
              <w:jc w:val="left"/>
              <w:rPr>
                <w:rFonts w:ascii="Times New Roman" w:hAnsi="Times New Roman" w:cs="Times New Roman" w:eastAsia="Times New Roman" w:hint="default"/>
                <w:sz w:val="18"/>
                <w:szCs w:val="18"/>
              </w:rPr>
            </w:pPr>
            <w:r>
              <w:rPr>
                <w:rFonts w:ascii="Times New Roman"/>
                <w:sz w:val="18"/>
              </w:rPr>
              <w:t>19.84%</w:t>
            </w:r>
          </w:p>
        </w:tc>
      </w:tr>
    </w:tbl>
    <w:p>
      <w:pPr>
        <w:pStyle w:val="BodyText"/>
        <w:spacing w:line="367" w:lineRule="auto" w:before="44"/>
        <w:ind w:left="501" w:right="1149" w:hanging="361"/>
        <w:jc w:val="left"/>
      </w:pPr>
      <w:r>
        <w:rPr/>
        <w:t>本企业的母公司情况的说明 乾德精一持有公司</w:t>
      </w:r>
      <w:r>
        <w:rPr>
          <w:rFonts w:ascii="Times New Roman" w:hAnsi="Times New Roman" w:cs="Times New Roman" w:eastAsia="Times New Roman" w:hint="default"/>
        </w:rPr>
        <w:t>7,800</w:t>
      </w:r>
      <w:r>
        <w:rPr/>
        <w:t>万股股份，占公司股份总数的</w:t>
      </w:r>
      <w:r>
        <w:rPr>
          <w:rFonts w:ascii="Times New Roman" w:hAnsi="Times New Roman" w:cs="Times New Roman" w:eastAsia="Times New Roman" w:hint="default"/>
        </w:rPr>
        <w:t>19.84%</w:t>
      </w:r>
      <w:r>
        <w:rPr/>
        <w:t>，乾德精一为公司控股股东，深圳精一为乾德精一的普通</w:t>
      </w:r>
    </w:p>
    <w:p>
      <w:pPr>
        <w:pStyle w:val="BodyText"/>
        <w:spacing w:line="209" w:lineRule="exact"/>
        <w:ind w:right="0"/>
        <w:jc w:val="left"/>
      </w:pPr>
      <w:r>
        <w:rPr/>
        <w:t>合伙人、执行事务合伙人，刘辉女士持有深圳精一</w:t>
      </w:r>
      <w:r>
        <w:rPr>
          <w:rFonts w:ascii="Times New Roman" w:hAnsi="Times New Roman" w:cs="Times New Roman" w:eastAsia="Times New Roman" w:hint="default"/>
        </w:rPr>
        <w:t>99%</w:t>
      </w:r>
      <w:r>
        <w:rPr/>
        <w:t>的股权，为深圳精一的控股股东，乾德精一的实际控制人。因此，刘</w:t>
      </w:r>
    </w:p>
    <w:p>
      <w:pPr>
        <w:pStyle w:val="BodyText"/>
        <w:spacing w:line="367" w:lineRule="auto" w:before="51"/>
        <w:ind w:right="8229"/>
        <w:jc w:val="left"/>
      </w:pPr>
      <w:r>
        <w:rPr/>
        <w:t>辉女士成为公司的实际控制人。 本企业最终控制方是刘辉。</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2、本企业的子公司情况" w:id="374"/>
      <w:bookmarkEnd w:id="374"/>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本企业子公司的情况详见附注附注九、</w:t>
      </w:r>
      <w:r>
        <w:rPr>
          <w:rFonts w:ascii="Times New Roman" w:hAnsi="Times New Roman" w:cs="Times New Roman" w:eastAsia="Times New Roman" w:hint="default"/>
        </w:rPr>
        <w:t>1</w:t>
      </w:r>
      <w:r>
        <w:rPr/>
        <w:t>。</w:t>
      </w:r>
    </w:p>
    <w:p>
      <w:pPr>
        <w:spacing w:line="240" w:lineRule="auto" w:before="0"/>
        <w:rPr>
          <w:rFonts w:ascii="宋体" w:hAnsi="宋体" w:cs="宋体" w:eastAsia="宋体" w:hint="default"/>
          <w:sz w:val="18"/>
          <w:szCs w:val="18"/>
        </w:rPr>
      </w:pPr>
    </w:p>
    <w:p>
      <w:pPr>
        <w:pStyle w:val="Heading3"/>
        <w:spacing w:line="240" w:lineRule="auto" w:before="126"/>
        <w:ind w:right="0"/>
        <w:jc w:val="left"/>
        <w:rPr>
          <w:b w:val="0"/>
          <w:bCs w:val="0"/>
        </w:rPr>
      </w:pPr>
      <w:bookmarkStart w:name="3、本企业合营和联营企业情况" w:id="375"/>
      <w:bookmarkEnd w:id="375"/>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本企业重要的合营或联营企业详见附注九、</w:t>
      </w:r>
      <w:r>
        <w:rPr>
          <w:rFonts w:ascii="Times New Roman" w:hAnsi="Times New Roman" w:cs="Times New Roman" w:eastAsia="Times New Roman" w:hint="default"/>
        </w:rPr>
        <w:t>2</w:t>
      </w:r>
      <w:r>
        <w:rPr/>
        <w:t>。</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4、其他关联方情况" w:id="376"/>
      <w:bookmarkEnd w:id="376"/>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81"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公司董事长</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良运集团有限公司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关联法人</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义乌市纬诺投资合伙企业（有限合伙）</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关联法人</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义乌市博铭投资合伙企业（有限合伙）</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关联法人</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GENESIS BUSINESS HOLDINGS</w:t>
            </w:r>
            <w:r>
              <w:rPr>
                <w:rFonts w:ascii="Times New Roman"/>
                <w:spacing w:val="-24"/>
                <w:sz w:val="18"/>
              </w:rPr>
              <w:t> </w:t>
            </w:r>
            <w:r>
              <w:rPr>
                <w:rFonts w:ascii="Times New Roman"/>
                <w:sz w:val="18"/>
              </w:rPr>
              <w:t>PTE.LTD</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关联法人</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b/>
          <w:bCs/>
          <w:sz w:val="26"/>
          <w:szCs w:val="26"/>
        </w:rPr>
      </w:pPr>
    </w:p>
    <w:p>
      <w:pPr>
        <w:pStyle w:val="Heading3"/>
        <w:spacing w:line="240" w:lineRule="auto" w:before="35"/>
        <w:ind w:right="0"/>
        <w:jc w:val="left"/>
        <w:rPr>
          <w:b w:val="0"/>
          <w:bCs w:val="0"/>
        </w:rPr>
      </w:pPr>
      <w:bookmarkStart w:name="5、关联交易情况" w:id="377"/>
      <w:bookmarkEnd w:id="377"/>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78"/>
      <w:bookmarkEnd w:id="378"/>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关联受托管理/承包及委托管理/出包情况" w:id="379"/>
      <w:bookmarkEnd w:id="379"/>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关联租赁情况" w:id="380"/>
      <w:bookmarkEnd w:id="380"/>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4）关联担保情况" w:id="381"/>
      <w:bookmarkEnd w:id="381"/>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right="0"/>
        <w:jc w:val="left"/>
      </w:pPr>
      <w:r>
        <w:rPr/>
        <w:t>本公司作为被担保方</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553"/>
        <w:gridCol w:w="1847"/>
        <w:gridCol w:w="1562"/>
        <w:gridCol w:w="1697"/>
        <w:gridCol w:w="1922"/>
      </w:tblGrid>
      <w:tr>
        <w:trPr>
          <w:trHeight w:val="406" w:hRule="exact"/>
        </w:trPr>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8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5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90"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390"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200,000,000.00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35,000,000.00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35,000,000.00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120,000,000.00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王永彬、刘辉</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70,000,000.00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王永彬、刘辉</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71,420,000.00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30"/>
              <w:jc w:val="left"/>
              <w:rPr>
                <w:rFonts w:ascii="宋体" w:hAnsi="宋体" w:cs="宋体" w:eastAsia="宋体" w:hint="default"/>
                <w:sz w:val="18"/>
                <w:szCs w:val="18"/>
              </w:rPr>
            </w:pPr>
            <w:r>
              <w:rPr>
                <w:rFonts w:ascii="宋体" w:hAnsi="宋体" w:cs="宋体" w:eastAsia="宋体" w:hint="default"/>
                <w:spacing w:val="-3"/>
                <w:sz w:val="18"/>
                <w:szCs w:val="18"/>
              </w:rPr>
              <w:t>王永彬、刘辉、嘉兴乾德精一投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资合伙企业（有限合伙）</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567,000,000.00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76,000,000.00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5）关联方资金拆借" w:id="382"/>
      <w:bookmarkEnd w:id="382"/>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409"/>
        <w:gridCol w:w="1697"/>
        <w:gridCol w:w="1847"/>
        <w:gridCol w:w="1848"/>
        <w:gridCol w:w="781"/>
      </w:tblGrid>
      <w:tr>
        <w:trPr>
          <w:trHeight w:val="40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8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8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8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95"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391" w:hRule="exact"/>
        </w:trPr>
        <w:tc>
          <w:tcPr>
            <w:tcW w:w="9582"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5"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良运集团有限公司</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40,000,000.00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良运集团有限公司</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良运集团有限公司</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72,000,000.00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良运集团有限公司</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10,000,000.00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义乌市纬诺投资合伙企业（有限合伙）</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46,500,000.00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78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409"/>
        <w:gridCol w:w="1697"/>
        <w:gridCol w:w="1847"/>
        <w:gridCol w:w="1848"/>
        <w:gridCol w:w="781"/>
      </w:tblGrid>
      <w:tr>
        <w:trPr>
          <w:trHeight w:val="405"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义乌市纬诺投资合伙企业（有限合伙）</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20,000,000.00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义乌市纬诺投资合伙企业（有限合伙）</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17,000,000.00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义乌市博铭投资合伙企业（有限合伙）</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30,000,000.00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78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6）关键管理人员报酬" w:id="383"/>
      <w:bookmarkEnd w:id="383"/>
      <w:r>
        <w:rPr>
          <w:b w:val="0"/>
          <w:bCs w:val="0"/>
        </w:rPr>
      </w:r>
      <w:r>
        <w:rPr/>
        <w:t>（</w:t>
      </w:r>
      <w:r>
        <w:rPr>
          <w:rFonts w:ascii="Times New Roman" w:hAnsi="Times New Roman" w:cs="Times New Roman" w:eastAsia="Times New Roman" w:hint="default"/>
        </w:rPr>
        <w:t>6</w:t>
      </w:r>
      <w:r>
        <w:rPr/>
        <w:t>）关键管理人员报酬</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1,106.96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982.71</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7）其他关联交易" w:id="384"/>
      <w:bookmarkEnd w:id="384"/>
      <w:r>
        <w:rPr>
          <w:b w:val="0"/>
          <w:bCs w:val="0"/>
        </w:rPr>
      </w:r>
      <w:r>
        <w:rPr/>
        <w:t>（</w:t>
      </w:r>
      <w:r>
        <w:rPr>
          <w:rFonts w:ascii="Times New Roman" w:hAnsi="Times New Roman" w:cs="Times New Roman" w:eastAsia="Times New Roman" w:hint="default"/>
        </w:rPr>
        <w:t>7</w:t>
      </w:r>
      <w:r>
        <w:rPr/>
        <w:t>）其他关联交易</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8"/>
          <w:szCs w:val="28"/>
        </w:rPr>
      </w:pPr>
    </w:p>
    <w:p>
      <w:pPr>
        <w:pStyle w:val="BodyText"/>
        <w:spacing w:line="240" w:lineRule="auto" w:before="44"/>
        <w:ind w:left="0" w:right="1127"/>
        <w:jc w:val="right"/>
      </w:pPr>
      <w:r>
        <w:rPr/>
        <w:pict>
          <v:shape style="position:absolute;margin-left:443.02301pt;margin-top:1.461689pt;width:92.45pt;height:25.5pt;mso-position-horizontal-relative:page;mso-position-vertical-relative:paragraph;z-index:-1141792" type="#_x0000_t202" filled="false" stroked="false">
            <v:textbox inset="0,0,0,0">
              <w:txbxContent>
                <w:p>
                  <w:pPr>
                    <w:pStyle w:val="BodyText"/>
                    <w:spacing w:line="240" w:lineRule="auto" w:before="14"/>
                    <w:ind w:left="0" w:right="0"/>
                    <w:jc w:val="left"/>
                  </w:pPr>
                  <w:r>
                    <w:rPr/>
                    <w:t>（万元）</w:t>
                  </w:r>
                </w:p>
              </w:txbxContent>
            </v:textbox>
            <w10:wrap type="none"/>
          </v:shape>
        </w:pict>
      </w:r>
      <w:r>
        <w:rPr/>
        <w:pict>
          <v:shape style="position:absolute;margin-left:56.325001pt;margin-top:-15.06581pt;width:480.25pt;height:160.6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2"/>
                    <w:gridCol w:w="1066"/>
                    <w:gridCol w:w="1682"/>
                    <w:gridCol w:w="1142"/>
                    <w:gridCol w:w="991"/>
                    <w:gridCol w:w="1276"/>
                    <w:gridCol w:w="1142"/>
                    <w:gridCol w:w="1201"/>
                  </w:tblGrid>
                  <w:tr>
                    <w:trPr>
                      <w:trHeight w:val="848" w:hRule="exact"/>
                    </w:trPr>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left="75"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left="16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被投资企业的名称</w:t>
                        </w:r>
                      </w:p>
                    </w:tc>
                    <w:tc>
                      <w:tcPr>
                        <w:tcW w:w="11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ind w:left="195" w:right="29" w:hanging="181"/>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ind w:left="30" w:right="44"/>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ind w:right="1" w:firstLine="90"/>
                          <w:jc w:val="left"/>
                          <w:rPr>
                            <w:rFonts w:ascii="宋体" w:hAnsi="宋体" w:cs="宋体" w:eastAsia="宋体" w:hint="default"/>
                            <w:sz w:val="18"/>
                            <w:szCs w:val="18"/>
                          </w:rPr>
                        </w:pPr>
                        <w:r>
                          <w:rPr>
                            <w:rFonts w:ascii="宋体" w:hAnsi="宋体" w:cs="宋体" w:eastAsia="宋体" w:hint="default"/>
                            <w:sz w:val="18"/>
                            <w:szCs w:val="18"/>
                          </w:rPr>
                          <w:t>被投资企业的 总资产（万元）</w:t>
                        </w:r>
                      </w:p>
                    </w:tc>
                    <w:tc>
                      <w:tcPr>
                        <w:tcW w:w="11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ind w:right="29" w:firstLine="15"/>
                          <w:jc w:val="left"/>
                          <w:rPr>
                            <w:rFonts w:ascii="宋体" w:hAnsi="宋体" w:cs="宋体" w:eastAsia="宋体" w:hint="default"/>
                            <w:sz w:val="18"/>
                            <w:szCs w:val="18"/>
                          </w:rPr>
                        </w:pPr>
                        <w:r>
                          <w:rPr>
                            <w:rFonts w:ascii="宋体" w:hAnsi="宋体" w:cs="宋体" w:eastAsia="宋体" w:hint="default"/>
                            <w:sz w:val="18"/>
                            <w:szCs w:val="18"/>
                          </w:rPr>
                          <w:t>被投资企业的 净资产</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ind w:right="59" w:firstLine="45"/>
                          <w:jc w:val="left"/>
                          <w:rPr>
                            <w:rFonts w:ascii="宋体" w:hAnsi="宋体" w:cs="宋体" w:eastAsia="宋体" w:hint="default"/>
                            <w:sz w:val="18"/>
                            <w:szCs w:val="18"/>
                          </w:rPr>
                        </w:pPr>
                        <w:r>
                          <w:rPr>
                            <w:rFonts w:ascii="宋体" w:hAnsi="宋体" w:cs="宋体" w:eastAsia="宋体" w:hint="default"/>
                            <w:sz w:val="18"/>
                            <w:szCs w:val="18"/>
                          </w:rPr>
                          <w:t>被投资企业的 净利润（万元</w:t>
                        </w:r>
                      </w:p>
                    </w:tc>
                  </w:tr>
                  <w:tr>
                    <w:trPr>
                      <w:trHeight w:val="1494" w:hRule="exact"/>
                    </w:trPr>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64" w:lineRule="auto" w:before="80"/>
                          <w:ind w:right="125"/>
                          <w:jc w:val="left"/>
                          <w:rPr>
                            <w:rFonts w:ascii="Times New Roman" w:hAnsi="Times New Roman" w:cs="Times New Roman" w:eastAsia="Times New Roman" w:hint="default"/>
                            <w:sz w:val="18"/>
                            <w:szCs w:val="18"/>
                          </w:rPr>
                        </w:pPr>
                        <w:r>
                          <w:rPr>
                            <w:rFonts w:ascii="Times New Roman"/>
                            <w:sz w:val="18"/>
                          </w:rPr>
                          <w:t>GENESIS</w:t>
                        </w:r>
                        <w:r>
                          <w:rPr>
                            <w:rFonts w:ascii="Times New Roman"/>
                            <w:w w:val="99"/>
                            <w:sz w:val="18"/>
                          </w:rPr>
                          <w:t> </w:t>
                        </w:r>
                        <w:r>
                          <w:rPr>
                            <w:rFonts w:ascii="Times New Roman"/>
                            <w:sz w:val="18"/>
                          </w:rPr>
                          <w:t>BUSINESS</w:t>
                        </w:r>
                        <w:r>
                          <w:rPr>
                            <w:rFonts w:ascii="Times New Roman"/>
                            <w:w w:val="99"/>
                            <w:sz w:val="18"/>
                          </w:rPr>
                          <w:t> </w:t>
                        </w:r>
                        <w:r>
                          <w:rPr>
                            <w:rFonts w:ascii="Times New Roman"/>
                            <w:sz w:val="18"/>
                          </w:rPr>
                          <w:t>HOLDINGS</w:t>
                        </w:r>
                        <w:r>
                          <w:rPr>
                            <w:rFonts w:ascii="Times New Roman"/>
                            <w:spacing w:val="-31"/>
                            <w:sz w:val="18"/>
                          </w:rPr>
                          <w:t> </w:t>
                        </w:r>
                        <w:r>
                          <w:rPr>
                            <w:rFonts w:ascii="Times New Roman"/>
                            <w:spacing w:val="-31"/>
                            <w:sz w:val="18"/>
                          </w:rPr>
                        </w:r>
                        <w:r>
                          <w:rPr>
                            <w:rFonts w:ascii="Times New Roman"/>
                            <w:sz w:val="18"/>
                          </w:rPr>
                          <w:t>PTE.LTD</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关联法人</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84" w:lineRule="auto" w:before="144"/>
                          <w:ind w:left="15" w:right="202"/>
                          <w:jc w:val="left"/>
                          <w:rPr>
                            <w:rFonts w:ascii="Times New Roman" w:hAnsi="Times New Roman" w:cs="Times New Roman" w:eastAsia="Times New Roman" w:hint="default"/>
                            <w:sz w:val="18"/>
                            <w:szCs w:val="18"/>
                          </w:rPr>
                        </w:pPr>
                        <w:r>
                          <w:rPr>
                            <w:rFonts w:ascii="Times New Roman"/>
                            <w:sz w:val="18"/>
                          </w:rPr>
                          <w:t>PT</w:t>
                        </w:r>
                        <w:r>
                          <w:rPr>
                            <w:rFonts w:ascii="Times New Roman"/>
                            <w:spacing w:val="8"/>
                            <w:sz w:val="18"/>
                          </w:rPr>
                          <w:t> </w:t>
                        </w:r>
                        <w:r>
                          <w:rPr>
                            <w:rFonts w:ascii="Times New Roman"/>
                            <w:sz w:val="18"/>
                          </w:rPr>
                          <w:t>CANDYPAY</w:t>
                        </w:r>
                        <w:r>
                          <w:rPr>
                            <w:rFonts w:ascii="Times New Roman"/>
                            <w:w w:val="99"/>
                            <w:sz w:val="18"/>
                          </w:rPr>
                          <w:t> </w:t>
                        </w:r>
                        <w:r>
                          <w:rPr>
                            <w:rFonts w:ascii="Times New Roman"/>
                            <w:sz w:val="18"/>
                          </w:rPr>
                          <w:t>GLOBAL</w:t>
                        </w:r>
                        <w:r>
                          <w:rPr>
                            <w:rFonts w:ascii="Times New Roman"/>
                            <w:spacing w:val="9"/>
                            <w:sz w:val="18"/>
                          </w:rPr>
                          <w:t> </w:t>
                        </w:r>
                        <w:r>
                          <w:rPr>
                            <w:rFonts w:ascii="Times New Roman"/>
                            <w:sz w:val="18"/>
                          </w:rPr>
                          <w:t>UTAMA</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金融设备销售</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万美金</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66" w:right="0"/>
                          <w:jc w:val="left"/>
                          <w:rPr>
                            <w:rFonts w:ascii="Times New Roman" w:hAnsi="Times New Roman" w:cs="Times New Roman" w:eastAsia="Times New Roman" w:hint="default"/>
                            <w:sz w:val="18"/>
                            <w:szCs w:val="18"/>
                          </w:rPr>
                        </w:pPr>
                        <w:r>
                          <w:rPr>
                            <w:rFonts w:ascii="Times New Roman"/>
                            <w:sz w:val="18"/>
                          </w:rPr>
                          <w:t>192.16</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15" w:right="0"/>
                          <w:jc w:val="left"/>
                          <w:rPr>
                            <w:rFonts w:ascii="Times New Roman" w:hAnsi="Times New Roman" w:cs="Times New Roman" w:eastAsia="Times New Roman" w:hint="default"/>
                            <w:sz w:val="18"/>
                            <w:szCs w:val="18"/>
                          </w:rPr>
                        </w:pPr>
                        <w:r>
                          <w:rPr>
                            <w:rFonts w:ascii="Times New Roman"/>
                            <w:sz w:val="18"/>
                          </w:rPr>
                          <w:t>150.31</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-183.77</w:t>
                        </w:r>
                      </w:p>
                    </w:tc>
                  </w:tr>
                  <w:tr>
                    <w:trPr>
                      <w:trHeight w:val="856" w:hRule="exact"/>
                    </w:trPr>
                    <w:tc>
                      <w:tcPr>
                        <w:tcW w:w="214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ind w:right="150"/>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34"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本报告期内，新加坡即富已向</w:t>
                        </w:r>
                        <w:r>
                          <w:rPr>
                            <w:rFonts w:ascii="Times New Roman" w:hAnsi="Times New Roman" w:cs="Times New Roman" w:eastAsia="Times New Roman" w:hint="default"/>
                            <w:sz w:val="18"/>
                            <w:szCs w:val="18"/>
                          </w:rPr>
                          <w:t>PT </w:t>
                        </w:r>
                        <w:r>
                          <w:rPr>
                            <w:rFonts w:ascii="Times New Roman" w:hAnsi="Times New Roman" w:cs="Times New Roman" w:eastAsia="Times New Roman" w:hint="default"/>
                            <w:spacing w:val="-5"/>
                            <w:sz w:val="18"/>
                            <w:szCs w:val="18"/>
                          </w:rPr>
                          <w:t>CANDYPAY </w:t>
                        </w:r>
                        <w:r>
                          <w:rPr>
                            <w:rFonts w:ascii="Times New Roman" w:hAnsi="Times New Roman" w:cs="Times New Roman" w:eastAsia="Times New Roman" w:hint="default"/>
                            <w:sz w:val="18"/>
                            <w:szCs w:val="18"/>
                          </w:rPr>
                          <w:t>GLOBAL</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UTAMA</w:t>
                        </w:r>
                        <w:r>
                          <w:rPr>
                            <w:rFonts w:ascii="宋体" w:hAnsi="宋体" w:cs="宋体" w:eastAsia="宋体" w:hint="default"/>
                            <w:sz w:val="18"/>
                            <w:szCs w:val="18"/>
                          </w:rPr>
                          <w:t>实际出资</w:t>
                        </w:r>
                        <w:r>
                          <w:rPr>
                            <w:rFonts w:ascii="Times New Roman" w:hAnsi="Times New Roman" w:cs="Times New Roman" w:eastAsia="Times New Roman" w:hint="default"/>
                            <w:sz w:val="18"/>
                            <w:szCs w:val="18"/>
                          </w:rPr>
                          <w:t>20</w:t>
                        </w:r>
                        <w:r>
                          <w:rPr>
                            <w:rFonts w:ascii="宋体" w:hAnsi="宋体" w:cs="宋体" w:eastAsia="宋体" w:hint="default"/>
                            <w:sz w:val="18"/>
                            <w:szCs w:val="18"/>
                          </w:rPr>
                          <w:t>万美元。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Heading3"/>
        <w:spacing w:line="240" w:lineRule="auto" w:before="35"/>
        <w:ind w:right="0"/>
        <w:jc w:val="left"/>
        <w:rPr>
          <w:b w:val="0"/>
          <w:bCs w:val="0"/>
        </w:rPr>
      </w:pPr>
      <w:bookmarkStart w:name="6、关联方应收应付款项" w:id="385"/>
      <w:bookmarkEnd w:id="385"/>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应付项目" w:id="386"/>
      <w:bookmarkEnd w:id="386"/>
      <w:r>
        <w:rPr>
          <w:b w:val="0"/>
          <w:bCs w:val="0"/>
        </w:rPr>
      </w:r>
      <w:r>
        <w:rPr/>
        <w:t>（</w:t>
      </w:r>
      <w:r>
        <w:rPr>
          <w:rFonts w:ascii="Times New Roman" w:hAnsi="Times New Roman" w:cs="Times New Roman" w:eastAsia="Times New Roman" w:hint="default"/>
        </w:rPr>
        <w:t>1</w:t>
      </w:r>
      <w:r>
        <w:rPr/>
        <w:t>）应付项目</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915"/>
              <w:jc w:val="right"/>
              <w:rPr>
                <w:rFonts w:ascii="宋体" w:hAnsi="宋体" w:cs="宋体" w:eastAsia="宋体" w:hint="default"/>
                <w:sz w:val="18"/>
                <w:szCs w:val="18"/>
              </w:rPr>
            </w:pPr>
            <w:r>
              <w:rPr>
                <w:rFonts w:ascii="宋体" w:hAnsi="宋体" w:cs="宋体" w:eastAsia="宋体" w:hint="default"/>
                <w:sz w:val="18"/>
                <w:szCs w:val="18"/>
              </w:rPr>
              <w:t>关联方</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4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6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关联方资金拆借</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17"/>
              <w:jc w:val="right"/>
              <w:rPr>
                <w:rFonts w:ascii="宋体" w:hAnsi="宋体" w:cs="宋体" w:eastAsia="宋体" w:hint="default"/>
                <w:sz w:val="18"/>
                <w:szCs w:val="18"/>
              </w:rPr>
            </w:pPr>
            <w:r>
              <w:rPr>
                <w:rFonts w:ascii="宋体" w:hAnsi="宋体" w:cs="宋体" w:eastAsia="宋体" w:hint="default"/>
                <w:sz w:val="18"/>
                <w:szCs w:val="18"/>
              </w:rPr>
              <w:t>良运集团有限公司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21" w:right="0"/>
              <w:jc w:val="left"/>
              <w:rPr>
                <w:rFonts w:ascii="Times New Roman" w:hAnsi="Times New Roman" w:cs="Times New Roman" w:eastAsia="Times New Roman" w:hint="default"/>
                <w:sz w:val="18"/>
                <w:szCs w:val="18"/>
              </w:rPr>
            </w:pPr>
            <w:r>
              <w:rPr>
                <w:rFonts w:ascii="Times New Roman"/>
                <w:sz w:val="18"/>
              </w:rPr>
              <w:t>42,000,000.00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7、关联方承诺" w:id="387"/>
      <w:bookmarkEnd w:id="387"/>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8、其他" w:id="388"/>
      <w:bookmarkEnd w:id="388"/>
      <w:r>
        <w:rPr>
          <w:b w:val="0"/>
          <w:bCs w:val="0"/>
        </w:rPr>
      </w:r>
      <w:r>
        <w:rPr>
          <w:rFonts w:ascii="Times New Roman" w:hAnsi="Times New Roman" w:cs="Times New Roman" w:eastAsia="Times New Roman" w:hint="default"/>
        </w:rPr>
        <w:t>8</w:t>
      </w:r>
      <w:r>
        <w:rPr/>
        <w:t>、其他</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pStyle w:val="Heading2"/>
        <w:spacing w:line="240" w:lineRule="auto" w:before="26"/>
        <w:ind w:right="0"/>
        <w:jc w:val="both"/>
        <w:rPr>
          <w:b w:val="0"/>
          <w:bCs w:val="0"/>
        </w:rPr>
      </w:pPr>
      <w:bookmarkStart w:name="十二、承诺及或有事项" w:id="389"/>
      <w:bookmarkEnd w:id="389"/>
      <w:r>
        <w:rPr>
          <w:b w:val="0"/>
          <w:bCs w:val="0"/>
        </w:rPr>
      </w:r>
      <w:r>
        <w:rPr/>
        <w:t>十二、承诺及或有事项</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both"/>
        <w:rPr>
          <w:b w:val="0"/>
          <w:bCs w:val="0"/>
        </w:rPr>
      </w:pPr>
      <w:bookmarkStart w:name="1、重要承诺事项" w:id="390"/>
      <w:bookmarkEnd w:id="390"/>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3"/>
        <w:rPr>
          <w:rFonts w:ascii="宋体" w:hAnsi="宋体" w:cs="宋体" w:eastAsia="宋体" w:hint="default"/>
          <w:b/>
          <w:bCs/>
          <w:sz w:val="25"/>
          <w:szCs w:val="25"/>
        </w:rPr>
      </w:pPr>
    </w:p>
    <w:p>
      <w:pPr>
        <w:pStyle w:val="BodyText"/>
        <w:spacing w:line="367" w:lineRule="auto"/>
        <w:ind w:left="501" w:right="5709" w:hanging="361"/>
        <w:jc w:val="left"/>
      </w:pPr>
      <w:r>
        <w:rPr/>
        <w:t>资产负债表日存在的重要承诺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日，本公司无需要披露的重大承诺事项。</w:t>
      </w:r>
    </w:p>
    <w:p>
      <w:pPr>
        <w:spacing w:line="240" w:lineRule="auto" w:before="5"/>
        <w:rPr>
          <w:rFonts w:ascii="宋体" w:hAnsi="宋体" w:cs="宋体" w:eastAsia="宋体" w:hint="default"/>
          <w:sz w:val="18"/>
          <w:szCs w:val="18"/>
        </w:rPr>
      </w:pPr>
    </w:p>
    <w:p>
      <w:pPr>
        <w:pStyle w:val="Heading3"/>
        <w:spacing w:line="240" w:lineRule="auto"/>
        <w:ind w:right="0"/>
        <w:jc w:val="both"/>
        <w:rPr>
          <w:b w:val="0"/>
          <w:bCs w:val="0"/>
        </w:rPr>
      </w:pPr>
      <w:bookmarkStart w:name="2、或有事项" w:id="391"/>
      <w:bookmarkEnd w:id="391"/>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both"/>
        <w:rPr>
          <w:b w:val="0"/>
          <w:bCs w:val="0"/>
        </w:rPr>
      </w:pPr>
      <w:bookmarkStart w:name="（1）资产负债表日存在的重要或有事项" w:id="392"/>
      <w:bookmarkEnd w:id="392"/>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501" w:right="0"/>
        <w:jc w:val="left"/>
      </w:pPr>
      <w:r>
        <w:rPr/>
        <w:t>①未决诉讼仲裁形成的或有负债及其财务影响</w:t>
      </w:r>
    </w:p>
    <w:p>
      <w:pPr>
        <w:pStyle w:val="BodyText"/>
        <w:spacing w:line="304" w:lineRule="auto" w:before="125"/>
        <w:ind w:right="1110" w:firstLine="360"/>
        <w:jc w:val="both"/>
      </w:pPr>
      <w:r>
        <w:rPr>
          <w:rFonts w:ascii="Times New Roman" w:hAnsi="Times New Roman" w:cs="Times New Roman" w:eastAsia="Times New Roman" w:hint="default"/>
        </w:rPr>
        <w:t>a</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日公司收到深圳仲裁委员会深仲涉外受字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107</w:t>
      </w:r>
      <w:r>
        <w:rPr/>
        <w:t>号仲裁通知书，申请人郑某于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月向深圳 </w:t>
      </w:r>
      <w:r>
        <w:rPr>
          <w:spacing w:val="-2"/>
        </w:rPr>
        <w:t>仲裁委员会提出仲裁申请，同时提出财产保全申请。深圳仲裁委员会受理案件后，向深圳市南山区人民法院移送了申请人提</w:t>
      </w:r>
      <w:r>
        <w:rPr>
          <w:spacing w:val="-75"/>
        </w:rPr>
        <w:t> </w:t>
      </w:r>
      <w:r>
        <w:rPr>
          <w:spacing w:val="-75"/>
        </w:rPr>
      </w:r>
      <w:r>
        <w:rPr>
          <w:spacing w:val="4"/>
        </w:rPr>
        <w:t>出的财产保全申请。深圳市南山区人民法院依法查封、冻结了公司在招商银行科技园支行开立的银行账户内存款人民币</w:t>
      </w:r>
    </w:p>
    <w:p>
      <w:pPr>
        <w:pStyle w:val="BodyText"/>
        <w:spacing w:line="288" w:lineRule="auto" w:before="46"/>
        <w:ind w:right="1127"/>
        <w:jc w:val="both"/>
      </w:pPr>
      <w:r>
        <w:rPr>
          <w:rFonts w:ascii="宋体" w:hAnsi="宋体" w:cs="宋体" w:eastAsia="宋体" w:hint="default"/>
        </w:rPr>
        <w:t>38,642,608.20</w:t>
      </w:r>
      <w:r>
        <w:rPr/>
        <w:t>元【案号：（</w:t>
      </w:r>
      <w:r>
        <w:rPr>
          <w:rFonts w:ascii="Times New Roman" w:hAnsi="Times New Roman" w:cs="Times New Roman" w:eastAsia="Times New Roman" w:hint="default"/>
        </w:rPr>
        <w:t>2014</w:t>
      </w:r>
      <w:r>
        <w:rPr/>
        <w:t>）深南法仲保字第</w:t>
      </w:r>
      <w:r>
        <w:rPr>
          <w:rFonts w:ascii="Times New Roman" w:hAnsi="Times New Roman" w:cs="Times New Roman" w:eastAsia="Times New Roman" w:hint="default"/>
        </w:rPr>
        <w:t>105</w:t>
      </w:r>
      <w:r>
        <w:rPr/>
        <w:t>号】，冻结至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日。经公司了解，该案系公司前资金部经</w:t>
      </w:r>
      <w:r>
        <w:rPr>
          <w:spacing w:val="-85"/>
        </w:rPr>
        <w:t> </w:t>
      </w:r>
      <w:r>
        <w:rPr/>
        <w:t>理徐某个人冒用公司名义向申请人郑某借款所致，借款金额为人民币</w:t>
      </w:r>
      <w:r>
        <w:rPr>
          <w:rFonts w:ascii="Times New Roman" w:hAnsi="Times New Roman" w:cs="Times New Roman" w:eastAsia="Times New Roman" w:hint="default"/>
        </w:rPr>
        <w:t>2,900</w:t>
      </w:r>
      <w:r>
        <w:rPr/>
        <w:t>万元，加上利息等共人民币</w:t>
      </w:r>
      <w:r>
        <w:rPr>
          <w:rFonts w:ascii="Times New Roman" w:hAnsi="Times New Roman" w:cs="Times New Roman" w:eastAsia="Times New Roman" w:hint="default"/>
        </w:rPr>
        <w:t>3,800</w:t>
      </w:r>
      <w:r>
        <w:rPr/>
        <w:t>多万元。公司已</w:t>
      </w:r>
      <w:r>
        <w:rPr>
          <w:spacing w:val="-81"/>
        </w:rPr>
        <w:t> </w:t>
      </w:r>
      <w:r>
        <w:rPr/>
        <w:t>向公安关机关报案，公安部门已传讯徐某，并已录口供，徐某承认冒用公司名义借款自用的事实。</w:t>
      </w:r>
    </w:p>
    <w:p>
      <w:pPr>
        <w:pStyle w:val="BodyText"/>
        <w:spacing w:line="297" w:lineRule="auto" w:before="104"/>
        <w:ind w:right="1126" w:firstLine="360"/>
        <w:jc w:val="both"/>
      </w:pPr>
      <w:r>
        <w:rPr/>
        <w:t>目前，公司已联系了徐某，徐某为减轻法律责任，已委托第三方公司向公司支付了人民币</w:t>
      </w:r>
      <w:r>
        <w:rPr>
          <w:rFonts w:ascii="Times New Roman" w:hAnsi="Times New Roman" w:cs="Times New Roman" w:eastAsia="Times New Roman" w:hint="default"/>
        </w:rPr>
        <w:t>3,865</w:t>
      </w:r>
      <w:r>
        <w:rPr/>
        <w:t>万元作为现金质押。如 公司因为该案受到损失，则可以直接从质押款中扣除同等金额的款项作为补偿。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日，我司收到深圳仲裁委员会</w:t>
      </w:r>
      <w:r>
        <w:rPr>
          <w:spacing w:val="-82"/>
        </w:rPr>
        <w:t> </w:t>
      </w:r>
      <w:r>
        <w:rPr/>
        <w:t>送达的《中止审理通知书》。该《通知书》称，由于（</w:t>
      </w:r>
      <w:r>
        <w:rPr>
          <w:rFonts w:ascii="Times New Roman" w:hAnsi="Times New Roman" w:cs="Times New Roman" w:eastAsia="Times New Roman" w:hint="default"/>
        </w:rPr>
        <w:t>2015</w:t>
      </w:r>
      <w:r>
        <w:rPr/>
        <w:t>）深中法涉外初字第</w:t>
      </w:r>
      <w:r>
        <w:rPr>
          <w:rFonts w:ascii="Times New Roman" w:hAnsi="Times New Roman" w:cs="Times New Roman" w:eastAsia="Times New Roman" w:hint="default"/>
        </w:rPr>
        <w:t>161</w:t>
      </w:r>
      <w:r>
        <w:rPr/>
        <w:t>号案件中，原告徐某的诉求、事实与理</w:t>
      </w:r>
      <w:r>
        <w:rPr>
          <w:spacing w:val="-83"/>
        </w:rPr>
        <w:t> </w:t>
      </w:r>
      <w:r>
        <w:rPr/>
        <w:t>由及证据材料与深仲涉外受字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107</w:t>
      </w:r>
      <w:r>
        <w:rPr/>
        <w:t>号仲裁案件存在交叉，中院案件的审理结果对仲裁案件的事实查明及认定有重大</w:t>
      </w:r>
      <w:r>
        <w:rPr>
          <w:spacing w:val="-26"/>
        </w:rPr>
        <w:t> </w:t>
      </w:r>
      <w:r>
        <w:rPr>
          <w:spacing w:val="-26"/>
        </w:rPr>
      </w:r>
      <w:r>
        <w:rPr/>
        <w:t>影响，因此中止审理仲裁案件，待深圳中院案件作出最终生效的审理结果后，再恢复审理。我司于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日收到深圳</w:t>
      </w:r>
      <w:r>
        <w:rPr>
          <w:spacing w:val="-81"/>
        </w:rPr>
        <w:t> </w:t>
      </w:r>
      <w:r>
        <w:rPr/>
        <w:t>市中级人民法院送达的一审判决。一审后，被告郑某不服判决提起上诉。经二审法院开庭审理，我司于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日收到</w:t>
      </w:r>
      <w:r>
        <w:rPr>
          <w:spacing w:val="-80"/>
        </w:rPr>
        <w:t> </w:t>
      </w:r>
      <w:r>
        <w:rPr/>
        <w:t>广东省高级人民法院作出的判决：一、撤销广东省深圳市中级人民法院（</w:t>
      </w:r>
      <w:r>
        <w:rPr>
          <w:rFonts w:ascii="Times New Roman" w:hAnsi="Times New Roman" w:cs="Times New Roman" w:eastAsia="Times New Roman" w:hint="default"/>
        </w:rPr>
        <w:t>2015</w:t>
      </w:r>
      <w:r>
        <w:rPr/>
        <w:t>）深中法涉外初字第</w:t>
      </w:r>
      <w:r>
        <w:rPr>
          <w:rFonts w:ascii="Times New Roman" w:hAnsi="Times New Roman" w:cs="Times New Roman" w:eastAsia="Times New Roman" w:hint="default"/>
        </w:rPr>
        <w:t>161</w:t>
      </w:r>
      <w:r>
        <w:rPr/>
        <w:t>号民事判决；二、确</w:t>
      </w:r>
      <w:r>
        <w:rPr>
          <w:spacing w:val="-83"/>
        </w:rPr>
        <w:t> </w:t>
      </w:r>
      <w:r>
        <w:rPr/>
        <w:t>认徐某与郑某之间的</w:t>
      </w:r>
      <w:r>
        <w:rPr>
          <w:rFonts w:ascii="Times New Roman" w:hAnsi="Times New Roman" w:cs="Times New Roman" w:eastAsia="Times New Roman" w:hint="default"/>
        </w:rPr>
        <w:t>1,900</w:t>
      </w:r>
      <w:r>
        <w:rPr/>
        <w:t>万元借款合同法律关系合法有效；三、驳回徐某的其他诉讼请求。目前该案已经恢复审理，截至</w:t>
      </w:r>
      <w:r>
        <w:rPr>
          <w:spacing w:val="-47"/>
        </w:rPr>
        <w:t> </w:t>
      </w:r>
      <w:r>
        <w:rPr>
          <w:spacing w:val="-47"/>
        </w:rPr>
      </w:r>
      <w:r>
        <w:rPr/>
        <w:t>本报告年末尚未收到仲裁结果。</w:t>
      </w:r>
    </w:p>
    <w:p>
      <w:pPr>
        <w:pStyle w:val="BodyText"/>
        <w:spacing w:line="333" w:lineRule="auto" w:before="97"/>
        <w:ind w:left="501" w:right="0"/>
        <w:jc w:val="left"/>
      </w:pPr>
      <w:r>
        <w:rPr>
          <w:rFonts w:ascii="Times New Roman" w:hAnsi="Times New Roman" w:cs="Times New Roman" w:eastAsia="Times New Roman" w:hint="default"/>
        </w:rPr>
        <w:t>b</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日收到深圳市中级人民法院送达（</w:t>
      </w:r>
      <w:r>
        <w:rPr>
          <w:rFonts w:ascii="Times New Roman" w:hAnsi="Times New Roman" w:cs="Times New Roman" w:eastAsia="Times New Roman" w:hint="default"/>
        </w:rPr>
        <w:t>2015</w:t>
      </w:r>
      <w:r>
        <w:rPr/>
        <w:t>）深中法涉外初字第</w:t>
      </w:r>
      <w:r>
        <w:rPr>
          <w:rFonts w:ascii="Times New Roman" w:hAnsi="Times New Roman" w:cs="Times New Roman" w:eastAsia="Times New Roman" w:hint="default"/>
        </w:rPr>
        <w:t>00161</w:t>
      </w:r>
      <w:r>
        <w:rPr/>
        <w:t>号案件，案情如下：</w:t>
      </w:r>
      <w:r>
        <w:rPr>
          <w:spacing w:val="-85"/>
        </w:rPr>
        <w:t> </w:t>
      </w:r>
      <w:r>
        <w:rPr/>
        <w:t>该案系我司前资金部经理徐某个人冒用公司名义向被告郑某借款所致，借款金额为人民币</w:t>
      </w:r>
      <w:r>
        <w:rPr>
          <w:rFonts w:ascii="Times New Roman" w:hAnsi="Times New Roman" w:cs="Times New Roman" w:eastAsia="Times New Roman" w:hint="default"/>
        </w:rPr>
        <w:t>2,900</w:t>
      </w:r>
      <w:r>
        <w:rPr/>
        <w:t>万元，加上利息等共人</w:t>
      </w:r>
    </w:p>
    <w:p>
      <w:pPr>
        <w:pStyle w:val="BodyText"/>
        <w:spacing w:line="237" w:lineRule="exact"/>
        <w:ind w:right="0"/>
        <w:jc w:val="both"/>
      </w:pPr>
      <w:r>
        <w:rPr/>
        <w:t>民币</w:t>
      </w:r>
      <w:r>
        <w:rPr>
          <w:rFonts w:ascii="Times New Roman" w:hAnsi="Times New Roman" w:cs="Times New Roman" w:eastAsia="Times New Roman" w:hint="default"/>
        </w:rPr>
        <w:t>3,800</w:t>
      </w:r>
      <w:r>
        <w:rPr/>
        <w:t>多万元。由于原告徐某个人无力偿还借款，被告郑某与徐某勾结伪造了盖有我司财务专用章的借款合同，致使我</w:t>
      </w:r>
    </w:p>
    <w:p>
      <w:pPr>
        <w:pStyle w:val="BodyText"/>
        <w:spacing w:line="273" w:lineRule="auto" w:before="66"/>
        <w:ind w:right="1096"/>
        <w:jc w:val="both"/>
      </w:pPr>
      <w:r>
        <w:rPr/>
        <w:t>司被被告郑某向深圳仲裁委员会提起仲裁【案号：深仲涉外受字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107</w:t>
      </w:r>
      <w:r>
        <w:rPr/>
        <w:t>号】。同时提出财产保全申请。深圳仲裁委员</w:t>
      </w:r>
      <w:r>
        <w:rPr>
          <w:spacing w:val="-29"/>
        </w:rPr>
        <w:t> </w:t>
      </w:r>
      <w:r>
        <w:rPr>
          <w:spacing w:val="-29"/>
        </w:rPr>
      </w:r>
      <w:r>
        <w:rPr>
          <w:spacing w:val="-2"/>
        </w:rPr>
        <w:t>会受理案件后，向深圳市南山区人民法院移送了被告提出的财产保全申请。深圳市南山区人民法院依法查封、冻结了我司在</w:t>
      </w:r>
    </w:p>
    <w:p>
      <w:pPr>
        <w:pStyle w:val="BodyText"/>
        <w:spacing w:line="304" w:lineRule="auto" w:before="70"/>
        <w:ind w:right="1096"/>
        <w:jc w:val="both"/>
      </w:pPr>
      <w:r>
        <w:rPr>
          <w:spacing w:val="-1"/>
        </w:rPr>
        <w:t>招商银行科技园支行开立的银行账户内存款人民币</w:t>
      </w:r>
      <w:r>
        <w:rPr>
          <w:rFonts w:ascii="Times New Roman" w:hAnsi="Times New Roman" w:cs="Times New Roman" w:eastAsia="Times New Roman" w:hint="default"/>
          <w:spacing w:val="-1"/>
        </w:rPr>
        <w:t>3,800</w:t>
      </w:r>
      <w:r>
        <w:rPr>
          <w:spacing w:val="-1"/>
        </w:rPr>
        <w:t>多万元【案号：（</w:t>
      </w:r>
      <w:r>
        <w:rPr>
          <w:rFonts w:ascii="Times New Roman" w:hAnsi="Times New Roman" w:cs="Times New Roman" w:eastAsia="Times New Roman" w:hint="default"/>
          <w:spacing w:val="-1"/>
        </w:rPr>
        <w:t>2014</w:t>
      </w:r>
      <w:r>
        <w:rPr>
          <w:spacing w:val="-1"/>
        </w:rPr>
        <w:t>）深南法仲保字第</w:t>
      </w:r>
      <w:r>
        <w:rPr>
          <w:rFonts w:ascii="Times New Roman" w:hAnsi="Times New Roman" w:cs="Times New Roman" w:eastAsia="Times New Roman" w:hint="default"/>
          <w:spacing w:val="-1"/>
        </w:rPr>
        <w:t>105</w:t>
      </w:r>
      <w:r>
        <w:rPr>
          <w:spacing w:val="-1"/>
        </w:rPr>
        <w:t>号】。经查，我司从未</w:t>
      </w:r>
      <w:r>
        <w:rPr>
          <w:spacing w:val="-37"/>
        </w:rPr>
        <w:t> </w:t>
      </w:r>
      <w:r>
        <w:rPr>
          <w:spacing w:val="-37"/>
        </w:rPr>
      </w:r>
      <w:r>
        <w:rPr>
          <w:spacing w:val="-2"/>
        </w:rPr>
        <w:t>收到该款项，与该款项有关的事项，均与我司无关。我司怀疑徐某个人盗用我司印章，冒用我司名义借款归其个人所用。我</w:t>
      </w:r>
      <w:r>
        <w:rPr>
          <w:spacing w:val="-57"/>
        </w:rPr>
        <w:t> </w:t>
      </w:r>
      <w:r>
        <w:rPr>
          <w:spacing w:val="-57"/>
        </w:rPr>
      </w:r>
      <w:r>
        <w:rPr/>
        <w:t>司认为，徐某的行为已涉嫌犯罪，我司已向公安机关报案。</w:t>
      </w:r>
    </w:p>
    <w:p>
      <w:pPr>
        <w:pStyle w:val="BodyText"/>
        <w:spacing w:line="321" w:lineRule="auto" w:before="61"/>
        <w:ind w:right="1136" w:firstLine="360"/>
        <w:jc w:val="both"/>
      </w:pPr>
      <w:r>
        <w:rPr>
          <w:spacing w:val="-2"/>
        </w:rPr>
        <w:t>根据我司收到的案件材料来看，原告徐某是想通过诉讼，明确借款关系双方为其个人与被告郑某之间的，同时确认借款</w:t>
      </w:r>
      <w:r>
        <w:rPr/>
        <w:t> 余额，该借款与我司无关，以便最终能减轻其个人可能承担的刑事责任。</w:t>
      </w:r>
    </w:p>
    <w:p>
      <w:pPr>
        <w:pStyle w:val="BodyText"/>
        <w:spacing w:line="304" w:lineRule="auto" w:before="63"/>
        <w:ind w:right="1132" w:firstLine="360"/>
        <w:jc w:val="both"/>
      </w:pPr>
      <w:r>
        <w:rPr>
          <w:spacing w:val="-2"/>
        </w:rPr>
        <w:t>目前，我司已联系了徐某，其个人表示，与该案有关的经济责任，全部由其个人承担。并且，徐某为减轻法律责任，个</w:t>
      </w:r>
      <w:r>
        <w:rPr/>
        <w:t> 人已委托第三方公司向我司支付了人民币</w:t>
      </w:r>
      <w:r>
        <w:rPr>
          <w:rFonts w:ascii="Times New Roman" w:hAnsi="Times New Roman" w:cs="Times New Roman" w:eastAsia="Times New Roman" w:hint="default"/>
        </w:rPr>
        <w:t>3,865</w:t>
      </w:r>
      <w:r>
        <w:rPr/>
        <w:t>万元作为现金质押。如我司因为该案受到损失，则可以直接从质押款中扣除</w:t>
      </w:r>
      <w:r>
        <w:rPr>
          <w:spacing w:val="-45"/>
        </w:rPr>
        <w:t> </w:t>
      </w:r>
      <w:r>
        <w:rPr>
          <w:spacing w:val="-45"/>
        </w:rPr>
      </w:r>
      <w:r>
        <w:rPr/>
        <w:t>同等金额的款项作为补偿。因此，该案不会造成我司的经济损失。</w:t>
      </w:r>
    </w:p>
    <w:p>
      <w:pPr>
        <w:pStyle w:val="BodyText"/>
        <w:spacing w:line="312" w:lineRule="auto" w:before="76"/>
        <w:ind w:right="1029" w:firstLine="360"/>
        <w:jc w:val="left"/>
      </w:pPr>
      <w:r>
        <w:rPr/>
        <w:t>我司深圳市中级人民法院送达应诉材料后，收到深圳中院送达的《管辖权异议申请书》及传票，经深圳中院开庭审理， 最终于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日作出（</w:t>
      </w:r>
      <w:r>
        <w:rPr>
          <w:rFonts w:ascii="Times New Roman" w:hAnsi="Times New Roman" w:cs="Times New Roman" w:eastAsia="Times New Roman" w:hint="default"/>
        </w:rPr>
        <w:t>2015</w:t>
      </w:r>
      <w:r>
        <w:rPr/>
        <w:t>）深中法涉外初字第</w:t>
      </w:r>
      <w:r>
        <w:rPr>
          <w:rFonts w:ascii="Times New Roman" w:hAnsi="Times New Roman" w:cs="Times New Roman" w:eastAsia="Times New Roman" w:hint="default"/>
        </w:rPr>
        <w:t>161</w:t>
      </w:r>
      <w:r>
        <w:rPr/>
        <w:t>号民事裁定书，驳回了郑某对该案管辖权提出的异议。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spacing w:val="-83"/>
        </w:rPr>
        <w:t> </w:t>
      </w:r>
      <w:r>
        <w:rPr>
          <w:rFonts w:ascii="Times New Roman" w:hAnsi="Times New Roman" w:cs="Times New Roman" w:eastAsia="Times New Roman" w:hint="default"/>
        </w:rPr>
        <w:t>29</w:t>
      </w:r>
      <w:r>
        <w:rPr/>
        <w:t>日，我司收到深圳市中级人民法院送达的《变更诉讼请求通知书》，原告诉讼标的变更为</w:t>
      </w:r>
      <w:r>
        <w:rPr>
          <w:rFonts w:ascii="Times New Roman" w:hAnsi="Times New Roman" w:cs="Times New Roman" w:eastAsia="Times New Roman" w:hint="default"/>
        </w:rPr>
        <w:t>21,677,000.00</w:t>
      </w:r>
      <w:r>
        <w:rPr/>
        <w:t>元。</w:t>
      </w:r>
    </w:p>
    <w:p>
      <w:pPr>
        <w:spacing w:after="0" w:line="312"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97" w:lineRule="auto" w:before="44"/>
        <w:ind w:right="1111"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16</w:t>
      </w:r>
      <w:r>
        <w:rPr>
          <w:spacing w:val="-2"/>
        </w:rPr>
        <w:t>日，我司收到深圳中院送达的民事判决书。该判决书判决：</w:t>
      </w:r>
      <w:r>
        <w:rPr>
          <w:rFonts w:ascii="Times New Roman" w:hAnsi="Times New Roman" w:cs="Times New Roman" w:eastAsia="Times New Roman" w:hint="default"/>
          <w:spacing w:val="-2"/>
        </w:rPr>
        <w:t>1</w:t>
      </w:r>
      <w:r>
        <w:rPr>
          <w:spacing w:val="-2"/>
        </w:rPr>
        <w:t>、确认原告徐某与被告郑某之间的人民币</w:t>
      </w:r>
      <w:r>
        <w:rPr>
          <w:rFonts w:ascii="Times New Roman" w:hAnsi="Times New Roman" w:cs="Times New Roman" w:eastAsia="Times New Roman" w:hint="default"/>
          <w:spacing w:val="-2"/>
        </w:rPr>
        <w:t>2,900</w:t>
      </w:r>
      <w:r>
        <w:rPr>
          <w:rFonts w:ascii="Times New Roman" w:hAnsi="Times New Roman" w:cs="Times New Roman" w:eastAsia="Times New Roman" w:hint="default"/>
        </w:rPr>
        <w:t> </w:t>
      </w:r>
      <w:r>
        <w:rPr/>
        <w:t>万元借款合同法律关系合法有效；</w:t>
      </w:r>
      <w:r>
        <w:rPr>
          <w:rFonts w:ascii="Times New Roman" w:hAnsi="Times New Roman" w:cs="Times New Roman" w:eastAsia="Times New Roman" w:hint="default"/>
        </w:rPr>
        <w:t>2</w:t>
      </w:r>
      <w:r>
        <w:rPr/>
        <w:t>、驳回原告徐某的其他诉讼请求。一审判决后，被告郑某提起上诉至广东省高级人民法</w:t>
      </w:r>
      <w:r>
        <w:rPr>
          <w:spacing w:val="-87"/>
        </w:rPr>
        <w:t> </w:t>
      </w:r>
      <w:r>
        <w:rPr/>
        <w:t>院。二审法院广东省高级人民法院于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日立案，案号（</w:t>
      </w:r>
      <w:r>
        <w:rPr>
          <w:rFonts w:ascii="Times New Roman" w:hAnsi="Times New Roman" w:cs="Times New Roman" w:eastAsia="Times New Roman" w:hint="default"/>
        </w:rPr>
        <w:t>2018</w:t>
      </w:r>
      <w:r>
        <w:rPr/>
        <w:t>）粤民终字第</w:t>
      </w:r>
      <w:r>
        <w:rPr>
          <w:rFonts w:ascii="Times New Roman" w:hAnsi="Times New Roman" w:cs="Times New Roman" w:eastAsia="Times New Roman" w:hint="default"/>
        </w:rPr>
        <w:t>98</w:t>
      </w:r>
      <w:r>
        <w:rPr/>
        <w:t>号。该案于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日经二审法院</w:t>
      </w:r>
      <w:r>
        <w:rPr>
          <w:spacing w:val="-85"/>
        </w:rPr>
        <w:t> </w:t>
      </w:r>
      <w:r>
        <w:rPr/>
        <w:t>开庭审理。我司于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日收到广东省高级人民法院作出的判决：一、撤销广东省深圳市中级人民法院（</w:t>
      </w:r>
      <w:r>
        <w:rPr>
          <w:rFonts w:ascii="Times New Roman" w:hAnsi="Times New Roman" w:cs="Times New Roman" w:eastAsia="Times New Roman" w:hint="default"/>
        </w:rPr>
        <w:t>2015</w:t>
      </w:r>
      <w:r>
        <w:rPr/>
        <w:t>）深中</w:t>
      </w:r>
      <w:r>
        <w:rPr>
          <w:spacing w:val="-83"/>
        </w:rPr>
        <w:t> </w:t>
      </w:r>
      <w:r>
        <w:rPr/>
        <w:t>法涉外初字第</w:t>
      </w:r>
      <w:r>
        <w:rPr>
          <w:rFonts w:ascii="Times New Roman" w:hAnsi="Times New Roman" w:cs="Times New Roman" w:eastAsia="Times New Roman" w:hint="default"/>
        </w:rPr>
        <w:t>161</w:t>
      </w:r>
      <w:r>
        <w:rPr/>
        <w:t>号民事判决；二、确认徐某与郑某之间的</w:t>
      </w:r>
      <w:r>
        <w:rPr>
          <w:rFonts w:ascii="Times New Roman" w:hAnsi="Times New Roman" w:cs="Times New Roman" w:eastAsia="Times New Roman" w:hint="default"/>
        </w:rPr>
        <w:t>1900</w:t>
      </w:r>
      <w:r>
        <w:rPr/>
        <w:t>万元借款合同法律关系合法有效；三、驳回徐某的其他诉讼</w:t>
      </w:r>
      <w:r>
        <w:rPr>
          <w:spacing w:val="-85"/>
        </w:rPr>
        <w:t> </w:t>
      </w:r>
      <w:r>
        <w:rPr/>
        <w:t>请求。</w:t>
      </w:r>
    </w:p>
    <w:p>
      <w:pPr>
        <w:pStyle w:val="BodyText"/>
        <w:spacing w:line="348" w:lineRule="auto" w:before="81"/>
        <w:ind w:left="501" w:right="1119"/>
        <w:jc w:val="left"/>
      </w:pPr>
      <w:r>
        <w:rPr>
          <w:rFonts w:ascii="Times New Roman" w:hAnsi="Times New Roman" w:cs="Times New Roman" w:eastAsia="Times New Roman" w:hint="default"/>
        </w:rPr>
        <w:t>c</w:t>
      </w:r>
      <w:r>
        <w:rPr/>
        <w:t>山东济南合同纠纷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月原告山东浚嘉移通信息有限公司起诉被告中国移动通信集团山东有限公司，要求被告向原告支付代理费（佣</w:t>
      </w:r>
    </w:p>
    <w:p>
      <w:pPr>
        <w:pStyle w:val="BodyText"/>
        <w:spacing w:line="225" w:lineRule="exact"/>
        <w:ind w:right="0"/>
        <w:jc w:val="both"/>
      </w:pPr>
      <w:r>
        <w:rPr/>
        <w:t>金）共计人民币</w:t>
      </w:r>
      <w:r>
        <w:rPr>
          <w:rFonts w:ascii="Times New Roman" w:hAnsi="Times New Roman" w:cs="Times New Roman" w:eastAsia="Times New Roman" w:hint="default"/>
        </w:rPr>
        <w:t>4,238.3</w:t>
      </w:r>
      <w:r>
        <w:rPr/>
        <w:t>万元。</w:t>
      </w:r>
    </w:p>
    <w:p>
      <w:pPr>
        <w:pStyle w:val="BodyText"/>
        <w:spacing w:line="302" w:lineRule="auto" w:before="96"/>
        <w:ind w:right="1097" w:firstLine="360"/>
        <w:jc w:val="both"/>
      </w:pPr>
      <w:r>
        <w:rPr>
          <w:spacing w:val="-1"/>
        </w:rPr>
        <w:t>案件情况：</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25</w:t>
      </w:r>
      <w:r>
        <w:rPr>
          <w:spacing w:val="-1"/>
        </w:rPr>
        <w:t>日，原告山东浚嘉移通信息技术有限公司（以下称</w:t>
      </w:r>
      <w:r>
        <w:rPr>
          <w:rFonts w:ascii="Times New Roman" w:hAnsi="Times New Roman" w:cs="Times New Roman" w:eastAsia="Times New Roman" w:hint="default"/>
          <w:spacing w:val="-1"/>
        </w:rPr>
        <w:t>“</w:t>
      </w:r>
      <w:r>
        <w:rPr>
          <w:spacing w:val="-1"/>
        </w:rPr>
        <w:t>山东浚嘉</w:t>
      </w:r>
      <w:r>
        <w:rPr>
          <w:rFonts w:ascii="Times New Roman" w:hAnsi="Times New Roman" w:cs="Times New Roman" w:eastAsia="Times New Roman" w:hint="default"/>
          <w:spacing w:val="-1"/>
        </w:rPr>
        <w:t>”</w:t>
      </w:r>
      <w:r>
        <w:rPr>
          <w:spacing w:val="-1"/>
        </w:rPr>
        <w:t>）与被告中国移动通信集团山东</w:t>
      </w:r>
      <w:r>
        <w:rPr/>
        <w:t> </w:t>
      </w:r>
      <w:r>
        <w:rPr>
          <w:spacing w:val="-1"/>
        </w:rPr>
        <w:t>有限公司（以下称</w:t>
      </w:r>
      <w:r>
        <w:rPr>
          <w:rFonts w:ascii="Times New Roman" w:hAnsi="Times New Roman" w:cs="Times New Roman" w:eastAsia="Times New Roman" w:hint="default"/>
          <w:spacing w:val="-1"/>
        </w:rPr>
        <w:t>“</w:t>
      </w:r>
      <w:r>
        <w:rPr>
          <w:spacing w:val="-1"/>
        </w:rPr>
        <w:t>山东移动</w:t>
      </w:r>
      <w:r>
        <w:rPr>
          <w:rFonts w:ascii="Times New Roman" w:hAnsi="Times New Roman" w:cs="Times New Roman" w:eastAsia="Times New Roman" w:hint="default"/>
          <w:spacing w:val="-1"/>
        </w:rPr>
        <w:t>”</w:t>
      </w:r>
      <w:r>
        <w:rPr>
          <w:spacing w:val="-1"/>
        </w:rPr>
        <w:t>）签署了《电子渠道业务合作协议》（以下称</w:t>
      </w:r>
      <w:r>
        <w:rPr>
          <w:rFonts w:ascii="Times New Roman" w:hAnsi="Times New Roman" w:cs="Times New Roman" w:eastAsia="Times New Roman" w:hint="default"/>
          <w:spacing w:val="-1"/>
        </w:rPr>
        <w:t>“</w:t>
      </w:r>
      <w:r>
        <w:rPr>
          <w:spacing w:val="-1"/>
        </w:rPr>
        <w:t>《合作协议》</w:t>
      </w:r>
      <w:r>
        <w:rPr>
          <w:rFonts w:ascii="Times New Roman" w:hAnsi="Times New Roman" w:cs="Times New Roman" w:eastAsia="Times New Roman" w:hint="default"/>
          <w:spacing w:val="-1"/>
        </w:rPr>
        <w:t>”</w:t>
      </w:r>
      <w:r>
        <w:rPr>
          <w:spacing w:val="-1"/>
        </w:rPr>
        <w:t>）。该协议约定，山东浚嘉为山</w:t>
      </w:r>
      <w:r>
        <w:rPr>
          <w:spacing w:val="-48"/>
        </w:rPr>
        <w:t> </w:t>
      </w:r>
      <w:r>
        <w:rPr/>
        <w:t>东移动代理电子渠道缴费业务等，向山东移动收取</w:t>
      </w:r>
      <w:r>
        <w:rPr>
          <w:rFonts w:ascii="Times New Roman" w:hAnsi="Times New Roman" w:cs="Times New Roman" w:eastAsia="Times New Roman" w:hint="default"/>
        </w:rPr>
        <w:t>0.5%</w:t>
      </w:r>
      <w:r>
        <w:rPr/>
        <w:t>的空充业务及手机缴费业务代理费（佣金）。</w:t>
      </w:r>
    </w:p>
    <w:p>
      <w:pPr>
        <w:pStyle w:val="BodyText"/>
        <w:spacing w:line="300" w:lineRule="auto" w:before="44"/>
        <w:ind w:right="1035" w:firstLine="360"/>
        <w:jc w:val="left"/>
      </w:pPr>
      <w:r>
        <w:rPr/>
        <w:t>山东移动分别于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 </w:t>
      </w:r>
      <w:r>
        <w:rPr>
          <w:spacing w:val="-2"/>
        </w:rPr>
        <w:t>向山东浚嘉出具了代理业务结算确认函，就</w:t>
      </w:r>
      <w:r>
        <w:rPr>
          <w:rFonts w:ascii="Times New Roman" w:hAnsi="Times New Roman" w:cs="Times New Roman" w:eastAsia="Times New Roman" w:hint="default"/>
          <w:spacing w:val="-2"/>
        </w:rPr>
        <w:t>2013</w:t>
      </w:r>
      <w:r>
        <w:rPr>
          <w:spacing w:val="-2"/>
        </w:rPr>
        <w:t>年第</w:t>
      </w:r>
      <w:r>
        <w:rPr>
          <w:rFonts w:ascii="Times New Roman" w:hAnsi="Times New Roman" w:cs="Times New Roman" w:eastAsia="Times New Roman" w:hint="default"/>
          <w:spacing w:val="-2"/>
        </w:rPr>
        <w:t>4</w:t>
      </w:r>
      <w:r>
        <w:rPr>
          <w:spacing w:val="-2"/>
        </w:rPr>
        <w:t>季度至</w:t>
      </w:r>
      <w:r>
        <w:rPr>
          <w:rFonts w:ascii="Times New Roman" w:hAnsi="Times New Roman" w:cs="Times New Roman" w:eastAsia="Times New Roman" w:hint="default"/>
          <w:spacing w:val="-2"/>
        </w:rPr>
        <w:t>2016</w:t>
      </w:r>
      <w:r>
        <w:rPr>
          <w:spacing w:val="-2"/>
        </w:rPr>
        <w:t>年第</w:t>
      </w:r>
      <w:r>
        <w:rPr>
          <w:rFonts w:ascii="Times New Roman" w:hAnsi="Times New Roman" w:cs="Times New Roman" w:eastAsia="Times New Roman" w:hint="default"/>
          <w:spacing w:val="-2"/>
        </w:rPr>
        <w:t>4</w:t>
      </w:r>
      <w:r>
        <w:rPr>
          <w:spacing w:val="-2"/>
        </w:rPr>
        <w:t>季度山东移动应支付山东浚嘉的代理费（佣金）金额</w:t>
      </w:r>
      <w:r>
        <w:rPr>
          <w:spacing w:val="-61"/>
        </w:rPr>
        <w:t> </w:t>
      </w:r>
      <w:r>
        <w:rPr>
          <w:spacing w:val="-61"/>
        </w:rPr>
      </w:r>
      <w:r>
        <w:rPr>
          <w:spacing w:val="-3"/>
        </w:rPr>
        <w:t>进行了确认。目前尚未支付的金额为</w:t>
      </w:r>
      <w:r>
        <w:rPr>
          <w:rFonts w:ascii="Times New Roman" w:hAnsi="Times New Roman" w:cs="Times New Roman" w:eastAsia="Times New Roman" w:hint="default"/>
          <w:spacing w:val="-3"/>
        </w:rPr>
        <w:t>4,238.3</w:t>
      </w:r>
      <w:r>
        <w:rPr>
          <w:spacing w:val="-3"/>
        </w:rPr>
        <w:t>万元。原告于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9</w:t>
      </w:r>
      <w:r>
        <w:rPr>
          <w:spacing w:val="-3"/>
        </w:rPr>
        <w:t>日向被告发函，要求被告支付尚未支付的代理费（佣金）</w:t>
      </w:r>
      <w:r>
        <w:rPr>
          <w:spacing w:val="-77"/>
        </w:rPr>
        <w:t> </w:t>
      </w:r>
      <w:r>
        <w:rPr>
          <w:spacing w:val="-77"/>
        </w:rPr>
      </w:r>
      <w:r>
        <w:rPr>
          <w:rFonts w:ascii="Times New Roman" w:hAnsi="Times New Roman" w:cs="Times New Roman" w:eastAsia="Times New Roman" w:hint="default"/>
        </w:rPr>
        <w:t>4,238.3</w:t>
      </w:r>
      <w:r>
        <w:rPr/>
        <w:t>万元。该案一审判决：驳回原告山东浚嘉移通信息技术有限公司的诉讼请求。案件受理费</w:t>
      </w:r>
      <w:r>
        <w:rPr>
          <w:rFonts w:ascii="Times New Roman" w:hAnsi="Times New Roman" w:cs="Times New Roman" w:eastAsia="Times New Roman" w:hint="default"/>
        </w:rPr>
        <w:t>253,715</w:t>
      </w:r>
      <w:r>
        <w:rPr/>
        <w:t>元，鉴定费</w:t>
      </w:r>
      <w:r>
        <w:rPr>
          <w:rFonts w:ascii="Times New Roman" w:hAnsi="Times New Roman" w:cs="Times New Roman" w:eastAsia="Times New Roman" w:hint="default"/>
        </w:rPr>
        <w:t>174,566</w:t>
      </w:r>
      <w:r>
        <w:rPr>
          <w:rFonts w:ascii="Times New Roman" w:hAnsi="Times New Roman" w:cs="Times New Roman" w:eastAsia="Times New Roman" w:hint="default"/>
          <w:spacing w:val="-35"/>
        </w:rPr>
        <w:t> </w:t>
      </w:r>
      <w:r>
        <w:rPr/>
        <w:t>元均由原告负担。</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日提交上诉材料。本报告期内，二审尚未开庭。</w:t>
      </w:r>
    </w:p>
    <w:p>
      <w:pPr>
        <w:pStyle w:val="BodyText"/>
        <w:spacing w:line="331" w:lineRule="auto" w:before="61"/>
        <w:ind w:left="501" w:right="1119"/>
        <w:jc w:val="left"/>
      </w:pPr>
      <w:r>
        <w:rPr>
          <w:rFonts w:ascii="Times New Roman" w:hAnsi="Times New Roman" w:cs="Times New Roman" w:eastAsia="Times New Roman" w:hint="default"/>
        </w:rPr>
        <w:t>d</w:t>
      </w:r>
      <w:r>
        <w:rPr/>
        <w:t>键桥华能与深圳广大信息技术有限公司（下称</w:t>
      </w:r>
      <w:r>
        <w:rPr>
          <w:rFonts w:ascii="Times New Roman" w:hAnsi="Times New Roman" w:cs="Times New Roman" w:eastAsia="Times New Roman" w:hint="default"/>
        </w:rPr>
        <w:t>“</w:t>
      </w:r>
      <w:r>
        <w:rPr/>
        <w:t>广大公司</w:t>
      </w:r>
      <w:r>
        <w:rPr>
          <w:rFonts w:ascii="Times New Roman" w:hAnsi="Times New Roman" w:cs="Times New Roman" w:eastAsia="Times New Roman" w:hint="default"/>
        </w:rPr>
        <w:t>”</w:t>
      </w:r>
      <w:r>
        <w:rPr/>
        <w:t>）不当得利纠纷案</w:t>
      </w:r>
      <w:r>
        <w:rPr>
          <w:spacing w:val="-80"/>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日，键桥华能基本账户收到贷款受托支付资金人民币</w:t>
      </w:r>
      <w:r>
        <w:rPr>
          <w:rFonts w:ascii="Times New Roman" w:hAnsi="Times New Roman" w:cs="Times New Roman" w:eastAsia="Times New Roman" w:hint="default"/>
        </w:rPr>
        <w:t>1190</w:t>
      </w:r>
      <w:r>
        <w:rPr/>
        <w:t>万元，拟将该笔款项将转汇至其一般存款账户。</w:t>
      </w:r>
    </w:p>
    <w:p>
      <w:pPr>
        <w:pStyle w:val="BodyText"/>
        <w:spacing w:line="300" w:lineRule="auto"/>
        <w:ind w:right="1105"/>
        <w:jc w:val="both"/>
      </w:pPr>
      <w:r>
        <w:rPr/>
        <w:t>在转汇过程中，键桥华能财务人员在登陆其建设银行账户进行网上转账操作时，直接在</w:t>
      </w:r>
      <w:r>
        <w:rPr>
          <w:rFonts w:ascii="Times New Roman" w:hAnsi="Times New Roman" w:cs="Times New Roman" w:eastAsia="Times New Roman" w:hint="default"/>
        </w:rPr>
        <w:t>“</w:t>
      </w:r>
      <w:r>
        <w:rPr/>
        <w:t>选择收款人</w:t>
      </w:r>
      <w:r>
        <w:rPr>
          <w:rFonts w:ascii="Times New Roman" w:hAnsi="Times New Roman" w:cs="Times New Roman" w:eastAsia="Times New Roman" w:hint="default"/>
        </w:rPr>
        <w:t>”</w:t>
      </w:r>
      <w:r>
        <w:rPr/>
        <w:t>一栏搜索输入了前</w:t>
      </w:r>
      <w:r>
        <w:rPr>
          <w:rFonts w:ascii="Times New Roman" w:hAnsi="Times New Roman" w:cs="Times New Roman" w:eastAsia="Times New Roman" w:hint="default"/>
        </w:rPr>
        <w:t>8</w:t>
      </w:r>
      <w:r>
        <w:rPr/>
        <w:t>位</w:t>
      </w:r>
      <w:r>
        <w:rPr>
          <w:spacing w:val="-62"/>
        </w:rPr>
        <w:t> </w:t>
      </w:r>
      <w:r>
        <w:rPr>
          <w:rFonts w:ascii="Times New Roman" w:hAnsi="Times New Roman" w:cs="Times New Roman" w:eastAsia="Times New Roman" w:hint="default"/>
          <w:spacing w:val="-1"/>
        </w:rPr>
        <w:t>10201251</w:t>
      </w:r>
      <w:r>
        <w:rPr>
          <w:spacing w:val="-1"/>
        </w:rPr>
        <w:t>，跳出了账户。因未经仔细核对，华能财务人员误认为是自己的账户并完成制单。后续审核人员因疏忽亦未发现错</w:t>
      </w:r>
      <w:r>
        <w:rPr/>
        <w:t> 误，直接进行了转款操作。转账后，键桥华能发现自己广发银行的账户迟迟未进账，经查询才发现款项人民币</w:t>
      </w:r>
      <w:r>
        <w:rPr>
          <w:rFonts w:ascii="Times New Roman" w:hAnsi="Times New Roman" w:cs="Times New Roman" w:eastAsia="Times New Roman" w:hint="default"/>
        </w:rPr>
        <w:t>1,190</w:t>
      </w:r>
      <w:r>
        <w:rPr/>
        <w:t>万元被</w:t>
      </w:r>
      <w:r>
        <w:rPr>
          <w:spacing w:val="-38"/>
        </w:rPr>
        <w:t> </w:t>
      </w:r>
      <w:r>
        <w:rPr/>
        <w:t>划入广大公司的账户。原告立即与银行、广大公司联系，还去公安机关报案，希望款项能原路退回，未果。遂于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5"/>
        </w:rPr>
        <w:t> </w:t>
      </w:r>
      <w:r>
        <w:rPr/>
        <w:t>月</w:t>
      </w:r>
      <w:r>
        <w:rPr>
          <w:rFonts w:ascii="Times New Roman" w:hAnsi="Times New Roman" w:cs="Times New Roman" w:eastAsia="Times New Roman" w:hint="default"/>
        </w:rPr>
        <w:t>11</w:t>
      </w:r>
      <w:r>
        <w:rPr/>
        <w:t>日向深圳市南山区人民法院提起不当得利之诉</w:t>
      </w:r>
      <w:r>
        <w:rPr>
          <w:rFonts w:ascii="Times New Roman" w:hAnsi="Times New Roman" w:cs="Times New Roman" w:eastAsia="Times New Roman" w:hint="default"/>
        </w:rPr>
        <w:t>[</w:t>
      </w:r>
      <w:r>
        <w:rPr/>
        <w:t>案号</w:t>
      </w:r>
      <w:r>
        <w:rPr>
          <w:rFonts w:ascii="Times New Roman" w:hAnsi="Times New Roman" w:cs="Times New Roman" w:eastAsia="Times New Roman" w:hint="default"/>
        </w:rPr>
        <w:t>:</w:t>
      </w:r>
      <w:r>
        <w:rPr/>
        <w:t>（</w:t>
      </w:r>
      <w:r>
        <w:rPr>
          <w:rFonts w:ascii="Times New Roman" w:hAnsi="Times New Roman" w:cs="Times New Roman" w:eastAsia="Times New Roman" w:hint="default"/>
        </w:rPr>
        <w:t>2019</w:t>
      </w:r>
      <w:r>
        <w:rPr/>
        <w:t>）粤</w:t>
      </w:r>
      <w:r>
        <w:rPr>
          <w:rFonts w:ascii="Times New Roman" w:hAnsi="Times New Roman" w:cs="Times New Roman" w:eastAsia="Times New Roman" w:hint="default"/>
        </w:rPr>
        <w:t>0305</w:t>
      </w:r>
      <w:r>
        <w:rPr/>
        <w:t>民初</w:t>
      </w:r>
      <w:r>
        <w:rPr>
          <w:rFonts w:ascii="Times New Roman" w:hAnsi="Times New Roman" w:cs="Times New Roman" w:eastAsia="Times New Roman" w:hint="default"/>
        </w:rPr>
        <w:t>27472</w:t>
      </w:r>
      <w:r>
        <w:rPr/>
        <w:t>号</w:t>
      </w:r>
      <w:r>
        <w:rPr>
          <w:rFonts w:ascii="Times New Roman" w:hAnsi="Times New Roman" w:cs="Times New Roman" w:eastAsia="Times New Roman" w:hint="default"/>
        </w:rPr>
        <w:t>]</w:t>
      </w:r>
      <w:r>
        <w:rPr/>
        <w:t>。本报告期内，本案尚未开庭。</w:t>
      </w:r>
    </w:p>
    <w:p>
      <w:pPr>
        <w:pStyle w:val="BodyText"/>
        <w:spacing w:line="331" w:lineRule="auto" w:before="61"/>
        <w:ind w:left="501" w:right="1119"/>
        <w:jc w:val="left"/>
      </w:pPr>
      <w:r>
        <w:rPr>
          <w:rFonts w:ascii="Times New Roman" w:hAnsi="Times New Roman" w:cs="Times New Roman" w:eastAsia="Times New Roman" w:hint="default"/>
        </w:rPr>
        <w:t>e</w:t>
      </w:r>
      <w:r>
        <w:rPr/>
        <w:t>誉高信贷与广泽投资控股集团（香港）有限公司（以下称</w:t>
      </w:r>
      <w:r>
        <w:rPr>
          <w:rFonts w:ascii="Times New Roman" w:hAnsi="Times New Roman" w:cs="Times New Roman" w:eastAsia="Times New Roman" w:hint="default"/>
        </w:rPr>
        <w:t>“</w:t>
      </w:r>
      <w:r>
        <w:rPr/>
        <w:t>广泽投资</w:t>
      </w:r>
      <w:r>
        <w:rPr>
          <w:rFonts w:ascii="Times New Roman" w:hAnsi="Times New Roman" w:cs="Times New Roman" w:eastAsia="Times New Roman" w:hint="default"/>
        </w:rPr>
        <w:t>”</w:t>
      </w:r>
      <w:r>
        <w:rPr/>
        <w:t>）（案号：</w:t>
      </w:r>
      <w:r>
        <w:rPr>
          <w:rFonts w:ascii="Times New Roman" w:hAnsi="Times New Roman" w:cs="Times New Roman" w:eastAsia="Times New Roman" w:hint="default"/>
        </w:rPr>
        <w:t>HCA 2260/2019</w:t>
      </w:r>
      <w:r>
        <w:rPr/>
        <w:t>）金融借款纠纷案</w:t>
      </w:r>
      <w:r>
        <w:rPr>
          <w:spacing w:val="-81"/>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日，誉高信贷分别与广泽投资及崔女士签署了《港币</w:t>
      </w:r>
      <w:r>
        <w:rPr>
          <w:rFonts w:ascii="Times New Roman" w:hAnsi="Times New Roman" w:cs="Times New Roman" w:eastAsia="Times New Roman" w:hint="default"/>
        </w:rPr>
        <w:t>60,000,000</w:t>
      </w:r>
      <w:r>
        <w:rPr/>
        <w:t>元定期贷款协议》及《担保协议书》。上</w:t>
      </w:r>
    </w:p>
    <w:p>
      <w:pPr>
        <w:pStyle w:val="BodyText"/>
        <w:spacing w:line="297" w:lineRule="auto"/>
        <w:ind w:right="1110"/>
        <w:jc w:val="both"/>
      </w:pPr>
      <w:r>
        <w:rPr>
          <w:spacing w:val="-1"/>
        </w:rPr>
        <w:t>述协议约定，誉高信贷向广泽投资发放本金港币</w:t>
      </w:r>
      <w:r>
        <w:rPr>
          <w:rFonts w:ascii="Times New Roman" w:hAnsi="Times New Roman" w:cs="Times New Roman" w:eastAsia="Times New Roman" w:hint="default"/>
          <w:spacing w:val="-1"/>
        </w:rPr>
        <w:t>60,000,000</w:t>
      </w:r>
      <w:r>
        <w:rPr>
          <w:spacing w:val="-1"/>
        </w:rPr>
        <w:t>元，年化利息率为</w:t>
      </w:r>
      <w:r>
        <w:rPr>
          <w:rFonts w:ascii="Times New Roman" w:hAnsi="Times New Roman" w:cs="Times New Roman" w:eastAsia="Times New Roman" w:hint="default"/>
          <w:spacing w:val="-1"/>
        </w:rPr>
        <w:t>15%</w:t>
      </w:r>
      <w:r>
        <w:rPr>
          <w:spacing w:val="-1"/>
        </w:rPr>
        <w:t>，期限为</w:t>
      </w:r>
      <w:r>
        <w:rPr>
          <w:rFonts w:ascii="Times New Roman" w:hAnsi="Times New Roman" w:cs="Times New Roman" w:eastAsia="Times New Roman" w:hint="default"/>
          <w:spacing w:val="-1"/>
        </w:rPr>
        <w:t>3</w:t>
      </w:r>
      <w:r>
        <w:rPr>
          <w:spacing w:val="-1"/>
        </w:rPr>
        <w:t>个月的贷款，同时崔女士为该笔</w:t>
      </w:r>
      <w:r>
        <w:rPr>
          <w:spacing w:val="-84"/>
        </w:rPr>
        <w:t> </w:t>
      </w:r>
      <w:r>
        <w:rPr>
          <w:spacing w:val="-84"/>
        </w:rPr>
      </w:r>
      <w:r>
        <w:rPr/>
        <w:t>贷款提供无限连带责任担保。上述贷款经续期后，于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日到期，到期后誉高信贷与广泽投资及崔女士多次沟通，</w:t>
      </w:r>
      <w:r>
        <w:rPr>
          <w:spacing w:val="-85"/>
        </w:rPr>
        <w:t> </w:t>
      </w:r>
      <w:r>
        <w:rPr/>
        <w:t>要求广泽投资及崔女士偿还上述贷款并支付未付利息。然而，截至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日，广泽投资及崔女士仍未支付上述贷款本</w:t>
      </w:r>
      <w:r>
        <w:rPr>
          <w:spacing w:val="-83"/>
        </w:rPr>
        <w:t> </w:t>
      </w:r>
      <w:r>
        <w:rPr>
          <w:spacing w:val="-83"/>
        </w:rPr>
      </w:r>
      <w:r>
        <w:rPr/>
        <w:t>息合计港币</w:t>
      </w:r>
      <w:r>
        <w:rPr>
          <w:rFonts w:ascii="Times New Roman" w:hAnsi="Times New Roman" w:cs="Times New Roman" w:eastAsia="Times New Roman" w:hint="default"/>
        </w:rPr>
        <w:t>70,736,236.29</w:t>
      </w:r>
      <w:r>
        <w:rPr/>
        <w:t>元。誉高信贷香港特别行政区高等法院发出并交送存档传讯令状（案号：</w:t>
      </w:r>
      <w:r>
        <w:rPr>
          <w:rFonts w:ascii="Times New Roman" w:hAnsi="Times New Roman" w:cs="Times New Roman" w:eastAsia="Times New Roman" w:hint="default"/>
        </w:rPr>
        <w:t>HCA</w:t>
      </w:r>
      <w:r>
        <w:rPr>
          <w:rFonts w:ascii="Times New Roman" w:hAnsi="Times New Roman" w:cs="Times New Roman" w:eastAsia="Times New Roman" w:hint="default"/>
          <w:spacing w:val="42"/>
        </w:rPr>
        <w:t> </w:t>
      </w:r>
      <w:r>
        <w:rPr>
          <w:rFonts w:ascii="Times New Roman" w:hAnsi="Times New Roman" w:cs="Times New Roman" w:eastAsia="Times New Roman" w:hint="default"/>
        </w:rPr>
        <w:t>2260/2019</w:t>
      </w:r>
      <w:r>
        <w:rPr/>
        <w:t>）。本报 告期内，本案尚未开庭。</w:t>
      </w:r>
    </w:p>
    <w:p>
      <w:pPr>
        <w:pStyle w:val="BodyText"/>
        <w:spacing w:line="367" w:lineRule="auto" w:before="82"/>
        <w:ind w:left="501" w:right="5889"/>
        <w:jc w:val="left"/>
      </w:pPr>
      <w:r>
        <w:rPr/>
        <w:t>②为其他单位提供债务担保形成的或有负债及其财务影响 详见第五节重大事项、十七、</w:t>
      </w:r>
      <w:r>
        <w:rPr>
          <w:rFonts w:ascii="Times New Roman" w:hAnsi="Times New Roman" w:cs="Times New Roman" w:eastAsia="Times New Roman" w:hint="default"/>
        </w:rPr>
        <w:t>2</w:t>
      </w:r>
      <w:r>
        <w:rPr/>
        <w:t>。</w:t>
      </w:r>
    </w:p>
    <w:p>
      <w:pPr>
        <w:spacing w:line="240" w:lineRule="auto" w:before="7"/>
        <w:rPr>
          <w:rFonts w:ascii="宋体" w:hAnsi="宋体" w:cs="宋体" w:eastAsia="宋体" w:hint="default"/>
          <w:sz w:val="19"/>
          <w:szCs w:val="19"/>
        </w:rPr>
      </w:pPr>
    </w:p>
    <w:p>
      <w:pPr>
        <w:pStyle w:val="Heading3"/>
        <w:spacing w:line="240" w:lineRule="auto"/>
        <w:ind w:right="0"/>
        <w:jc w:val="both"/>
        <w:rPr>
          <w:b w:val="0"/>
          <w:bCs w:val="0"/>
        </w:rPr>
      </w:pPr>
      <w:bookmarkStart w:name="（2）公司没有需要披露的重要或有事项，也应予以说明" w:id="393"/>
      <w:bookmarkEnd w:id="393"/>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both"/>
      </w:pPr>
      <w:r>
        <w:rPr/>
        <w:t>公司不存在需要披露的重要或有事项。</w:t>
      </w: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bookmarkStart w:name="3、其他" w:id="394"/>
      <w:bookmarkEnd w:id="394"/>
      <w:r>
        <w:rPr>
          <w:b w:val="0"/>
          <w:bCs w:val="0"/>
        </w:rPr>
      </w:r>
      <w:r>
        <w:rPr>
          <w:rFonts w:ascii="Times New Roman" w:hAnsi="Times New Roman" w:cs="Times New Roman" w:eastAsia="Times New Roman" w:hint="default"/>
        </w:rPr>
        <w:t>3</w:t>
      </w:r>
      <w:r>
        <w:rPr/>
        <w:t>、其他</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both"/>
      </w:pPr>
      <w:r>
        <w:rPr/>
        <w:t>无。</w:t>
      </w:r>
    </w:p>
    <w:p>
      <w:pPr>
        <w:spacing w:after="0" w:line="240" w:lineRule="auto"/>
        <w:jc w:val="both"/>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pStyle w:val="Heading2"/>
        <w:spacing w:line="240" w:lineRule="auto" w:before="26"/>
        <w:ind w:right="0"/>
        <w:jc w:val="left"/>
        <w:rPr>
          <w:b w:val="0"/>
          <w:bCs w:val="0"/>
        </w:rPr>
      </w:pPr>
      <w:bookmarkStart w:name="十三、资产负债表日后事项" w:id="395"/>
      <w:bookmarkEnd w:id="395"/>
      <w:r>
        <w:rPr>
          <w:b w:val="0"/>
          <w:bCs w:val="0"/>
        </w:rPr>
      </w:r>
      <w:r>
        <w:rPr/>
        <w:t>十三、资产负债表日后事项</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利润分配情况" w:id="396"/>
      <w:bookmarkEnd w:id="396"/>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979"/>
        <w:gridCol w:w="4603"/>
      </w:tblGrid>
      <w:tr>
        <w:trPr>
          <w:trHeight w:val="406" w:hRule="exact"/>
        </w:trPr>
        <w:tc>
          <w:tcPr>
            <w:tcW w:w="49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49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销售退回" w:id="397"/>
      <w:bookmarkEnd w:id="397"/>
      <w:r>
        <w:rPr>
          <w:b w:val="0"/>
          <w:bCs w:val="0"/>
        </w:rPr>
      </w:r>
      <w:r>
        <w:rPr>
          <w:rFonts w:ascii="Times New Roman" w:hAnsi="Times New Roman" w:cs="Times New Roman" w:eastAsia="Times New Roman" w:hint="default"/>
        </w:rPr>
        <w:t>2</w:t>
      </w:r>
      <w:r>
        <w:rPr/>
        <w:t>、销售退回</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其他资产负债表日后事项说明" w:id="398"/>
      <w:bookmarkEnd w:id="398"/>
      <w:r>
        <w:rPr>
          <w:b w:val="0"/>
          <w:bCs w:val="0"/>
        </w:rPr>
      </w:r>
      <w:r>
        <w:rPr>
          <w:rFonts w:ascii="Times New Roman" w:hAnsi="Times New Roman" w:cs="Times New Roman" w:eastAsia="Times New Roman" w:hint="default"/>
        </w:rPr>
        <w:t>3</w:t>
      </w:r>
      <w:r>
        <w:rPr/>
        <w:t>、其他资产负债表日后事项说明</w:t>
      </w:r>
      <w:r>
        <w:rPr>
          <w:b w:val="0"/>
          <w:bCs w:val="0"/>
        </w:rPr>
      </w:r>
    </w:p>
    <w:p>
      <w:pPr>
        <w:spacing w:line="240" w:lineRule="auto" w:before="5"/>
        <w:rPr>
          <w:rFonts w:ascii="宋体" w:hAnsi="宋体" w:cs="宋体" w:eastAsia="宋体" w:hint="default"/>
          <w:b/>
          <w:bCs/>
          <w:sz w:val="26"/>
          <w:szCs w:val="26"/>
        </w:rPr>
      </w:pPr>
    </w:p>
    <w:p>
      <w:pPr>
        <w:pStyle w:val="BodyText"/>
        <w:spacing w:line="288" w:lineRule="auto"/>
        <w:ind w:right="1119" w:firstLine="360"/>
        <w:jc w:val="left"/>
      </w:pPr>
      <w:r>
        <w:rPr/>
        <w:t>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日第五届董事会第二十一次会议审议通过的《公司</w:t>
      </w:r>
      <w:r>
        <w:rPr>
          <w:rFonts w:ascii="Times New Roman" w:hAnsi="Times New Roman" w:cs="Times New Roman" w:eastAsia="Times New Roman" w:hint="default"/>
        </w:rPr>
        <w:t>2019</w:t>
      </w:r>
      <w:r>
        <w:rPr/>
        <w:t>年度利润分配预案》，公司</w:t>
      </w:r>
      <w:r>
        <w:rPr>
          <w:rFonts w:ascii="Times New Roman" w:hAnsi="Times New Roman" w:cs="Times New Roman" w:eastAsia="Times New Roman" w:hint="default"/>
        </w:rPr>
        <w:t>2019</w:t>
      </w:r>
      <w:r>
        <w:rPr/>
        <w:t>年度利润分 配预案为：不派发现金红利，不送红股，不以公积金转增股本。</w:t>
      </w:r>
    </w:p>
    <w:p>
      <w:pPr>
        <w:spacing w:line="240" w:lineRule="auto" w:before="3"/>
        <w:rPr>
          <w:rFonts w:ascii="宋体" w:hAnsi="宋体" w:cs="宋体" w:eastAsia="宋体" w:hint="default"/>
          <w:sz w:val="23"/>
          <w:szCs w:val="23"/>
        </w:rPr>
      </w:pPr>
    </w:p>
    <w:p>
      <w:pPr>
        <w:spacing w:line="499" w:lineRule="auto" w:before="0"/>
        <w:ind w:left="141" w:right="8580" w:firstLine="0"/>
        <w:jc w:val="left"/>
        <w:rPr>
          <w:rFonts w:ascii="宋体" w:hAnsi="宋体" w:cs="宋体" w:eastAsia="宋体" w:hint="default"/>
          <w:sz w:val="18"/>
          <w:szCs w:val="18"/>
        </w:rPr>
      </w:pPr>
      <w:bookmarkStart w:name="十四、其他重要事项" w:id="399"/>
      <w:bookmarkEnd w:id="399"/>
      <w:r>
        <w:rPr/>
      </w:r>
      <w:r>
        <w:rPr>
          <w:rFonts w:ascii="宋体" w:hAnsi="宋体" w:cs="宋体" w:eastAsia="宋体" w:hint="default"/>
          <w:b/>
          <w:bCs/>
          <w:sz w:val="24"/>
          <w:szCs w:val="24"/>
        </w:rPr>
        <w:t>十四、其他重要事项</w:t>
      </w:r>
      <w:r>
        <w:rPr>
          <w:rFonts w:ascii="宋体" w:hAnsi="宋体" w:cs="宋体" w:eastAsia="宋体" w:hint="default"/>
          <w:b/>
          <w:bCs/>
          <w:spacing w:val="-115"/>
          <w:sz w:val="24"/>
          <w:szCs w:val="24"/>
        </w:rPr>
        <w:t> </w:t>
      </w:r>
      <w:r>
        <w:rPr>
          <w:rFonts w:ascii="宋体" w:hAnsi="宋体" w:cs="宋体" w:eastAsia="宋体" w:hint="default"/>
          <w:b/>
          <w:bCs/>
          <w:spacing w:val="-115"/>
          <w:sz w:val="24"/>
          <w:szCs w:val="24"/>
        </w:rPr>
      </w:r>
      <w:bookmarkStart w:name="1、前期会计差错更正" w:id="400"/>
      <w:bookmarkEnd w:id="400"/>
      <w:r>
        <w:rPr>
          <w:rFonts w:ascii="宋体" w:hAnsi="宋体" w:cs="宋体" w:eastAsia="宋体" w:hint="default"/>
          <w:b/>
          <w:bCs/>
          <w:spacing w:val="-11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sz w:val="18"/>
          <w:szCs w:val="18"/>
        </w:rPr>
        <w:t>无。</w:t>
      </w: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bookmarkStart w:name="2、债务重组" w:id="401"/>
      <w:bookmarkEnd w:id="401"/>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资产置换" w:id="402"/>
      <w:bookmarkEnd w:id="402"/>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403"/>
      <w:bookmarkEnd w:id="403"/>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其他资产置换" w:id="404"/>
      <w:bookmarkEnd w:id="404"/>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4、年金计划" w:id="405"/>
      <w:bookmarkEnd w:id="405"/>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5、终止经营" w:id="406"/>
      <w:bookmarkEnd w:id="406"/>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6、分部信息" w:id="407"/>
      <w:bookmarkEnd w:id="407"/>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408"/>
      <w:bookmarkEnd w:id="408"/>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104" w:firstLine="465"/>
        <w:jc w:val="left"/>
      </w:pPr>
      <w:r>
        <w:rPr/>
        <w:t>公司以内部组织结构、管理要求、内部报告制度等为依据确定经营分部。公司的经营分部是指同时满足下列条件的组 成部分：</w:t>
      </w:r>
    </w:p>
    <w:p>
      <w:pPr>
        <w:pStyle w:val="BodyText"/>
        <w:spacing w:line="240" w:lineRule="auto" w:before="48"/>
        <w:ind w:left="606" w:right="0"/>
        <w:jc w:val="left"/>
      </w:pPr>
      <w:r>
        <w:rPr/>
        <w:t>①该组成部分能够在日常活动中产生收入、发生费用；</w:t>
      </w:r>
    </w:p>
    <w:p>
      <w:pPr>
        <w:pStyle w:val="BodyText"/>
        <w:spacing w:line="352" w:lineRule="auto" w:before="125"/>
        <w:ind w:left="606" w:right="1464"/>
        <w:jc w:val="left"/>
      </w:pPr>
      <w:r>
        <w:rPr/>
        <w:t>②管理层能够定期评价该组成部分的经营成果，以决定向其配置资源、评价其业绩； 能够通过分析取得该组成部分的财务状况、经营成果和现金流量等有关会计信息。 本公司以行业分部为基础确定报告分部，与各分部共同使用的资产、负债按照规模比例在不同的分部之间分配。</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bookmarkStart w:name="（2）报告分部的财务信息" w:id="409"/>
      <w:bookmarkEnd w:id="409"/>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00"/>
        <w:gridCol w:w="1922"/>
        <w:gridCol w:w="1923"/>
        <w:gridCol w:w="1907"/>
        <w:gridCol w:w="1922"/>
      </w:tblGrid>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20" w:right="0"/>
              <w:jc w:val="left"/>
              <w:rPr>
                <w:rFonts w:ascii="宋体" w:hAnsi="宋体" w:cs="宋体" w:eastAsia="宋体" w:hint="default"/>
                <w:sz w:val="18"/>
                <w:szCs w:val="18"/>
              </w:rPr>
            </w:pPr>
            <w:r>
              <w:rPr>
                <w:rFonts w:ascii="宋体" w:hAnsi="宋体" w:cs="宋体" w:eastAsia="宋体" w:hint="default"/>
                <w:sz w:val="18"/>
                <w:szCs w:val="18"/>
              </w:rPr>
              <w:t>专网通讯业务</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第三方支付业务</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95"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625,832,711.39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3,575,171,439.15</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4,201,004,150.54</w:t>
            </w: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568,674,168.66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2,493,774,555.55</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3,062,448,724.21</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2,077,218,559.35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1,151,974,839.37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157,433,117.50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3,071,760,281.22</w:t>
            </w: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1,447,707,393.99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892,253,132.41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157,433,117.50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2,182,527,408.90</w:t>
            </w:r>
          </w:p>
        </w:tc>
      </w:tr>
    </w:tbl>
    <w:p>
      <w:pPr>
        <w:spacing w:line="240" w:lineRule="auto" w:before="11"/>
        <w:rPr>
          <w:rFonts w:ascii="宋体" w:hAnsi="宋体" w:cs="宋体" w:eastAsia="宋体" w:hint="default"/>
          <w:sz w:val="19"/>
          <w:szCs w:val="19"/>
        </w:rPr>
      </w:pPr>
    </w:p>
    <w:p>
      <w:pPr>
        <w:pStyle w:val="Heading3"/>
        <w:spacing w:line="240" w:lineRule="auto" w:before="35"/>
        <w:ind w:right="0"/>
        <w:jc w:val="both"/>
        <w:rPr>
          <w:b w:val="0"/>
          <w:bCs w:val="0"/>
        </w:rPr>
      </w:pPr>
      <w:bookmarkStart w:name="（3）公司无报告分部的，或者不能披露各报告分部的资产总额和负债总额的，应说明原因" w:id="410"/>
      <w:bookmarkEnd w:id="410"/>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bookmarkStart w:name="（4）其他说明" w:id="411"/>
      <w:bookmarkEnd w:id="411"/>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bookmarkStart w:name="7、其他对投资者决策有影响的重要交易和事项" w:id="412"/>
      <w:bookmarkEnd w:id="412"/>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01" w:right="0"/>
        <w:jc w:val="left"/>
      </w:pPr>
      <w:r>
        <w:rPr/>
        <w:t>（</w:t>
      </w:r>
      <w:r>
        <w:rPr>
          <w:rFonts w:ascii="Times New Roman" w:hAnsi="Times New Roman" w:cs="Times New Roman" w:eastAsia="Times New Roman" w:hint="default"/>
        </w:rPr>
        <w:t>1</w:t>
      </w:r>
      <w:r>
        <w:rPr/>
        <w:t>）根据本公司与标的公司上海即富信息技术服务有限公司股东（甲方：本公司；乙方一：义乌市纬诺投资合伙企业</w:t>
      </w:r>
    </w:p>
    <w:p>
      <w:pPr>
        <w:pStyle w:val="BodyText"/>
        <w:spacing w:line="328" w:lineRule="auto" w:before="36"/>
        <w:ind w:right="1136"/>
        <w:jc w:val="both"/>
      </w:pPr>
      <w:r>
        <w:rPr>
          <w:spacing w:val="-2"/>
        </w:rPr>
        <w:t>（有限合伙）、乙方二：义乌市博铭投资合伙企业（有限合伙）、乙方三：上海复星工业技术发展有限公司、乙方四：湖州</w:t>
      </w:r>
      <w:r>
        <w:rPr>
          <w:spacing w:val="-73"/>
        </w:rPr>
        <w:t> </w:t>
      </w:r>
      <w:r>
        <w:rPr>
          <w:spacing w:val="-73"/>
        </w:rPr>
      </w:r>
      <w:r>
        <w:rPr>
          <w:spacing w:val="-2"/>
        </w:rPr>
        <w:t>同胜信息技术合伙企业（有限合伙）、乙方五：白涛；丙方一：黄喜胜、丙方一：黄喜胜）签订的《附条件生效的股权收购</w:t>
      </w:r>
      <w:r>
        <w:rPr>
          <w:spacing w:val="-76"/>
        </w:rPr>
        <w:t> </w:t>
      </w:r>
      <w:r>
        <w:rPr>
          <w:spacing w:val="-76"/>
        </w:rPr>
      </w:r>
      <w:r>
        <w:rPr/>
        <w:t>协议》第</w:t>
      </w:r>
      <w:r>
        <w:rPr>
          <w:rFonts w:ascii="Times New Roman" w:hAnsi="Times New Roman" w:cs="Times New Roman" w:eastAsia="Times New Roman" w:hint="default"/>
        </w:rPr>
        <w:t>8</w:t>
      </w:r>
      <w:r>
        <w:rPr/>
        <w:t>条后续收购安排。</w:t>
      </w:r>
    </w:p>
    <w:p>
      <w:pPr>
        <w:pStyle w:val="BodyText"/>
        <w:spacing w:line="300" w:lineRule="auto" w:before="22"/>
        <w:ind w:right="1126" w:firstLine="360"/>
        <w:jc w:val="both"/>
      </w:pPr>
      <w:r>
        <w:rPr/>
        <w:t>各方进一步同意及确认，以本协议项下的交易完成为前提，如果标的公司</w:t>
      </w:r>
      <w:r>
        <w:rPr>
          <w:rFonts w:ascii="Times New Roman" w:hAnsi="Times New Roman" w:cs="Times New Roman" w:eastAsia="Times New Roman" w:hint="default"/>
        </w:rPr>
        <w:t>2016</w:t>
      </w:r>
      <w:r>
        <w:rPr/>
        <w:t>年度实现的净利润数额不低于人民币</w:t>
      </w:r>
      <w:r>
        <w:rPr>
          <w:rFonts w:ascii="Times New Roman" w:hAnsi="Times New Roman" w:cs="Times New Roman" w:eastAsia="Times New Roman" w:hint="default"/>
        </w:rPr>
        <w:t>1.5 </w:t>
      </w:r>
      <w:r>
        <w:rPr/>
        <w:t>亿元且未发生影响标的公司运营的重大不利变化，则甲方将继续收购各乙方持有的标的公司剩余</w:t>
      </w:r>
      <w:r>
        <w:rPr>
          <w:rFonts w:ascii="Times New Roman" w:hAnsi="Times New Roman" w:cs="Times New Roman" w:eastAsia="Times New Roman" w:hint="default"/>
        </w:rPr>
        <w:t>20%</w:t>
      </w:r>
      <w:r>
        <w:rPr/>
        <w:t>的股权（以下简称</w:t>
      </w:r>
      <w:r>
        <w:rPr>
          <w:rFonts w:ascii="Times New Roman" w:hAnsi="Times New Roman" w:cs="Times New Roman" w:eastAsia="Times New Roman" w:hint="default"/>
        </w:rPr>
        <w:t>“</w:t>
      </w:r>
      <w:r>
        <w:rPr/>
        <w:t>剩</w:t>
      </w:r>
      <w:r>
        <w:rPr>
          <w:spacing w:val="-43"/>
        </w:rPr>
        <w:t> </w:t>
      </w:r>
      <w:r>
        <w:rPr>
          <w:spacing w:val="-1"/>
        </w:rPr>
        <w:t>余资产</w:t>
      </w:r>
      <w:r>
        <w:rPr>
          <w:rFonts w:ascii="Times New Roman" w:hAnsi="Times New Roman" w:cs="Times New Roman" w:eastAsia="Times New Roman" w:hint="default"/>
          <w:spacing w:val="-1"/>
        </w:rPr>
        <w:t>”</w:t>
      </w:r>
      <w:r>
        <w:rPr>
          <w:spacing w:val="-1"/>
        </w:rPr>
        <w:t>），各方应互相配合使得甲方完成上述收购。各方进一步同意，剩余资产的收购价格所对应的标的公司</w:t>
      </w:r>
      <w:r>
        <w:rPr>
          <w:rFonts w:ascii="Times New Roman" w:hAnsi="Times New Roman" w:cs="Times New Roman" w:eastAsia="Times New Roman" w:hint="default"/>
          <w:spacing w:val="-1"/>
        </w:rPr>
        <w:t>100%</w:t>
      </w:r>
      <w:r>
        <w:rPr>
          <w:spacing w:val="-1"/>
        </w:rPr>
        <w:t>股东权</w:t>
      </w:r>
      <w:r>
        <w:rPr>
          <w:spacing w:val="-75"/>
        </w:rPr>
        <w:t> </w:t>
      </w:r>
      <w:r>
        <w:rPr/>
        <w:t>益价值原则上不低于本次收购价格所对应的标的公司</w:t>
      </w:r>
      <w:r>
        <w:rPr>
          <w:rFonts w:ascii="Times New Roman" w:hAnsi="Times New Roman" w:cs="Times New Roman" w:eastAsia="Times New Roman" w:hint="default"/>
        </w:rPr>
        <w:t>100%</w:t>
      </w:r>
      <w:r>
        <w:rPr/>
        <w:t>股东权益价值，以届时上市公司收购同类资产交易的平均市盈率</w:t>
      </w:r>
      <w:r>
        <w:rPr>
          <w:spacing w:val="-58"/>
        </w:rPr>
        <w:t> </w:t>
      </w:r>
      <w:r>
        <w:rPr>
          <w:spacing w:val="-58"/>
        </w:rPr>
      </w:r>
      <w:r>
        <w:rPr>
          <w:spacing w:val="-2"/>
        </w:rPr>
        <w:t>倍数为参考，以具有证券业务资格的资产评估机构出具的资产评估报告的评估结果为依据，最终，剩余资产的交易价格及支</w:t>
      </w:r>
      <w:r>
        <w:rPr>
          <w:spacing w:val="-75"/>
        </w:rPr>
        <w:t> </w:t>
      </w:r>
      <w:r>
        <w:rPr>
          <w:spacing w:val="-75"/>
        </w:rPr>
      </w:r>
      <w:r>
        <w:rPr/>
        <w:t>付方式将由各方根据届时的实际情况协商一致确定。截止报告日，公司暂未实施后续收购事项。</w:t>
      </w:r>
    </w:p>
    <w:p>
      <w:pPr>
        <w:pStyle w:val="BodyText"/>
        <w:spacing w:line="333" w:lineRule="auto" w:before="95"/>
        <w:ind w:left="501" w:right="1119"/>
        <w:jc w:val="left"/>
      </w:pPr>
      <w:r>
        <w:rPr/>
        <w:t>（</w:t>
      </w:r>
      <w:r>
        <w:rPr>
          <w:rFonts w:ascii="Times New Roman" w:hAnsi="Times New Roman" w:cs="Times New Roman" w:eastAsia="Times New Roman" w:hint="default"/>
        </w:rPr>
        <w:t>2</w:t>
      </w:r>
      <w:r>
        <w:rPr/>
        <w:t>）关于控股股东及其一致行动人诉讼事项 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日接到公司控股股东乾德精一及其普通合伙人、执行事务合伙人深圳精一的通知，乾德精一及深圳</w:t>
      </w:r>
    </w:p>
    <w:p>
      <w:pPr>
        <w:spacing w:after="0" w:line="333"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95" w:lineRule="auto" w:before="44"/>
        <w:ind w:right="1111"/>
        <w:jc w:val="both"/>
      </w:pPr>
      <w:r>
        <w:rPr/>
        <w:t>精一于近日收到陕西省西安市中级人民法院（以下简称</w:t>
      </w:r>
      <w:r>
        <w:rPr>
          <w:rFonts w:ascii="Times New Roman" w:hAnsi="Times New Roman" w:cs="Times New Roman" w:eastAsia="Times New Roman" w:hint="default"/>
        </w:rPr>
        <w:t>“</w:t>
      </w:r>
      <w:r>
        <w:rPr/>
        <w:t>法院</w:t>
      </w:r>
      <w:r>
        <w:rPr>
          <w:rFonts w:ascii="Times New Roman" w:hAnsi="Times New Roman" w:cs="Times New Roman" w:eastAsia="Times New Roman" w:hint="default"/>
        </w:rPr>
        <w:t>”</w:t>
      </w:r>
      <w:r>
        <w:rPr/>
        <w:t>）送达的《应诉通知书》</w:t>
      </w:r>
      <w:r>
        <w:rPr>
          <w:rFonts w:ascii="Times New Roman" w:hAnsi="Times New Roman" w:cs="Times New Roman" w:eastAsia="Times New Roman" w:hint="default"/>
        </w:rPr>
        <w:t>&lt;</w:t>
      </w:r>
      <w:r>
        <w:rPr/>
        <w:t>（</w:t>
      </w:r>
      <w:r>
        <w:rPr>
          <w:rFonts w:ascii="Times New Roman" w:hAnsi="Times New Roman" w:cs="Times New Roman" w:eastAsia="Times New Roman" w:hint="default"/>
        </w:rPr>
        <w:t>2020</w:t>
      </w:r>
      <w:r>
        <w:rPr/>
        <w:t>）陕</w:t>
      </w:r>
      <w:r>
        <w:rPr>
          <w:rFonts w:ascii="Times New Roman" w:hAnsi="Times New Roman" w:cs="Times New Roman" w:eastAsia="Times New Roman" w:hint="default"/>
        </w:rPr>
        <w:t>01</w:t>
      </w:r>
      <w:r>
        <w:rPr/>
        <w:t>民初第</w:t>
      </w:r>
      <w:r>
        <w:rPr>
          <w:rFonts w:ascii="Times New Roman" w:hAnsi="Times New Roman" w:cs="Times New Roman" w:eastAsia="Times New Roman" w:hint="default"/>
        </w:rPr>
        <w:t>156</w:t>
      </w:r>
      <w:r>
        <w:rPr/>
        <w:t>号</w:t>
      </w:r>
      <w:r>
        <w:rPr>
          <w:rFonts w:ascii="Times New Roman" w:hAnsi="Times New Roman" w:cs="Times New Roman" w:eastAsia="Times New Roman" w:hint="default"/>
        </w:rPr>
        <w:t>&gt;</w:t>
      </w:r>
      <w:r>
        <w:rPr/>
        <w:t>及《民</w:t>
      </w:r>
      <w:r>
        <w:rPr>
          <w:spacing w:val="-72"/>
        </w:rPr>
        <w:t> </w:t>
      </w:r>
      <w:r>
        <w:rPr>
          <w:spacing w:val="-2"/>
        </w:rPr>
        <w:t>事起诉状》，法院已受理吉林九台农村商业银行股份有限公司（以下简称</w:t>
      </w:r>
      <w:r>
        <w:rPr>
          <w:rFonts w:ascii="Times New Roman" w:hAnsi="Times New Roman" w:cs="Times New Roman" w:eastAsia="Times New Roman" w:hint="default"/>
          <w:spacing w:val="-2"/>
        </w:rPr>
        <w:t>“</w:t>
      </w:r>
      <w:r>
        <w:rPr>
          <w:spacing w:val="-2"/>
        </w:rPr>
        <w:t>九台农商行</w:t>
      </w:r>
      <w:r>
        <w:rPr>
          <w:rFonts w:ascii="Times New Roman" w:hAnsi="Times New Roman" w:cs="Times New Roman" w:eastAsia="Times New Roman" w:hint="default"/>
          <w:spacing w:val="-2"/>
        </w:rPr>
        <w:t>”</w:t>
      </w:r>
      <w:r>
        <w:rPr>
          <w:spacing w:val="-2"/>
        </w:rPr>
        <w:t>）与深圳精一、乾德精一营业信托纠</w:t>
      </w:r>
      <w:r>
        <w:rPr>
          <w:spacing w:val="-43"/>
        </w:rPr>
        <w:t> </w:t>
      </w:r>
      <w:r>
        <w:rPr>
          <w:spacing w:val="-43"/>
        </w:rPr>
      </w:r>
      <w:r>
        <w:rPr/>
        <w:t>纷一案。</w:t>
      </w:r>
    </w:p>
    <w:p>
      <w:pPr>
        <w:pStyle w:val="BodyText"/>
        <w:spacing w:line="331" w:lineRule="auto" w:before="83"/>
        <w:ind w:left="501" w:right="1081"/>
        <w:jc w:val="left"/>
      </w:pPr>
      <w:r>
        <w:rPr>
          <w:rFonts w:ascii="Times New Roman" w:hAnsi="Times New Roman" w:cs="Times New Roman" w:eastAsia="Times New Roman" w:hint="default"/>
        </w:rPr>
        <w:t>1</w:t>
      </w:r>
      <w:r>
        <w:rPr/>
        <w:t>）本次诉讼事项及案件的基本情况 </w:t>
      </w:r>
      <w:r>
        <w:rPr>
          <w:spacing w:val="-1"/>
        </w:rPr>
        <w:t>本次诉讼事项原告为九台农商行；被告一为深圳精一，被告二为乾德精一。原告诉讼请求：①请求依法判令被告一立即</w:t>
      </w:r>
    </w:p>
    <w:p>
      <w:pPr>
        <w:pStyle w:val="BodyText"/>
        <w:spacing w:line="240" w:lineRule="auto" w:before="11"/>
        <w:ind w:right="0"/>
        <w:jc w:val="both"/>
      </w:pPr>
      <w:r>
        <w:rPr/>
        <w:t>偿还原告借款本金人民币</w:t>
      </w:r>
      <w:r>
        <w:rPr>
          <w:rFonts w:ascii="Times New Roman" w:hAnsi="Times New Roman" w:cs="Times New Roman" w:eastAsia="Times New Roman" w:hint="default"/>
        </w:rPr>
        <w:t>3</w:t>
      </w:r>
      <w:r>
        <w:rPr/>
        <w:t>亿元、利息人民币</w:t>
      </w:r>
      <w:r>
        <w:rPr>
          <w:rFonts w:ascii="Times New Roman" w:hAnsi="Times New Roman" w:cs="Times New Roman" w:eastAsia="Times New Roman" w:hint="default"/>
        </w:rPr>
        <w:t>26,097,500.00</w:t>
      </w:r>
      <w:r>
        <w:rPr/>
        <w:t>元、逾期利息、违约金，上述四项共计人民币</w:t>
      </w:r>
      <w:r>
        <w:rPr>
          <w:rFonts w:ascii="Times New Roman" w:hAnsi="Times New Roman" w:cs="Times New Roman" w:eastAsia="Times New Roman" w:hint="default"/>
        </w:rPr>
        <w:t>341,935,376.21</w:t>
      </w:r>
      <w:r>
        <w:rPr/>
        <w:t>元；</w:t>
      </w:r>
    </w:p>
    <w:p>
      <w:pPr>
        <w:pStyle w:val="BodyText"/>
        <w:spacing w:line="300" w:lineRule="auto" w:before="66"/>
        <w:ind w:right="1100"/>
        <w:jc w:val="both"/>
      </w:pPr>
      <w:r>
        <w:rPr>
          <w:spacing w:val="2"/>
        </w:rPr>
        <w:t>②请求依法确认原告对被告二持有并出质的</w:t>
      </w:r>
      <w:r>
        <w:rPr>
          <w:rFonts w:ascii="Times New Roman" w:hAnsi="Times New Roman" w:cs="Times New Roman" w:eastAsia="Times New Roman" w:hint="default"/>
          <w:spacing w:val="2"/>
        </w:rPr>
        <w:t>5,226</w:t>
      </w:r>
      <w:r>
        <w:rPr>
          <w:spacing w:val="2"/>
        </w:rPr>
        <w:t>万股亚联发展股票享有质押权，并有权在本金人民币</w:t>
      </w:r>
      <w:r>
        <w:rPr>
          <w:rFonts w:ascii="Times New Roman" w:hAnsi="Times New Roman" w:cs="Times New Roman" w:eastAsia="Times New Roman" w:hint="default"/>
          <w:spacing w:val="2"/>
        </w:rPr>
        <w:t>3</w:t>
      </w:r>
      <w:r>
        <w:rPr>
          <w:spacing w:val="2"/>
        </w:rPr>
        <w:t>亿元、利息人民币</w:t>
      </w:r>
      <w:r>
        <w:rPr>
          <w:spacing w:val="-66"/>
        </w:rPr>
        <w:t> </w:t>
      </w:r>
      <w:r>
        <w:rPr>
          <w:spacing w:val="-66"/>
        </w:rPr>
      </w:r>
      <w:r>
        <w:rPr>
          <w:rFonts w:ascii="Times New Roman" w:hAnsi="Times New Roman" w:cs="Times New Roman" w:eastAsia="Times New Roman" w:hint="default"/>
          <w:spacing w:val="-1"/>
        </w:rPr>
        <w:t>26,097,500.00</w:t>
      </w:r>
      <w:r>
        <w:rPr>
          <w:spacing w:val="-1"/>
        </w:rPr>
        <w:t>元、实现债权费用（律师代理费）</w:t>
      </w:r>
      <w:r>
        <w:rPr>
          <w:rFonts w:ascii="Times New Roman" w:hAnsi="Times New Roman" w:cs="Times New Roman" w:eastAsia="Times New Roman" w:hint="default"/>
          <w:spacing w:val="-1"/>
        </w:rPr>
        <w:t>98,000.00</w:t>
      </w:r>
      <w:r>
        <w:rPr>
          <w:spacing w:val="-1"/>
        </w:rPr>
        <w:t>元以及逾期利息、违约金限额内，对折价或者拍卖、变卖上述质押</w:t>
      </w:r>
      <w:r>
        <w:rPr>
          <w:spacing w:val="-35"/>
        </w:rPr>
        <w:t> </w:t>
      </w:r>
      <w:r>
        <w:rPr>
          <w:spacing w:val="-35"/>
        </w:rPr>
      </w:r>
      <w:r>
        <w:rPr>
          <w:spacing w:val="-2"/>
        </w:rPr>
        <w:t>财产所得的价款享有优先受偿权；③请求依法判令二被告偿付原告已付律师代理费人民币</w:t>
      </w:r>
      <w:r>
        <w:rPr>
          <w:rFonts w:ascii="Times New Roman" w:hAnsi="Times New Roman" w:cs="Times New Roman" w:eastAsia="Times New Roman" w:hint="default"/>
          <w:spacing w:val="-2"/>
        </w:rPr>
        <w:t>98,000.00</w:t>
      </w:r>
      <w:r>
        <w:rPr>
          <w:spacing w:val="-2"/>
        </w:rPr>
        <w:t>元；④请求依法判令二被</w:t>
      </w:r>
      <w:r>
        <w:rPr>
          <w:spacing w:val="-53"/>
        </w:rPr>
        <w:t> </w:t>
      </w:r>
      <w:r>
        <w:rPr>
          <w:spacing w:val="-53"/>
        </w:rPr>
      </w:r>
      <w:r>
        <w:rPr/>
        <w:t>告承担本案诉讼费用。</w:t>
      </w:r>
    </w:p>
    <w:p>
      <w:pPr>
        <w:pStyle w:val="BodyText"/>
        <w:spacing w:line="300" w:lineRule="auto" w:before="80"/>
        <w:ind w:right="1126" w:firstLine="360"/>
        <w:jc w:val="both"/>
      </w:pPr>
      <w:r>
        <w:rPr>
          <w:spacing w:val="-2"/>
        </w:rPr>
        <w:t>案情简述：</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spacing w:val="-2"/>
        </w:rPr>
        <w:t>日，九州证券股份有限公司（以下简称</w:t>
      </w:r>
      <w:r>
        <w:rPr>
          <w:rFonts w:ascii="Times New Roman" w:hAnsi="Times New Roman" w:cs="Times New Roman" w:eastAsia="Times New Roman" w:hint="default"/>
          <w:spacing w:val="-2"/>
        </w:rPr>
        <w:t>“</w:t>
      </w:r>
      <w:r>
        <w:rPr>
          <w:spacing w:val="-2"/>
        </w:rPr>
        <w:t>九州证券</w:t>
      </w:r>
      <w:r>
        <w:rPr>
          <w:rFonts w:ascii="Times New Roman" w:hAnsi="Times New Roman" w:cs="Times New Roman" w:eastAsia="Times New Roman" w:hint="default"/>
          <w:spacing w:val="-2"/>
        </w:rPr>
        <w:t>”</w:t>
      </w:r>
      <w:r>
        <w:rPr>
          <w:spacing w:val="-2"/>
        </w:rPr>
        <w:t>）与长安国际信托股份有限公司（以下简称</w:t>
      </w:r>
      <w:r>
        <w:rPr/>
        <w:t> </w:t>
      </w:r>
      <w:r>
        <w:rPr>
          <w:rFonts w:ascii="Times New Roman" w:hAnsi="Times New Roman" w:cs="Times New Roman" w:eastAsia="Times New Roman" w:hint="default"/>
        </w:rPr>
        <w:t>“</w:t>
      </w:r>
      <w:r>
        <w:rPr/>
        <w:t>长安信托</w:t>
      </w:r>
      <w:r>
        <w:rPr>
          <w:rFonts w:ascii="Times New Roman" w:hAnsi="Times New Roman" w:cs="Times New Roman" w:eastAsia="Times New Roman" w:hint="default"/>
        </w:rPr>
        <w:t>”</w:t>
      </w:r>
      <w:r>
        <w:rPr/>
        <w:t>）签订《长安宁</w:t>
      </w:r>
      <w:r>
        <w:rPr>
          <w:rFonts w:ascii="Times New Roman" w:hAnsi="Times New Roman" w:cs="Times New Roman" w:eastAsia="Times New Roman" w:hint="default"/>
        </w:rPr>
        <w:t>•</w:t>
      </w:r>
      <w:r>
        <w:rPr/>
        <w:t>深圳精一流动资金贷款单一资金信托信托合同》（以下简称</w:t>
      </w:r>
      <w:r>
        <w:rPr>
          <w:rFonts w:ascii="Times New Roman" w:hAnsi="Times New Roman" w:cs="Times New Roman" w:eastAsia="Times New Roman" w:hint="default"/>
        </w:rPr>
        <w:t>“</w:t>
      </w:r>
      <w:r>
        <w:rPr/>
        <w:t>信托合同</w:t>
      </w:r>
      <w:r>
        <w:rPr>
          <w:rFonts w:ascii="Times New Roman" w:hAnsi="Times New Roman" w:cs="Times New Roman" w:eastAsia="Times New Roman" w:hint="default"/>
        </w:rPr>
        <w:t>”</w:t>
      </w:r>
      <w:r>
        <w:rPr/>
        <w:t>）。同日，长安信托与</w:t>
      </w:r>
      <w:r>
        <w:rPr>
          <w:spacing w:val="-19"/>
        </w:rPr>
        <w:t> </w:t>
      </w:r>
      <w:r>
        <w:rPr>
          <w:spacing w:val="-19"/>
        </w:rPr>
      </w:r>
      <w:r>
        <w:rPr/>
        <w:t>被告一签订《长安宁</w:t>
      </w:r>
      <w:r>
        <w:rPr>
          <w:rFonts w:ascii="Times New Roman" w:hAnsi="Times New Roman" w:cs="Times New Roman" w:eastAsia="Times New Roman" w:hint="default"/>
        </w:rPr>
        <w:t>•</w:t>
      </w:r>
      <w:r>
        <w:rPr/>
        <w:t>深圳精一流动资金贷款单一资金信托信托贷款合同》（以下简称</w:t>
      </w:r>
      <w:r>
        <w:rPr>
          <w:rFonts w:ascii="Times New Roman" w:hAnsi="Times New Roman" w:cs="Times New Roman" w:eastAsia="Times New Roman" w:hint="default"/>
        </w:rPr>
        <w:t>“</w:t>
      </w:r>
      <w:r>
        <w:rPr/>
        <w:t>信托贷款合同</w:t>
      </w:r>
      <w:r>
        <w:rPr>
          <w:rFonts w:ascii="Times New Roman" w:hAnsi="Times New Roman" w:cs="Times New Roman" w:eastAsia="Times New Roman" w:hint="default"/>
        </w:rPr>
        <w:t>”</w:t>
      </w:r>
      <w:r>
        <w:rPr/>
        <w:t>），信托贷款合同约</w:t>
      </w:r>
      <w:r>
        <w:rPr>
          <w:spacing w:val="-37"/>
        </w:rPr>
        <w:t> </w:t>
      </w:r>
      <w:r>
        <w:rPr>
          <w:spacing w:val="-37"/>
        </w:rPr>
      </w:r>
      <w:r>
        <w:rPr>
          <w:spacing w:val="-1"/>
        </w:rPr>
        <w:t>定长安信托向被告一借款人民币</w:t>
      </w:r>
      <w:r>
        <w:rPr>
          <w:rFonts w:ascii="Times New Roman" w:hAnsi="Times New Roman" w:cs="Times New Roman" w:eastAsia="Times New Roman" w:hint="default"/>
          <w:spacing w:val="-1"/>
        </w:rPr>
        <w:t>3</w:t>
      </w:r>
      <w:r>
        <w:rPr>
          <w:spacing w:val="-1"/>
        </w:rPr>
        <w:t>亿元，期限</w:t>
      </w:r>
      <w:r>
        <w:rPr>
          <w:rFonts w:ascii="Times New Roman" w:hAnsi="Times New Roman" w:cs="Times New Roman" w:eastAsia="Times New Roman" w:hint="default"/>
          <w:spacing w:val="-1"/>
        </w:rPr>
        <w:t>24</w:t>
      </w:r>
      <w:r>
        <w:rPr>
          <w:spacing w:val="-1"/>
        </w:rPr>
        <w:t>个月。同日，长安信托与被告二签订《长安宁</w:t>
      </w:r>
      <w:r>
        <w:rPr>
          <w:rFonts w:ascii="Times New Roman" w:hAnsi="Times New Roman" w:cs="Times New Roman" w:eastAsia="Times New Roman" w:hint="default"/>
          <w:spacing w:val="-1"/>
        </w:rPr>
        <w:t>•</w:t>
      </w:r>
      <w:r>
        <w:rPr>
          <w:spacing w:val="-1"/>
        </w:rPr>
        <w:t>深圳精一流动资金贷款单一资</w:t>
      </w:r>
      <w:r>
        <w:rPr/>
        <w:t> 金信托股票质押合同》（以下简称</w:t>
      </w:r>
      <w:r>
        <w:rPr>
          <w:rFonts w:ascii="Times New Roman" w:hAnsi="Times New Roman" w:cs="Times New Roman" w:eastAsia="Times New Roman" w:hint="default"/>
        </w:rPr>
        <w:t>“</w:t>
      </w:r>
      <w:r>
        <w:rPr/>
        <w:t>股票质押合同</w:t>
      </w:r>
      <w:r>
        <w:rPr>
          <w:rFonts w:ascii="Times New Roman" w:hAnsi="Times New Roman" w:cs="Times New Roman" w:eastAsia="Times New Roman" w:hint="default"/>
        </w:rPr>
        <w:t>”</w:t>
      </w:r>
      <w:r>
        <w:rPr/>
        <w:t>），被告二自愿以其持有的</w:t>
      </w:r>
      <w:r>
        <w:rPr>
          <w:rFonts w:ascii="Times New Roman" w:hAnsi="Times New Roman" w:cs="Times New Roman" w:eastAsia="Times New Roman" w:hint="default"/>
        </w:rPr>
        <w:t>5,226</w:t>
      </w:r>
      <w:r>
        <w:rPr/>
        <w:t>万股亚联发展股票为此笔借款提供质押</w:t>
      </w:r>
    </w:p>
    <w:p>
      <w:pPr>
        <w:pStyle w:val="BodyText"/>
        <w:spacing w:line="300" w:lineRule="auto" w:before="16"/>
        <w:ind w:right="1029"/>
        <w:jc w:val="left"/>
      </w:pPr>
      <w:r>
        <w:rPr>
          <w:spacing w:val="-3"/>
        </w:rPr>
        <w:t>担保。</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29</w:t>
      </w:r>
      <w:r>
        <w:rPr>
          <w:spacing w:val="-3"/>
        </w:rPr>
        <w:t>日，长安信托与被告一签订信托贷款合同补充协议，约定借款期限延长</w:t>
      </w:r>
      <w:r>
        <w:rPr>
          <w:rFonts w:ascii="Times New Roman" w:hAnsi="Times New Roman" w:cs="Times New Roman" w:eastAsia="Times New Roman" w:hint="default"/>
          <w:spacing w:val="-3"/>
        </w:rPr>
        <w:t>12</w:t>
      </w:r>
      <w:r>
        <w:rPr>
          <w:spacing w:val="-3"/>
        </w:rPr>
        <w:t>个月至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29</w:t>
      </w:r>
      <w:r>
        <w:rPr>
          <w:spacing w:val="-3"/>
        </w:rPr>
        <w:t>日。同日，</w:t>
      </w:r>
      <w:r>
        <w:rPr>
          <w:spacing w:val="-73"/>
        </w:rPr>
        <w:t> </w:t>
      </w:r>
      <w:r>
        <w:rPr>
          <w:spacing w:val="-73"/>
        </w:rPr>
      </w:r>
      <w:r>
        <w:rPr/>
        <w:t>长安信托与被告二签订股票质押合同补充协议。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日，原告受让九州证券持有的信托受益权。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w:t>
      </w:r>
      <w:r>
        <w:rPr>
          <w:spacing w:val="-83"/>
        </w:rPr>
        <w:t> </w:t>
      </w:r>
      <w:r>
        <w:rPr/>
        <w:t>长安信托依据信托合同通过非现金形式信托财产现状分配方式将对被告一享有的信托贷款合同项下的债权和对被告二享有</w:t>
      </w:r>
      <w:r>
        <w:rPr>
          <w:spacing w:val="-7"/>
        </w:rPr>
        <w:t> </w:t>
      </w:r>
      <w:r>
        <w:rPr>
          <w:spacing w:val="-7"/>
        </w:rPr>
      </w:r>
      <w:r>
        <w:rPr/>
        <w:t>的股票质押合同项下的质押权全部转让予原告。</w:t>
      </w:r>
    </w:p>
    <w:p>
      <w:pPr>
        <w:pStyle w:val="BodyText"/>
        <w:spacing w:line="316" w:lineRule="auto" w:before="95"/>
        <w:ind w:left="501" w:right="6429"/>
        <w:jc w:val="left"/>
      </w:pPr>
      <w:r>
        <w:rPr>
          <w:rFonts w:ascii="Times New Roman" w:hAnsi="Times New Roman" w:cs="Times New Roman" w:eastAsia="Times New Roman" w:hint="default"/>
        </w:rPr>
        <w:t>2</w:t>
      </w:r>
      <w:r>
        <w:rPr/>
        <w:t>）判决情况 截至本公告披露日，上述诉讼案件尚未开庭审理。</w:t>
      </w:r>
    </w:p>
    <w:p>
      <w:pPr>
        <w:spacing w:line="240" w:lineRule="auto" w:before="5"/>
        <w:rPr>
          <w:rFonts w:ascii="宋体" w:hAnsi="宋体" w:cs="宋体" w:eastAsia="宋体" w:hint="default"/>
          <w:sz w:val="25"/>
          <w:szCs w:val="25"/>
        </w:rPr>
      </w:pPr>
    </w:p>
    <w:p>
      <w:pPr>
        <w:pStyle w:val="Heading3"/>
        <w:spacing w:line="240" w:lineRule="auto"/>
        <w:ind w:right="0"/>
        <w:jc w:val="both"/>
        <w:rPr>
          <w:b w:val="0"/>
          <w:bCs w:val="0"/>
        </w:rPr>
      </w:pPr>
      <w:bookmarkStart w:name="8、其他" w:id="413"/>
      <w:bookmarkEnd w:id="413"/>
      <w:r>
        <w:rPr>
          <w:b w:val="0"/>
          <w:bCs w:val="0"/>
        </w:rPr>
      </w:r>
      <w:r>
        <w:rPr>
          <w:rFonts w:ascii="Times New Roman" w:hAnsi="Times New Roman" w:cs="Times New Roman" w:eastAsia="Times New Roman" w:hint="default"/>
        </w:rPr>
        <w:t>8</w:t>
      </w:r>
      <w:r>
        <w:rPr/>
        <w:t>、其他</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both"/>
      </w:pPr>
      <w:r>
        <w:rPr/>
        <w:t>无。</w:t>
      </w:r>
    </w:p>
    <w:p>
      <w:pPr>
        <w:spacing w:line="240" w:lineRule="auto" w:before="0"/>
        <w:rPr>
          <w:rFonts w:ascii="宋体" w:hAnsi="宋体" w:cs="宋体" w:eastAsia="宋体" w:hint="default"/>
          <w:sz w:val="26"/>
          <w:szCs w:val="26"/>
        </w:rPr>
      </w:pPr>
    </w:p>
    <w:p>
      <w:pPr>
        <w:pStyle w:val="Heading2"/>
        <w:spacing w:line="240" w:lineRule="auto"/>
        <w:ind w:right="0"/>
        <w:jc w:val="both"/>
        <w:rPr>
          <w:b w:val="0"/>
          <w:bCs w:val="0"/>
        </w:rPr>
      </w:pPr>
      <w:bookmarkStart w:name="十五、母公司财务报表主要项目注释" w:id="414"/>
      <w:bookmarkEnd w:id="414"/>
      <w:r>
        <w:rPr>
          <w:b w:val="0"/>
          <w:bCs w:val="0"/>
        </w:rPr>
      </w:r>
      <w:r>
        <w:rPr/>
        <w:t>十五、母公司财务报表主要项目注释</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both"/>
        <w:rPr>
          <w:b w:val="0"/>
          <w:bCs w:val="0"/>
        </w:rPr>
      </w:pPr>
      <w:bookmarkStart w:name="1、应收账款" w:id="415"/>
      <w:bookmarkEnd w:id="415"/>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both"/>
        <w:rPr>
          <w:b w:val="0"/>
          <w:bCs w:val="0"/>
        </w:rPr>
      </w:pPr>
      <w:bookmarkStart w:name="（1）应收账款分类披露" w:id="416"/>
      <w:bookmarkEnd w:id="41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781"/>
        <w:gridCol w:w="796"/>
        <w:gridCol w:w="796"/>
        <w:gridCol w:w="796"/>
        <w:gridCol w:w="931"/>
      </w:tblGrid>
      <w:tr>
        <w:trPr>
          <w:trHeight w:val="405" w:hRule="exact"/>
        </w:trPr>
        <w:tc>
          <w:tcPr>
            <w:tcW w:w="163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637" w:type="dxa"/>
            <w:vMerge/>
            <w:tcBorders>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157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8" w:hRule="exact"/>
        </w:trPr>
        <w:tc>
          <w:tcPr>
            <w:tcW w:w="1637" w:type="dxa"/>
            <w:vMerge/>
            <w:tcBorders>
              <w:left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51"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284"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80" w:hRule="exact"/>
        </w:trPr>
        <w:tc>
          <w:tcPr>
            <w:tcW w:w="1637" w:type="dxa"/>
            <w:vMerge/>
            <w:tcBorders>
              <w:left w:val="single" w:sz="6" w:space="0" w:color="000000"/>
              <w:right w:val="single" w:sz="6" w:space="0" w:color="000000"/>
            </w:tcBorders>
            <w:shd w:val="clear" w:color="auto" w:fill="D2D2D2"/>
          </w:tcPr>
          <w:p>
            <w:pP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6" w:space="0" w:color="000000"/>
              <w:right w:val="single" w:sz="6" w:space="0" w:color="000000"/>
            </w:tcBorders>
            <w:shd w:val="clear" w:color="auto" w:fill="D2D2D2"/>
          </w:tcPr>
          <w:p>
            <w:pPr/>
          </w:p>
        </w:tc>
      </w:tr>
      <w:tr>
        <w:trPr>
          <w:trHeight w:val="210" w:hRule="exact"/>
        </w:trPr>
        <w:tc>
          <w:tcPr>
            <w:tcW w:w="1637" w:type="dxa"/>
            <w:vMerge/>
            <w:tcBorders>
              <w:left w:val="single" w:sz="6" w:space="0" w:color="000000"/>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66" w:type="dxa"/>
            <w:vMerge/>
            <w:tcBorders>
              <w:left w:val="single" w:sz="6" w:space="0" w:color="000000"/>
              <w:bottom w:val="nil" w:sz="6" w:space="0" w:color="auto"/>
              <w:right w:val="single" w:sz="6" w:space="0" w:color="000000"/>
            </w:tcBorders>
            <w:shd w:val="clear" w:color="auto" w:fill="D2D2D2"/>
          </w:tcPr>
          <w:p>
            <w:pPr/>
          </w:p>
        </w:tc>
        <w:tc>
          <w:tcPr>
            <w:tcW w:w="751" w:type="dxa"/>
            <w:vMerge/>
            <w:tcBorders>
              <w:left w:val="single" w:sz="6" w:space="0" w:color="000000"/>
              <w:bottom w:val="nil" w:sz="6" w:space="0" w:color="auto"/>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
        </w:tc>
        <w:tc>
          <w:tcPr>
            <w:tcW w:w="781"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58" w:hRule="exact"/>
        </w:trPr>
        <w:tc>
          <w:tcPr>
            <w:tcW w:w="1637" w:type="dxa"/>
            <w:vMerge/>
            <w:tcBorders>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nil" w:sz="6" w:space="0" w:color="auto"/>
              <w:left w:val="single" w:sz="6" w:space="0" w:color="000000"/>
              <w:bottom w:val="single" w:sz="6" w:space="0" w:color="000000"/>
              <w:right w:val="single" w:sz="6" w:space="0" w:color="000000"/>
            </w:tcBorders>
            <w:shd w:val="clear" w:color="auto" w:fill="D2D2D2"/>
          </w:tcPr>
          <w:p>
            <w:pPr/>
          </w:p>
        </w:tc>
        <w:tc>
          <w:tcPr>
            <w:tcW w:w="751" w:type="dxa"/>
            <w:tcBorders>
              <w:top w:val="nil" w:sz="6" w:space="0" w:color="auto"/>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720"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65"/>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45,168,5</w:t>
            </w:r>
          </w:p>
          <w:p>
            <w:pPr>
              <w:pStyle w:val="TableParagraph"/>
              <w:spacing w:line="240" w:lineRule="auto" w:before="93"/>
              <w:ind w:left="307" w:right="0"/>
              <w:jc w:val="left"/>
              <w:rPr>
                <w:rFonts w:ascii="Times New Roman" w:hAnsi="Times New Roman" w:cs="Times New Roman" w:eastAsia="Times New Roman" w:hint="default"/>
                <w:sz w:val="18"/>
                <w:szCs w:val="18"/>
              </w:rPr>
            </w:pPr>
            <w:r>
              <w:rPr>
                <w:rFonts w:ascii="Times New Roman"/>
                <w:sz w:val="18"/>
              </w:rPr>
              <w:t>05.39</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16.14%</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45,168,5</w:t>
            </w:r>
          </w:p>
          <w:p>
            <w:pPr>
              <w:pStyle w:val="TableParagraph"/>
              <w:spacing w:line="240" w:lineRule="auto" w:before="93"/>
              <w:ind w:left="315" w:right="0"/>
              <w:jc w:val="left"/>
              <w:rPr>
                <w:rFonts w:ascii="Times New Roman" w:hAnsi="Times New Roman" w:cs="Times New Roman" w:eastAsia="Times New Roman" w:hint="default"/>
                <w:sz w:val="18"/>
                <w:szCs w:val="18"/>
              </w:rPr>
            </w:pPr>
            <w:r>
              <w:rPr>
                <w:rFonts w:ascii="Times New Roman"/>
                <w:sz w:val="18"/>
              </w:rPr>
              <w:t>05.39</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41,083,63</w:t>
            </w:r>
          </w:p>
          <w:p>
            <w:pPr>
              <w:pStyle w:val="TableParagraph"/>
              <w:spacing w:line="240" w:lineRule="auto" w:before="93"/>
              <w:ind w:left="420" w:right="0"/>
              <w:jc w:val="left"/>
              <w:rPr>
                <w:rFonts w:ascii="Times New Roman" w:hAnsi="Times New Roman" w:cs="Times New Roman" w:eastAsia="Times New Roman" w:hint="default"/>
                <w:sz w:val="18"/>
                <w:szCs w:val="18"/>
              </w:rPr>
            </w:pPr>
            <w:r>
              <w:rPr>
                <w:rFonts w:ascii="Times New Roman"/>
                <w:sz w:val="18"/>
              </w:rPr>
              <w:t>7.62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11.88%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41,083,63</w:t>
            </w:r>
          </w:p>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7.62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65"/>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51" w:right="0"/>
              <w:jc w:val="center"/>
              <w:rPr>
                <w:rFonts w:ascii="Times New Roman" w:hAnsi="Times New Roman" w:cs="Times New Roman" w:eastAsia="Times New Roman" w:hint="default"/>
                <w:sz w:val="18"/>
                <w:szCs w:val="18"/>
              </w:rPr>
            </w:pPr>
            <w:r>
              <w:rPr>
                <w:rFonts w:ascii="Times New Roman"/>
                <w:sz w:val="18"/>
              </w:rPr>
              <w:t>234,623,</w:t>
            </w:r>
          </w:p>
          <w:p>
            <w:pPr>
              <w:pStyle w:val="TableParagraph"/>
              <w:spacing w:line="240" w:lineRule="auto" w:before="108"/>
              <w:ind w:left="187" w:right="0"/>
              <w:jc w:val="center"/>
              <w:rPr>
                <w:rFonts w:ascii="Times New Roman" w:hAnsi="Times New Roman" w:cs="Times New Roman" w:eastAsia="Times New Roman" w:hint="default"/>
                <w:sz w:val="18"/>
                <w:szCs w:val="18"/>
              </w:rPr>
            </w:pPr>
            <w:r>
              <w:rPr>
                <w:rFonts w:ascii="Times New Roman"/>
                <w:sz w:val="18"/>
              </w:rPr>
              <w:t>825.29</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83.86%</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left"/>
              <w:rPr>
                <w:rFonts w:ascii="Times New Roman" w:hAnsi="Times New Roman" w:cs="Times New Roman" w:eastAsia="Times New Roman" w:hint="default"/>
                <w:sz w:val="18"/>
                <w:szCs w:val="18"/>
              </w:rPr>
            </w:pPr>
            <w:r>
              <w:rPr>
                <w:rFonts w:ascii="Times New Roman"/>
                <w:sz w:val="18"/>
              </w:rPr>
              <w:t>18,240,1</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20.92</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7.77%</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216,383,7</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04.37</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304,732,1</w:t>
            </w:r>
          </w:p>
          <w:p>
            <w:pPr>
              <w:pStyle w:val="TableParagraph"/>
              <w:spacing w:line="240" w:lineRule="auto" w:before="108"/>
              <w:ind w:left="329" w:right="0"/>
              <w:jc w:val="left"/>
              <w:rPr>
                <w:rFonts w:ascii="Times New Roman" w:hAnsi="Times New Roman" w:cs="Times New Roman" w:eastAsia="Times New Roman" w:hint="default"/>
                <w:sz w:val="18"/>
                <w:szCs w:val="18"/>
              </w:rPr>
            </w:pPr>
            <w:r>
              <w:rPr>
                <w:rFonts w:ascii="Times New Roman"/>
                <w:sz w:val="18"/>
              </w:rPr>
              <w:t>54.29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88.12%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13,006,42</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7.78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4.27%</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291,725,72</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6.51</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781"/>
        <w:gridCol w:w="796"/>
        <w:gridCol w:w="796"/>
        <w:gridCol w:w="796"/>
        <w:gridCol w:w="931"/>
      </w:tblGrid>
      <w:tr>
        <w:trPr>
          <w:trHeight w:val="4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6"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51" w:right="0"/>
              <w:jc w:val="center"/>
              <w:rPr>
                <w:rFonts w:ascii="Times New Roman" w:hAnsi="Times New Roman" w:cs="Times New Roman" w:eastAsia="Times New Roman" w:hint="default"/>
                <w:sz w:val="18"/>
                <w:szCs w:val="18"/>
              </w:rPr>
            </w:pPr>
            <w:r>
              <w:rPr>
                <w:rFonts w:ascii="Times New Roman"/>
                <w:sz w:val="18"/>
              </w:rPr>
              <w:t>279,792,</w:t>
            </w:r>
          </w:p>
          <w:p>
            <w:pPr>
              <w:pStyle w:val="TableParagraph"/>
              <w:spacing w:line="240" w:lineRule="auto" w:before="108"/>
              <w:ind w:left="187" w:right="0"/>
              <w:jc w:val="center"/>
              <w:rPr>
                <w:rFonts w:ascii="Times New Roman" w:hAnsi="Times New Roman" w:cs="Times New Roman" w:eastAsia="Times New Roman" w:hint="default"/>
                <w:sz w:val="18"/>
                <w:szCs w:val="18"/>
              </w:rPr>
            </w:pPr>
            <w:r>
              <w:rPr>
                <w:rFonts w:ascii="Times New Roman"/>
                <w:sz w:val="18"/>
              </w:rPr>
              <w:t>330.68</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left"/>
              <w:rPr>
                <w:rFonts w:ascii="Times New Roman" w:hAnsi="Times New Roman" w:cs="Times New Roman" w:eastAsia="Times New Roman" w:hint="default"/>
                <w:sz w:val="18"/>
                <w:szCs w:val="18"/>
              </w:rPr>
            </w:pPr>
            <w:r>
              <w:rPr>
                <w:rFonts w:ascii="Times New Roman"/>
                <w:sz w:val="18"/>
              </w:rPr>
              <w:t>63,408,6</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26.31</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22.66%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216,383,7</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04.37</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345,815,7</w:t>
            </w:r>
          </w:p>
          <w:p>
            <w:pPr>
              <w:pStyle w:val="TableParagraph"/>
              <w:spacing w:line="240" w:lineRule="auto" w:before="108"/>
              <w:ind w:left="329" w:right="0"/>
              <w:jc w:val="left"/>
              <w:rPr>
                <w:rFonts w:ascii="Times New Roman" w:hAnsi="Times New Roman" w:cs="Times New Roman" w:eastAsia="Times New Roman" w:hint="default"/>
                <w:sz w:val="18"/>
                <w:szCs w:val="18"/>
              </w:rPr>
            </w:pPr>
            <w:r>
              <w:rPr>
                <w:rFonts w:ascii="Times New Roman"/>
                <w:sz w:val="18"/>
              </w:rPr>
              <w:t>91.91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100.00%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54,090,06</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5.40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104.27%</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291,725,72</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6.51</w:t>
            </w:r>
          </w:p>
        </w:tc>
      </w:tr>
    </w:tbl>
    <w:p>
      <w:pPr>
        <w:pStyle w:val="BodyText"/>
        <w:spacing w:line="240" w:lineRule="auto" w:before="44"/>
        <w:ind w:right="0"/>
        <w:jc w:val="left"/>
      </w:pPr>
      <w:r>
        <w:rPr/>
        <w:t>按单项计提坏账准备：</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390"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584"/>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3,727,888.92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3,727,888.92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615"/>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8,980,000.00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8,980,000.00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615"/>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7,739,473.49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7,739,473.49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615"/>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39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4,269,469.20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4,269,469.20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615"/>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2,625,008.00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2,625,008.00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615"/>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5,118,900.00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5,118,900.00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615"/>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2,245,428.00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2,245,428.00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615"/>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6,250,000.00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6,250,000.00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615"/>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4,084,867.77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4,084,867.77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615"/>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45,041,035.38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45,041,035.38</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0"/>
        <w:jc w:val="left"/>
      </w:pPr>
      <w:r>
        <w:rPr/>
        <w:t>按组合计提坏账准备：</w:t>
      </w:r>
    </w:p>
    <w:p>
      <w:pPr>
        <w:pStyle w:val="BodyText"/>
        <w:spacing w:line="240" w:lineRule="auto" w:before="109"/>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90"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72,042,047.29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720,420.47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46,741,847.05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934,836.94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2.00%</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7,095,306.52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709,530.65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28,971,435.19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5,794,287.04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20,423,174.06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6,126,952.22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30.00%</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7,908,187.20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3,954,093.60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183,181,997.31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18,240,120.92</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4"/>
        <w:ind w:right="0"/>
        <w:jc w:val="left"/>
      </w:pPr>
      <w:r>
        <w:rPr/>
        <w:t>如是按照预期信用损失一般模型计提应收账款坏账准备，请参照其他应收款的披露方式披露坏账准备的相关信息：</w:t>
      </w:r>
    </w:p>
    <w:p>
      <w:pPr>
        <w:spacing w:after="0" w:line="240" w:lineRule="auto"/>
        <w:jc w:val="left"/>
        <w:sectPr>
          <w:pgSz w:w="11910" w:h="16850"/>
          <w:pgMar w:header="731" w:footer="981" w:top="1040" w:bottom="1180" w:left="1000" w:right="0"/>
        </w:sectPr>
      </w:pPr>
    </w:p>
    <w:p>
      <w:pPr>
        <w:pStyle w:val="BodyText"/>
        <w:spacing w:line="319" w:lineRule="auto" w:before="1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BodyText"/>
        <w:spacing w:line="240" w:lineRule="auto"/>
        <w:ind w:right="0"/>
        <w:jc w:val="left"/>
      </w:pPr>
      <w:r>
        <w:rPr/>
        <w:t>单位： 元</w:t>
      </w:r>
    </w:p>
    <w:p>
      <w:pPr>
        <w:spacing w:after="0" w:line="240" w:lineRule="auto"/>
        <w:jc w:val="left"/>
        <w:sectPr>
          <w:type w:val="continuous"/>
          <w:pgSz w:w="11910" w:h="16850"/>
          <w:pgMar w:top="1040" w:bottom="1180" w:left="1000" w:right="0"/>
          <w:cols w:num="2" w:equalWidth="0">
            <w:col w:w="1538" w:space="7308"/>
            <w:col w:w="2064"/>
          </w:cols>
        </w:sectPr>
      </w:pP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123,483,875.27</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46,741,847.05</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7,095,306.52</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102,471,301.84</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95"/>
              <w:jc w:val="righ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28,971,435.19</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3895"/>
              <w:jc w:val="righ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20,423,174.06</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3896"/>
              <w:jc w:val="righ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53,076,692.59</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279,792,330.68</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本期计提、收回或转回的坏账准备情况" w:id="417"/>
      <w:bookmarkEnd w:id="41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right="0"/>
        <w:jc w:val="left"/>
      </w:pPr>
      <w:r>
        <w:rPr/>
        <w:t>本期计提坏账准备情况：</w:t>
      </w:r>
    </w:p>
    <w:p>
      <w:pPr>
        <w:pStyle w:val="BodyText"/>
        <w:spacing w:line="240" w:lineRule="auto" w:before="12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268"/>
        <w:gridCol w:w="1427"/>
        <w:gridCol w:w="1412"/>
        <w:gridCol w:w="1277"/>
        <w:gridCol w:w="856"/>
        <w:gridCol w:w="976"/>
        <w:gridCol w:w="1367"/>
      </w:tblGrid>
      <w:tr>
        <w:trPr>
          <w:trHeight w:val="405" w:hRule="exact"/>
        </w:trPr>
        <w:tc>
          <w:tcPr>
            <w:tcW w:w="226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类别</w:t>
            </w:r>
          </w:p>
        </w:tc>
        <w:tc>
          <w:tcPr>
            <w:tcW w:w="142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521"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2268" w:type="dxa"/>
            <w:vMerge/>
            <w:tcBorders>
              <w:left w:val="single" w:sz="6" w:space="0" w:color="000000"/>
              <w:bottom w:val="single" w:sz="6" w:space="0" w:color="000000"/>
              <w:right w:val="single" w:sz="6" w:space="0" w:color="000000"/>
            </w:tcBorders>
            <w:shd w:val="clear" w:color="auto" w:fill="D2D2D2"/>
          </w:tcPr>
          <w:p>
            <w:pPr/>
          </w:p>
        </w:tc>
        <w:tc>
          <w:tcPr>
            <w:tcW w:w="1427" w:type="dxa"/>
            <w:vMerge/>
            <w:tcBorders>
              <w:left w:val="single" w:sz="6" w:space="0" w:color="000000"/>
              <w:bottom w:val="single" w:sz="6" w:space="0" w:color="000000"/>
              <w:right w:val="single" w:sz="6" w:space="0" w:color="000000"/>
            </w:tcBorders>
            <w:shd w:val="clear" w:color="auto" w:fill="D2D2D2"/>
          </w:tcPr>
          <w:p>
            <w:pPr/>
          </w:p>
        </w:tc>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4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9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8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41,083,637.62</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4,084,867.77</w:t>
            </w:r>
          </w:p>
        </w:tc>
        <w:tc>
          <w:tcPr>
            <w:tcW w:w="127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45,168,505.39</w:t>
            </w:r>
          </w:p>
        </w:tc>
      </w:tr>
      <w:tr>
        <w:trPr>
          <w:trHeight w:val="390"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427"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13,006,427.78</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5,233,693.14</w:t>
            </w:r>
          </w:p>
        </w:tc>
        <w:tc>
          <w:tcPr>
            <w:tcW w:w="127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18,240,120.92</w:t>
            </w:r>
          </w:p>
        </w:tc>
      </w:tr>
      <w:tr>
        <w:trPr>
          <w:trHeight w:val="405"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427"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合计</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54,090,065.40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9,318,560.91</w:t>
            </w:r>
          </w:p>
        </w:tc>
        <w:tc>
          <w:tcPr>
            <w:tcW w:w="127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63,408,626.31</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按欠款方归集的期末余额前五名的应收账款情况" w:id="418"/>
      <w:bookmarkEnd w:id="418"/>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24"/>
        <w:gridCol w:w="1847"/>
        <w:gridCol w:w="2838"/>
        <w:gridCol w:w="1772"/>
      </w:tblGrid>
      <w:tr>
        <w:trPr>
          <w:trHeight w:val="405" w:hRule="exact"/>
        </w:trPr>
        <w:tc>
          <w:tcPr>
            <w:tcW w:w="31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79"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8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76"/>
              <w:jc w:val="right"/>
              <w:rPr>
                <w:rFonts w:ascii="宋体" w:hAnsi="宋体" w:cs="宋体" w:eastAsia="宋体" w:hint="default"/>
                <w:sz w:val="18"/>
                <w:szCs w:val="18"/>
              </w:rPr>
            </w:pPr>
            <w:r>
              <w:rPr>
                <w:rFonts w:ascii="宋体" w:hAnsi="宋体" w:cs="宋体" w:eastAsia="宋体" w:hint="default"/>
                <w:sz w:val="18"/>
                <w:szCs w:val="18"/>
              </w:rPr>
              <w:t>占应收账款期末余额合计数的比例</w:t>
            </w:r>
          </w:p>
        </w:tc>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5" w:hRule="exact"/>
        </w:trPr>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38,416,659.77</w:t>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13.73%</w:t>
            </w:r>
            <w:r>
              <w:rPr>
                <w:rFonts w:ascii="Times New Roman"/>
                <w:sz w:val="18"/>
              </w:rPr>
            </w:r>
          </w:p>
        </w:tc>
        <w:tc>
          <w:tcPr>
            <w:tcW w:w="1772"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24,320,124.43</w:t>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8.69%</w:t>
            </w:r>
            <w:r>
              <w:rPr>
                <w:rFonts w:ascii="Times New Roman"/>
                <w:sz w:val="18"/>
              </w:rPr>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7,846,154.82</w:t>
            </w:r>
          </w:p>
        </w:tc>
      </w:tr>
      <w:tr>
        <w:trPr>
          <w:trHeight w:val="405" w:hRule="exact"/>
        </w:trPr>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0"/>
              <w:jc w:val="right"/>
              <w:rPr>
                <w:rFonts w:ascii="Times New Roman" w:hAnsi="Times New Roman" w:cs="Times New Roman" w:eastAsia="Times New Roman" w:hint="default"/>
                <w:sz w:val="18"/>
                <w:szCs w:val="18"/>
              </w:rPr>
            </w:pPr>
            <w:r>
              <w:rPr>
                <w:rFonts w:ascii="Times New Roman"/>
                <w:sz w:val="18"/>
              </w:rPr>
              <w:t>17,582,996.47</w:t>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w w:val="95"/>
                <w:sz w:val="18"/>
              </w:rPr>
              <w:t>6.28%</w:t>
            </w:r>
            <w:r>
              <w:rPr>
                <w:rFonts w:ascii="Times New Roman"/>
                <w:sz w:val="18"/>
              </w:rPr>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3,516,599.29</w:t>
            </w:r>
          </w:p>
        </w:tc>
      </w:tr>
      <w:tr>
        <w:trPr>
          <w:trHeight w:val="405" w:hRule="exact"/>
        </w:trPr>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15,230,529.68</w:t>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5.44%</w:t>
            </w:r>
            <w:r>
              <w:rPr>
                <w:rFonts w:ascii="Times New Roman"/>
                <w:sz w:val="18"/>
              </w:rPr>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280,169.23</w:t>
            </w:r>
          </w:p>
        </w:tc>
      </w:tr>
      <w:tr>
        <w:trPr>
          <w:trHeight w:val="406" w:hRule="exact"/>
        </w:trPr>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13,407,379.67</w:t>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4.79%</w:t>
            </w:r>
            <w:r>
              <w:rPr>
                <w:rFonts w:ascii="Times New Roman"/>
                <w:sz w:val="18"/>
              </w:rPr>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178,957.38</w:t>
            </w:r>
          </w:p>
        </w:tc>
      </w:tr>
      <w:tr>
        <w:trPr>
          <w:trHeight w:val="390" w:hRule="exact"/>
        </w:trPr>
        <w:tc>
          <w:tcPr>
            <w:tcW w:w="31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108,957,690.02</w:t>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38.93%</w:t>
            </w:r>
            <w:r>
              <w:rPr>
                <w:rFonts w:ascii="Times New Roman"/>
                <w:sz w:val="18"/>
              </w:rPr>
            </w:r>
          </w:p>
        </w:tc>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4）因金融资产转移而终止确认的应收账款" w:id="419"/>
      <w:bookmarkEnd w:id="419"/>
      <w:r>
        <w:rPr>
          <w:b w:val="0"/>
          <w:bCs w:val="0"/>
        </w:rPr>
      </w:r>
      <w:r>
        <w:rPr/>
        <w:t>（</w:t>
      </w:r>
      <w:r>
        <w:rPr>
          <w:rFonts w:ascii="Times New Roman" w:hAnsi="Times New Roman" w:cs="Times New Roman" w:eastAsia="Times New Roman" w:hint="default"/>
        </w:rPr>
        <w:t>4</w:t>
      </w:r>
      <w:r>
        <w:rPr/>
        <w:t>）因金融资产转移而终止确认的应收账款</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5）转移应收账款且继续涉入形成的资产、负债金额" w:id="420"/>
      <w:bookmarkEnd w:id="420"/>
      <w:r>
        <w:rPr>
          <w:b w:val="0"/>
          <w:bCs w:val="0"/>
        </w:rPr>
      </w:r>
      <w:r>
        <w:rPr/>
        <w:t>（</w:t>
      </w:r>
      <w:r>
        <w:rPr>
          <w:rFonts w:ascii="Times New Roman" w:hAnsi="Times New Roman" w:cs="Times New Roman" w:eastAsia="Times New Roman" w:hint="default"/>
        </w:rPr>
        <w:t>5</w:t>
      </w:r>
      <w:r>
        <w:rPr/>
        <w:t>）转移应收账款且继续涉入形成的资产、负债金额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2、其他应收款" w:id="421"/>
      <w:bookmarkEnd w:id="421"/>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199,232,530.15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201,008,522.46</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199,232,530.15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201,008,522.46</w:t>
            </w:r>
          </w:p>
        </w:tc>
      </w:tr>
    </w:tbl>
    <w:p>
      <w:pPr>
        <w:spacing w:line="240" w:lineRule="auto" w:before="11"/>
        <w:rPr>
          <w:rFonts w:ascii="宋体" w:hAnsi="宋体" w:cs="宋体" w:eastAsia="宋体" w:hint="default"/>
          <w:sz w:val="19"/>
          <w:szCs w:val="19"/>
        </w:rPr>
      </w:pPr>
    </w:p>
    <w:p>
      <w:pPr>
        <w:pStyle w:val="Heading3"/>
        <w:spacing w:line="511" w:lineRule="auto" w:before="35"/>
        <w:ind w:right="9129"/>
        <w:jc w:val="left"/>
        <w:rPr>
          <w:rFonts w:ascii="宋体" w:hAnsi="宋体" w:cs="宋体" w:eastAsia="宋体" w:hint="default"/>
          <w:b w:val="0"/>
          <w:bCs w:val="0"/>
          <w:sz w:val="18"/>
          <w:szCs w:val="18"/>
        </w:rPr>
      </w:pPr>
      <w:bookmarkStart w:name="（1）应收利息" w:id="422"/>
      <w:bookmarkEnd w:id="422"/>
      <w:r>
        <w:rPr>
          <w:b w:val="0"/>
          <w:bCs w:val="0"/>
        </w:rPr>
      </w:r>
      <w:r>
        <w:rPr/>
        <w:t>（</w:t>
      </w:r>
      <w:r>
        <w:rPr>
          <w:rFonts w:ascii="Times New Roman" w:hAnsi="Times New Roman" w:cs="Times New Roman" w:eastAsia="Times New Roman" w:hint="default"/>
        </w:rPr>
        <w:t>1</w:t>
      </w:r>
      <w:r>
        <w:rPr/>
        <w:t>）应收利息</w:t>
      </w:r>
      <w:r>
        <w:rPr>
          <w:w w:val="99"/>
        </w:rPr>
        <w:t> </w:t>
      </w:r>
      <w:bookmarkStart w:name="1）应收利息分类" w:id="423"/>
      <w:bookmarkEnd w:id="423"/>
      <w:r>
        <w:rPr>
          <w:w w:val="99"/>
        </w:rPr>
      </w:r>
      <w:r>
        <w:rPr>
          <w:rFonts w:ascii="Times New Roman" w:hAnsi="Times New Roman" w:cs="Times New Roman" w:eastAsia="Times New Roman" w:hint="default"/>
          <w:w w:val="95"/>
        </w:rPr>
        <w:t>1</w:t>
      </w:r>
      <w:r>
        <w:rPr>
          <w:w w:val="95"/>
        </w:rPr>
        <w:t>）应收利息分类</w:t>
      </w:r>
      <w:r>
        <w:rPr>
          <w:spacing w:val="-28"/>
          <w:w w:val="95"/>
        </w:rPr>
        <w:t> </w:t>
      </w:r>
      <w:r>
        <w:rPr>
          <w:rFonts w:ascii="宋体" w:hAnsi="宋体" w:cs="宋体" w:eastAsia="宋体" w:hint="default"/>
          <w:b w:val="0"/>
          <w:bCs w:val="0"/>
          <w:sz w:val="18"/>
          <w:szCs w:val="18"/>
        </w:rPr>
        <w:t>无。</w:t>
      </w:r>
    </w:p>
    <w:p>
      <w:pPr>
        <w:spacing w:line="240" w:lineRule="auto" w:before="2"/>
        <w:rPr>
          <w:rFonts w:ascii="宋体" w:hAnsi="宋体" w:cs="宋体" w:eastAsia="宋体" w:hint="default"/>
          <w:sz w:val="13"/>
          <w:szCs w:val="13"/>
        </w:rPr>
      </w:pPr>
    </w:p>
    <w:p>
      <w:pPr>
        <w:pStyle w:val="Heading3"/>
        <w:spacing w:line="240" w:lineRule="auto"/>
        <w:ind w:right="0"/>
        <w:jc w:val="left"/>
        <w:rPr>
          <w:b w:val="0"/>
          <w:bCs w:val="0"/>
        </w:rPr>
      </w:pPr>
      <w:bookmarkStart w:name="2）重要逾期利息" w:id="424"/>
      <w:bookmarkEnd w:id="424"/>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坏账准备计提情况" w:id="425"/>
      <w:bookmarkEnd w:id="425"/>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504" w:lineRule="auto"/>
        <w:ind w:right="9129"/>
        <w:jc w:val="left"/>
        <w:rPr>
          <w:rFonts w:ascii="宋体" w:hAnsi="宋体" w:cs="宋体" w:eastAsia="宋体" w:hint="default"/>
          <w:b w:val="0"/>
          <w:bCs w:val="0"/>
          <w:sz w:val="18"/>
          <w:szCs w:val="18"/>
        </w:rPr>
      </w:pPr>
      <w:bookmarkStart w:name="（2）应收股利" w:id="426"/>
      <w:bookmarkEnd w:id="426"/>
      <w:r>
        <w:rPr>
          <w:b w:val="0"/>
          <w:bCs w:val="0"/>
        </w:rPr>
      </w:r>
      <w:r>
        <w:rPr/>
        <w:t>（</w:t>
      </w:r>
      <w:r>
        <w:rPr>
          <w:rFonts w:ascii="Times New Roman" w:hAnsi="Times New Roman" w:cs="Times New Roman" w:eastAsia="Times New Roman" w:hint="default"/>
        </w:rPr>
        <w:t>2</w:t>
      </w:r>
      <w:r>
        <w:rPr/>
        <w:t>）应收股利</w:t>
      </w:r>
      <w:r>
        <w:rPr>
          <w:w w:val="99"/>
        </w:rPr>
        <w:t> </w:t>
      </w:r>
      <w:bookmarkStart w:name="1）应收股利分类" w:id="427"/>
      <w:bookmarkEnd w:id="427"/>
      <w:r>
        <w:rPr>
          <w:w w:val="99"/>
        </w:rPr>
      </w:r>
      <w:r>
        <w:rPr>
          <w:rFonts w:ascii="Times New Roman" w:hAnsi="Times New Roman" w:cs="Times New Roman" w:eastAsia="Times New Roman" w:hint="default"/>
          <w:w w:val="95"/>
        </w:rPr>
        <w:t>1</w:t>
      </w:r>
      <w:r>
        <w:rPr>
          <w:w w:val="95"/>
        </w:rPr>
        <w:t>）应收股利分类</w:t>
      </w:r>
      <w:r>
        <w:rPr>
          <w:spacing w:val="-28"/>
          <w:w w:val="95"/>
        </w:rPr>
        <w:t> </w:t>
      </w:r>
      <w:r>
        <w:rPr>
          <w:rFonts w:ascii="宋体" w:hAnsi="宋体" w:cs="宋体" w:eastAsia="宋体" w:hint="default"/>
          <w:b w:val="0"/>
          <w:bCs w:val="0"/>
          <w:sz w:val="18"/>
          <w:szCs w:val="18"/>
        </w:rPr>
        <w:t>无。</w:t>
      </w:r>
    </w:p>
    <w:p>
      <w:pPr>
        <w:spacing w:line="240" w:lineRule="auto" w:before="7"/>
        <w:rPr>
          <w:rFonts w:ascii="宋体" w:hAnsi="宋体" w:cs="宋体" w:eastAsia="宋体" w:hint="default"/>
          <w:sz w:val="13"/>
          <w:szCs w:val="13"/>
        </w:rPr>
      </w:pPr>
    </w:p>
    <w:p>
      <w:pPr>
        <w:pStyle w:val="Heading3"/>
        <w:spacing w:line="240" w:lineRule="auto"/>
        <w:ind w:right="0"/>
        <w:jc w:val="left"/>
        <w:rPr>
          <w:b w:val="0"/>
          <w:bCs w:val="0"/>
        </w:rPr>
      </w:pPr>
      <w:bookmarkStart w:name="2）重要的账龄超过1年的应收股利" w:id="428"/>
      <w:bookmarkEnd w:id="428"/>
      <w:r>
        <w:rPr>
          <w:b w:val="0"/>
          <w:bCs w:val="0"/>
        </w:rPr>
      </w:r>
      <w:r>
        <w:rPr>
          <w:rFonts w:ascii="Times New Roman" w:hAnsi="Times New Roman" w:cs="Times New Roman" w:eastAsia="Times New Roman" w:hint="default"/>
        </w:rPr>
        <w:t>2</w:t>
      </w:r>
      <w:r>
        <w:rPr/>
        <w:t>）重要的账龄超过</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年的应收股利</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坏账准备计提情况" w:id="429"/>
      <w:bookmarkEnd w:id="429"/>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496" w:lineRule="auto"/>
        <w:ind w:right="7481"/>
        <w:jc w:val="left"/>
        <w:rPr>
          <w:b w:val="0"/>
          <w:bCs w:val="0"/>
        </w:rPr>
      </w:pPr>
      <w:bookmarkStart w:name="（3）其他应收款" w:id="430"/>
      <w:bookmarkEnd w:id="430"/>
      <w:r>
        <w:rPr>
          <w:b w:val="0"/>
          <w:bCs w:val="0"/>
        </w:rPr>
      </w:r>
      <w:r>
        <w:rPr/>
        <w:t>（</w:t>
      </w:r>
      <w:r>
        <w:rPr>
          <w:rFonts w:ascii="Times New Roman" w:hAnsi="Times New Roman" w:cs="Times New Roman" w:eastAsia="Times New Roman" w:hint="default"/>
        </w:rPr>
        <w:t>3</w:t>
      </w:r>
      <w:r>
        <w:rPr/>
        <w:t>）其他应收款</w:t>
      </w:r>
      <w:r>
        <w:rPr>
          <w:w w:val="99"/>
        </w:rPr>
        <w:t> </w:t>
      </w:r>
      <w:bookmarkStart w:name="1）其他应收款按款项性质分类情况" w:id="431"/>
      <w:bookmarkEnd w:id="431"/>
      <w:r>
        <w:rPr>
          <w:w w:val="99"/>
        </w:rPr>
      </w:r>
      <w:r>
        <w:rPr>
          <w:rFonts w:ascii="Times New Roman" w:hAnsi="Times New Roman" w:cs="Times New Roman" w:eastAsia="Times New Roman" w:hint="default"/>
        </w:rPr>
        <w:t>1</w:t>
      </w:r>
      <w:r>
        <w:rPr/>
        <w:t>）其他应收款按款项性质分类情况</w:t>
      </w:r>
      <w:r>
        <w:rPr>
          <w:b w:val="0"/>
          <w:bCs w:val="0"/>
        </w:rPr>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197,385,369.11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188,498,859.45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保证金等</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7,235,832.70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15,737,823.09</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77"/>
        <w:gridCol w:w="3207"/>
        <w:gridCol w:w="3199"/>
      </w:tblGrid>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2042" w:right="0"/>
              <w:jc w:val="left"/>
              <w:rPr>
                <w:rFonts w:ascii="Times New Roman" w:hAnsi="Times New Roman" w:cs="Times New Roman" w:eastAsia="Times New Roman" w:hint="default"/>
                <w:sz w:val="18"/>
                <w:szCs w:val="18"/>
              </w:rPr>
            </w:pPr>
            <w:r>
              <w:rPr>
                <w:rFonts w:ascii="Times New Roman"/>
                <w:sz w:val="18"/>
              </w:rPr>
              <w:t>204,621,201.81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42" w:right="0"/>
              <w:jc w:val="left"/>
              <w:rPr>
                <w:rFonts w:ascii="Times New Roman" w:hAnsi="Times New Roman" w:cs="Times New Roman" w:eastAsia="Times New Roman" w:hint="default"/>
                <w:sz w:val="18"/>
                <w:szCs w:val="18"/>
              </w:rPr>
            </w:pPr>
            <w:r>
              <w:rPr>
                <w:rFonts w:ascii="Times New Roman"/>
                <w:sz w:val="18"/>
              </w:rPr>
              <w:t>204,236,682.54</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坏账准备计提情况" w:id="432"/>
      <w:bookmarkEnd w:id="432"/>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546"/>
        <w:gridCol w:w="1855"/>
        <w:gridCol w:w="1983"/>
        <w:gridCol w:w="1997"/>
        <w:gridCol w:w="1201"/>
      </w:tblGrid>
      <w:tr>
        <w:trPr>
          <w:trHeight w:val="405" w:hRule="exact"/>
        </w:trPr>
        <w:tc>
          <w:tcPr>
            <w:tcW w:w="254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6"/>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8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63"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1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15"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30"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2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05" w:hRule="exact"/>
        </w:trPr>
        <w:tc>
          <w:tcPr>
            <w:tcW w:w="2546" w:type="dxa"/>
            <w:vMerge/>
            <w:tcBorders>
              <w:left w:val="single" w:sz="6" w:space="0" w:color="000000"/>
              <w:bottom w:val="single" w:sz="6" w:space="0" w:color="000000"/>
              <w:right w:val="single" w:sz="6" w:space="0" w:color="000000"/>
            </w:tcBorders>
            <w:shd w:val="clear" w:color="auto" w:fill="D2D2D2"/>
          </w:tcPr>
          <w:p>
            <w:pPr/>
          </w:p>
        </w:tc>
        <w:tc>
          <w:tcPr>
            <w:tcW w:w="18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43" w:right="59" w:hanging="67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个月预期信用 损失</w:t>
            </w:r>
          </w:p>
        </w:tc>
        <w:tc>
          <w:tcPr>
            <w:tcW w:w="1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30"/>
              <w:ind w:left="195" w:right="90"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30"/>
              <w:ind w:left="210" w:right="90"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201"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25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8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229,800.96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1,711,090.71</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1,287,268.41</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3,228,160.08</w:t>
            </w:r>
          </w:p>
        </w:tc>
      </w:tr>
      <w:tr>
        <w:trPr>
          <w:trHeight w:val="405" w:hRule="exact"/>
        </w:trPr>
        <w:tc>
          <w:tcPr>
            <w:tcW w:w="25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日余额在本期</w:t>
            </w:r>
          </w:p>
        </w:tc>
        <w:tc>
          <w:tcPr>
            <w:tcW w:w="18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6" w:hRule="exact"/>
        </w:trPr>
        <w:tc>
          <w:tcPr>
            <w:tcW w:w="25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8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1,777,155.19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383,356.39</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2,160,511.58</w:t>
            </w:r>
          </w:p>
        </w:tc>
      </w:tr>
      <w:tr>
        <w:trPr>
          <w:trHeight w:val="390" w:hRule="exact"/>
        </w:trPr>
        <w:tc>
          <w:tcPr>
            <w:tcW w:w="25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8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2,006,956.15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1,711,090.71</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1,670,624.80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5,388,671.66</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pStyle w:val="BodyText"/>
        <w:spacing w:line="240" w:lineRule="auto" w:before="45"/>
        <w:ind w:right="-20"/>
        <w:jc w:val="left"/>
      </w:pPr>
      <w:r>
        <w:rPr/>
        <w:t>损失准备本期变动金额重大的账面余额变动情况</w:t>
      </w:r>
    </w:p>
    <w:p>
      <w:pPr>
        <w:pStyle w:val="BodyText"/>
        <w:spacing w:line="333" w:lineRule="auto" w:before="124"/>
        <w:ind w:right="15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4"/>
        <w:ind w:right="0"/>
        <w:jc w:val="left"/>
      </w:pPr>
      <w:r>
        <w:rPr/>
        <w:t>单位： 元</w:t>
      </w:r>
    </w:p>
    <w:p>
      <w:pPr>
        <w:spacing w:after="0" w:line="240" w:lineRule="auto"/>
        <w:jc w:val="left"/>
        <w:sectPr>
          <w:type w:val="continuous"/>
          <w:pgSz w:w="11910" w:h="16850"/>
          <w:pgMar w:top="1040" w:bottom="1180" w:left="1000" w:right="0"/>
          <w:cols w:num="2" w:equalWidth="0">
            <w:col w:w="3922" w:space="4924"/>
            <w:col w:w="2064"/>
          </w:cols>
        </w:sectPr>
      </w:pP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183,403,308.68</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3,902,095.60</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4,006,967.12</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13,308,830.42</w:t>
            </w:r>
          </w:p>
        </w:tc>
      </w:tr>
      <w:tr>
        <w:trPr>
          <w:trHeight w:val="39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4,602,775.84</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2,273,995.91</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6,432,058.67</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204,621,201.82</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收回或转回的坏账准备情况" w:id="433"/>
      <w:bookmarkEnd w:id="433"/>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本期计提坏账准备情况：</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132"/>
        <w:gridCol w:w="1277"/>
        <w:gridCol w:w="1277"/>
        <w:gridCol w:w="1126"/>
        <w:gridCol w:w="1141"/>
        <w:gridCol w:w="1277"/>
        <w:gridCol w:w="1352"/>
      </w:tblGrid>
      <w:tr>
        <w:trPr>
          <w:trHeight w:val="406" w:hRule="exact"/>
        </w:trPr>
        <w:tc>
          <w:tcPr>
            <w:tcW w:w="213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27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21"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132" w:type="dxa"/>
            <w:vMerge/>
            <w:tcBorders>
              <w:left w:val="single" w:sz="6" w:space="0" w:color="000000"/>
              <w:bottom w:val="single" w:sz="6" w:space="0" w:color="000000"/>
              <w:right w:val="single" w:sz="6" w:space="0" w:color="000000"/>
            </w:tcBorders>
            <w:shd w:val="clear" w:color="auto" w:fill="D2D2D2"/>
          </w:tcPr>
          <w:p>
            <w:pPr/>
          </w:p>
        </w:tc>
        <w:tc>
          <w:tcPr>
            <w:tcW w:w="1277" w:type="dxa"/>
            <w:vMerge/>
            <w:tcBorders>
              <w:left w:val="single" w:sz="6" w:space="0" w:color="000000"/>
              <w:bottom w:val="single" w:sz="6" w:space="0" w:color="000000"/>
              <w:right w:val="single" w:sz="6" w:space="0" w:color="000000"/>
            </w:tcBorders>
            <w:shd w:val="clear" w:color="auto" w:fill="D2D2D2"/>
          </w:tcPr>
          <w:p>
            <w:pP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5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20"/>
              <w:jc w:val="left"/>
              <w:rPr>
                <w:rFonts w:ascii="宋体" w:hAnsi="宋体" w:cs="宋体" w:eastAsia="宋体" w:hint="default"/>
                <w:sz w:val="18"/>
                <w:szCs w:val="18"/>
              </w:rPr>
            </w:pPr>
            <w:r>
              <w:rPr>
                <w:rFonts w:ascii="宋体" w:hAnsi="宋体" w:cs="宋体" w:eastAsia="宋体" w:hint="default"/>
                <w:sz w:val="18"/>
                <w:szCs w:val="18"/>
              </w:rPr>
              <w:t>单项金额重大并单独计提 坏账准备的应收款项</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单项金额不重大但单独计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1,287,268.41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20" w:right="0"/>
              <w:jc w:val="left"/>
              <w:rPr>
                <w:rFonts w:ascii="Times New Roman" w:hAnsi="Times New Roman" w:cs="Times New Roman" w:eastAsia="Times New Roman" w:hint="default"/>
                <w:sz w:val="18"/>
                <w:szCs w:val="18"/>
              </w:rPr>
            </w:pPr>
            <w:r>
              <w:rPr>
                <w:rFonts w:ascii="Times New Roman"/>
                <w:sz w:val="18"/>
              </w:rPr>
              <w:t>383,356.39</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75" w:right="0"/>
              <w:jc w:val="left"/>
              <w:rPr>
                <w:rFonts w:ascii="Times New Roman" w:hAnsi="Times New Roman" w:cs="Times New Roman" w:eastAsia="Times New Roman" w:hint="default"/>
                <w:sz w:val="18"/>
                <w:szCs w:val="18"/>
              </w:rPr>
            </w:pPr>
            <w:r>
              <w:rPr>
                <w:rFonts w:ascii="Times New Roman"/>
                <w:sz w:val="18"/>
              </w:rPr>
              <w:t>1,670,624.80</w:t>
            </w:r>
          </w:p>
        </w:tc>
      </w:tr>
    </w:tbl>
    <w:p>
      <w:pPr>
        <w:spacing w:after="0" w:line="240" w:lineRule="auto"/>
        <w:jc w:val="lef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132"/>
        <w:gridCol w:w="1277"/>
        <w:gridCol w:w="1277"/>
        <w:gridCol w:w="1126"/>
        <w:gridCol w:w="1141"/>
        <w:gridCol w:w="1277"/>
        <w:gridCol w:w="1352"/>
      </w:tblGrid>
      <w:tr>
        <w:trPr>
          <w:trHeight w:val="360"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提坏账准备的应收款项</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1,940,891.67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1,777,155.19</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3,718,046.86</w:t>
            </w:r>
          </w:p>
        </w:tc>
      </w:tr>
      <w:tr>
        <w:trPr>
          <w:trHeight w:val="391"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合并关联方组合</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3,228,160.08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2,160,511.58</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5,388,671.66</w:t>
            </w:r>
          </w:p>
        </w:tc>
      </w:tr>
    </w:tbl>
    <w:p>
      <w:pPr>
        <w:pStyle w:val="BodyText"/>
        <w:spacing w:line="321" w:lineRule="auto"/>
        <w:ind w:right="7329"/>
        <w:jc w:val="left"/>
      </w:pPr>
      <w:r>
        <w:rPr/>
        <w:t>其中本期坏账准备转回或收回金额重要的：</w:t>
      </w:r>
      <w:r>
        <w:rPr>
          <w:spacing w:val="-87"/>
        </w:rPr>
        <w:t> </w:t>
      </w:r>
      <w:r>
        <w:rPr>
          <w:spacing w:val="-87"/>
        </w:rPr>
      </w:r>
      <w:r>
        <w:rPr/>
        <w:t>无。</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4）本期实际核销的其他应收款情况" w:id="434"/>
      <w:bookmarkEnd w:id="434"/>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5）按欠款方归集的期末余额前五名的其他应收款情况" w:id="435"/>
      <w:bookmarkEnd w:id="435"/>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839"/>
        <w:gridCol w:w="1427"/>
        <w:gridCol w:w="1547"/>
        <w:gridCol w:w="1292"/>
        <w:gridCol w:w="1547"/>
        <w:gridCol w:w="931"/>
      </w:tblGrid>
      <w:tr>
        <w:trPr>
          <w:trHeight w:val="721"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45" w:right="44"/>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05" w:right="88"/>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405"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106,556,165.87</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52.07%</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59,446,138.34</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年以内</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29.05%</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8,527,782.64</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年以内</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4.17%</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3,561,929.82</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年</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1.74%</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257,541.86</w:t>
            </w:r>
          </w:p>
        </w:tc>
      </w:tr>
      <w:tr>
        <w:trPr>
          <w:trHeight w:val="406"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2,871,300.00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1.40%</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57,426.00</w:t>
            </w:r>
          </w:p>
        </w:tc>
      </w:tr>
      <w:tr>
        <w:trPr>
          <w:trHeight w:val="405"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7"/>
              <w:jc w:val="center"/>
              <w:rPr>
                <w:rFonts w:ascii="Times New Roman" w:hAnsi="Times New Roman" w:cs="Times New Roman" w:eastAsia="Times New Roman" w:hint="default"/>
                <w:sz w:val="18"/>
                <w:szCs w:val="18"/>
              </w:rPr>
            </w:pPr>
            <w:r>
              <w:rPr>
                <w:rFonts w:ascii="Times New Roman"/>
                <w:sz w:val="18"/>
              </w:rPr>
              <w:t>--</w:t>
            </w:r>
          </w:p>
        </w:tc>
        <w:tc>
          <w:tcPr>
            <w:tcW w:w="154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180,963,316.67</w:t>
            </w:r>
          </w:p>
        </w:tc>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88.44%</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314,967.86</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436"/>
      <w:bookmarkEnd w:id="436"/>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7）因金融资产转移而终止确认的其他应收款" w:id="437"/>
      <w:bookmarkEnd w:id="437"/>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8）转移其他应收款且继续涉入形成的资产、负债金额" w:id="438"/>
      <w:bookmarkEnd w:id="438"/>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长期股权投资" w:id="439"/>
      <w:bookmarkEnd w:id="439"/>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82"/>
        <w:gridCol w:w="1367"/>
        <w:gridCol w:w="1366"/>
        <w:gridCol w:w="1367"/>
        <w:gridCol w:w="1367"/>
      </w:tblGrid>
      <w:tr>
        <w:trPr>
          <w:trHeight w:val="405"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23"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1,361,306,808.67</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136,200,000.00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1,225,106,808.67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1,361,306,808.67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136,200,000.00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1,225,106,808.67</w:t>
            </w:r>
          </w:p>
        </w:tc>
      </w:tr>
      <w:tr>
        <w:trPr>
          <w:trHeight w:val="72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68"/>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75,435,077.44</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75,435,077.44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204,907,101.94</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204,907,101.94</w:t>
            </w: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1,436,741,886.11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136,200,000.00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1,300,541,886.11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1,566,213,910.61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136,200,000.00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1,430,013,910.61</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440"/>
      <w:bookmarkEnd w:id="440"/>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847"/>
        <w:gridCol w:w="1562"/>
        <w:gridCol w:w="856"/>
        <w:gridCol w:w="841"/>
        <w:gridCol w:w="1277"/>
        <w:gridCol w:w="570"/>
        <w:gridCol w:w="1412"/>
        <w:gridCol w:w="1216"/>
      </w:tblGrid>
      <w:tr>
        <w:trPr>
          <w:trHeight w:val="406" w:hRule="exact"/>
        </w:trPr>
        <w:tc>
          <w:tcPr>
            <w:tcW w:w="184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5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562"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89"/>
              <w:ind w:left="645" w:right="118" w:hanging="541"/>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3544"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12"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89"/>
              <w:ind w:left="586" w:right="30" w:hanging="541"/>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121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74"/>
              <w:ind w:left="420" w:right="59" w:hanging="361"/>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390" w:hRule="exact"/>
        </w:trPr>
        <w:tc>
          <w:tcPr>
            <w:tcW w:w="1847" w:type="dxa"/>
            <w:vMerge/>
            <w:tcBorders>
              <w:left w:val="single" w:sz="6" w:space="0" w:color="000000"/>
              <w:bottom w:val="single" w:sz="6" w:space="0" w:color="000000"/>
              <w:right w:val="single" w:sz="6" w:space="0" w:color="000000"/>
            </w:tcBorders>
            <w:shd w:val="clear" w:color="auto" w:fill="D2D2D2"/>
          </w:tcPr>
          <w:p>
            <w:pPr/>
          </w:p>
        </w:tc>
        <w:tc>
          <w:tcPr>
            <w:tcW w:w="1562" w:type="dxa"/>
            <w:vMerge/>
            <w:tcBorders>
              <w:left w:val="single" w:sz="6" w:space="0" w:color="000000"/>
              <w:bottom w:val="single" w:sz="6" w:space="0" w:color="000000"/>
              <w:right w:val="single" w:sz="6" w:space="0" w:color="000000"/>
            </w:tcBorders>
            <w:shd w:val="clear" w:color="auto" w:fill="D2D2D2"/>
          </w:tcPr>
          <w:p>
            <w:pP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4"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4"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2" w:type="dxa"/>
            <w:vMerge/>
            <w:tcBorders>
              <w:left w:val="single" w:sz="6" w:space="0" w:color="000000"/>
              <w:bottom w:val="single" w:sz="6" w:space="0" w:color="000000"/>
              <w:right w:val="single" w:sz="6" w:space="0" w:color="000000"/>
            </w:tcBorders>
            <w:shd w:val="clear" w:color="auto" w:fill="D2D2D2"/>
          </w:tcPr>
          <w:p>
            <w:pPr/>
          </w:p>
        </w:tc>
        <w:tc>
          <w:tcPr>
            <w:tcW w:w="1216"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195"/>
              <w:jc w:val="left"/>
              <w:rPr>
                <w:rFonts w:ascii="宋体" w:hAnsi="宋体" w:cs="宋体" w:eastAsia="宋体" w:hint="default"/>
                <w:sz w:val="18"/>
                <w:szCs w:val="18"/>
              </w:rPr>
            </w:pPr>
            <w:r>
              <w:rPr>
                <w:rFonts w:ascii="宋体" w:hAnsi="宋体" w:cs="宋体" w:eastAsia="宋体" w:hint="default"/>
                <w:sz w:val="18"/>
                <w:szCs w:val="18"/>
              </w:rPr>
              <w:t>上海即富信息技术服 务有限公司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810,000,000.00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810,000,000.00</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135,000,000.00</w:t>
            </w:r>
          </w:p>
        </w:tc>
      </w:tr>
      <w:tr>
        <w:trPr>
          <w:trHeight w:val="721"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95"/>
              <w:jc w:val="left"/>
              <w:rPr>
                <w:rFonts w:ascii="宋体" w:hAnsi="宋体" w:cs="宋体" w:eastAsia="宋体" w:hint="default"/>
                <w:sz w:val="18"/>
                <w:szCs w:val="18"/>
              </w:rPr>
            </w:pPr>
            <w:r>
              <w:rPr>
                <w:rFonts w:ascii="宋体" w:hAnsi="宋体" w:cs="宋体" w:eastAsia="宋体" w:hint="default"/>
                <w:sz w:val="18"/>
                <w:szCs w:val="18"/>
              </w:rPr>
              <w:t>深圳市德威普软件技 术有限公司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9,800,000.00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9,800,000.00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95"/>
              <w:jc w:val="left"/>
              <w:rPr>
                <w:rFonts w:ascii="宋体" w:hAnsi="宋体" w:cs="宋体" w:eastAsia="宋体" w:hint="default"/>
                <w:sz w:val="18"/>
                <w:szCs w:val="18"/>
              </w:rPr>
            </w:pPr>
            <w:r>
              <w:rPr>
                <w:rFonts w:ascii="宋体" w:hAnsi="宋体" w:cs="宋体" w:eastAsia="宋体" w:hint="default"/>
                <w:sz w:val="18"/>
                <w:szCs w:val="18"/>
              </w:rPr>
              <w:t>东莞键桥通讯技术有 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5,000,000.00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95"/>
              <w:jc w:val="left"/>
              <w:rPr>
                <w:rFonts w:ascii="宋体" w:hAnsi="宋体" w:cs="宋体" w:eastAsia="宋体" w:hint="default"/>
                <w:sz w:val="18"/>
                <w:szCs w:val="18"/>
              </w:rPr>
            </w:pPr>
            <w:r>
              <w:rPr>
                <w:rFonts w:ascii="宋体" w:hAnsi="宋体" w:cs="宋体" w:eastAsia="宋体" w:hint="default"/>
                <w:sz w:val="18"/>
                <w:szCs w:val="18"/>
              </w:rPr>
              <w:t>广州键桥通讯技术有 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3,000,000.00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95"/>
              <w:jc w:val="left"/>
              <w:rPr>
                <w:rFonts w:ascii="宋体" w:hAnsi="宋体" w:cs="宋体" w:eastAsia="宋体" w:hint="default"/>
                <w:sz w:val="18"/>
                <w:szCs w:val="18"/>
              </w:rPr>
            </w:pPr>
            <w:r>
              <w:rPr>
                <w:rFonts w:ascii="宋体" w:hAnsi="宋体" w:cs="宋体" w:eastAsia="宋体" w:hint="default"/>
                <w:sz w:val="18"/>
                <w:szCs w:val="18"/>
              </w:rPr>
              <w:t>南京凌云科技发展有 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70,000,000.00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95"/>
              <w:jc w:val="left"/>
              <w:rPr>
                <w:rFonts w:ascii="宋体" w:hAnsi="宋体" w:cs="宋体" w:eastAsia="宋体" w:hint="default"/>
                <w:sz w:val="18"/>
                <w:szCs w:val="18"/>
              </w:rPr>
            </w:pPr>
            <w:r>
              <w:rPr>
                <w:rFonts w:ascii="宋体" w:hAnsi="宋体" w:cs="宋体" w:eastAsia="宋体" w:hint="default"/>
                <w:sz w:val="18"/>
                <w:szCs w:val="18"/>
              </w:rPr>
              <w:t>深圳键桥华能通讯技 术有限公司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1,200,000.00</w:t>
            </w:r>
          </w:p>
        </w:tc>
      </w:tr>
      <w:tr>
        <w:trPr>
          <w:trHeight w:val="721"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95"/>
              <w:jc w:val="left"/>
              <w:rPr>
                <w:rFonts w:ascii="宋体" w:hAnsi="宋体" w:cs="宋体" w:eastAsia="宋体" w:hint="default"/>
                <w:sz w:val="18"/>
                <w:szCs w:val="18"/>
              </w:rPr>
            </w:pPr>
            <w:r>
              <w:rPr>
                <w:rFonts w:ascii="宋体" w:hAnsi="宋体" w:cs="宋体" w:eastAsia="宋体" w:hint="default"/>
                <w:sz w:val="18"/>
                <w:szCs w:val="18"/>
              </w:rPr>
              <w:t>大连亚联投资管理有 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200,000,000.00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5"/>
              <w:jc w:val="left"/>
              <w:rPr>
                <w:rFonts w:ascii="宋体" w:hAnsi="宋体" w:cs="宋体" w:eastAsia="宋体" w:hint="default"/>
                <w:sz w:val="18"/>
                <w:szCs w:val="18"/>
              </w:rPr>
            </w:pPr>
            <w:r>
              <w:rPr>
                <w:rFonts w:ascii="宋体" w:hAnsi="宋体" w:cs="宋体" w:eastAsia="宋体" w:hint="default"/>
                <w:sz w:val="18"/>
                <w:szCs w:val="18"/>
              </w:rPr>
              <w:t>亚联投资（香港）有限 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33,495,639.45</w:t>
            </w: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33,495,639.45</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95"/>
              <w:jc w:val="left"/>
              <w:rPr>
                <w:rFonts w:ascii="宋体" w:hAnsi="宋体" w:cs="宋体" w:eastAsia="宋体" w:hint="default"/>
                <w:sz w:val="18"/>
                <w:szCs w:val="18"/>
              </w:rPr>
            </w:pPr>
            <w:r>
              <w:rPr>
                <w:rFonts w:ascii="宋体" w:hAnsi="宋体" w:cs="宋体" w:eastAsia="宋体" w:hint="default"/>
                <w:sz w:val="18"/>
                <w:szCs w:val="18"/>
              </w:rPr>
              <w:t>深圳键桥轨道交通有 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19,110,000.00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19,110,000.00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93"/>
              <w:jc w:val="left"/>
              <w:rPr>
                <w:rFonts w:ascii="宋体" w:hAnsi="宋体" w:cs="宋体" w:eastAsia="宋体" w:hint="default"/>
                <w:sz w:val="18"/>
                <w:szCs w:val="18"/>
              </w:rPr>
            </w:pPr>
            <w:r>
              <w:rPr>
                <w:rFonts w:ascii="宋体" w:hAnsi="宋体" w:cs="宋体" w:eastAsia="宋体" w:hint="default"/>
                <w:sz w:val="18"/>
                <w:szCs w:val="18"/>
              </w:rPr>
              <w:t>湖南键桥通讯技术有 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12,701,169.22</w:t>
            </w: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12,701,169.22</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95"/>
              <w:jc w:val="left"/>
              <w:rPr>
                <w:rFonts w:ascii="宋体" w:hAnsi="宋体" w:cs="宋体" w:eastAsia="宋体" w:hint="default"/>
                <w:sz w:val="18"/>
                <w:szCs w:val="18"/>
              </w:rPr>
            </w:pPr>
            <w:r>
              <w:rPr>
                <w:rFonts w:ascii="宋体" w:hAnsi="宋体" w:cs="宋体" w:eastAsia="宋体" w:hint="default"/>
                <w:sz w:val="18"/>
                <w:szCs w:val="18"/>
              </w:rPr>
              <w:t>深圳键桥智能技术有 限公司</w:t>
            </w:r>
          </w:p>
        </w:tc>
        <w:tc>
          <w:tcPr>
            <w:tcW w:w="1562"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5"/>
              <w:jc w:val="left"/>
              <w:rPr>
                <w:rFonts w:ascii="宋体" w:hAnsi="宋体" w:cs="宋体" w:eastAsia="宋体" w:hint="default"/>
                <w:sz w:val="18"/>
                <w:szCs w:val="18"/>
              </w:rPr>
            </w:pPr>
            <w:r>
              <w:rPr>
                <w:rFonts w:ascii="宋体" w:hAnsi="宋体" w:cs="宋体" w:eastAsia="宋体" w:hint="default"/>
                <w:sz w:val="18"/>
                <w:szCs w:val="18"/>
              </w:rPr>
              <w:t>共青城正融投资管理 合伙企业（有限合伙）</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39,000,000.00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95"/>
              <w:jc w:val="left"/>
              <w:rPr>
                <w:rFonts w:ascii="宋体" w:hAnsi="宋体" w:cs="宋体" w:eastAsia="宋体" w:hint="default"/>
                <w:sz w:val="18"/>
                <w:szCs w:val="18"/>
              </w:rPr>
            </w:pPr>
            <w:r>
              <w:rPr>
                <w:rFonts w:ascii="宋体" w:hAnsi="宋体" w:cs="宋体" w:eastAsia="宋体" w:hint="default"/>
                <w:sz w:val="18"/>
                <w:szCs w:val="18"/>
              </w:rPr>
              <w:t>深圳亚联大数据科技 发展有限公司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22,500,000.00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22,500,000.00</w:t>
            </w:r>
          </w:p>
        </w:tc>
        <w:tc>
          <w:tcPr>
            <w:tcW w:w="121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847"/>
        <w:gridCol w:w="1562"/>
        <w:gridCol w:w="856"/>
        <w:gridCol w:w="841"/>
        <w:gridCol w:w="1277"/>
        <w:gridCol w:w="570"/>
        <w:gridCol w:w="1412"/>
        <w:gridCol w:w="1216"/>
      </w:tblGrid>
      <w:tr>
        <w:trPr>
          <w:trHeight w:val="720"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95"/>
              <w:jc w:val="left"/>
              <w:rPr>
                <w:rFonts w:ascii="宋体" w:hAnsi="宋体" w:cs="宋体" w:eastAsia="宋体" w:hint="default"/>
                <w:sz w:val="18"/>
                <w:szCs w:val="18"/>
              </w:rPr>
            </w:pPr>
            <w:r>
              <w:rPr>
                <w:rFonts w:ascii="宋体" w:hAnsi="宋体" w:cs="宋体" w:eastAsia="宋体" w:hint="default"/>
                <w:sz w:val="18"/>
                <w:szCs w:val="18"/>
              </w:rPr>
              <w:t>广州宽客投资管理有 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500,000.00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95"/>
              <w:jc w:val="left"/>
              <w:rPr>
                <w:rFonts w:ascii="宋体" w:hAnsi="宋体" w:cs="宋体" w:eastAsia="宋体" w:hint="default"/>
                <w:sz w:val="18"/>
                <w:szCs w:val="18"/>
              </w:rPr>
            </w:pPr>
            <w:r>
              <w:rPr>
                <w:rFonts w:ascii="宋体" w:hAnsi="宋体" w:cs="宋体" w:eastAsia="宋体" w:hint="default"/>
                <w:sz w:val="18"/>
                <w:szCs w:val="18"/>
              </w:rPr>
              <w:t>深圳亚联信息技术服 务有限公司</w:t>
            </w:r>
          </w:p>
        </w:tc>
        <w:tc>
          <w:tcPr>
            <w:tcW w:w="1562"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8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1,225,106,808.67</w:t>
            </w: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1,225,106,808.67</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136,200,000.00</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441"/>
      <w:bookmarkEnd w:id="441"/>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405" w:hRule="exact"/>
        </w:trPr>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12" w:lineRule="auto"/>
              <w:ind w:left="30"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98"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12" w:lineRule="auto"/>
              <w:ind w:left="15"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54"/>
              <w:ind w:left="15" w:right="4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1"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4" w:right="4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5" w:right="45"/>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29" w:right="2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210" w:right="4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45"/>
              <w:jc w:val="both"/>
              <w:rPr>
                <w:rFonts w:ascii="宋体" w:hAnsi="宋体" w:cs="宋体" w:eastAsia="宋体" w:hint="default"/>
                <w:sz w:val="18"/>
                <w:szCs w:val="18"/>
              </w:rPr>
            </w:pPr>
            <w:r>
              <w:rPr>
                <w:rFonts w:ascii="宋体" w:hAnsi="宋体" w:cs="宋体" w:eastAsia="宋体" w:hint="default"/>
                <w:sz w:val="18"/>
                <w:szCs w:val="18"/>
              </w:rPr>
              <w:t>深圳盈华 小额贷款 有限公司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193,521,8</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14.45</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-129,485,</w:t>
            </w:r>
          </w:p>
          <w:p>
            <w:pPr>
              <w:pStyle w:val="TableParagraph"/>
              <w:spacing w:line="240" w:lineRule="auto" w:before="108"/>
              <w:ind w:left="223" w:right="0"/>
              <w:jc w:val="center"/>
              <w:rPr>
                <w:rFonts w:ascii="Times New Roman" w:hAnsi="Times New Roman" w:cs="Times New Roman" w:eastAsia="Times New Roman" w:hint="default"/>
                <w:sz w:val="18"/>
                <w:szCs w:val="18"/>
              </w:rPr>
            </w:pPr>
            <w:r>
              <w:rPr>
                <w:rFonts w:ascii="Times New Roman"/>
                <w:sz w:val="18"/>
              </w:rPr>
              <w:t>128.68</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64,036,68</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5.77</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35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45"/>
              <w:jc w:val="both"/>
              <w:rPr>
                <w:rFonts w:ascii="宋体" w:hAnsi="宋体" w:cs="宋体" w:eastAsia="宋体" w:hint="default"/>
                <w:sz w:val="18"/>
                <w:szCs w:val="18"/>
              </w:rPr>
            </w:pPr>
            <w:r>
              <w:rPr>
                <w:rFonts w:ascii="宋体" w:hAnsi="宋体" w:cs="宋体" w:eastAsia="宋体" w:hint="default"/>
                <w:sz w:val="18"/>
                <w:szCs w:val="18"/>
              </w:rPr>
              <w:t>徐州淮海 数据交换 服务有限 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1,389,943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.63</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14,264.82</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1,404,208</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.45</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337"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15" w:right="45"/>
              <w:jc w:val="both"/>
              <w:rPr>
                <w:rFonts w:ascii="宋体" w:hAnsi="宋体" w:cs="宋体" w:eastAsia="宋体" w:hint="default"/>
                <w:sz w:val="18"/>
                <w:szCs w:val="18"/>
              </w:rPr>
            </w:pPr>
            <w:r>
              <w:rPr>
                <w:rFonts w:ascii="宋体" w:hAnsi="宋体" w:cs="宋体" w:eastAsia="宋体" w:hint="default"/>
                <w:sz w:val="18"/>
                <w:szCs w:val="18"/>
              </w:rPr>
              <w:t>嘉兴德玖 投资合伙 企业（有 限合伙）</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9,995,343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.86</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-1,160.64</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9,994,183</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.22</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37" w:right="0"/>
              <w:jc w:val="left"/>
              <w:rPr>
                <w:rFonts w:ascii="Times New Roman" w:hAnsi="Times New Roman" w:cs="Times New Roman" w:eastAsia="Times New Roman" w:hint="default"/>
                <w:sz w:val="18"/>
                <w:szCs w:val="18"/>
              </w:rPr>
            </w:pPr>
            <w:r>
              <w:rPr>
                <w:rFonts w:ascii="Times New Roman"/>
                <w:sz w:val="18"/>
              </w:rPr>
              <w:t>204,907,1</w:t>
            </w:r>
          </w:p>
          <w:p>
            <w:pPr>
              <w:pStyle w:val="TableParagraph"/>
              <w:spacing w:line="240" w:lineRule="auto" w:before="108"/>
              <w:ind w:left="353" w:right="0"/>
              <w:jc w:val="left"/>
              <w:rPr>
                <w:rFonts w:ascii="Times New Roman" w:hAnsi="Times New Roman" w:cs="Times New Roman" w:eastAsia="Times New Roman" w:hint="default"/>
                <w:sz w:val="18"/>
                <w:szCs w:val="18"/>
              </w:rPr>
            </w:pPr>
            <w:r>
              <w:rPr>
                <w:rFonts w:ascii="Times New Roman"/>
                <w:sz w:val="18"/>
              </w:rPr>
              <w:t>01.94</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8" w:right="0"/>
              <w:jc w:val="center"/>
              <w:rPr>
                <w:rFonts w:ascii="Times New Roman" w:hAnsi="Times New Roman" w:cs="Times New Roman" w:eastAsia="Times New Roman" w:hint="default"/>
                <w:sz w:val="18"/>
                <w:szCs w:val="18"/>
              </w:rPr>
            </w:pPr>
            <w:r>
              <w:rPr>
                <w:rFonts w:ascii="Times New Roman"/>
                <w:sz w:val="18"/>
              </w:rPr>
              <w:t>-129,472,</w:t>
            </w:r>
          </w:p>
          <w:p>
            <w:pPr>
              <w:pStyle w:val="TableParagraph"/>
              <w:spacing w:line="240" w:lineRule="auto" w:before="108"/>
              <w:ind w:left="223" w:right="0"/>
              <w:jc w:val="center"/>
              <w:rPr>
                <w:rFonts w:ascii="Times New Roman" w:hAnsi="Times New Roman" w:cs="Times New Roman" w:eastAsia="Times New Roman" w:hint="default"/>
                <w:sz w:val="18"/>
                <w:szCs w:val="18"/>
              </w:rPr>
            </w:pPr>
            <w:r>
              <w:rPr>
                <w:rFonts w:ascii="Times New Roman"/>
                <w:sz w:val="18"/>
              </w:rPr>
              <w:t>024.50</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75,435,07</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7.44</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06"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37" w:right="0"/>
              <w:jc w:val="left"/>
              <w:rPr>
                <w:rFonts w:ascii="Times New Roman" w:hAnsi="Times New Roman" w:cs="Times New Roman" w:eastAsia="Times New Roman" w:hint="default"/>
                <w:sz w:val="18"/>
                <w:szCs w:val="18"/>
              </w:rPr>
            </w:pPr>
            <w:r>
              <w:rPr>
                <w:rFonts w:ascii="Times New Roman"/>
                <w:sz w:val="18"/>
              </w:rPr>
              <w:t>204,907,1</w:t>
            </w:r>
          </w:p>
          <w:p>
            <w:pPr>
              <w:pStyle w:val="TableParagraph"/>
              <w:spacing w:line="240" w:lineRule="auto" w:before="93"/>
              <w:ind w:left="353" w:right="0"/>
              <w:jc w:val="left"/>
              <w:rPr>
                <w:rFonts w:ascii="Times New Roman" w:hAnsi="Times New Roman" w:cs="Times New Roman" w:eastAsia="Times New Roman" w:hint="default"/>
                <w:sz w:val="18"/>
                <w:szCs w:val="18"/>
              </w:rPr>
            </w:pPr>
            <w:r>
              <w:rPr>
                <w:rFonts w:ascii="Times New Roman"/>
                <w:sz w:val="18"/>
              </w:rPr>
              <w:t>01.94</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 w:right="0"/>
              <w:jc w:val="center"/>
              <w:rPr>
                <w:rFonts w:ascii="Times New Roman" w:hAnsi="Times New Roman" w:cs="Times New Roman" w:eastAsia="Times New Roman" w:hint="default"/>
                <w:sz w:val="18"/>
                <w:szCs w:val="18"/>
              </w:rPr>
            </w:pPr>
            <w:r>
              <w:rPr>
                <w:rFonts w:ascii="Times New Roman"/>
                <w:sz w:val="18"/>
              </w:rPr>
              <w:t>-129,472,</w:t>
            </w:r>
          </w:p>
          <w:p>
            <w:pPr>
              <w:pStyle w:val="TableParagraph"/>
              <w:spacing w:line="240" w:lineRule="auto" w:before="93"/>
              <w:ind w:left="223" w:right="0"/>
              <w:jc w:val="center"/>
              <w:rPr>
                <w:rFonts w:ascii="Times New Roman" w:hAnsi="Times New Roman" w:cs="Times New Roman" w:eastAsia="Times New Roman" w:hint="default"/>
                <w:sz w:val="18"/>
                <w:szCs w:val="18"/>
              </w:rPr>
            </w:pPr>
            <w:r>
              <w:rPr>
                <w:rFonts w:ascii="Times New Roman"/>
                <w:sz w:val="18"/>
              </w:rPr>
              <w:t>024.50</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75,435,07</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7.44</w:t>
            </w:r>
          </w:p>
        </w:tc>
        <w:tc>
          <w:tcPr>
            <w:tcW w:w="79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其他说明" w:id="442"/>
      <w:bookmarkEnd w:id="442"/>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4、营业收入和营业成本" w:id="443"/>
      <w:bookmarkEnd w:id="44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97"/>
        <w:gridCol w:w="1832"/>
        <w:gridCol w:w="1923"/>
        <w:gridCol w:w="1907"/>
        <w:gridCol w:w="1926"/>
      </w:tblGrid>
      <w:tr>
        <w:trPr>
          <w:trHeight w:val="390" w:hRule="exact"/>
        </w:trPr>
        <w:tc>
          <w:tcPr>
            <w:tcW w:w="199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375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1997" w:type="dxa"/>
            <w:vMerge/>
            <w:tcBorders>
              <w:left w:val="single" w:sz="6" w:space="0" w:color="000000"/>
              <w:bottom w:val="single" w:sz="6" w:space="0" w:color="000000"/>
              <w:right w:val="single" w:sz="6" w:space="0" w:color="000000"/>
            </w:tcBorders>
            <w:shd w:val="clear" w:color="auto" w:fill="D2D2D2"/>
          </w:tcPr>
          <w:p>
            <w:pP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收入</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97"/>
        <w:gridCol w:w="1832"/>
        <w:gridCol w:w="1923"/>
        <w:gridCol w:w="1907"/>
        <w:gridCol w:w="1922"/>
      </w:tblGrid>
      <w:tr>
        <w:trPr>
          <w:trHeight w:val="405"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334,189,561.80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332,421,669.57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340,198,027.62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332,904,402.47</w:t>
            </w:r>
          </w:p>
        </w:tc>
      </w:tr>
      <w:tr>
        <w:trPr>
          <w:trHeight w:val="405"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1,681,061.89</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2,127,554.00</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335,870,623.69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332,421,669.57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342,325,581.62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332,904,402.47</w:t>
            </w:r>
          </w:p>
        </w:tc>
      </w:tr>
    </w:tbl>
    <w:p>
      <w:pPr>
        <w:pStyle w:val="BodyText"/>
        <w:spacing w:line="240" w:lineRule="auto" w:before="44"/>
        <w:ind w:right="0"/>
        <w:jc w:val="left"/>
      </w:pPr>
      <w:r>
        <w:rPr/>
        <w:t>是否已执行新收入准则</w:t>
      </w:r>
    </w:p>
    <w:p>
      <w:pPr>
        <w:pStyle w:val="BodyText"/>
        <w:spacing w:line="240" w:lineRule="auto" w:before="12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bookmarkStart w:name="5、投资收益" w:id="444"/>
      <w:bookmarkEnd w:id="44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334"/>
        <w:gridCol w:w="3064"/>
        <w:gridCol w:w="3184"/>
      </w:tblGrid>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4" w:type="dxa"/>
            <w:tcBorders>
              <w:top w:val="single" w:sz="6" w:space="0" w:color="000000"/>
              <w:left w:val="single" w:sz="18" w:space="0" w:color="D2D2D2"/>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270,000,000.00</w:t>
            </w:r>
          </w:p>
        </w:tc>
      </w:tr>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-129,472,024.50</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15,107,441.99</w:t>
            </w:r>
          </w:p>
        </w:tc>
      </w:tr>
      <w:tr>
        <w:trPr>
          <w:trHeight w:val="406"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4" w:type="dxa"/>
            <w:tcBorders>
              <w:top w:val="single" w:sz="6" w:space="0" w:color="000000"/>
              <w:left w:val="single" w:sz="6"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-129,472,024.50</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285,107,441.99</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6、其他" w:id="445"/>
      <w:bookmarkEnd w:id="445"/>
      <w:r>
        <w:rPr>
          <w:b w:val="0"/>
          <w:bCs w:val="0"/>
        </w:rPr>
      </w:r>
      <w:r>
        <w:rPr>
          <w:rFonts w:ascii="Times New Roman" w:hAnsi="Times New Roman" w:cs="Times New Roman" w:eastAsia="Times New Roman" w:hint="default"/>
        </w:rPr>
        <w:t>6</w:t>
      </w:r>
      <w:r>
        <w:rPr/>
        <w:t>、其他</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十六、补充资料" w:id="446"/>
      <w:bookmarkEnd w:id="446"/>
      <w:r>
        <w:rPr>
          <w:b w:val="0"/>
          <w:bCs w:val="0"/>
        </w:rPr>
      </w:r>
      <w:r>
        <w:rPr/>
        <w:t>十六、补充资料</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当期非经常性损益明细表" w:id="447"/>
      <w:bookmarkEnd w:id="44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243"/>
        <w:gridCol w:w="3559"/>
        <w:gridCol w:w="1772"/>
      </w:tblGrid>
      <w:tr>
        <w:trPr>
          <w:trHeight w:val="405" w:hRule="exact"/>
        </w:trPr>
        <w:tc>
          <w:tcPr>
            <w:tcW w:w="42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5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5" w:hRule="exact"/>
        </w:trPr>
        <w:tc>
          <w:tcPr>
            <w:tcW w:w="42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55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4,590,437.85</w:t>
            </w:r>
          </w:p>
        </w:tc>
        <w:tc>
          <w:tcPr>
            <w:tcW w:w="177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42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78"/>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 照国家统一标准定额或定量享受的政府补助除外）</w:t>
            </w:r>
          </w:p>
        </w:tc>
        <w:tc>
          <w:tcPr>
            <w:tcW w:w="355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54,037,610.23</w:t>
            </w:r>
          </w:p>
        </w:tc>
        <w:tc>
          <w:tcPr>
            <w:tcW w:w="17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2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55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w w:val="95"/>
                <w:sz w:val="18"/>
              </w:rPr>
              <w:t>-4,756,564.03</w:t>
            </w:r>
            <w:r>
              <w:rPr>
                <w:rFonts w:ascii="Times New Roman"/>
                <w:sz w:val="18"/>
              </w:rPr>
            </w:r>
          </w:p>
        </w:tc>
        <w:tc>
          <w:tcPr>
            <w:tcW w:w="177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42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55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7,482,563.26</w:t>
            </w:r>
          </w:p>
        </w:tc>
        <w:tc>
          <w:tcPr>
            <w:tcW w:w="177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42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55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23,539,532.60</w:t>
            </w:r>
          </w:p>
        </w:tc>
        <w:tc>
          <w:tcPr>
            <w:tcW w:w="17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2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559" w:type="dxa"/>
            <w:tcBorders>
              <w:top w:val="single" w:sz="6" w:space="0" w:color="000000"/>
              <w:left w:val="single" w:sz="18" w:space="0" w:color="D2D2D2"/>
              <w:bottom w:val="single" w:sz="6" w:space="0" w:color="000000"/>
              <w:right w:val="single" w:sz="12" w:space="0" w:color="000000"/>
            </w:tcBorders>
          </w:tcPr>
          <w:p>
            <w:pPr>
              <w:pStyle w:val="TableParagraph"/>
              <w:spacing w:line="240" w:lineRule="auto" w:before="102"/>
              <w:ind w:right="6"/>
              <w:jc w:val="right"/>
              <w:rPr>
                <w:rFonts w:ascii="Times New Roman" w:hAnsi="Times New Roman" w:cs="Times New Roman" w:eastAsia="Times New Roman" w:hint="default"/>
                <w:sz w:val="18"/>
                <w:szCs w:val="18"/>
              </w:rPr>
            </w:pPr>
            <w:r>
              <w:rPr>
                <w:rFonts w:ascii="Times New Roman"/>
                <w:sz w:val="18"/>
              </w:rPr>
              <w:t>22,849,388.19</w:t>
            </w:r>
          </w:p>
        </w:tc>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0"/>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90" w:lineRule="auto" w:before="66"/>
        <w:ind w:right="1118"/>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8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2、净资产收益率及每股收益" w:id="448"/>
      <w:bookmarkEnd w:id="44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
        <w:rPr>
          <w:rFonts w:ascii="宋体" w:hAnsi="宋体" w:cs="宋体" w:eastAsia="宋体" w:hint="default"/>
          <w:b/>
          <w:bCs/>
          <w:sz w:val="24"/>
          <w:szCs w:val="24"/>
        </w:rPr>
      </w:pPr>
    </w:p>
    <w:tbl>
      <w:tblPr>
        <w:tblW w:w="0" w:type="auto"/>
        <w:jc w:val="left"/>
        <w:tblInd w:w="133" w:type="dxa"/>
        <w:tblLayout w:type="fixed"/>
        <w:tblCellMar>
          <w:top w:w="0" w:type="dxa"/>
          <w:left w:w="0" w:type="dxa"/>
          <w:bottom w:w="0" w:type="dxa"/>
          <w:right w:w="0" w:type="dxa"/>
        </w:tblCellMar>
        <w:tblLook w:val="01E0"/>
      </w:tblPr>
      <w:tblGrid>
        <w:gridCol w:w="2651"/>
        <w:gridCol w:w="3094"/>
        <w:gridCol w:w="1907"/>
        <w:gridCol w:w="1922"/>
      </w:tblGrid>
      <w:tr>
        <w:trPr>
          <w:trHeight w:val="203" w:hRule="exact"/>
        </w:trPr>
        <w:tc>
          <w:tcPr>
            <w:tcW w:w="2651" w:type="dxa"/>
            <w:tcBorders>
              <w:top w:val="single" w:sz="6" w:space="0" w:color="000000"/>
              <w:left w:val="single" w:sz="6" w:space="0" w:color="000000"/>
              <w:bottom w:val="nil" w:sz="6" w:space="0" w:color="auto"/>
              <w:right w:val="single" w:sz="6" w:space="0" w:color="000000"/>
            </w:tcBorders>
            <w:shd w:val="clear" w:color="auto" w:fill="D2D2D2"/>
          </w:tcPr>
          <w:p>
            <w:pPr/>
          </w:p>
        </w:tc>
        <w:tc>
          <w:tcPr>
            <w:tcW w:w="3094" w:type="dxa"/>
            <w:tcBorders>
              <w:top w:val="single" w:sz="6" w:space="0" w:color="000000"/>
              <w:left w:val="single" w:sz="6" w:space="0" w:color="000000"/>
              <w:bottom w:val="nil" w:sz="6" w:space="0" w:color="auto"/>
              <w:right w:val="single" w:sz="6" w:space="0" w:color="000000"/>
            </w:tcBorders>
            <w:shd w:val="clear" w:color="auto" w:fill="D2D2D2"/>
          </w:tcPr>
          <w:p>
            <w:pP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203" w:hRule="exact"/>
        </w:trPr>
        <w:tc>
          <w:tcPr>
            <w:tcW w:w="26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86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9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64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188" w:hRule="exact"/>
        </w:trPr>
        <w:tc>
          <w:tcPr>
            <w:tcW w:w="2651" w:type="dxa"/>
            <w:vMerge/>
            <w:tcBorders>
              <w:left w:val="single" w:sz="6" w:space="0" w:color="000000"/>
              <w:bottom w:val="nil" w:sz="6" w:space="0" w:color="auto"/>
              <w:right w:val="single" w:sz="6" w:space="0" w:color="000000"/>
            </w:tcBorders>
            <w:shd w:val="clear" w:color="auto" w:fill="D2D2D2"/>
          </w:tcPr>
          <w:p>
            <w:pPr/>
          </w:p>
        </w:tc>
        <w:tc>
          <w:tcPr>
            <w:tcW w:w="3094" w:type="dxa"/>
            <w:vMerge/>
            <w:tcBorders>
              <w:left w:val="single" w:sz="6" w:space="0" w:color="000000"/>
              <w:bottom w:val="nil" w:sz="6" w:space="0" w:color="auto"/>
              <w:right w:val="single" w:sz="6" w:space="0" w:color="000000"/>
            </w:tcBorders>
            <w:shd w:val="clear" w:color="auto" w:fill="D2D2D2"/>
          </w:tcPr>
          <w:p>
            <w:pP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3" w:hRule="exact"/>
        </w:trPr>
        <w:tc>
          <w:tcPr>
            <w:tcW w:w="2651" w:type="dxa"/>
            <w:tcBorders>
              <w:top w:val="nil" w:sz="6" w:space="0" w:color="auto"/>
              <w:left w:val="single" w:sz="6" w:space="0" w:color="000000"/>
              <w:bottom w:val="single" w:sz="6" w:space="0" w:color="000000"/>
              <w:right w:val="single" w:sz="6" w:space="0" w:color="000000"/>
            </w:tcBorders>
            <w:shd w:val="clear" w:color="auto" w:fill="D2D2D2"/>
          </w:tcPr>
          <w:p>
            <w:pPr/>
          </w:p>
        </w:tc>
        <w:tc>
          <w:tcPr>
            <w:tcW w:w="30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9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-19.32 %</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-0.3774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-0.3774</w:t>
            </w:r>
          </w:p>
        </w:tc>
      </w:tr>
      <w:tr>
        <w:trPr>
          <w:trHeight w:val="720"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9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-22.30 %</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-0.4326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-0.4326</w:t>
            </w:r>
          </w:p>
        </w:tc>
      </w:tr>
    </w:tbl>
    <w:p>
      <w:pPr>
        <w:spacing w:line="240" w:lineRule="auto" w:before="11"/>
        <w:rPr>
          <w:rFonts w:ascii="宋体" w:hAnsi="宋体" w:cs="宋体" w:eastAsia="宋体" w:hint="default"/>
          <w:b/>
          <w:bCs/>
          <w:sz w:val="19"/>
          <w:szCs w:val="19"/>
        </w:rPr>
      </w:pPr>
    </w:p>
    <w:p>
      <w:pPr>
        <w:pStyle w:val="Heading3"/>
        <w:spacing w:line="240" w:lineRule="auto" w:before="35"/>
        <w:ind w:right="0"/>
        <w:jc w:val="left"/>
        <w:rPr>
          <w:b w:val="0"/>
          <w:bCs w:val="0"/>
        </w:rPr>
      </w:pPr>
      <w:bookmarkStart w:name="3、其他" w:id="449"/>
      <w:bookmarkEnd w:id="449"/>
      <w:r>
        <w:rPr>
          <w:b w:val="0"/>
          <w:bCs w:val="0"/>
        </w:rPr>
      </w:r>
      <w:r>
        <w:rPr>
          <w:rFonts w:ascii="Times New Roman" w:hAnsi="Times New Roman" w:cs="Times New Roman" w:eastAsia="Times New Roman" w:hint="default"/>
        </w:rPr>
        <w:t>3</w:t>
      </w:r>
      <w:r>
        <w:rPr/>
        <w:t>、其他</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无。</w:t>
      </w:r>
    </w:p>
    <w:p>
      <w:pPr>
        <w:spacing w:after="0" w:line="240" w:lineRule="auto"/>
        <w:jc w:val="left"/>
        <w:sectPr>
          <w:footerReference w:type="default" r:id="rId17"/>
          <w:pgSz w:w="11910" w:h="16850"/>
          <w:pgMar w:footer="981" w:header="73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1"/>
        <w:spacing w:line="240" w:lineRule="auto"/>
        <w:ind w:left="3280" w:right="0"/>
        <w:jc w:val="left"/>
        <w:rPr>
          <w:b w:val="0"/>
          <w:bCs w:val="0"/>
        </w:rPr>
      </w:pPr>
      <w:bookmarkStart w:name="第十三节 备查文件目录" w:id="450"/>
      <w:bookmarkEnd w:id="450"/>
      <w:r>
        <w:rPr>
          <w:b w:val="0"/>
          <w:bCs w:val="0"/>
        </w:rPr>
      </w:r>
      <w:r>
        <w:rPr>
          <w:spacing w:val="6"/>
        </w:rPr>
        <w:t>第十三节</w:t>
      </w:r>
      <w:r>
        <w:rPr>
          <w:spacing w:val="58"/>
        </w:rPr>
        <w:t> </w:t>
      </w:r>
      <w:r>
        <w:rPr>
          <w:spacing w:val="4"/>
        </w:rPr>
        <w:t>备查文件目录</w:t>
      </w:r>
      <w:r>
        <w:rPr>
          <w:b w:val="0"/>
          <w:bCs w:val="0"/>
          <w:spacing w:val="4"/>
        </w:rPr>
      </w:r>
    </w:p>
    <w:p>
      <w:pPr>
        <w:spacing w:line="240" w:lineRule="auto" w:before="7"/>
        <w:rPr>
          <w:rFonts w:ascii="宋体" w:hAnsi="宋体" w:cs="宋体" w:eastAsia="宋体" w:hint="default"/>
          <w:b/>
          <w:bCs/>
          <w:sz w:val="42"/>
          <w:szCs w:val="42"/>
        </w:rPr>
      </w:pPr>
    </w:p>
    <w:p>
      <w:pPr>
        <w:pStyle w:val="BodyText"/>
        <w:spacing w:line="240" w:lineRule="auto"/>
        <w:ind w:right="0"/>
        <w:jc w:val="left"/>
      </w:pPr>
      <w:r>
        <w:rPr/>
        <w:t>（一）载有公司负责人、主管会计工作负责人、会计机构负责人（会计主管人员）签名并盖章的财务报表。</w:t>
      </w:r>
    </w:p>
    <w:p>
      <w:pPr>
        <w:pStyle w:val="BodyText"/>
        <w:spacing w:line="240" w:lineRule="auto" w:before="80"/>
        <w:ind w:right="0"/>
        <w:jc w:val="left"/>
      </w:pPr>
      <w:r>
        <w:rPr/>
        <w:t>（二）载有会计师事务所盖章、注册会计师签名并盖章的审计报告原件。</w:t>
      </w:r>
    </w:p>
    <w:p>
      <w:pPr>
        <w:pStyle w:val="BodyText"/>
        <w:spacing w:line="240" w:lineRule="auto" w:before="64"/>
        <w:ind w:right="0"/>
        <w:jc w:val="left"/>
      </w:pPr>
      <w:r>
        <w:rPr/>
        <w:t>（三）报告期内在中国证监会指定网站上公开披露过的所有公司文件的正文及公告的原稿。</w:t>
      </w:r>
    </w:p>
    <w:p>
      <w:pPr>
        <w:pStyle w:val="BodyText"/>
        <w:spacing w:line="643" w:lineRule="auto" w:before="80"/>
        <w:ind w:right="5709"/>
        <w:jc w:val="left"/>
      </w:pPr>
      <w:r>
        <w:rPr/>
        <w:t>（四）其他相关资料。 以上文件均齐备、完整，并备于本公司董事会秘书处以供查阅。</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8"/>
          <w:szCs w:val="18"/>
        </w:rPr>
      </w:pPr>
    </w:p>
    <w:p>
      <w:pPr>
        <w:pStyle w:val="BodyText"/>
        <w:spacing w:line="328" w:lineRule="auto"/>
        <w:ind w:left="6569" w:right="1818"/>
        <w:jc w:val="center"/>
      </w:pPr>
      <w:r>
        <w:rPr/>
        <w:t>深圳亚联发展科技股份有限公司 法定代表人：王永彬 </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w:t>
      </w:r>
    </w:p>
    <w:sectPr>
      <w:footerReference w:type="default" r:id="rId18"/>
      <w:pgSz w:w="11910" w:h="16850"/>
      <w:pgMar w:footer="981" w:header="731" w:top="1040" w:bottom="1180" w:left="10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42512" type="#_x0000_t75" stroked="false">
          <v:imagedata r:id="rId1" o:title=""/>
        </v:shape>
      </w:pict>
    </w:r>
    <w:r>
      <w:rPr/>
      <w:pict>
        <v:shape style="position:absolute;margin-left:534.419983pt;margin-top:795.707947pt;width:6.5pt;height:11pt;mso-position-horizontal-relative:page;mso-position-vertical-relative:page;z-index:-11424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42464" type="#_x0000_t75" stroked="false">
          <v:imagedata r:id="rId1" o:title=""/>
        </v:shape>
      </w:pict>
    </w:r>
    <w:r>
      <w:rPr/>
      <w:pict>
        <v:shape style="position:absolute;margin-left:528.919983pt;margin-top:782.207947pt;width:13pt;height:11pt;mso-position-horizontal-relative:page;mso-position-vertical-relative:page;z-index:-11424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42416" type="#_x0000_t75" stroked="false">
          <v:imagedata r:id="rId1" o:title=""/>
        </v:shape>
      </w:pict>
    </w:r>
    <w:r>
      <w:rPr/>
      <w:pict>
        <v:shape style="position:absolute;margin-left:528.919983pt;margin-top:782.207947pt;width:13pt;height:11pt;mso-position-horizontal-relative:page;mso-position-vertical-relative:page;z-index:-1142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42368" type="#_x0000_t75" stroked="false">
          <v:imagedata r:id="rId1" o:title=""/>
        </v:shape>
      </w:pict>
    </w:r>
    <w:r>
      <w:rPr/>
      <w:pict>
        <v:shape style="position:absolute;margin-left:525.400024pt;margin-top:782.207947pt;width:15.5pt;height:11pt;mso-position-horizontal-relative:page;mso-position-vertical-relative:page;z-index:-114234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42320" type="#_x0000_t75" stroked="false">
          <v:imagedata r:id="rId1" o:title=""/>
        </v:shape>
      </w:pict>
    </w:r>
    <w:r>
      <w:rPr/>
      <w:pict>
        <v:shape style="position:absolute;margin-left:524.400024pt;margin-top:782.207947pt;width:18.25pt;height:11pt;mso-position-horizontal-relative:page;mso-position-vertical-relative:page;z-index:-11422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42272" type="#_x0000_t75" stroked="false">
          <v:imagedata r:id="rId1" o:title=""/>
        </v:shape>
      </w:pict>
    </w:r>
    <w:r>
      <w:rPr/>
      <w:pict>
        <v:shape style="position:absolute;margin-left:525.400024pt;margin-top:782.207947pt;width:15.5pt;height:11pt;mso-position-horizontal-relative:page;mso-position-vertical-relative:page;z-index:-11422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42224" type="#_x0000_t75" stroked="false">
          <v:imagedata r:id="rId1" o:title=""/>
        </v:shape>
      </w:pict>
    </w:r>
    <w:r>
      <w:rPr/>
      <w:pict>
        <v:shape style="position:absolute;margin-left:525.400024pt;margin-top:782.207947pt;width:15.5pt;height:11pt;mso-position-horizontal-relative:page;mso-position-vertical-relative:page;z-index:-114220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7.149994pt;margin-top:35.565624pt;width:213.7pt;height:11.5pt;mso-position-horizontal-relative:page;mso-position-vertical-relative:page;z-index:-1142536" type="#_x0000_t202" filled="false" stroked="false">
          <v:textbox inset="0,0,0,0">
            <w:txbxContent>
              <w:p>
                <w:pPr>
                  <w:pStyle w:val="BodyText"/>
                  <w:spacing w:line="214" w:lineRule="exact"/>
                  <w:ind w:left="20" w:right="0"/>
                  <w:jc w:val="left"/>
                </w:pPr>
                <w:r>
                  <w:rPr/>
                  <w:t>深圳亚联发展科技股份有限公司</w:t>
                </w:r>
                <w:r>
                  <w:rPr>
                    <w:spacing w:val="-42"/>
                  </w:rPr>
                  <w:t> </w:t>
                </w:r>
                <w:r>
                  <w:rPr>
                    <w:rFonts w:ascii="Times New Roman" w:hAnsi="Times New Roman" w:cs="Times New Roman" w:eastAsia="Times New Roman" w:hint="default"/>
                  </w:rPr>
                  <w:t>2019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63"/>
      <w:ind w:left="141"/>
    </w:pPr>
    <w:rPr>
      <w:rFonts w:ascii="宋体" w:hAnsi="宋体" w:eastAsia="宋体"/>
      <w:b/>
      <w:bCs/>
      <w:sz w:val="24"/>
      <w:szCs w:val="24"/>
    </w:rPr>
  </w:style>
  <w:style w:styleId="BodyText" w:type="paragraph">
    <w:name w:val="Body Text"/>
    <w:basedOn w:val="Normal"/>
    <w:uiPriority w:val="1"/>
    <w:qFormat/>
    <w:pPr>
      <w:ind w:left="141"/>
    </w:pPr>
    <w:rPr>
      <w:rFonts w:ascii="宋体" w:hAnsi="宋体" w:eastAsia="宋体"/>
      <w:sz w:val="18"/>
      <w:szCs w:val="18"/>
    </w:rPr>
  </w:style>
  <w:style w:styleId="Heading1" w:type="paragraph">
    <w:name w:val="Heading 1"/>
    <w:basedOn w:val="Normal"/>
    <w:uiPriority w:val="1"/>
    <w:qFormat/>
    <w:pPr>
      <w:spacing w:before="9"/>
      <w:outlineLvl w:val="1"/>
    </w:pPr>
    <w:rPr>
      <w:rFonts w:ascii="宋体" w:hAnsi="宋体" w:eastAsia="宋体"/>
      <w:b/>
      <w:bCs/>
      <w:sz w:val="31"/>
      <w:szCs w:val="31"/>
    </w:rPr>
  </w:style>
  <w:style w:styleId="Heading2" w:type="paragraph">
    <w:name w:val="Heading 2"/>
    <w:basedOn w:val="Normal"/>
    <w:uiPriority w:val="1"/>
    <w:qFormat/>
    <w:pPr>
      <w:ind w:left="141"/>
      <w:outlineLvl w:val="2"/>
    </w:pPr>
    <w:rPr>
      <w:rFonts w:ascii="宋体" w:hAnsi="宋体" w:eastAsia="宋体"/>
      <w:b/>
      <w:bCs/>
      <w:sz w:val="24"/>
      <w:szCs w:val="24"/>
    </w:rPr>
  </w:style>
  <w:style w:styleId="Heading3" w:type="paragraph">
    <w:name w:val="Heading 3"/>
    <w:basedOn w:val="Normal"/>
    <w:uiPriority w:val="1"/>
    <w:qFormat/>
    <w:pPr>
      <w:ind w:left="141"/>
      <w:outlineLvl w:val="3"/>
    </w:pPr>
    <w:rPr>
      <w:rFonts w:ascii="宋体" w:hAnsi="宋体" w:eastAsia="宋体"/>
      <w:b/>
      <w:bCs/>
      <w:sz w:val="21"/>
      <w:szCs w:val="21"/>
    </w:rPr>
  </w:style>
  <w:style w:styleId="Heading4" w:type="paragraph">
    <w:name w:val="Heading 4"/>
    <w:basedOn w:val="Normal"/>
    <w:uiPriority w:val="1"/>
    <w:qFormat/>
    <w:pPr>
      <w:ind w:left="141"/>
      <w:outlineLvl w:val="4"/>
    </w:pPr>
    <w:rPr>
      <w:rFonts w:ascii="宋体" w:hAnsi="宋体" w:eastAsia="宋体"/>
      <w:sz w:val="19"/>
      <w:szCs w:val="19"/>
    </w:rPr>
  </w:style>
  <w:style w:styleId="Heading5" w:type="paragraph">
    <w:name w:val="Heading 5"/>
    <w:basedOn w:val="Normal"/>
    <w:uiPriority w:val="1"/>
    <w:qFormat/>
    <w:pPr>
      <w:ind w:left="501"/>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asialink.com/" TargetMode="External"/><Relationship Id="rId9" Type="http://schemas.openxmlformats.org/officeDocument/2006/relationships/hyperlink" Target="mailto:asialink@asialink.com" TargetMode="External"/><Relationship Id="rId10" Type="http://schemas.openxmlformats.org/officeDocument/2006/relationships/hyperlink" Target="mailto:wsmiao@asialink.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深圳亚联发展科技股份有限公司</dc:creator>
  <dc:title>深圳亚联发展科技股份有限公司2019年年度报告全文</dc:title>
  <dcterms:created xsi:type="dcterms:W3CDTF">2020-05-19T23:20:12Z</dcterms:created>
  <dcterms:modified xsi:type="dcterms:W3CDTF">2020-05-19T23:20:12Z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Office Word 2007</vt:lpwstr>
  </property>
  <property fmtid="{D5CDD505-2E9C-101B-9397-08002B2CF9AE}" pid="4" name="LastSaved">
    <vt:filetime>2020-05-19T00:00:00Z</vt:filetime>
  </property>
</Properties>
</file>