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420" w:line="240" w:lineRule="auto"/>
        <w:ind w:left="0" w:right="0" w:firstLine="0"/>
        <w:jc w:val="center"/>
      </w:pPr>
      <w:r>
        <w:rPr>
          <w:color w:val="000000"/>
          <w:spacing w:val="0"/>
          <w:w w:val="100"/>
          <w:position w:val="0"/>
        </w:rPr>
        <w:t>深圳亚联发展科技股份有限公司</w:t>
      </w:r>
    </w:p>
    <w:p>
      <w:pPr>
        <w:pStyle w:val="Style8"/>
        <w:keepNext w:val="0"/>
        <w:keepLines w:val="0"/>
        <w:widowControl w:val="0"/>
        <w:shd w:val="clear" w:color="auto" w:fill="auto"/>
        <w:bidi w:val="0"/>
        <w:spacing w:before="0" w:after="42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after="6000" w:line="240" w:lineRule="auto"/>
        <w:ind w:left="0" w:right="0" w:firstLine="0"/>
        <w:jc w:val="center"/>
      </w:pPr>
      <w:r>
        <w:rPr>
          <w:color w:val="000000"/>
          <w:spacing w:val="0"/>
          <w:w w:val="100"/>
          <w:position w:val="0"/>
        </w:rPr>
        <w:t>2021-030</w:t>
      </w:r>
    </w:p>
    <w:p>
      <w:pPr>
        <w:pStyle w:val="Style11"/>
        <w:keepNext w:val="0"/>
        <w:keepLines w:val="0"/>
        <w:widowControl w:val="0"/>
        <w:shd w:val="clear" w:color="auto" w:fill="auto"/>
        <w:bidi w:val="0"/>
        <w:spacing w:before="0" w:after="0" w:line="240" w:lineRule="auto"/>
        <w:ind w:left="0" w:right="0" w:firstLine="0"/>
        <w:jc w:val="center"/>
        <w:rPr>
          <w:sz w:val="32"/>
          <w:szCs w:val="32"/>
        </w:rPr>
        <w:sectPr>
          <w:headerReference w:type="default" r:id="rId5"/>
          <w:footerReference w:type="default" r:id="rId6"/>
          <w:headerReference w:type="even" r:id="rId7"/>
          <w:footerReference w:type="even" r:id="rId8"/>
          <w:footnotePr>
            <w:pos w:val="pageBottom"/>
            <w:numFmt w:val="decimal"/>
            <w:numRestart w:val="continuous"/>
          </w:footnotePr>
          <w:pgSz w:w="11900" w:h="16840"/>
          <w:pgMar w:top="2866" w:right="1107" w:bottom="2866" w:left="1107" w:header="0" w:footer="3" w:gutter="0"/>
          <w:pgNumType w:start="1"/>
          <w:cols w:space="720"/>
          <w:noEndnote/>
          <w:rtlGutter w:val="0"/>
          <w:docGrid w:linePitch="360"/>
        </w:sectPr>
      </w:pPr>
      <w:r>
        <w:rPr>
          <w:color w:val="000000"/>
          <w:spacing w:val="0"/>
          <w:w w:val="100"/>
          <w:position w:val="0"/>
          <w:sz w:val="32"/>
          <w:szCs w:val="32"/>
        </w:rPr>
        <w:t>2021</w:t>
      </w:r>
      <w:r>
        <w:rPr>
          <w:rFonts w:ascii="SimSun" w:eastAsia="SimSun" w:hAnsi="SimSun" w:cs="SimSun"/>
          <w:color w:val="000000"/>
          <w:spacing w:val="0"/>
          <w:w w:val="100"/>
          <w:position w:val="0"/>
          <w:sz w:val="32"/>
          <w:szCs w:val="32"/>
        </w:rPr>
        <w:t>年</w:t>
      </w:r>
      <w:r>
        <w:rPr>
          <w:color w:val="000000"/>
          <w:spacing w:val="0"/>
          <w:w w:val="100"/>
          <w:position w:val="0"/>
          <w:sz w:val="32"/>
          <w:szCs w:val="32"/>
        </w:rPr>
        <w:t>04</w:t>
      </w:r>
      <w:r>
        <w:rPr>
          <w:rFonts w:ascii="SimSun" w:eastAsia="SimSun" w:hAnsi="SimSun" w:cs="SimSun"/>
          <w:color w:val="000000"/>
          <w:spacing w:val="0"/>
          <w:w w:val="100"/>
          <w:position w:val="0"/>
          <w:sz w:val="32"/>
          <w:szCs w:val="32"/>
        </w:rPr>
        <w:t>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7"/>
        <w:keepNext w:val="0"/>
        <w:keepLines w:val="0"/>
        <w:widowControl w:val="0"/>
        <w:shd w:val="clear" w:color="auto" w:fill="auto"/>
        <w:bidi w:val="0"/>
        <w:spacing w:before="0" w:line="624" w:lineRule="exact"/>
        <w:ind w:left="0" w:right="0"/>
        <w:jc w:val="both"/>
      </w:pPr>
      <w:r>
        <w:rPr>
          <w:color w:val="000000"/>
          <w:spacing w:val="0"/>
          <w:w w:val="100"/>
          <w:position w:val="0"/>
        </w:rPr>
        <w:t>公司负责人王永彬、主管会计工作负责人陈道军及会计机构负责人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 管人员</w:t>
      </w:r>
      <w:r>
        <w:rPr>
          <w:rFonts w:ascii="Times New Roman" w:eastAsia="Times New Roman" w:hAnsi="Times New Roman" w:cs="Times New Roman"/>
          <w:color w:val="000000"/>
          <w:spacing w:val="0"/>
          <w:w w:val="100"/>
          <w:position w:val="0"/>
        </w:rPr>
        <w:t>）</w:t>
      </w:r>
      <w:r>
        <w:rPr>
          <w:color w:val="000000"/>
          <w:spacing w:val="0"/>
          <w:w w:val="100"/>
          <w:position w:val="0"/>
        </w:rPr>
        <w:t>司红娟声明：保证本年度报告中财务报告的真实、准确、完整。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after="0" w:line="619" w:lineRule="exact"/>
        <w:ind w:left="0" w:right="0"/>
        <w:jc w:val="both"/>
      </w:pPr>
      <w:r>
        <w:rPr>
          <w:color w:val="000000"/>
          <w:spacing w:val="0"/>
          <w:w w:val="100"/>
          <w:position w:val="0"/>
        </w:rPr>
        <w:t>本报告中涉及的未来发展计划等前瞻性陈述属于计划性事项，不构成公司 对投资者的实质性承诺，敬请投资者注意投资风险。</w:t>
      </w:r>
    </w:p>
    <w:p>
      <w:pPr>
        <w:pStyle w:val="Style17"/>
        <w:keepNext w:val="0"/>
        <w:keepLines w:val="0"/>
        <w:widowControl w:val="0"/>
        <w:shd w:val="clear" w:color="auto" w:fill="auto"/>
        <w:bidi w:val="0"/>
        <w:spacing w:before="0" w:line="677" w:lineRule="exact"/>
        <w:ind w:left="0" w:right="0"/>
        <w:jc w:val="both"/>
      </w:pPr>
      <w:r>
        <w:rPr>
          <w:color w:val="000000"/>
          <w:spacing w:val="0"/>
          <w:w w:val="100"/>
          <w:position w:val="0"/>
        </w:rPr>
        <w:t>公司在本报告第四节</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经营情况讨论与分析，，中公司面临的风险和应对措施 部分描述了公司可能面对的主要风险，敬请广大投资者注意查阅。</w:t>
      </w:r>
    </w:p>
    <w:p>
      <w:pPr>
        <w:pStyle w:val="Style17"/>
        <w:keepNext w:val="0"/>
        <w:keepLines w:val="0"/>
        <w:widowControl w:val="0"/>
        <w:shd w:val="clear" w:color="auto" w:fill="auto"/>
        <w:bidi w:val="0"/>
        <w:spacing w:before="0"/>
        <w:ind w:left="0" w:right="0"/>
        <w:jc w:val="both"/>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978" w:right="1107" w:bottom="1978" w:left="110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1400" w:after="1580" w:line="240" w:lineRule="auto"/>
        <w:ind w:left="0" w:right="0" w:firstLine="0"/>
        <w:jc w:val="center"/>
      </w:pPr>
      <w:r>
        <w:rPr>
          <w:color w:val="000000"/>
          <w:spacing w:val="0"/>
          <w:w w:val="100"/>
          <w:position w:val="0"/>
        </w:rPr>
        <w:t>目录</w:t>
      </w:r>
    </w:p>
    <w:p>
      <w:pPr>
        <w:pStyle w:val="Style20"/>
        <w:keepNext w:val="0"/>
        <w:keepLines w:val="0"/>
        <w:widowControl w:val="0"/>
        <w:shd w:val="clear" w:color="auto" w:fill="auto"/>
        <w:tabs>
          <w:tab w:leader="dot" w:pos="9608"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2"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89" w:tooltip="Current Document">
        <w:r>
          <w:rPr>
            <w:color w:val="000000"/>
            <w:spacing w:val="0"/>
            <w:w w:val="100"/>
            <w:position w:val="0"/>
            <w:sz w:val="24"/>
            <w:szCs w:val="24"/>
          </w:rPr>
          <w:t>第四节 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13</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261"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27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455" w:tooltip="Current Document">
        <w:r>
          <w:rPr>
            <w:color w:val="000000"/>
            <w:spacing w:val="0"/>
            <w:w w:val="100"/>
            <w:position w:val="0"/>
            <w:sz w:val="24"/>
            <w:szCs w:val="24"/>
          </w:rPr>
          <w:t>第六节 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11" w:tooltip="Current Document">
        <w:r>
          <w:rPr>
            <w:color w:val="000000"/>
            <w:spacing w:val="0"/>
            <w:w w:val="100"/>
            <w:position w:val="0"/>
            <w:sz w:val="24"/>
            <w:szCs w:val="24"/>
          </w:rPr>
          <w:t>第七节优先股相关情况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56</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15"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57</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19"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58</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590"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65</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76"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680"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72</w:t>
        </w:r>
      </w:hyperlink>
    </w:p>
    <w:p>
      <w:pPr>
        <w:pStyle w:val="Style20"/>
        <w:keepNext w:val="0"/>
        <w:keepLines w:val="0"/>
        <w:widowControl w:val="0"/>
        <w:shd w:val="clear" w:color="auto" w:fill="auto"/>
        <w:tabs>
          <w:tab w:leader="dot" w:pos="9608" w:val="right"/>
        </w:tabs>
        <w:bidi w:val="0"/>
        <w:spacing w:before="0" w:line="240" w:lineRule="auto"/>
        <w:ind w:left="0" w:right="0" w:firstLine="0"/>
        <w:jc w:val="left"/>
      </w:pPr>
      <w:hyperlink w:anchor="bookmark1808" w:tooltip="Current Document">
        <w:r>
          <w:rPr>
            <w:color w:val="000000"/>
            <w:spacing w:val="0"/>
            <w:w w:val="100"/>
            <w:position w:val="0"/>
            <w:sz w:val="24"/>
            <w:szCs w:val="24"/>
          </w:rPr>
          <w:t>第十三节 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180</w:t>
        </w:r>
      </w:hyperlink>
      <w:r>
        <w:br w:type="page"/>
      </w:r>
      <w:r>
        <w:fldChar w:fldCharType="end"/>
      </w:r>
    </w:p>
    <w:p>
      <w:pPr>
        <w:pStyle w:val="Style8"/>
        <w:keepNext w:val="0"/>
        <w:keepLines w:val="0"/>
        <w:widowControl w:val="0"/>
        <w:shd w:val="clear" w:color="auto" w:fill="auto"/>
        <w:bidi w:val="0"/>
        <w:spacing w:before="0" w:after="800" w:line="240" w:lineRule="auto"/>
        <w:ind w:left="0" w:right="0" w:firstLine="0"/>
        <w:jc w:val="center"/>
      </w:pPr>
      <w:r>
        <w:rPr>
          <w:color w:val="000000"/>
          <w:spacing w:val="0"/>
          <w:w w:val="100"/>
          <w:position w:val="0"/>
        </w:rPr>
        <w:t>释义</w:t>
      </w:r>
    </w:p>
    <w:tbl>
      <w:tblPr>
        <w:tblOverlap w:val="never"/>
        <w:jc w:val="center"/>
        <w:tblLayout w:type="fixed"/>
      </w:tblPr>
      <w:tblGrid>
        <w:gridCol w:w="3125"/>
        <w:gridCol w:w="710"/>
        <w:gridCol w:w="575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本公司、公司、亚联发展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深圳亚联发展科技股份有限公司章程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乾德精一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嘉兴乾德精一投资合伙企业（有限合伙）</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深圳精一投资管理有限公司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香港键桥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上海即富''】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开店宝科技集团有限公司【原名为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上海即富信息技术服务有限公司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开店宝支付</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开店宝支付服务有限公司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浙江即富</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浙江即富金融数据处理有限公司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重大资产重组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公司以支付现金的方式购买开店宝科技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开店宝控股【原名为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新加坡即富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CANDYPAY HOLDINGS PTE.LTD.</w:t>
            </w:r>
            <w:r>
              <w:rPr>
                <w:color w:val="000000"/>
                <w:spacing w:val="0"/>
                <w:w w:val="100"/>
                <w:position w:val="0"/>
                <w:sz w:val="16"/>
                <w:szCs w:val="16"/>
              </w:rPr>
              <w:t>【原名为</w:t>
            </w:r>
            <w:r>
              <w:rPr>
                <w:rFonts w:ascii="Times New Roman" w:eastAsia="Times New Roman" w:hAnsi="Times New Roman" w:cs="Times New Roman"/>
                <w:color w:val="000000"/>
                <w:spacing w:val="0"/>
                <w:w w:val="100"/>
                <w:position w:val="0"/>
                <w:sz w:val="18"/>
                <w:szCs w:val="18"/>
              </w:rPr>
              <w:t>“SINGAPORE JFPAL</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INVESTMENT MANAGEMENT PTE.LTD.” </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德威普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广州键桥技术有限公司【原名为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广州键桥通讯技术有限公司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键桥华能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键桥智能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深圳键桥智能技术有限公司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键桥轨道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亚联投资（香港）有限公司</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誉高信贷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誉高信贷（香港）有限公司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大连亚联投资管理有限公司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盈华小贷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深圳盈华小额贷款有限公司</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 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人民币元、人民币万元</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bl>
    <w:p>
      <w:pPr>
        <w:spacing w:lineRule="exact" w:line="1"/>
        <w:rPr>
          <w:sz w:val="2"/>
          <w:szCs w:val="2"/>
        </w:rPr>
      </w:pPr>
      <w:r>
        <w:br w:type="page"/>
      </w:r>
    </w:p>
    <w:p>
      <w:pPr>
        <w:pStyle w:val="Style15"/>
        <w:keepNext/>
        <w:keepLines/>
        <w:widowControl w:val="0"/>
        <w:shd w:val="clear" w:color="auto" w:fill="auto"/>
        <w:bidi w:val="0"/>
        <w:spacing w:before="0" w:after="540" w:line="240" w:lineRule="auto"/>
        <w:ind w:left="0" w:right="0" w:firstLine="0"/>
        <w:jc w:val="center"/>
      </w:pPr>
      <w:bookmarkStart w:id="4" w:name="bookmark4"/>
      <w:bookmarkStart w:id="5" w:name="bookmark5"/>
      <w:bookmarkStart w:id="6" w:name="bookmark6"/>
      <w:r>
        <w:rPr>
          <w:color w:val="000000"/>
          <w:spacing w:val="0"/>
          <w:w w:val="100"/>
          <w:position w:val="0"/>
        </w:rPr>
        <w:t>第二节公司简介和主要财务指标</w:t>
      </w:r>
      <w:bookmarkEnd w:id="4"/>
      <w:bookmarkEnd w:id="5"/>
      <w:bookmarkEnd w:id="6"/>
    </w:p>
    <w:p>
      <w:pPr>
        <w:pStyle w:val="Style26"/>
        <w:keepNext/>
        <w:keepLines/>
        <w:widowControl w:val="0"/>
        <w:shd w:val="clear" w:color="auto" w:fill="auto"/>
        <w:bidi w:val="0"/>
        <w:spacing w:before="0" w:after="320" w:line="240" w:lineRule="auto"/>
        <w:ind w:left="0" w:right="0" w:firstLine="240"/>
        <w:jc w:val="left"/>
      </w:pPr>
      <w:bookmarkStart w:id="10" w:name="bookmark10"/>
      <w:bookmarkStart w:id="7" w:name="bookmark7"/>
      <w:bookmarkStart w:id="8" w:name="bookmark8"/>
      <w:bookmarkStart w:id="9" w:name="bookmark9"/>
      <w:r>
        <w:rPr>
          <w:color w:val="000000"/>
          <w:spacing w:val="0"/>
          <w:w w:val="100"/>
          <w:position w:val="0"/>
          <w:sz w:val="24"/>
          <w:szCs w:val="24"/>
        </w:rPr>
        <w:t>、公司信息</w:t>
      </w:r>
      <w:bookmarkEnd w:id="10"/>
      <w:bookmarkEnd w:id="8"/>
      <w:bookmarkEnd w:id="9"/>
      <w:bookmarkEnd w:id="7"/>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亚联发展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002316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亚联发展</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Shenzhen Asia Link Technology Development Co.,Ltd.</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Asia Link Technology</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深圳市南山区粤海街道高新区社区科技南一路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号达实大厦</w:t>
            </w:r>
            <w:r>
              <w:rPr>
                <w:rFonts w:ascii="Times New Roman" w:eastAsia="Times New Roman" w:hAnsi="Times New Roman" w:cs="Times New Roman"/>
                <w:color w:val="000000"/>
                <w:spacing w:val="0"/>
                <w:w w:val="100"/>
                <w:position w:val="0"/>
                <w:sz w:val="18"/>
                <w:szCs w:val="18"/>
              </w:rPr>
              <w:t>1902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深圳市南山区粤海街道高新区社区科技南一路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号达实大厦</w:t>
            </w:r>
            <w:r>
              <w:rPr>
                <w:rFonts w:ascii="Times New Roman" w:eastAsia="Times New Roman" w:hAnsi="Times New Roman" w:cs="Times New Roman"/>
                <w:color w:val="000000"/>
                <w:spacing w:val="0"/>
                <w:w w:val="100"/>
                <w:position w:val="0"/>
                <w:sz w:val="18"/>
                <w:szCs w:val="18"/>
              </w:rPr>
              <w:t>1902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518057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"http://www.asialink.com" </w:instrText>
            </w:r>
            <w:r>
              <w:fldChar w:fldCharType="separate"/>
            </w:r>
            <w:r>
              <w:rPr>
                <w:rFonts w:ascii="Times New Roman" w:eastAsia="Times New Roman" w:hAnsi="Times New Roman" w:cs="Times New Roman"/>
                <w:color w:val="000000"/>
                <w:spacing w:val="0"/>
                <w:w w:val="100"/>
                <w:position w:val="0"/>
                <w:sz w:val="18"/>
                <w:szCs w:val="18"/>
              </w:rPr>
              <w:t>http://www.asialink.com</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asialink@asialink. com</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二</w:t>
      </w:r>
      <w:bookmarkEnd w:id="13"/>
      <w:r>
        <w:rPr>
          <w:color w:val="000000"/>
          <w:spacing w:val="0"/>
          <w:w w:val="100"/>
          <w:position w:val="0"/>
          <w:sz w:val="24"/>
          <w:szCs w:val="24"/>
        </w:rPr>
        <w:t>、联系人和联系方式</w:t>
      </w:r>
      <w:bookmarkEnd w:id="11"/>
      <w:bookmarkEnd w:id="12"/>
      <w:bookmarkEnd w:id="14"/>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董丹彤</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深圳市南山区粤海街道高新区社区科技 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号达实大厦</w:t>
            </w:r>
            <w:r>
              <w:rPr>
                <w:rFonts w:ascii="Times New Roman" w:eastAsia="Times New Roman" w:hAnsi="Times New Roman" w:cs="Times New Roman"/>
                <w:color w:val="000000"/>
                <w:spacing w:val="0"/>
                <w:w w:val="100"/>
                <w:position w:val="0"/>
                <w:sz w:val="18"/>
                <w:szCs w:val="18"/>
              </w:rPr>
              <w:t>1902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6"/>
                <w:szCs w:val="16"/>
              </w:rPr>
              <w:t>深圳市南山区粤海街道高新区社区科技 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号达实大厦</w:t>
            </w:r>
            <w:r>
              <w:rPr>
                <w:rFonts w:ascii="Times New Roman" w:eastAsia="Times New Roman" w:hAnsi="Times New Roman" w:cs="Times New Roman"/>
                <w:color w:val="000000"/>
                <w:spacing w:val="0"/>
                <w:w w:val="100"/>
                <w:position w:val="0"/>
                <w:sz w:val="18"/>
                <w:szCs w:val="18"/>
              </w:rPr>
              <w:t>1902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0755-26551650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0755-26551650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0755-26635033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0755-26635033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asialink@asialink. com</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ddtong@asialink. com</w:t>
            </w:r>
          </w:p>
        </w:tc>
      </w:tr>
    </w:tbl>
    <w:p>
      <w:pPr>
        <w:widowControl w:val="0"/>
        <w:spacing w:after="319" w:line="1" w:lineRule="exact"/>
      </w:pPr>
    </w:p>
    <w:p>
      <w:pPr>
        <w:pStyle w:val="Style26"/>
        <w:keepNext/>
        <w:keepLines/>
        <w:widowControl w:val="0"/>
        <w:shd w:val="clear" w:color="auto" w:fill="auto"/>
        <w:bidi w:val="0"/>
        <w:spacing w:before="0" w:after="32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三</w:t>
      </w:r>
      <w:bookmarkEnd w:id="17"/>
      <w:r>
        <w:rPr>
          <w:color w:val="000000"/>
          <w:spacing w:val="0"/>
          <w:w w:val="100"/>
          <w:position w:val="0"/>
          <w:sz w:val="24"/>
          <w:szCs w:val="24"/>
        </w:rPr>
        <w:t>、信息披露及备置地点</w:t>
      </w:r>
      <w:bookmarkEnd w:id="15"/>
      <w:bookmarkEnd w:id="16"/>
      <w:bookmarkEnd w:id="18"/>
    </w:p>
    <w:tbl>
      <w:tblPr>
        <w:tblOverlap w:val="never"/>
        <w:jc w:val="center"/>
        <w:tblLayout w:type="fixed"/>
      </w:tblPr>
      <w:tblGrid>
        <w:gridCol w:w="3998"/>
        <w:gridCol w:w="558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《证券时报》、《中国证券报》、《上海证券报》、《证券日报》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公司董事会秘书处</w:t>
            </w:r>
          </w:p>
        </w:tc>
      </w:tr>
    </w:tbl>
    <w:p>
      <w:pPr>
        <w:spacing w:lineRule="exact" w:line="1"/>
        <w:rPr>
          <w:sz w:val="2"/>
          <w:szCs w:val="2"/>
        </w:rPr>
      </w:pPr>
      <w:r>
        <w:br w:type="page"/>
      </w:r>
    </w:p>
    <w:p>
      <w:pPr>
        <w:pStyle w:val="Style26"/>
        <w:keepNext/>
        <w:keepLines/>
        <w:widowControl w:val="0"/>
        <w:shd w:val="clear" w:color="auto" w:fill="auto"/>
        <w:bidi w:val="0"/>
        <w:spacing w:before="0" w:after="34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四</w:t>
      </w:r>
      <w:bookmarkEnd w:id="21"/>
      <w:r>
        <w:rPr>
          <w:color w:val="000000"/>
          <w:spacing w:val="0"/>
          <w:w w:val="100"/>
          <w:position w:val="0"/>
          <w:sz w:val="24"/>
          <w:szCs w:val="24"/>
        </w:rPr>
        <w:t>、注册变更情况</w:t>
      </w:r>
      <w:bookmarkEnd w:id="19"/>
      <w:bookmarkEnd w:id="20"/>
      <w:bookmarkEnd w:id="22"/>
    </w:p>
    <w:tbl>
      <w:tblPr>
        <w:tblOverlap w:val="never"/>
        <w:jc w:val="center"/>
        <w:tblLayout w:type="fixed"/>
      </w:tblPr>
      <w:tblGrid>
        <w:gridCol w:w="3691"/>
        <w:gridCol w:w="58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91440300708474420M</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公司上市以来主营业务的变化情况（如有）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无变更</w:t>
            </w:r>
          </w:p>
        </w:tc>
      </w:tr>
    </w:tbl>
    <w:p>
      <w:pPr>
        <w:widowControl w:val="0"/>
        <w:spacing w:after="339" w:line="1" w:lineRule="exact"/>
      </w:pPr>
    </w:p>
    <w:p>
      <w:pPr>
        <w:pStyle w:val="Style26"/>
        <w:keepNext/>
        <w:keepLines/>
        <w:widowControl w:val="0"/>
        <w:shd w:val="clear" w:color="auto" w:fill="auto"/>
        <w:bidi w:val="0"/>
        <w:spacing w:before="0" w:after="34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五</w:t>
      </w:r>
      <w:bookmarkEnd w:id="25"/>
      <w:r>
        <w:rPr>
          <w:color w:val="000000"/>
          <w:spacing w:val="0"/>
          <w:w w:val="100"/>
          <w:position w:val="0"/>
          <w:sz w:val="24"/>
          <w:szCs w:val="24"/>
        </w:rPr>
        <w:t>、其他有关资料</w:t>
      </w:r>
      <w:bookmarkEnd w:id="23"/>
      <w:bookmarkEnd w:id="24"/>
      <w:bookmarkEnd w:id="26"/>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3691"/>
        <w:gridCol w:w="58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北京市东城区崇文门外大街</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1101</w:t>
            </w:r>
            <w:r>
              <w:rPr>
                <w:color w:val="000000"/>
                <w:spacing w:val="0"/>
                <w:w w:val="100"/>
                <w:position w:val="0"/>
              </w:rPr>
              <w:t>室</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周香萍、徐大为</w:t>
            </w:r>
          </w:p>
        </w:tc>
      </w:tr>
    </w:tbl>
    <w:p>
      <w:pPr>
        <w:pStyle w:val="Style30"/>
        <w:keepNext w:val="0"/>
        <w:keepLines w:val="0"/>
        <w:widowControl w:val="0"/>
        <w:shd w:val="clear" w:color="auto" w:fill="auto"/>
        <w:bidi w:val="0"/>
        <w:spacing w:before="0" w:after="0" w:line="343"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343"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六</w:t>
      </w:r>
      <w:bookmarkEnd w:id="29"/>
      <w:r>
        <w:rPr>
          <w:color w:val="000000"/>
          <w:spacing w:val="0"/>
          <w:w w:val="100"/>
          <w:position w:val="0"/>
          <w:sz w:val="24"/>
          <w:szCs w:val="24"/>
        </w:rPr>
        <w:t>、主要会计数据和财务指标</w:t>
      </w:r>
      <w:bookmarkEnd w:id="27"/>
      <w:bookmarkEnd w:id="28"/>
      <w:bookmarkEnd w:id="3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981"/>
        <w:gridCol w:w="1560"/>
        <w:gridCol w:w="1560"/>
        <w:gridCol w:w="1738"/>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4,201,004,150.54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3,921,517,862.11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-485,718,546.80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-148,345,871.43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100,026,434.62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归属于上市公司股东的扣除非经常性 损益的净利润（元）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-507,765,112.39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-171,195,259.62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113,854,123.48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128,014,424.11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246,929,891.93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855,808,255.12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-82.09%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2,489,474,527.24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3,071,760,281.22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-18.96%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3,164,587,742.78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归属于上市公司股东的净资产（元）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237,339,867.47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720,601,521.00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-67.06%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879,565,903.40</w:t>
            </w:r>
          </w:p>
        </w:tc>
      </w:tr>
    </w:tbl>
    <w:p>
      <w:pPr>
        <w:pStyle w:val="Style30"/>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30"/>
        <w:keepNext w:val="0"/>
        <w:keepLines w:val="0"/>
        <w:widowControl w:val="0"/>
        <w:shd w:val="clear" w:color="auto" w:fill="auto"/>
        <w:bidi w:val="0"/>
        <w:spacing w:before="0" w:after="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扣除非经常损益前后的净利润孰低者为负值</w:t>
      </w:r>
    </w:p>
    <w:p>
      <w:pPr>
        <w:pStyle w:val="Style30"/>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4,201,004,150.54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合并范围内的全部业务收入</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4,894,609.87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2,162,755.65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与上市公司主营业务无关的 营业收入</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3,274,324,697.87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4,198,841,394.89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上市公司主营业务收入</w:t>
            </w:r>
          </w:p>
        </w:tc>
      </w:tr>
    </w:tbl>
    <w:p>
      <w:pPr>
        <w:widowControl w:val="0"/>
        <w:spacing w:after="359" w:line="1" w:lineRule="exact"/>
      </w:pPr>
    </w:p>
    <w:p>
      <w:pPr>
        <w:pStyle w:val="Style26"/>
        <w:keepNext/>
        <w:keepLines/>
        <w:widowControl w:val="0"/>
        <w:shd w:val="clear" w:color="auto" w:fill="auto"/>
        <w:tabs>
          <w:tab w:pos="522" w:val="left"/>
        </w:tabs>
        <w:bidi w:val="0"/>
        <w:spacing w:before="0" w:line="240" w:lineRule="auto"/>
        <w:ind w:left="0" w:right="0" w:firstLine="0"/>
        <w:jc w:val="left"/>
      </w:pPr>
      <w:bookmarkStart w:id="31" w:name="bookmark31"/>
      <w:bookmarkStart w:id="32" w:name="bookmark32"/>
      <w:bookmarkStart w:id="33" w:name="bookmark33"/>
      <w:bookmarkStart w:id="34" w:name="bookmark34"/>
      <w:r>
        <w:rPr>
          <w:color w:val="000000"/>
          <w:spacing w:val="0"/>
          <w:w w:val="100"/>
          <w:position w:val="0"/>
          <w:sz w:val="24"/>
          <w:szCs w:val="24"/>
        </w:rPr>
        <w:t>七</w:t>
      </w:r>
      <w:bookmarkEnd w:id="33"/>
      <w:r>
        <w:rPr>
          <w:color w:val="000000"/>
          <w:spacing w:val="0"/>
          <w:w w:val="100"/>
          <w:position w:val="0"/>
          <w:sz w:val="24"/>
          <w:szCs w:val="24"/>
        </w:rPr>
        <w:t>、</w:t>
        <w:tab/>
        <w:t>境内外会计准则下会计数据差异</w:t>
      </w:r>
      <w:bookmarkEnd w:id="31"/>
      <w:bookmarkEnd w:id="32"/>
      <w:bookmarkEnd w:id="34"/>
    </w:p>
    <w:p>
      <w:pPr>
        <w:pStyle w:val="Style34"/>
        <w:keepNext/>
        <w:keepLines/>
        <w:widowControl w:val="0"/>
        <w:shd w:val="clear" w:color="auto" w:fill="auto"/>
        <w:tabs>
          <w:tab w:pos="395" w:val="left"/>
        </w:tabs>
        <w:bidi w:val="0"/>
        <w:spacing w:before="0" w:line="240" w:lineRule="auto"/>
        <w:ind w:left="0" w:right="0" w:firstLine="0"/>
        <w:jc w:val="left"/>
      </w:pPr>
      <w:bookmarkStart w:id="35" w:name="bookmark35"/>
      <w:bookmarkStart w:id="36" w:name="bookmark36"/>
      <w:bookmarkStart w:id="37" w:name="bookmark37"/>
      <w:bookmarkStart w:id="38" w:name="bookmark38"/>
      <w:r>
        <w:rPr>
          <w:rFonts w:ascii="Times New Roman" w:eastAsia="Times New Roman" w:hAnsi="Times New Roman" w:cs="Times New Roman"/>
          <w:color w:val="000000"/>
          <w:spacing w:val="0"/>
          <w:w w:val="100"/>
          <w:position w:val="0"/>
        </w:rPr>
        <w:t>1</w:t>
      </w:r>
      <w:bookmarkEnd w:id="37"/>
      <w:r>
        <w:rPr>
          <w:color w:val="000000"/>
          <w:spacing w:val="0"/>
          <w:w w:val="100"/>
          <w:position w:val="0"/>
        </w:rPr>
        <w:t>、</w:t>
        <w:tab/>
        <w:t>同时按照国际会计准则与按照中国会计准则披露的财务报告中净利润和净资产差异情况</w:t>
      </w:r>
      <w:bookmarkEnd w:id="35"/>
      <w:bookmarkEnd w:id="36"/>
      <w:bookmarkEnd w:id="3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34"/>
        <w:keepNext/>
        <w:keepLines/>
        <w:widowControl w:val="0"/>
        <w:shd w:val="clear" w:color="auto" w:fill="auto"/>
        <w:tabs>
          <w:tab w:pos="395" w:val="left"/>
        </w:tabs>
        <w:bidi w:val="0"/>
        <w:spacing w:before="0" w:after="420" w:line="240" w:lineRule="auto"/>
        <w:ind w:left="0" w:right="0" w:firstLine="0"/>
        <w:jc w:val="left"/>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2</w:t>
      </w:r>
      <w:bookmarkEnd w:id="41"/>
      <w:r>
        <w:rPr>
          <w:color w:val="000000"/>
          <w:spacing w:val="0"/>
          <w:w w:val="100"/>
          <w:position w:val="0"/>
        </w:rPr>
        <w:t>、</w:t>
        <w:tab/>
        <w:t>同时按照境外会计准则与按照中国会计准则披露的财务报告中净利润和净资产差异情况</w:t>
      </w:r>
      <w:bookmarkEnd w:id="39"/>
      <w:bookmarkEnd w:id="40"/>
      <w:bookmarkEnd w:id="4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420" w:line="240" w:lineRule="auto"/>
        <w:ind w:left="0" w:right="0" w:firstLine="0"/>
        <w:jc w:val="left"/>
      </w:pPr>
      <w:bookmarkStart w:id="43" w:name="bookmark43"/>
      <w:bookmarkStart w:id="44" w:name="bookmark44"/>
      <w:bookmarkStart w:id="45" w:name="bookmark45"/>
      <w:bookmarkStart w:id="46" w:name="bookmark46"/>
      <w:r>
        <w:rPr>
          <w:color w:val="000000"/>
          <w:spacing w:val="0"/>
          <w:w w:val="100"/>
          <w:position w:val="0"/>
          <w:sz w:val="24"/>
          <w:szCs w:val="24"/>
        </w:rPr>
        <w:t>八</w:t>
      </w:r>
      <w:bookmarkEnd w:id="45"/>
      <w:r>
        <w:rPr>
          <w:color w:val="000000"/>
          <w:spacing w:val="0"/>
          <w:w w:val="100"/>
          <w:position w:val="0"/>
          <w:sz w:val="24"/>
          <w:szCs w:val="24"/>
        </w:rPr>
        <w:t>、</w:t>
        <w:tab/>
        <w:t>分季度主要财务指标</w:t>
      </w:r>
      <w:bookmarkEnd w:id="43"/>
      <w:bookmarkEnd w:id="44"/>
      <w:bookmarkEnd w:id="4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722,455,374.87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940,228,667.99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806,762,179.39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809,773,085.49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-31,600,959.44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564,653.46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-6,526,980.39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-448,155,260.43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-35,377,346.19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-4,740,006.51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-10,755,202.92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-456,892,556.77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-34,519,674.01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62,773,100.20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-29,141,012.48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128,902,010.40</w:t>
            </w:r>
          </w:p>
        </w:tc>
      </w:tr>
    </w:tbl>
    <w:p>
      <w:pPr>
        <w:pStyle w:val="Style30"/>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420" w:line="240" w:lineRule="auto"/>
        <w:ind w:left="0" w:right="0" w:firstLine="0"/>
        <w:jc w:val="left"/>
      </w:pPr>
      <w:bookmarkStart w:id="47" w:name="bookmark47"/>
      <w:bookmarkStart w:id="48" w:name="bookmark48"/>
      <w:bookmarkStart w:id="49" w:name="bookmark49"/>
      <w:bookmarkStart w:id="50" w:name="bookmark50"/>
      <w:r>
        <w:rPr>
          <w:color w:val="000000"/>
          <w:spacing w:val="0"/>
          <w:w w:val="100"/>
          <w:position w:val="0"/>
          <w:sz w:val="24"/>
          <w:szCs w:val="24"/>
        </w:rPr>
        <w:t>九</w:t>
      </w:r>
      <w:bookmarkEnd w:id="49"/>
      <w:r>
        <w:rPr>
          <w:color w:val="000000"/>
          <w:spacing w:val="0"/>
          <w:w w:val="100"/>
          <w:position w:val="0"/>
          <w:sz w:val="24"/>
          <w:szCs w:val="24"/>
        </w:rPr>
        <w:t>、非经常性损益项目及金额</w:t>
      </w:r>
      <w:bookmarkEnd w:id="47"/>
      <w:bookmarkEnd w:id="48"/>
      <w:bookmarkEnd w:id="50"/>
    </w:p>
    <w:p>
      <w:pPr>
        <w:pStyle w:val="Style30"/>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824"/>
        <w:gridCol w:w="1277"/>
        <w:gridCol w:w="1277"/>
        <w:gridCol w:w="1272"/>
        <w:gridCol w:w="93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1,998,125.77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4,590,437.85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3,626,694.89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 统一标准定额或定量享受的政府补助除外）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21,774,031.11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54,037,610.23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47,007,844.62</w:t>
            </w: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除同公司正常经营业务相关的有效套期保值业务外，持有交 易性金融资产、衍生金融资产、交易性金融负债、衍生金融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2,132,654.53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4824"/>
        <w:gridCol w:w="1277"/>
        <w:gridCol w:w="1277"/>
        <w:gridCol w:w="1272"/>
        <w:gridCol w:w="931"/>
      </w:tblGrid>
      <w:tr>
        <w:trPr>
          <w:trHeight w:val="98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负债产生的公允价值变动损益，以及处置交易性金融资产、 衍生金融资产、交易性金融负债、衍生金融负债和其他债权 投资取得的投资收益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4,788,052.06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5,096,865.70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-4,756,564.03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-470,419.79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14,725,262.69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-86,824,629.52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7,508,930.28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7,482,563.26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2,231,828.81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18,826,841.46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23,539,532.60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-22,931,995.22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22,046,565.59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22,849,388.19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-13,827,688.86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firstLine="0"/>
        <w:jc w:val="left"/>
        <w:sectPr>
          <w:footnotePr>
            <w:pos w:val="pageBottom"/>
            <w:numFmt w:val="decimal"/>
            <w:numRestart w:val="continuous"/>
          </w:footnotePr>
          <w:pgSz w:w="11900" w:h="16840"/>
          <w:pgMar w:top="1441" w:right="1121" w:bottom="1575" w:left="1087"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5"/>
        <w:keepNext/>
        <w:keepLines/>
        <w:widowControl w:val="0"/>
        <w:shd w:val="clear" w:color="auto" w:fill="auto"/>
        <w:bidi w:val="0"/>
        <w:spacing w:before="540" w:after="540" w:line="240" w:lineRule="auto"/>
        <w:ind w:left="0" w:right="0" w:firstLine="0"/>
        <w:jc w:val="center"/>
      </w:pPr>
      <w:bookmarkStart w:id="51" w:name="bookmark51"/>
      <w:bookmarkStart w:id="52" w:name="bookmark52"/>
      <w:bookmarkStart w:id="53" w:name="bookmark53"/>
      <w:r>
        <w:rPr>
          <w:color w:val="000000"/>
          <w:spacing w:val="0"/>
          <w:w w:val="100"/>
          <w:position w:val="0"/>
        </w:rPr>
        <w:t>第三节公司业务概要</w:t>
      </w:r>
      <w:bookmarkEnd w:id="51"/>
      <w:bookmarkEnd w:id="52"/>
      <w:bookmarkEnd w:id="53"/>
    </w:p>
    <w:p>
      <w:pPr>
        <w:pStyle w:val="Style26"/>
        <w:keepNext/>
        <w:keepLines/>
        <w:widowControl w:val="0"/>
        <w:shd w:val="clear" w:color="auto" w:fill="auto"/>
        <w:bidi w:val="0"/>
        <w:spacing w:before="0" w:after="260" w:line="240" w:lineRule="auto"/>
        <w:ind w:left="0" w:right="0" w:firstLine="0"/>
        <w:jc w:val="left"/>
      </w:pPr>
      <w:bookmarkStart w:id="54" w:name="bookmark54"/>
      <w:bookmarkStart w:id="55" w:name="bookmark55"/>
      <w:bookmarkStart w:id="56" w:name="bookmark56"/>
      <w:bookmarkStart w:id="57" w:name="bookmark57"/>
      <w:bookmarkStart w:id="58" w:name="bookmark58"/>
      <w:r>
        <w:rPr>
          <w:color w:val="000000"/>
          <w:spacing w:val="0"/>
          <w:w w:val="100"/>
          <w:position w:val="0"/>
          <w:sz w:val="24"/>
          <w:szCs w:val="24"/>
        </w:rPr>
        <w:t>一</w:t>
      </w:r>
      <w:bookmarkEnd w:id="57"/>
      <w:r>
        <w:rPr>
          <w:color w:val="000000"/>
          <w:spacing w:val="0"/>
          <w:w w:val="100"/>
          <w:position w:val="0"/>
          <w:sz w:val="24"/>
          <w:szCs w:val="24"/>
        </w:rPr>
        <w:t>、报告期内公司从事的主要业务</w:t>
      </w:r>
      <w:bookmarkEnd w:id="55"/>
      <w:bookmarkEnd w:id="56"/>
      <w:bookmarkEnd w:id="58"/>
      <w:bookmarkEnd w:id="54"/>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bidi w:val="0"/>
        <w:spacing w:before="0" w:after="120" w:line="312" w:lineRule="exact"/>
        <w:ind w:left="0" w:right="0"/>
        <w:jc w:val="both"/>
      </w:pPr>
      <w:r>
        <w:rPr>
          <w:color w:val="000000"/>
          <w:spacing w:val="0"/>
          <w:w w:val="100"/>
          <w:position w:val="0"/>
        </w:rPr>
        <w:t>报告期内，公司着力推进战略升级（战略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color w:val="000000"/>
          <w:spacing w:val="0"/>
          <w:w w:val="100"/>
          <w:position w:val="0"/>
        </w:rPr>
        <w:t>，积极投身智慧化浪潮，以第三方支付为切入，综合运用科技能力、大 数据能力、资源匹配能力和数字化运营能力，为中小微商户的智慧经营进行多维度赋能，推动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上云用数赋智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产业政策的落 地，助力于数字化生态的实现；对于深耕二十余年的专网通信业务，公司也将以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为牵引，打造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智慧专网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，提升竞 争力水平，继续保持其行业领先地位。公司主要业务情况如下：</w:t>
      </w:r>
    </w:p>
    <w:p>
      <w:pPr>
        <w:pStyle w:val="Style30"/>
        <w:keepNext w:val="0"/>
        <w:keepLines w:val="0"/>
        <w:widowControl w:val="0"/>
        <w:shd w:val="clear" w:color="auto" w:fill="auto"/>
        <w:bidi w:val="0"/>
        <w:spacing w:before="0" w:after="0" w:line="360" w:lineRule="auto"/>
        <w:ind w:left="0" w:right="0"/>
        <w:jc w:val="both"/>
      </w:pPr>
      <w:bookmarkStart w:id="59" w:name="bookmark59"/>
      <w:r>
        <w:rPr>
          <w:rFonts w:ascii="Times New Roman" w:eastAsia="Times New Roman" w:hAnsi="Times New Roman" w:cs="Times New Roman"/>
          <w:color w:val="000000"/>
          <w:spacing w:val="0"/>
          <w:w w:val="100"/>
          <w:position w:val="0"/>
          <w:sz w:val="18"/>
          <w:szCs w:val="18"/>
        </w:rPr>
        <w:t>1</w:t>
      </w:r>
      <w:bookmarkEnd w:id="59"/>
      <w:r>
        <w:rPr>
          <w:color w:val="000000"/>
          <w:spacing w:val="0"/>
          <w:w w:val="100"/>
          <w:position w:val="0"/>
        </w:rPr>
        <w:t>、智慧经营领域</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公司控股子公司开店宝科技是公司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战略的主要承载者，开店宝科技始终秉承着专注服务小微商家的经营理念, 以科技为驱动力，通过不断深化支付科技、数据科技等综合服务，为中小微商家的经营进行多维度赋能，建立以中小微商家 为核心的商业生态体系。报告期内，公司在智慧经营领域主要从事第三方支付业务及商户经营服务业务。</w:t>
      </w:r>
    </w:p>
    <w:p>
      <w:pPr>
        <w:pStyle w:val="Style30"/>
        <w:keepNext w:val="0"/>
        <w:keepLines w:val="0"/>
        <w:widowControl w:val="0"/>
        <w:shd w:val="clear" w:color="auto" w:fill="auto"/>
        <w:tabs>
          <w:tab w:pos="765" w:val="left"/>
        </w:tabs>
        <w:bidi w:val="0"/>
        <w:spacing w:before="0" w:after="0" w:line="312" w:lineRule="exact"/>
        <w:ind w:left="0" w:right="0"/>
        <w:jc w:val="left"/>
      </w:pPr>
      <w:bookmarkStart w:id="60" w:name="bookmark60"/>
      <w:r>
        <w:rPr>
          <w:color w:val="000000"/>
          <w:spacing w:val="0"/>
          <w:w w:val="100"/>
          <w:position w:val="0"/>
        </w:rPr>
        <w:t>（</w:t>
      </w:r>
      <w:bookmarkEnd w:id="6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第三方支付业务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根据中国人民银行发布的《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年支付体系运行总体情况》报告显示，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年全国支付体系运行平稳，社会资金交易规 模不断扩大，支付业务量保持稳步增长。其中银行账户数量保持增长，但增速放缓:截至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年末,全国共开立银行账户</w:t>
      </w:r>
      <w:r>
        <w:rPr>
          <w:rFonts w:ascii="Times New Roman" w:eastAsia="Times New Roman" w:hAnsi="Times New Roman" w:cs="Times New Roman"/>
          <w:color w:val="000000"/>
          <w:spacing w:val="0"/>
          <w:w w:val="100"/>
          <w:position w:val="0"/>
          <w:sz w:val="18"/>
          <w:szCs w:val="18"/>
        </w:rPr>
        <w:t xml:space="preserve">125.36 </w:t>
      </w:r>
      <w:r>
        <w:rPr>
          <w:color w:val="000000"/>
          <w:spacing w:val="0"/>
          <w:w w:val="100"/>
          <w:position w:val="0"/>
        </w:rPr>
        <w:t>亿户，同比增长</w:t>
      </w:r>
      <w:r>
        <w:rPr>
          <w:rFonts w:ascii="Times New Roman" w:eastAsia="Times New Roman" w:hAnsi="Times New Roman" w:cs="Times New Roman"/>
          <w:color w:val="000000"/>
          <w:spacing w:val="0"/>
          <w:w w:val="100"/>
          <w:position w:val="0"/>
          <w:sz w:val="18"/>
          <w:szCs w:val="18"/>
        </w:rPr>
        <w:t>10.43%</w:t>
      </w:r>
      <w:r>
        <w:rPr>
          <w:color w:val="000000"/>
          <w:spacing w:val="0"/>
          <w:w w:val="100"/>
          <w:position w:val="0"/>
        </w:rPr>
        <w:t>,增速较上年末下降</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个百分点。银行卡发卡量稳步增长：截至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年末，全国银行卡在用发卡数 量</w:t>
      </w:r>
      <w:r>
        <w:rPr>
          <w:rFonts w:ascii="Times New Roman" w:eastAsia="Times New Roman" w:hAnsi="Times New Roman" w:cs="Times New Roman"/>
          <w:color w:val="000000"/>
          <w:spacing w:val="0"/>
          <w:w w:val="100"/>
          <w:position w:val="0"/>
          <w:sz w:val="18"/>
          <w:szCs w:val="18"/>
        </w:rPr>
        <w:t>89.54</w:t>
      </w:r>
      <w:r>
        <w:rPr>
          <w:color w:val="000000"/>
          <w:spacing w:val="0"/>
          <w:w w:val="100"/>
          <w:position w:val="0"/>
        </w:rPr>
        <w:t>亿张，同比增长</w:t>
      </w:r>
      <w:r>
        <w:rPr>
          <w:rFonts w:ascii="Times New Roman" w:eastAsia="Times New Roman" w:hAnsi="Times New Roman" w:cs="Times New Roman"/>
          <w:color w:val="000000"/>
          <w:spacing w:val="0"/>
          <w:w w:val="100"/>
          <w:position w:val="0"/>
          <w:sz w:val="18"/>
          <w:szCs w:val="18"/>
        </w:rPr>
        <w:t>6.36%</w:t>
      </w:r>
      <w:r>
        <w:rPr>
          <w:color w:val="000000"/>
          <w:spacing w:val="0"/>
          <w:w w:val="100"/>
          <w:position w:val="0"/>
        </w:rPr>
        <w:t>。其中，借记卡在用发卡数量</w:t>
      </w:r>
      <w:r>
        <w:rPr>
          <w:rFonts w:ascii="Times New Roman" w:eastAsia="Times New Roman" w:hAnsi="Times New Roman" w:cs="Times New Roman"/>
          <w:color w:val="000000"/>
          <w:spacing w:val="0"/>
          <w:w w:val="100"/>
          <w:position w:val="0"/>
          <w:sz w:val="18"/>
          <w:szCs w:val="18"/>
        </w:rPr>
        <w:t>81.77</w:t>
      </w:r>
      <w:r>
        <w:rPr>
          <w:color w:val="000000"/>
          <w:spacing w:val="0"/>
          <w:w w:val="100"/>
          <w:position w:val="0"/>
        </w:rPr>
        <w:t>亿张，同比增长</w:t>
      </w:r>
      <w:r>
        <w:rPr>
          <w:rFonts w:ascii="Times New Roman" w:eastAsia="Times New Roman" w:hAnsi="Times New Roman" w:cs="Times New Roman"/>
          <w:color w:val="000000"/>
          <w:spacing w:val="0"/>
          <w:w w:val="100"/>
          <w:position w:val="0"/>
          <w:sz w:val="18"/>
          <w:szCs w:val="18"/>
        </w:rPr>
        <w:t>6.57%</w:t>
      </w:r>
      <w:r>
        <w:rPr>
          <w:color w:val="000000"/>
          <w:spacing w:val="0"/>
          <w:w w:val="100"/>
          <w:position w:val="0"/>
        </w:rPr>
        <w:t>；信用卡和借贷合一卡在用发卡数量 共计</w:t>
      </w:r>
      <w:r>
        <w:rPr>
          <w:rFonts w:ascii="Times New Roman" w:eastAsia="Times New Roman" w:hAnsi="Times New Roman" w:cs="Times New Roman"/>
          <w:color w:val="000000"/>
          <w:spacing w:val="0"/>
          <w:w w:val="100"/>
          <w:position w:val="0"/>
          <w:sz w:val="18"/>
          <w:szCs w:val="18"/>
        </w:rPr>
        <w:t>7.78</w:t>
      </w:r>
      <w:r>
        <w:rPr>
          <w:color w:val="000000"/>
          <w:spacing w:val="0"/>
          <w:w w:val="100"/>
          <w:position w:val="0"/>
        </w:rPr>
        <w:t>亿张，同比增长</w:t>
      </w:r>
      <w:r>
        <w:rPr>
          <w:rFonts w:ascii="Times New Roman" w:eastAsia="Times New Roman" w:hAnsi="Times New Roman" w:cs="Times New Roman"/>
          <w:color w:val="000000"/>
          <w:spacing w:val="0"/>
          <w:w w:val="100"/>
          <w:position w:val="0"/>
          <w:sz w:val="18"/>
          <w:szCs w:val="18"/>
        </w:rPr>
        <w:t>4.26%</w:t>
      </w:r>
      <w:r>
        <w:rPr>
          <w:color w:val="000000"/>
          <w:spacing w:val="0"/>
          <w:w w:val="100"/>
          <w:position w:val="0"/>
        </w:rPr>
        <w:t>。借记卡在用发卡数量占银行卡在用发卡数量的</w:t>
      </w:r>
      <w:r>
        <w:rPr>
          <w:rFonts w:ascii="Times New Roman" w:eastAsia="Times New Roman" w:hAnsi="Times New Roman" w:cs="Times New Roman"/>
          <w:color w:val="000000"/>
          <w:spacing w:val="0"/>
          <w:w w:val="100"/>
          <w:position w:val="0"/>
          <w:sz w:val="18"/>
          <w:szCs w:val="18"/>
        </w:rPr>
        <w:t>91.31%</w:t>
      </w:r>
      <w:r>
        <w:rPr>
          <w:color w:val="000000"/>
          <w:spacing w:val="0"/>
          <w:w w:val="100"/>
          <w:position w:val="0"/>
        </w:rPr>
        <w:t>，较上年末有所上升。全国人均持有 银行卡</w:t>
      </w:r>
      <w:r>
        <w:rPr>
          <w:rFonts w:ascii="Times New Roman" w:eastAsia="Times New Roman" w:hAnsi="Times New Roman" w:cs="Times New Roman"/>
          <w:color w:val="000000"/>
          <w:spacing w:val="0"/>
          <w:w w:val="100"/>
          <w:position w:val="0"/>
          <w:sz w:val="18"/>
          <w:szCs w:val="18"/>
        </w:rPr>
        <w:t>6.40</w:t>
      </w:r>
      <w:r>
        <w:rPr>
          <w:color w:val="000000"/>
          <w:spacing w:val="0"/>
          <w:w w:val="100"/>
          <w:position w:val="0"/>
        </w:rPr>
        <w:t>张，同比增长</w:t>
      </w:r>
      <w:r>
        <w:rPr>
          <w:rFonts w:ascii="Times New Roman" w:eastAsia="Times New Roman" w:hAnsi="Times New Roman" w:cs="Times New Roman"/>
          <w:color w:val="000000"/>
          <w:spacing w:val="0"/>
          <w:w w:val="100"/>
          <w:position w:val="0"/>
          <w:sz w:val="18"/>
          <w:szCs w:val="18"/>
        </w:rPr>
        <w:t>6.01%</w:t>
      </w:r>
      <w:r>
        <w:rPr>
          <w:color w:val="000000"/>
          <w:spacing w:val="0"/>
          <w:w w:val="100"/>
          <w:position w:val="0"/>
        </w:rPr>
        <w:t>。其中，人均持有信用卡和借贷合一卡</w:t>
      </w:r>
      <w:r>
        <w:rPr>
          <w:rFonts w:ascii="Times New Roman" w:eastAsia="Times New Roman" w:hAnsi="Times New Roman" w:cs="Times New Roman"/>
          <w:color w:val="000000"/>
          <w:spacing w:val="0"/>
          <w:w w:val="100"/>
          <w:position w:val="0"/>
          <w:sz w:val="18"/>
          <w:szCs w:val="18"/>
        </w:rPr>
        <w:t>0.56</w:t>
      </w:r>
      <w:r>
        <w:rPr>
          <w:color w:val="000000"/>
          <w:spacing w:val="0"/>
          <w:w w:val="100"/>
          <w:position w:val="0"/>
        </w:rPr>
        <w:t>张，同比增长</w:t>
      </w:r>
      <w:r>
        <w:rPr>
          <w:rFonts w:ascii="Times New Roman" w:eastAsia="Times New Roman" w:hAnsi="Times New Roman" w:cs="Times New Roman"/>
          <w:color w:val="000000"/>
          <w:spacing w:val="0"/>
          <w:w w:val="100"/>
          <w:position w:val="0"/>
          <w:sz w:val="18"/>
          <w:szCs w:val="18"/>
        </w:rPr>
        <w:t>3.91%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年全国银行卡消费业务 笔数达到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,776.05</w:t>
      </w:r>
      <w:r>
        <w:rPr>
          <w:color w:val="000000"/>
          <w:spacing w:val="0"/>
          <w:w w:val="100"/>
          <w:position w:val="0"/>
        </w:rPr>
        <w:t>亿笔，同比增长</w:t>
      </w:r>
      <w:r>
        <w:rPr>
          <w:rFonts w:ascii="Times New Roman" w:eastAsia="Times New Roman" w:hAnsi="Times New Roman" w:cs="Times New Roman"/>
          <w:color w:val="000000"/>
          <w:spacing w:val="0"/>
          <w:w w:val="100"/>
          <w:position w:val="0"/>
          <w:sz w:val="18"/>
          <w:szCs w:val="18"/>
        </w:rPr>
        <w:t>11.85%</w:t>
      </w:r>
      <w:r>
        <w:rPr>
          <w:color w:val="000000"/>
          <w:spacing w:val="0"/>
          <w:w w:val="100"/>
          <w:position w:val="0"/>
        </w:rPr>
        <w:t>；全国银行卡消费业务金额</w:t>
      </w:r>
      <w:r>
        <w:rPr>
          <w:rFonts w:ascii="Times New Roman" w:eastAsia="Times New Roman" w:hAnsi="Times New Roman" w:cs="Times New Roman"/>
          <w:color w:val="000000"/>
          <w:spacing w:val="0"/>
          <w:w w:val="100"/>
          <w:position w:val="0"/>
          <w:sz w:val="18"/>
          <w:szCs w:val="18"/>
        </w:rPr>
        <w:t>116.66</w:t>
      </w:r>
      <w:r>
        <w:rPr>
          <w:color w:val="000000"/>
          <w:spacing w:val="0"/>
          <w:w w:val="100"/>
          <w:position w:val="0"/>
        </w:rPr>
        <w:t>万亿元，同比下降</w:t>
      </w:r>
      <w:r>
        <w:rPr>
          <w:rFonts w:ascii="Times New Roman" w:eastAsia="Times New Roman" w:hAnsi="Times New Roman" w:cs="Times New Roman"/>
          <w:color w:val="000000"/>
          <w:spacing w:val="0"/>
          <w:w w:val="100"/>
          <w:position w:val="0"/>
          <w:sz w:val="18"/>
          <w:szCs w:val="18"/>
        </w:rPr>
        <w:t>0.42%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年全年全国银行卡 均消费金额</w:t>
      </w:r>
      <w:r>
        <w:rPr>
          <w:rFonts w:ascii="Times New Roman" w:eastAsia="Times New Roman" w:hAnsi="Times New Roman" w:cs="Times New Roman"/>
          <w:color w:val="000000"/>
          <w:spacing w:val="0"/>
          <w:w w:val="100"/>
          <w:position w:val="0"/>
          <w:sz w:val="18"/>
          <w:szCs w:val="18"/>
        </w:rPr>
        <w:t>1.30</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6.38%</w:t>
      </w:r>
      <w:r>
        <w:rPr>
          <w:color w:val="000000"/>
          <w:spacing w:val="0"/>
          <w:w w:val="100"/>
          <w:position w:val="0"/>
        </w:rPr>
        <w:t>。由于现金交易无法可靠统计，故选取银行卡渗透率反应现金支付业务规模。我国银 行卡渗透率自</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年起逐年上升，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年全年银行卡渗透率为</w:t>
      </w:r>
      <w:r>
        <w:rPr>
          <w:rFonts w:ascii="Times New Roman" w:eastAsia="Times New Roman" w:hAnsi="Times New Roman" w:cs="Times New Roman"/>
          <w:color w:val="000000"/>
          <w:spacing w:val="0"/>
          <w:w w:val="100"/>
          <w:position w:val="0"/>
          <w:sz w:val="18"/>
          <w:szCs w:val="18"/>
        </w:rPr>
        <w:t>49.18%</w:t>
      </w:r>
      <w:r>
        <w:rPr>
          <w:color w:val="000000"/>
          <w:spacing w:val="0"/>
          <w:w w:val="100"/>
          <w:position w:val="0"/>
        </w:rPr>
        <w:t>，较上年上升</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个百分点，较</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年上升</w:t>
      </w:r>
      <w:r>
        <w:rPr>
          <w:rFonts w:ascii="Times New Roman" w:eastAsia="Times New Roman" w:hAnsi="Times New Roman" w:cs="Times New Roman"/>
          <w:color w:val="000000"/>
          <w:spacing w:val="0"/>
          <w:w w:val="100"/>
          <w:position w:val="0"/>
          <w:sz w:val="18"/>
          <w:szCs w:val="18"/>
        </w:rPr>
        <w:t>24.83</w:t>
      </w:r>
      <w:r>
        <w:rPr>
          <w:color w:val="000000"/>
          <w:spacing w:val="0"/>
          <w:w w:val="100"/>
          <w:position w:val="0"/>
        </w:rPr>
        <w:t>个百 分点，表明银行卡交易规模持续升高，相反现金交易规模逐年减少。</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报告期内，开店宝科技全资下属公司开店宝支付是拥有全国性银行卡收单业务牌照的第三方支付机构。开店宝科技自主 研发一整套支持多产品、集成多模块的系统平台，并构建基于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圈子电商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的电商平台，通过</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硬件和智能手机 客户端软件</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，推广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即付宝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开店宝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等品牌，通过多品牌的市场战略，定位不同需求的小微商户，切入实际 的新零售场景中，为小微商户提供银行卡收单、便民支付等增值服务及由交易行为衍生的数据服务。开店宝科技通过持有</w:t>
      </w:r>
      <w:r>
        <w:rPr>
          <w:rFonts w:ascii="Times New Roman" w:eastAsia="Times New Roman" w:hAnsi="Times New Roman" w:cs="Times New Roman"/>
          <w:color w:val="000000"/>
          <w:spacing w:val="0"/>
          <w:w w:val="100"/>
          <w:position w:val="0"/>
          <w:sz w:val="18"/>
          <w:szCs w:val="18"/>
        </w:rPr>
        <w:t xml:space="preserve">51% </w:t>
      </w:r>
      <w:r>
        <w:rPr>
          <w:color w:val="000000"/>
          <w:spacing w:val="0"/>
          <w:w w:val="100"/>
          <w:position w:val="0"/>
        </w:rPr>
        <w:t>股权的全城淘信息技术服务有限公司（以下简称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全城淘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），主推智能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产品，在巩固提升原有商户服务业务基础上，大 力向商户精细化、专业化发展，提供商户扩展、收单机具维护及增值服务，打造具有市场影响力品牌的收单专业化服务联合 体。</w:t>
      </w:r>
    </w:p>
    <w:p>
      <w:pPr>
        <w:pStyle w:val="Style30"/>
        <w:keepNext w:val="0"/>
        <w:keepLines w:val="0"/>
        <w:widowControl w:val="0"/>
        <w:shd w:val="clear" w:color="auto" w:fill="auto"/>
        <w:tabs>
          <w:tab w:pos="765" w:val="left"/>
        </w:tabs>
        <w:bidi w:val="0"/>
        <w:spacing w:before="0" w:after="0" w:line="312" w:lineRule="exact"/>
        <w:ind w:left="0" w:right="0"/>
        <w:jc w:val="both"/>
      </w:pPr>
      <w:bookmarkStart w:id="61" w:name="bookmark61"/>
      <w:r>
        <w:rPr>
          <w:color w:val="000000"/>
          <w:spacing w:val="0"/>
          <w:w w:val="100"/>
          <w:position w:val="0"/>
        </w:rPr>
        <w:t>（</w:t>
      </w:r>
      <w:bookmarkEnd w:id="6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商户经营服务业务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中小企业是国民经济和社会发展的生力军。</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月，工业和信息化部发布《中小企业数字化赋能专项行动方案》， 其中提出创新数字化运营解决方案：针对不同行业中小企业的需求场景，开发使用便捷、成本低廉的中小企业数字化解决方 案，实现研发、设计、采购、生产、销售、物流、库存等业务在线协同。随着商户端设备的智能化以及各类软件服务的</w:t>
      </w:r>
      <w:r>
        <w:rPr>
          <w:rFonts w:ascii="Times New Roman" w:eastAsia="Times New Roman" w:hAnsi="Times New Roman" w:cs="Times New Roman"/>
          <w:color w:val="000000"/>
          <w:spacing w:val="0"/>
          <w:w w:val="100"/>
          <w:position w:val="0"/>
          <w:sz w:val="18"/>
          <w:szCs w:val="18"/>
        </w:rPr>
        <w:t xml:space="preserve">SaaS </w:t>
      </w:r>
      <w:r>
        <w:rPr>
          <w:color w:val="000000"/>
          <w:spacing w:val="0"/>
          <w:w w:val="100"/>
          <w:position w:val="0"/>
        </w:rPr>
        <w:t>化，一站式服务平台所需的产业基础逐渐成熟。据国家统计局发布的《中华人民共和国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年国民经济和社会发展统计公报》， 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年末我国市场主体达</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亿户。体量庞大的市场主体是经济运行的重要支撑，在严峻的外部环境下展现出充足的活 力。据中国社科院和企查查联合发布的《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中国企业发展数据年报》数据显示，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年我国新增注册市场主体</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,735.4</w:t>
      </w:r>
      <w:r>
        <w:rPr>
          <w:color w:val="000000"/>
          <w:spacing w:val="0"/>
          <w:w w:val="100"/>
          <w:position w:val="0"/>
        </w:rPr>
        <w:t>万家， 同比增长</w:t>
      </w:r>
      <w:r>
        <w:rPr>
          <w:rFonts w:ascii="Times New Roman" w:eastAsia="Times New Roman" w:hAnsi="Times New Roman" w:cs="Times New Roman"/>
          <w:color w:val="000000"/>
          <w:spacing w:val="0"/>
          <w:w w:val="100"/>
          <w:position w:val="0"/>
          <w:sz w:val="18"/>
          <w:szCs w:val="18"/>
        </w:rPr>
        <w:t>12.8%</w:t>
      </w:r>
      <w:r>
        <w:rPr>
          <w:color w:val="000000"/>
          <w:spacing w:val="0"/>
          <w:w w:val="100"/>
          <w:position w:val="0"/>
        </w:rPr>
        <w:t>，其中，除一季度受疫情影响一季度新增注册市场主体同比下降</w:t>
      </w:r>
      <w:r>
        <w:rPr>
          <w:rFonts w:ascii="Times New Roman" w:eastAsia="Times New Roman" w:hAnsi="Times New Roman" w:cs="Times New Roman"/>
          <w:color w:val="000000"/>
          <w:spacing w:val="0"/>
          <w:w w:val="100"/>
          <w:position w:val="0"/>
          <w:sz w:val="18"/>
          <w:szCs w:val="18"/>
        </w:rPr>
        <w:t>23.3%</w:t>
      </w:r>
      <w:r>
        <w:rPr>
          <w:color w:val="000000"/>
          <w:spacing w:val="0"/>
          <w:w w:val="100"/>
          <w:position w:val="0"/>
        </w:rPr>
        <w:t xml:space="preserve">,二、三、四季度分别实现同比增长 </w:t>
      </w:r>
      <w:r>
        <w:rPr>
          <w:rFonts w:ascii="Times New Roman" w:eastAsia="Times New Roman" w:hAnsi="Times New Roman" w:cs="Times New Roman"/>
          <w:color w:val="000000"/>
          <w:spacing w:val="0"/>
          <w:w w:val="100"/>
          <w:position w:val="0"/>
          <w:sz w:val="18"/>
          <w:szCs w:val="18"/>
        </w:rPr>
        <w:t>18.7%</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31.3%</w:t>
      </w:r>
      <w:r>
        <w:rPr>
          <w:color w:val="000000"/>
          <w:spacing w:val="0"/>
          <w:w w:val="100"/>
          <w:position w:val="0"/>
        </w:rPr>
        <w:t>。市场主体及企业数字化转型需求的快速增长进一步促进了商户经营服务业务的需求。</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全城淘能够提供基于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模式的</w:t>
      </w:r>
      <w:r>
        <w:rPr>
          <w:rFonts w:ascii="Times New Roman" w:eastAsia="Times New Roman" w:hAnsi="Times New Roman" w:cs="Times New Roman"/>
          <w:color w:val="000000"/>
          <w:spacing w:val="0"/>
          <w:w w:val="100"/>
          <w:position w:val="0"/>
          <w:sz w:val="18"/>
          <w:szCs w:val="18"/>
        </w:rPr>
        <w:t>S aa S</w:t>
      </w:r>
      <w:r>
        <w:rPr>
          <w:color w:val="000000"/>
          <w:spacing w:val="0"/>
          <w:w w:val="100"/>
          <w:position w:val="0"/>
        </w:rPr>
        <w:t>产品和解决方案，向商户提供互通互联的全渠道数字化经营工具，为商户提供 门店管理、</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 xml:space="preserve">管理、会员营销、库存管理、电子发票、小程序等服务，助力打造数字化智慧门店，帮助中小微商家实现 </w:t>
      </w:r>
      <w:r>
        <w:rPr>
          <w:color w:val="000000"/>
          <w:spacing w:val="0"/>
          <w:w w:val="100"/>
          <w:position w:val="0"/>
        </w:rPr>
        <w:t>门店收银及店铺管理的智慧化升级，用技术驱动商业革新，让生意更简单，让开店更轻松，成为商家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生意的好帮手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100" w:line="313" w:lineRule="exact"/>
        <w:ind w:left="0" w:right="0"/>
        <w:jc w:val="both"/>
      </w:pPr>
      <w:r>
        <w:rPr>
          <w:color w:val="000000"/>
          <w:spacing w:val="0"/>
          <w:w w:val="100"/>
          <w:position w:val="0"/>
        </w:rPr>
        <w:t>开店宝科技从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年开始建设以支付为基础，以用户、账户体系为支撑的基于交易环节中间业务的新一代科技平台。截 至本报告期末，新一代科技平台的建设已基本完成。新一代科技平台作为金融大数据布局中的基础性建设一环，将为公司智 慧经营领域的业务发展提供强大的中后台支撑能力，提供快速接入、资源共享、数据大集中的底层系统架构和输出能力。以 技术创新、科技驱动业务的变革与创新，提升业务效率，改善客户体验，加强对外输出科技能力，为商家提供交易过程中的 一系列经营综合服务。</w:t>
      </w:r>
    </w:p>
    <w:p>
      <w:pPr>
        <w:pStyle w:val="Style30"/>
        <w:keepNext w:val="0"/>
        <w:keepLines w:val="0"/>
        <w:widowControl w:val="0"/>
        <w:shd w:val="clear" w:color="auto" w:fill="auto"/>
        <w:bidi w:val="0"/>
        <w:spacing w:before="0" w:after="0" w:line="360" w:lineRule="auto"/>
        <w:ind w:left="0" w:right="0"/>
        <w:jc w:val="both"/>
      </w:pPr>
      <w:bookmarkStart w:id="62" w:name="bookmark62"/>
      <w:r>
        <w:rPr>
          <w:rFonts w:ascii="Times New Roman" w:eastAsia="Times New Roman" w:hAnsi="Times New Roman" w:cs="Times New Roman"/>
          <w:color w:val="000000"/>
          <w:spacing w:val="0"/>
          <w:w w:val="100"/>
          <w:position w:val="0"/>
          <w:sz w:val="18"/>
          <w:szCs w:val="18"/>
        </w:rPr>
        <w:t>2</w:t>
      </w:r>
      <w:bookmarkEnd w:id="62"/>
      <w:r>
        <w:rPr>
          <w:color w:val="000000"/>
          <w:spacing w:val="0"/>
          <w:w w:val="100"/>
          <w:position w:val="0"/>
        </w:rPr>
        <w:t>、智慧专网领域</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报告期内，公司智慧专网领域主要为电力、交通等行业提供信息通信技术解决方案。公司作为国内率先从事专网通信领 域的高新技术企业，始终坚持专网通信技术解决方案服务商的定位，具有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专业方案、优质服务、量身定制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三大优势，密切 结合行业特点，突出专用性和个性化服务，为电力、交通等行业提供信息通信技术解决方案，包括相关软硬件产品的研发与 服务，通过不断引入先进技术成果，持续推动专网通信技术的发展和行业解决方案的升级。</w:t>
      </w:r>
    </w:p>
    <w:p>
      <w:pPr>
        <w:pStyle w:val="Style30"/>
        <w:keepNext w:val="0"/>
        <w:keepLines w:val="0"/>
        <w:widowControl w:val="0"/>
        <w:shd w:val="clear" w:color="auto" w:fill="auto"/>
        <w:tabs>
          <w:tab w:pos="765" w:val="left"/>
        </w:tabs>
        <w:bidi w:val="0"/>
        <w:spacing w:before="0" w:after="0" w:line="313" w:lineRule="exact"/>
        <w:ind w:left="0" w:right="0"/>
        <w:jc w:val="both"/>
      </w:pPr>
      <w:bookmarkStart w:id="63" w:name="bookmark63"/>
      <w:r>
        <w:rPr>
          <w:color w:val="000000"/>
          <w:spacing w:val="0"/>
          <w:w w:val="100"/>
          <w:position w:val="0"/>
        </w:rPr>
        <w:t>（</w:t>
      </w:r>
      <w:bookmarkEnd w:id="6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电力行业领域</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国家能源规划鼓励信息化发展，信息化与电力行业的发展相辅相成，一方面新兴技术作为基础赋能新业务，另一方面， 新业务不断提出新要求，不断催生信息化发展到新高度。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日，国家电网有限公司发布数字新基建十大重点建设 任务，聚焦大数据中心、工业互联网、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、人工智能、电力北斗应用等新基建领域，以信息基础设施、融合基础设施、创 新基础设施为重点，带动上下游企业共同发展。同时，伴随物联网、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等技术在电网建设中的应用，智能电网将持续安全 性、智能化、科技化方向发展；智能电网亦是我国低碳化、清洁化、高效化的能源转型的关键。鼓励电力信息化、智能化是 行业发展的主要方向，将为产业内相关企业带来福音。</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报告期内，公司持续发力电力行业领域业务，在夯实原有传统集成服务业务的基础上，加大力度向电力信息安全、物联 网、工业智能等业务推进。公司拥有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余年的专网通信信息技术服务经验与能力，始终密切关注并紧跟电力行业领域相关的 发展政策，通过加持公司品牌资质、专网通信技术服务经验以及内外部资源等行业优势，结合自身业务发展目标以及电力行 业领域的需求与特点，积极参与行业信息化与智能化建设，在工业智能和物联网领域，积极推动产品侧的生态发展，公司基 于华为</w:t>
      </w:r>
      <w:r>
        <w:rPr>
          <w:rFonts w:ascii="Times New Roman" w:eastAsia="Times New Roman" w:hAnsi="Times New Roman" w:cs="Times New Roman"/>
          <w:color w:val="000000"/>
          <w:spacing w:val="0"/>
          <w:w w:val="100"/>
          <w:position w:val="0"/>
          <w:sz w:val="18"/>
          <w:szCs w:val="18"/>
        </w:rPr>
        <w:t>Atlas</w:t>
      </w:r>
      <w:r>
        <w:rPr>
          <w:color w:val="000000"/>
          <w:spacing w:val="0"/>
          <w:w w:val="100"/>
          <w:position w:val="0"/>
        </w:rPr>
        <w:t>人工智能计算平台开发的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无人值守变电站智能运检系统</w:t>
      </w:r>
      <w:r>
        <w:rPr>
          <w:rFonts w:ascii="Times New Roman" w:eastAsia="Times New Roman" w:hAnsi="Times New Roman" w:cs="Times New Roman"/>
          <w:color w:val="000000"/>
          <w:spacing w:val="0"/>
          <w:w w:val="100"/>
          <w:position w:val="0"/>
          <w:sz w:val="18"/>
          <w:szCs w:val="18"/>
        </w:rPr>
        <w:t>V6”</w:t>
      </w:r>
      <w:r>
        <w:rPr>
          <w:color w:val="000000"/>
          <w:spacing w:val="0"/>
          <w:w w:val="100"/>
          <w:position w:val="0"/>
        </w:rPr>
        <w:t>及基于华为</w:t>
      </w:r>
      <w:r>
        <w:rPr>
          <w:rFonts w:ascii="Times New Roman" w:eastAsia="Times New Roman" w:hAnsi="Times New Roman" w:cs="Times New Roman"/>
          <w:color w:val="000000"/>
          <w:spacing w:val="0"/>
          <w:w w:val="100"/>
          <w:position w:val="0"/>
          <w:sz w:val="18"/>
          <w:szCs w:val="18"/>
        </w:rPr>
        <w:t xml:space="preserve">Tai Shan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系列开发的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变电站智能网 关系统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获得华为技术认证，并积极推广变电站智能网关产品以及基于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融合技术的电力生产智能运维系统整体解决 方案。</w:t>
      </w:r>
    </w:p>
    <w:p>
      <w:pPr>
        <w:pStyle w:val="Style30"/>
        <w:keepNext w:val="0"/>
        <w:keepLines w:val="0"/>
        <w:widowControl w:val="0"/>
        <w:shd w:val="clear" w:color="auto" w:fill="auto"/>
        <w:tabs>
          <w:tab w:pos="765" w:val="left"/>
        </w:tabs>
        <w:bidi w:val="0"/>
        <w:spacing w:before="0" w:after="0" w:line="313" w:lineRule="exact"/>
        <w:ind w:left="0" w:right="0"/>
        <w:jc w:val="both"/>
      </w:pPr>
      <w:bookmarkStart w:id="64" w:name="bookmark64"/>
      <w:r>
        <w:rPr>
          <w:color w:val="000000"/>
          <w:spacing w:val="0"/>
          <w:w w:val="100"/>
          <w:position w:val="0"/>
        </w:rPr>
        <w:t>（</w:t>
      </w:r>
      <w:bookmarkEnd w:id="6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交通行业领域</w:t>
      </w:r>
    </w:p>
    <w:p>
      <w:pPr>
        <w:pStyle w:val="Style30"/>
        <w:keepNext w:val="0"/>
        <w:keepLines w:val="0"/>
        <w:widowControl w:val="0"/>
        <w:numPr>
          <w:ilvl w:val="0"/>
          <w:numId w:val="1"/>
        </w:numPr>
        <w:shd w:val="clear" w:color="auto" w:fill="auto"/>
        <w:tabs>
          <w:tab w:pos="693" w:val="left"/>
        </w:tabs>
        <w:bidi w:val="0"/>
        <w:spacing w:before="0" w:after="0" w:line="313" w:lineRule="exact"/>
        <w:ind w:left="0" w:right="0"/>
        <w:jc w:val="both"/>
      </w:pPr>
      <w:bookmarkStart w:id="65" w:name="bookmark65"/>
      <w:bookmarkEnd w:id="65"/>
      <w:r>
        <w:rPr>
          <w:color w:val="000000"/>
          <w:spacing w:val="0"/>
          <w:w w:val="100"/>
          <w:position w:val="0"/>
        </w:rPr>
        <w:t>轨道交通</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城市轨道交通是全面开启建设社会主义现代化强国的重要支撑，是建设现代化经济体系的先行领域，也是建设交通强国 和智慧城市的重要组成部分。围绕数字化、智能化、网络化，推进新兴信息技术与城市轨道交通业务深度融合，推动城市轨 道交通数字技术应用，推进城轨信息化，发展智能系统，建设智慧城轨，是我国城市轨道交通由高速发展向高质量发展转变 的重要途径。在此背景下，我国城市轨道交通信息化、智能化系统的市场规模发展迅速，为轨道交通信息化产业的相关企业 提供良好发展机遇。</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报告期内，公司主要为客户提供专用通信系统、警用</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公安通信系统、</w:t>
      </w:r>
      <w:r>
        <w:rPr>
          <w:rFonts w:ascii="Times New Roman" w:eastAsia="Times New Roman" w:hAnsi="Times New Roman" w:cs="Times New Roman"/>
          <w:color w:val="000000"/>
          <w:spacing w:val="0"/>
          <w:w w:val="100"/>
          <w:position w:val="0"/>
          <w:sz w:val="18"/>
          <w:szCs w:val="18"/>
        </w:rPr>
        <w:t xml:space="preserve">CCTV </w:t>
      </w:r>
      <w:r>
        <w:rPr>
          <w:color w:val="000000"/>
          <w:spacing w:val="0"/>
          <w:w w:val="100"/>
          <w:position w:val="0"/>
        </w:rPr>
        <w:t>（列车视频监控）等整体技术解决方案， 积极推进维保项目的续签，推广智慧地铁示范站建设与服务案例经验，并持续在业内推广如全云化</w:t>
      </w:r>
      <w:r>
        <w:rPr>
          <w:rFonts w:ascii="Times New Roman" w:eastAsia="Times New Roman" w:hAnsi="Times New Roman" w:cs="Times New Roman"/>
          <w:color w:val="000000"/>
          <w:spacing w:val="0"/>
          <w:w w:val="100"/>
          <w:position w:val="0"/>
          <w:sz w:val="18"/>
          <w:szCs w:val="18"/>
        </w:rPr>
        <w:t xml:space="preserve">PIS </w:t>
      </w:r>
      <w:r>
        <w:rPr>
          <w:color w:val="000000"/>
          <w:spacing w:val="0"/>
          <w:w w:val="100"/>
          <w:position w:val="0"/>
        </w:rPr>
        <w:t>（乘客信息系统）等 综合解决方案。</w:t>
      </w:r>
    </w:p>
    <w:p>
      <w:pPr>
        <w:pStyle w:val="Style30"/>
        <w:keepNext w:val="0"/>
        <w:keepLines w:val="0"/>
        <w:widowControl w:val="0"/>
        <w:numPr>
          <w:ilvl w:val="0"/>
          <w:numId w:val="1"/>
        </w:numPr>
        <w:shd w:val="clear" w:color="auto" w:fill="auto"/>
        <w:tabs>
          <w:tab w:pos="693" w:val="left"/>
        </w:tabs>
        <w:bidi w:val="0"/>
        <w:spacing w:before="0" w:after="0" w:line="313" w:lineRule="exact"/>
        <w:ind w:left="0" w:right="0"/>
        <w:jc w:val="both"/>
      </w:pPr>
      <w:bookmarkStart w:id="66" w:name="bookmark66"/>
      <w:bookmarkEnd w:id="66"/>
      <w:r>
        <w:rPr>
          <w:color w:val="000000"/>
          <w:spacing w:val="0"/>
          <w:w w:val="100"/>
          <w:position w:val="0"/>
        </w:rPr>
        <w:t>高速公路及智能交通</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随着我国城市化发展进程不断加快及汽车普及程度不断提高，高速公路及城市交通的管理质量和建设质量都提出了更高 的要求。当前信息化技术与智能化技术已初步运用于高速公路和智能交通的建设中，尤其是在道路监控与调度、联网收费以 及通信系统等方面发挥重要作用。信息化和智能化是实现智慧高速公路和智能交通的重要载体和手段。推动先进信息技术应 用，逐步提升公路基础设施规划、设计、建造、养护、运行管理等全要素、全周期数字化水平，是我国建设智慧公路的主要 方向之一。智慧高速公路及智能交通作为传统公路交通与互联网、大数据、人工智能等新技术深度融合的重要基础设施，是 传统基础设施与新基建的融合发展的代表，也是公路交通未来发展的必然趋势。</w:t>
      </w:r>
    </w:p>
    <w:p>
      <w:pPr>
        <w:pStyle w:val="Style30"/>
        <w:keepNext w:val="0"/>
        <w:keepLines w:val="0"/>
        <w:widowControl w:val="0"/>
        <w:shd w:val="clear" w:color="auto" w:fill="auto"/>
        <w:bidi w:val="0"/>
        <w:spacing w:before="0" w:after="340" w:line="313" w:lineRule="exact"/>
        <w:ind w:left="0" w:right="0"/>
        <w:jc w:val="both"/>
      </w:pPr>
      <w:r>
        <w:rPr>
          <w:color w:val="000000"/>
          <w:spacing w:val="0"/>
          <w:w w:val="100"/>
          <w:position w:val="0"/>
        </w:rPr>
        <w:t xml:space="preserve">报告期内，公司在城市高速公路与智能交通方面主要为客户提供高速公路智能交通系统、城市道路监控系统、路口交通 信号控制系统、电子警察系统、交通信息统计系统等整体解决方案，持续不断提升项目执行能力和工程服务水平，并加大力 </w:t>
      </w:r>
      <w:r>
        <w:rPr>
          <w:color w:val="000000"/>
          <w:spacing w:val="0"/>
          <w:w w:val="100"/>
          <w:position w:val="0"/>
        </w:rPr>
        <w:t>度推进雷达技术、视频监控技术与数据综合治理技术等具体技术在行业内的应用落地。</w:t>
      </w:r>
    </w:p>
    <w:p>
      <w:pPr>
        <w:pStyle w:val="Style26"/>
        <w:keepNext/>
        <w:keepLines/>
        <w:widowControl w:val="0"/>
        <w:shd w:val="clear" w:color="auto" w:fill="auto"/>
        <w:bidi w:val="0"/>
        <w:spacing w:before="0" w:after="340" w:line="240" w:lineRule="auto"/>
        <w:ind w:left="0" w:right="0" w:firstLine="0"/>
        <w:jc w:val="left"/>
      </w:pPr>
      <w:bookmarkStart w:id="67" w:name="bookmark67"/>
      <w:bookmarkStart w:id="68" w:name="bookmark68"/>
      <w:bookmarkStart w:id="69" w:name="bookmark69"/>
      <w:bookmarkStart w:id="70" w:name="bookmark70"/>
      <w:r>
        <w:rPr>
          <w:color w:val="000000"/>
          <w:spacing w:val="0"/>
          <w:w w:val="100"/>
          <w:position w:val="0"/>
          <w:sz w:val="24"/>
          <w:szCs w:val="24"/>
        </w:rPr>
        <w:t>二</w:t>
      </w:r>
      <w:bookmarkEnd w:id="69"/>
      <w:r>
        <w:rPr>
          <w:color w:val="000000"/>
          <w:spacing w:val="0"/>
          <w:w w:val="100"/>
          <w:position w:val="0"/>
          <w:sz w:val="24"/>
          <w:szCs w:val="24"/>
        </w:rPr>
        <w:t>、主要资产重大变化情况</w:t>
      </w:r>
      <w:bookmarkEnd w:id="67"/>
      <w:bookmarkEnd w:id="68"/>
      <w:bookmarkEnd w:id="70"/>
    </w:p>
    <w:p>
      <w:pPr>
        <w:pStyle w:val="Style34"/>
        <w:keepNext/>
        <w:keepLines/>
        <w:widowControl w:val="0"/>
        <w:shd w:val="clear" w:color="auto" w:fill="auto"/>
        <w:bidi w:val="0"/>
        <w:spacing w:before="0" w:after="340" w:line="240" w:lineRule="auto"/>
        <w:ind w:left="0" w:right="0" w:firstLine="0"/>
        <w:jc w:val="left"/>
      </w:pPr>
      <w:bookmarkStart w:id="71" w:name="bookmark71"/>
      <w:bookmarkStart w:id="72" w:name="bookmark72"/>
      <w:bookmarkStart w:id="73" w:name="bookmark73"/>
      <w:bookmarkStart w:id="74" w:name="bookmark74"/>
      <w:r>
        <w:rPr>
          <w:rFonts w:ascii="Times New Roman" w:eastAsia="Times New Roman" w:hAnsi="Times New Roman" w:cs="Times New Roman"/>
          <w:color w:val="000000"/>
          <w:spacing w:val="0"/>
          <w:w w:val="100"/>
          <w:position w:val="0"/>
        </w:rPr>
        <w:t>1</w:t>
      </w:r>
      <w:bookmarkEnd w:id="73"/>
      <w:r>
        <w:rPr>
          <w:color w:val="000000"/>
          <w:spacing w:val="0"/>
          <w:w w:val="100"/>
          <w:position w:val="0"/>
        </w:rPr>
        <w:t>、主要资产重大变化情况</w:t>
      </w:r>
      <w:bookmarkEnd w:id="71"/>
      <w:bookmarkEnd w:id="72"/>
      <w:bookmarkEnd w:id="74"/>
    </w:p>
    <w:tbl>
      <w:tblPr>
        <w:tblOverlap w:val="never"/>
        <w:jc w:val="center"/>
        <w:tblLayout w:type="fixed"/>
      </w:tblPr>
      <w:tblGrid>
        <w:gridCol w:w="3058"/>
        <w:gridCol w:w="6523"/>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机折旧及处置部分房产导致固定资产较期初下降</w:t>
            </w:r>
            <w:r>
              <w:rPr>
                <w:rFonts w:ascii="Times New Roman" w:eastAsia="Times New Roman" w:hAnsi="Times New Roman" w:cs="Times New Roman"/>
                <w:color w:val="000000"/>
                <w:spacing w:val="0"/>
                <w:w w:val="100"/>
                <w:position w:val="0"/>
                <w:sz w:val="18"/>
                <w:szCs w:val="18"/>
              </w:rPr>
              <w:t>36.84%</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无重大变化。</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本期初及期末均无在建工程。</w:t>
            </w:r>
          </w:p>
        </w:tc>
      </w:tr>
    </w:tbl>
    <w:p>
      <w:pPr>
        <w:widowControl w:val="0"/>
        <w:spacing w:after="339" w:line="1" w:lineRule="exact"/>
      </w:pPr>
    </w:p>
    <w:p>
      <w:pPr>
        <w:pStyle w:val="Style34"/>
        <w:keepNext/>
        <w:keepLines/>
        <w:widowControl w:val="0"/>
        <w:shd w:val="clear" w:color="auto" w:fill="auto"/>
        <w:bidi w:val="0"/>
        <w:spacing w:before="0" w:after="26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2</w:t>
      </w:r>
      <w:bookmarkEnd w:id="77"/>
      <w:r>
        <w:rPr>
          <w:color w:val="000000"/>
          <w:spacing w:val="0"/>
          <w:w w:val="100"/>
          <w:position w:val="0"/>
        </w:rPr>
        <w:t>、主要境外资产情况</w:t>
      </w:r>
      <w:bookmarkEnd w:id="75"/>
      <w:bookmarkEnd w:id="76"/>
      <w:bookmarkEnd w:id="78"/>
    </w:p>
    <w:p>
      <w:pPr>
        <w:pStyle w:val="Style30"/>
        <w:keepNext w:val="0"/>
        <w:keepLines w:val="0"/>
        <w:widowControl w:val="0"/>
        <w:shd w:val="clear" w:color="auto" w:fill="auto"/>
        <w:bidi w:val="0"/>
        <w:spacing w:before="0" w:after="3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79" w:name="bookmark79"/>
      <w:bookmarkStart w:id="80" w:name="bookmark80"/>
      <w:bookmarkStart w:id="81" w:name="bookmark81"/>
      <w:bookmarkStart w:id="82" w:name="bookmark82"/>
      <w:r>
        <w:rPr>
          <w:color w:val="000000"/>
          <w:spacing w:val="0"/>
          <w:w w:val="100"/>
          <w:position w:val="0"/>
          <w:sz w:val="24"/>
          <w:szCs w:val="24"/>
        </w:rPr>
        <w:t>三</w:t>
      </w:r>
      <w:bookmarkEnd w:id="81"/>
      <w:r>
        <w:rPr>
          <w:color w:val="000000"/>
          <w:spacing w:val="0"/>
          <w:w w:val="100"/>
          <w:position w:val="0"/>
          <w:sz w:val="24"/>
          <w:szCs w:val="24"/>
        </w:rPr>
        <w:t>、核心竞争力分析</w:t>
      </w:r>
      <w:bookmarkEnd w:id="79"/>
      <w:bookmarkEnd w:id="80"/>
      <w:bookmarkEnd w:id="82"/>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经过多年的积累与沉淀，公司智慧经营及智慧专网领域的业务在产品、技术、团队、渠道及服务、客户关系、风控能力 方面均形成了具有优势的核心竞争力。</w:t>
      </w:r>
    </w:p>
    <w:p>
      <w:pPr>
        <w:pStyle w:val="Style30"/>
        <w:keepNext w:val="0"/>
        <w:keepLines w:val="0"/>
        <w:widowControl w:val="0"/>
        <w:shd w:val="clear" w:color="auto" w:fill="auto"/>
        <w:tabs>
          <w:tab w:pos="661" w:val="left"/>
        </w:tabs>
        <w:bidi w:val="0"/>
        <w:spacing w:before="0" w:after="0" w:line="313" w:lineRule="exact"/>
        <w:ind w:left="0" w:right="0"/>
        <w:jc w:val="both"/>
      </w:pPr>
      <w:bookmarkStart w:id="83" w:name="bookmark83"/>
      <w:r>
        <w:rPr>
          <w:rFonts w:ascii="Times New Roman" w:eastAsia="Times New Roman" w:hAnsi="Times New Roman" w:cs="Times New Roman"/>
          <w:color w:val="000000"/>
          <w:spacing w:val="0"/>
          <w:w w:val="100"/>
          <w:position w:val="0"/>
          <w:sz w:val="18"/>
          <w:szCs w:val="18"/>
        </w:rPr>
        <w:t>1</w:t>
      </w:r>
      <w:bookmarkEnd w:id="83"/>
      <w:r>
        <w:rPr>
          <w:color w:val="000000"/>
          <w:spacing w:val="0"/>
          <w:w w:val="100"/>
          <w:position w:val="0"/>
        </w:rPr>
        <w:t>、</w:t>
        <w:tab/>
        <w:t>产品及技术优势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智慧经营领域，开店宝科技专注于赋能中小微商户智慧经营，通过提供基于场景的支付服务，为中小微商家提供专业的 移动互联网综合服务解决方案。开店宝科技可以根据商户需求，提供灵活方便的</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硬件和智能手机客户端软件</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，实 现企业收单以及便民支付等有卡支付终端的智能化和移动互联。</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硬件芯片实现加解密过程，全过程保证用户数据安全, 并充分发挥了有卡支付安全、大额的优势，实现了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便捷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支付。开店宝科技的智能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产品，基于智能支付模块研发， 其技术规范严格按照中国银联智能销售点终端规范、以及</w:t>
      </w:r>
      <w:r>
        <w:rPr>
          <w:rFonts w:ascii="Times New Roman" w:eastAsia="Times New Roman" w:hAnsi="Times New Roman" w:cs="Times New Roman"/>
          <w:color w:val="000000"/>
          <w:spacing w:val="0"/>
          <w:w w:val="100"/>
          <w:position w:val="0"/>
          <w:sz w:val="18"/>
          <w:szCs w:val="18"/>
        </w:rPr>
        <w:t>PCI PTS4.X</w:t>
      </w:r>
      <w:r>
        <w:rPr>
          <w:color w:val="000000"/>
          <w:spacing w:val="0"/>
          <w:w w:val="100"/>
          <w:position w:val="0"/>
        </w:rPr>
        <w:t>标准设计，同时支持磁条</w:t>
      </w:r>
      <w:r>
        <w:rPr>
          <w:rFonts w:ascii="Times New Roman" w:eastAsia="Times New Roman" w:hAnsi="Times New Roman" w:cs="Times New Roman"/>
          <w:color w:val="000000"/>
          <w:spacing w:val="0"/>
          <w:w w:val="100"/>
          <w:position w:val="0"/>
          <w:sz w:val="18"/>
          <w:szCs w:val="18"/>
        </w:rPr>
        <w:t>/IC/NFC</w:t>
      </w:r>
      <w:r>
        <w:rPr>
          <w:color w:val="000000"/>
          <w:spacing w:val="0"/>
          <w:w w:val="100"/>
          <w:position w:val="0"/>
        </w:rPr>
        <w:t>等银行卡和</w:t>
      </w:r>
      <w:r>
        <w:rPr>
          <w:rFonts w:ascii="Times New Roman" w:eastAsia="Times New Roman" w:hAnsi="Times New Roman" w:cs="Times New Roman"/>
          <w:color w:val="000000"/>
          <w:spacing w:val="0"/>
          <w:w w:val="100"/>
          <w:position w:val="0"/>
          <w:sz w:val="18"/>
          <w:szCs w:val="18"/>
        </w:rPr>
        <w:t>1D/2D</w:t>
      </w:r>
      <w:r>
        <w:rPr>
          <w:color w:val="000000"/>
          <w:spacing w:val="0"/>
          <w:w w:val="100"/>
          <w:position w:val="0"/>
        </w:rPr>
        <w:t>条 码支付（摄像头软件解码实现）。开店宝科技提供的支付终端产品及技术系统平台均通过了中国银行卡检测中心的检测及中 金认证中心的认证，达到了高安全、高可靠、高稳定、高性能的系统标准，为用户提供了安全便利的使用环境。开店宝科技 核心技术、风险控制系统、数据处理系统均为自行研发，共计拥有</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项软件著作权，在产品创新及系统稳定性等方面拥有优 势。全城淘为国家高新技术企业，为更好的赋能商户，在满足商户需求及提升用户体验的基础上，全城淘通过不断丰富产品 功能，为商户提供了更智能化的支付终端及更多样化的应用场景。</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智慧专网领域主要为能源、交通等行业提供信息通信技术解决方案，定位于专网信息通信技术领域的集成服务，凭借着 对行业客户需求的深刻理解，以及多年在行业内持之以恒的积累与沉淀，具备了为客户提供量身定制的解决方案及高品质产 品与服务的能力，持续致力于将信息通信的最新技术成果引入能源、交通等领域，并与专网的具体应用相结合，长期的技术 积累和具体实践经验保证了公司能精准提炼需求模型、为客户量身定制、开发的系统和产品能够达到专业控制系统的严格要 求，以强大的系统方案整合能力、快速的定制开发能力，以及高效的项目管理能力为基础的服务平台，铸成了公司专网通信 业务的核心竞争优势。同时，在专网通信信息技术领域的长期积累使公司掌握了客户所处行业具体应用的核心技术。截至报 告期末，公司专网通信业务已累计申请获得专利</w:t>
      </w:r>
      <w:r>
        <w:rPr>
          <w:rFonts w:ascii="Times New Roman" w:eastAsia="Times New Roman" w:hAnsi="Times New Roman" w:cs="Times New Roman"/>
          <w:color w:val="000000"/>
          <w:spacing w:val="0"/>
          <w:w w:val="100"/>
          <w:position w:val="0"/>
          <w:sz w:val="18"/>
          <w:szCs w:val="18"/>
        </w:rPr>
        <w:t>59</w:t>
      </w:r>
      <w:r>
        <w:rPr>
          <w:color w:val="000000"/>
          <w:spacing w:val="0"/>
          <w:w w:val="100"/>
          <w:position w:val="0"/>
        </w:rPr>
        <w:t>项，其中发明专利</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项，实用新型专利</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项，外观设计专利</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项，拥有安 防一级资质、国家级高新技术企业等国内高等级的资质证书。</w:t>
      </w:r>
    </w:p>
    <w:p>
      <w:pPr>
        <w:pStyle w:val="Style30"/>
        <w:keepNext w:val="0"/>
        <w:keepLines w:val="0"/>
        <w:widowControl w:val="0"/>
        <w:shd w:val="clear" w:color="auto" w:fill="auto"/>
        <w:tabs>
          <w:tab w:pos="680" w:val="left"/>
        </w:tabs>
        <w:bidi w:val="0"/>
        <w:spacing w:before="0" w:after="0" w:line="313" w:lineRule="exact"/>
        <w:ind w:left="0" w:right="0"/>
        <w:jc w:val="both"/>
      </w:pPr>
      <w:bookmarkStart w:id="84" w:name="bookmark84"/>
      <w:r>
        <w:rPr>
          <w:rFonts w:ascii="Times New Roman" w:eastAsia="Times New Roman" w:hAnsi="Times New Roman" w:cs="Times New Roman"/>
          <w:color w:val="000000"/>
          <w:spacing w:val="0"/>
          <w:w w:val="100"/>
          <w:position w:val="0"/>
          <w:sz w:val="18"/>
          <w:szCs w:val="18"/>
        </w:rPr>
        <w:t>2</w:t>
      </w:r>
      <w:bookmarkEnd w:id="84"/>
      <w:r>
        <w:rPr>
          <w:color w:val="000000"/>
          <w:spacing w:val="0"/>
          <w:w w:val="100"/>
          <w:position w:val="0"/>
        </w:rPr>
        <w:t>、</w:t>
        <w:tab/>
        <w:t>团队优势</w:t>
      </w:r>
    </w:p>
    <w:p>
      <w:pPr>
        <w:pStyle w:val="Style30"/>
        <w:keepNext w:val="0"/>
        <w:keepLines w:val="0"/>
        <w:widowControl w:val="0"/>
        <w:shd w:val="clear" w:color="auto" w:fill="auto"/>
        <w:bidi w:val="0"/>
        <w:spacing w:before="0" w:after="340" w:line="313" w:lineRule="exact"/>
        <w:ind w:left="0" w:right="0"/>
        <w:jc w:val="both"/>
      </w:pPr>
      <w:r>
        <w:rPr>
          <w:color w:val="000000"/>
          <w:spacing w:val="0"/>
          <w:w w:val="100"/>
          <w:position w:val="0"/>
        </w:rPr>
        <w:t>智慧经营领域业务核心团队成员均为来自支付、金融、审计、信息技术等领域的专业人士，均拥有多年从业经验，在行 业发展、技术研发、风险控制和团队建设等方面拥有丰富的实践经验。</w:t>
      </w:r>
    </w:p>
    <w:p>
      <w:pPr>
        <w:pStyle w:val="Style30"/>
        <w:keepNext w:val="0"/>
        <w:keepLines w:val="0"/>
        <w:widowControl w:val="0"/>
        <w:shd w:val="clear" w:color="auto" w:fill="auto"/>
        <w:bidi w:val="0"/>
        <w:spacing w:before="0" w:after="100" w:line="313" w:lineRule="exact"/>
        <w:ind w:left="0" w:right="0"/>
        <w:jc w:val="both"/>
      </w:pPr>
      <w:r>
        <w:rPr>
          <w:color w:val="000000"/>
          <w:spacing w:val="0"/>
          <w:w w:val="100"/>
          <w:position w:val="0"/>
        </w:rPr>
        <w:t>智慧专网领域业务管理团队与核心员工均从事专网信息通信技术领域几十年，具备专业的项目管理经验，在行业内拥有 丰富经验和较强影响力，能够及时准确地把握市场发展动态，对专网信息通信技术的未来发展具有准确预判。同时，公司凭 借在专网领域多年的发展与积累，储备了充分的专业工程技术服务团队，具备专业扎实的技术功底以及定制开发能力。</w:t>
      </w:r>
    </w:p>
    <w:p>
      <w:pPr>
        <w:pStyle w:val="Style30"/>
        <w:keepNext w:val="0"/>
        <w:keepLines w:val="0"/>
        <w:widowControl w:val="0"/>
        <w:shd w:val="clear" w:color="auto" w:fill="auto"/>
        <w:tabs>
          <w:tab w:pos="664" w:val="left"/>
        </w:tabs>
        <w:bidi w:val="0"/>
        <w:spacing w:before="0" w:after="0" w:line="360" w:lineRule="auto"/>
        <w:ind w:left="0" w:right="0"/>
        <w:jc w:val="both"/>
      </w:pPr>
      <w:bookmarkStart w:id="85" w:name="bookmark85"/>
      <w:r>
        <w:rPr>
          <w:rFonts w:ascii="Times New Roman" w:eastAsia="Times New Roman" w:hAnsi="Times New Roman" w:cs="Times New Roman"/>
          <w:color w:val="000000"/>
          <w:spacing w:val="0"/>
          <w:w w:val="100"/>
          <w:position w:val="0"/>
          <w:sz w:val="18"/>
          <w:szCs w:val="18"/>
        </w:rPr>
        <w:t>3</w:t>
      </w:r>
      <w:bookmarkEnd w:id="85"/>
      <w:r>
        <w:rPr>
          <w:color w:val="000000"/>
          <w:spacing w:val="0"/>
          <w:w w:val="100"/>
          <w:position w:val="0"/>
        </w:rPr>
        <w:t>、</w:t>
        <w:tab/>
        <w:t>渠道及服务优势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第三方支付业务通过长期、持续地拓展及服务，累积了良好的行业口碑和强大的市场营销渠道，现已在各省市建立</w:t>
      </w:r>
      <w:r>
        <w:rPr>
          <w:rFonts w:ascii="Times New Roman" w:eastAsia="Times New Roman" w:hAnsi="Times New Roman" w:cs="Times New Roman"/>
          <w:color w:val="000000"/>
          <w:spacing w:val="0"/>
          <w:w w:val="100"/>
          <w:position w:val="0"/>
          <w:sz w:val="18"/>
          <w:szCs w:val="18"/>
        </w:rPr>
        <w:t xml:space="preserve">38 </w:t>
      </w:r>
      <w:r>
        <w:rPr>
          <w:color w:val="000000"/>
          <w:spacing w:val="0"/>
          <w:w w:val="100"/>
          <w:position w:val="0"/>
        </w:rPr>
        <w:t>家分支机构，业务范围已覆盖全国，并通过增加</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的种类满足商户的不同需求，进一步提升地位及商户体验感，针对市场 的不断变化，开店宝科技依托业务创新和技术创新，制定了标准化、规范化的统一的服务体系，形成了后台管理、前台销售、 集中运维、机具适配采购供应等一站式服务模式，满足市场上的个性化需求。同时，为加强服务能力建设，开店宝科技在河 南新乡专门成立了专业化客服中心，每天超过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人的客服团队通过电话、互联网、移动</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等多种渠道，及时响应客户需 求，为客户提供实名认证、账户查询、业务咨询与投诉等多种服务。</w:t>
      </w:r>
    </w:p>
    <w:p>
      <w:pPr>
        <w:pStyle w:val="Style30"/>
        <w:keepNext w:val="0"/>
        <w:keepLines w:val="0"/>
        <w:widowControl w:val="0"/>
        <w:shd w:val="clear" w:color="auto" w:fill="auto"/>
        <w:bidi w:val="0"/>
        <w:spacing w:before="0" w:after="100" w:line="313" w:lineRule="exact"/>
        <w:ind w:left="0" w:right="0"/>
        <w:jc w:val="both"/>
      </w:pPr>
      <w:r>
        <w:rPr>
          <w:color w:val="000000"/>
          <w:spacing w:val="0"/>
          <w:w w:val="100"/>
          <w:position w:val="0"/>
        </w:rPr>
        <w:t>智慧专网领域业务目前已在全国主要的重点城市设立营销服务平台，客户群体遍布全国</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余个省、市、自治区，服务网 络覆盖全国。公司根据</w:t>
      </w:r>
      <w:r>
        <w:rPr>
          <w:rFonts w:ascii="Times New Roman" w:eastAsia="Times New Roman" w:hAnsi="Times New Roman" w:cs="Times New Roman"/>
          <w:color w:val="000000"/>
          <w:spacing w:val="0"/>
          <w:w w:val="100"/>
          <w:position w:val="0"/>
          <w:sz w:val="18"/>
          <w:szCs w:val="18"/>
        </w:rPr>
        <w:t>IS09001</w:t>
      </w:r>
      <w:r>
        <w:rPr>
          <w:color w:val="000000"/>
          <w:spacing w:val="0"/>
          <w:w w:val="100"/>
          <w:position w:val="0"/>
        </w:rPr>
        <w:t>质量控制体系的技术服务标准，形成标准化的作业流程和严格的追诉制度，并形成以深圳总 部为中心，以分布全国各地的办事处为拓展的二级服务网络，确保第一时间响应客户的服务需求，同时，通过建立定期巡访 制度，主动了解产品使用情况及用户需求。</w:t>
      </w:r>
    </w:p>
    <w:p>
      <w:pPr>
        <w:pStyle w:val="Style30"/>
        <w:keepNext w:val="0"/>
        <w:keepLines w:val="0"/>
        <w:widowControl w:val="0"/>
        <w:shd w:val="clear" w:color="auto" w:fill="auto"/>
        <w:tabs>
          <w:tab w:pos="674" w:val="left"/>
        </w:tabs>
        <w:bidi w:val="0"/>
        <w:spacing w:before="0" w:after="0" w:line="360" w:lineRule="auto"/>
        <w:ind w:left="0" w:right="0"/>
        <w:jc w:val="both"/>
      </w:pPr>
      <w:bookmarkStart w:id="86" w:name="bookmark86"/>
      <w:r>
        <w:rPr>
          <w:rFonts w:ascii="Times New Roman" w:eastAsia="Times New Roman" w:hAnsi="Times New Roman" w:cs="Times New Roman"/>
          <w:color w:val="000000"/>
          <w:spacing w:val="0"/>
          <w:w w:val="100"/>
          <w:position w:val="0"/>
          <w:sz w:val="18"/>
          <w:szCs w:val="18"/>
        </w:rPr>
        <w:t>4</w:t>
      </w:r>
      <w:bookmarkEnd w:id="86"/>
      <w:r>
        <w:rPr>
          <w:color w:val="000000"/>
          <w:spacing w:val="0"/>
          <w:w w:val="100"/>
          <w:position w:val="0"/>
        </w:rPr>
        <w:t>、</w:t>
        <w:tab/>
        <w:t>客户关系优势</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开店宝科技凭借对支付用户需求的深度了解和对新兴支付技术的深刻理解，自成立以来即定位于拓展及服务小微商户， 为小微商户提供高效快捷的支付服务同时，为其提供智慧经营模式的线下线上经营互动服务。开店宝科技对小微商户实施高 准入门槛审核，并搭建客户信用累积体系，逐步积累了规模庞大、优质的小微客户；同时，开店宝科技利用移动终端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终端 即客户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的特征，长期不懈地进行客户教育并提供一系列增值服务，牢牢绑定客户，培养客户支付习惯，增强客户黏性。</w:t>
      </w:r>
    </w:p>
    <w:p>
      <w:pPr>
        <w:pStyle w:val="Style30"/>
        <w:keepNext w:val="0"/>
        <w:keepLines w:val="0"/>
        <w:widowControl w:val="0"/>
        <w:shd w:val="clear" w:color="auto" w:fill="auto"/>
        <w:bidi w:val="0"/>
        <w:spacing w:before="0" w:after="100" w:line="313" w:lineRule="exact"/>
        <w:ind w:left="0" w:right="0"/>
        <w:jc w:val="both"/>
      </w:pPr>
      <w:r>
        <w:rPr>
          <w:color w:val="000000"/>
          <w:spacing w:val="0"/>
          <w:w w:val="100"/>
          <w:position w:val="0"/>
        </w:rPr>
        <w:t>经过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余年耕耘，公司专网通信业务在电力行业的多种通信系统解决方案已经覆盖国家电网的各级省市，建立了长期稳 定的客户关系。近年来，公司将电力调度通信技术上的综合优势拓展到交通领域，分别在轨道交通、城市智能交通与高速公 路等领域建设了许多优秀且在行业具有代表性的大型成功案例，公司开发的专业系统解决方案在行业内广泛推广并获得客户 的高度认可。</w:t>
      </w:r>
    </w:p>
    <w:p>
      <w:pPr>
        <w:pStyle w:val="Style30"/>
        <w:keepNext w:val="0"/>
        <w:keepLines w:val="0"/>
        <w:widowControl w:val="0"/>
        <w:shd w:val="clear" w:color="auto" w:fill="auto"/>
        <w:tabs>
          <w:tab w:pos="664" w:val="left"/>
        </w:tabs>
        <w:bidi w:val="0"/>
        <w:spacing w:before="0" w:after="0" w:line="360" w:lineRule="auto"/>
        <w:ind w:left="0" w:right="0"/>
        <w:jc w:val="both"/>
      </w:pPr>
      <w:bookmarkStart w:id="87" w:name="bookmark87"/>
      <w:r>
        <w:rPr>
          <w:rFonts w:ascii="Times New Roman" w:eastAsia="Times New Roman" w:hAnsi="Times New Roman" w:cs="Times New Roman"/>
          <w:color w:val="000000"/>
          <w:spacing w:val="0"/>
          <w:w w:val="100"/>
          <w:position w:val="0"/>
          <w:sz w:val="18"/>
          <w:szCs w:val="18"/>
        </w:rPr>
        <w:t>5</w:t>
      </w:r>
      <w:bookmarkEnd w:id="87"/>
      <w:r>
        <w:rPr>
          <w:color w:val="000000"/>
          <w:spacing w:val="0"/>
          <w:w w:val="100"/>
          <w:position w:val="0"/>
        </w:rPr>
        <w:t>、</w:t>
        <w:tab/>
        <w:t>风控能力优势</w:t>
      </w:r>
    </w:p>
    <w:p>
      <w:pPr>
        <w:pStyle w:val="Style30"/>
        <w:keepNext w:val="0"/>
        <w:keepLines w:val="0"/>
        <w:widowControl w:val="0"/>
        <w:shd w:val="clear" w:color="auto" w:fill="auto"/>
        <w:bidi w:val="0"/>
        <w:spacing w:before="0" w:after="100" w:line="313" w:lineRule="exact"/>
        <w:ind w:left="0" w:right="0"/>
        <w:jc w:val="both"/>
        <w:sectPr>
          <w:footnotePr>
            <w:pos w:val="pageBottom"/>
            <w:numFmt w:val="decimal"/>
            <w:numRestart w:val="continuous"/>
          </w:footnotePr>
          <w:pgSz w:w="11900" w:h="16840"/>
          <w:pgMar w:top="1378" w:right="961" w:bottom="1536" w:left="1071" w:header="0" w:footer="3" w:gutter="0"/>
          <w:cols w:space="720"/>
          <w:noEndnote/>
          <w:rtlGutter w:val="0"/>
          <w:docGrid w:linePitch="360"/>
        </w:sectPr>
      </w:pPr>
      <w:r>
        <w:rPr>
          <w:color w:val="000000"/>
          <w:spacing w:val="0"/>
          <w:w w:val="100"/>
          <w:position w:val="0"/>
        </w:rPr>
        <w:t>科技与支付深度交融的时代已经到来，开店宝科技始终高度重视风控能力建设，持续丰富、优化相关风控数据资产，不 断打磨自身科技能力，助力支付行业运作效率和服务能力的全面提升。在商户管理方面，严格按照中国人民银行、中国银联 的风险交易监控系统规范建设，通过外包服务商管理、商户准入、实名认证、人脸识别、银行卡鉴权、征信评分等方式，对 商户风险进行综合控制；同时通过风控系统规则的设置及相关科技手段，多维度合理限制商户的刷卡额度、交易时间、交易 频次及交易地区等。在交易监控方面，通过从风险建模、评级、监控、预警等多个维度构建起一个</w:t>
      </w:r>
      <w:r>
        <w:rPr>
          <w:rFonts w:ascii="Times New Roman" w:eastAsia="Times New Roman" w:hAnsi="Times New Roman" w:cs="Times New Roman"/>
          <w:color w:val="000000"/>
          <w:spacing w:val="0"/>
          <w:w w:val="100"/>
          <w:position w:val="0"/>
          <w:sz w:val="18"/>
          <w:szCs w:val="18"/>
        </w:rPr>
        <w:t>7*24</w:t>
      </w:r>
      <w:r>
        <w:rPr>
          <w:color w:val="000000"/>
          <w:spacing w:val="0"/>
          <w:w w:val="100"/>
          <w:position w:val="0"/>
        </w:rPr>
        <w:t>小时不间断运行的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风 控生态体系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，实时进行大数据挖掘比对，从数十个维度组建的近百余条风控规则中验证核查每一笔资金往来，对潜在风险 与安全隐患形成有效地预警，对伪卡、盗刷、移机等风险监控覆盖率达到</w:t>
      </w:r>
      <w:r>
        <w:rPr>
          <w:rFonts w:ascii="Times New Roman" w:eastAsia="Times New Roman" w:hAnsi="Times New Roman" w:cs="Times New Roman"/>
          <w:color w:val="000000"/>
          <w:spacing w:val="0"/>
          <w:w w:val="100"/>
          <w:position w:val="0"/>
          <w:sz w:val="18"/>
          <w:szCs w:val="18"/>
        </w:rPr>
        <w:t>95%</w:t>
      </w:r>
      <w:r>
        <w:rPr>
          <w:color w:val="000000"/>
          <w:spacing w:val="0"/>
          <w:w w:val="100"/>
          <w:position w:val="0"/>
        </w:rPr>
        <w:t>以上。</w:t>
      </w:r>
    </w:p>
    <w:p>
      <w:pPr>
        <w:pStyle w:val="Style15"/>
        <w:keepNext/>
        <w:keepLines/>
        <w:widowControl w:val="0"/>
        <w:shd w:val="clear" w:color="auto" w:fill="auto"/>
        <w:bidi w:val="0"/>
        <w:spacing w:before="580" w:after="52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26"/>
        <w:keepNext/>
        <w:keepLines/>
        <w:widowControl w:val="0"/>
        <w:shd w:val="clear" w:color="auto" w:fill="auto"/>
        <w:bidi w:val="0"/>
        <w:spacing w:before="0" w:after="260" w:line="240" w:lineRule="auto"/>
        <w:ind w:left="0" w:right="0" w:firstLine="0"/>
        <w:jc w:val="both"/>
      </w:pPr>
      <w:bookmarkStart w:id="91" w:name="bookmark91"/>
      <w:bookmarkStart w:id="92" w:name="bookmark92"/>
      <w:bookmarkStart w:id="93" w:name="bookmark93"/>
      <w:bookmarkStart w:id="94" w:name="bookmark94"/>
      <w:bookmarkStart w:id="95" w:name="bookmark95"/>
      <w:r>
        <w:rPr>
          <w:color w:val="000000"/>
          <w:spacing w:val="0"/>
          <w:w w:val="100"/>
          <w:position w:val="0"/>
          <w:sz w:val="24"/>
          <w:szCs w:val="24"/>
        </w:rPr>
        <w:t>一</w:t>
      </w:r>
      <w:bookmarkEnd w:id="94"/>
      <w:r>
        <w:rPr>
          <w:color w:val="000000"/>
          <w:spacing w:val="0"/>
          <w:w w:val="100"/>
          <w:position w:val="0"/>
          <w:sz w:val="24"/>
          <w:szCs w:val="24"/>
        </w:rPr>
        <w:t>、概述</w:t>
      </w:r>
      <w:bookmarkEnd w:id="92"/>
      <w:bookmarkEnd w:id="93"/>
      <w:bookmarkEnd w:id="95"/>
      <w:bookmarkEnd w:id="91"/>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（一）报告期内主要工作回顾</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报告期内，公司着力推进落实战略升级（战略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color w:val="000000"/>
          <w:spacing w:val="0"/>
          <w:w w:val="100"/>
          <w:position w:val="0"/>
        </w:rPr>
        <w:t>，以第三方支付为切入，以赋能中小微商户智慧经营为核心；同时 推进专网通信业务转型步伐，积极打造智慧专网。</w:t>
      </w:r>
    </w:p>
    <w:p>
      <w:pPr>
        <w:pStyle w:val="Style30"/>
        <w:keepNext w:val="0"/>
        <w:keepLines w:val="0"/>
        <w:widowControl w:val="0"/>
        <w:shd w:val="clear" w:color="auto" w:fill="auto"/>
        <w:tabs>
          <w:tab w:pos="663" w:val="left"/>
        </w:tabs>
        <w:bidi w:val="0"/>
        <w:spacing w:before="0" w:after="0" w:line="311" w:lineRule="exact"/>
        <w:ind w:left="0" w:right="0"/>
        <w:jc w:val="both"/>
      </w:pPr>
      <w:bookmarkStart w:id="96" w:name="bookmark96"/>
      <w:r>
        <w:rPr>
          <w:rFonts w:ascii="Times New Roman" w:eastAsia="Times New Roman" w:hAnsi="Times New Roman" w:cs="Times New Roman"/>
          <w:color w:val="000000"/>
          <w:spacing w:val="0"/>
          <w:w w:val="100"/>
          <w:position w:val="0"/>
          <w:sz w:val="18"/>
          <w:szCs w:val="18"/>
        </w:rPr>
        <w:t>1</w:t>
      </w:r>
      <w:bookmarkEnd w:id="96"/>
      <w:r>
        <w:rPr>
          <w:color w:val="000000"/>
          <w:spacing w:val="0"/>
          <w:w w:val="100"/>
          <w:position w:val="0"/>
        </w:rPr>
        <w:t>、</w:t>
        <w:tab/>
        <w:t>以第三方支付为切入，以赋能中小微商户智慧经营为核心</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报告期内，公司继续以第三方支付为切入，服务实体经济，赋能中小微商户智慧经营，在巩固提升原有小微商户服务业 务基础上，向商户精细化、专业化发展，通过销售多种</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w:t>
      </w:r>
      <w:r>
        <w:rPr>
          <w:color w:val="000000"/>
          <w:spacing w:val="0"/>
          <w:w w:val="100"/>
          <w:position w:val="0"/>
        </w:rPr>
        <w:t>传统</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等市场主流的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机型，为个人、小微 企业及行业客户提供第三方支付服务。截至报告期末，累计售出</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支付终端</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,844.7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万部，累计布放</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支付终端</w:t>
      </w:r>
      <w:r>
        <w:rPr>
          <w:rFonts w:ascii="Times New Roman" w:eastAsia="Times New Roman" w:hAnsi="Times New Roman" w:cs="Times New Roman"/>
          <w:color w:val="000000"/>
          <w:spacing w:val="0"/>
          <w:w w:val="100"/>
          <w:position w:val="0"/>
          <w:sz w:val="18"/>
          <w:szCs w:val="18"/>
        </w:rPr>
        <w:t xml:space="preserve">658.90 </w:t>
      </w:r>
      <w:r>
        <w:rPr>
          <w:color w:val="000000"/>
          <w:spacing w:val="0"/>
          <w:w w:val="100"/>
          <w:position w:val="0"/>
        </w:rPr>
        <w:t>万部。受疫情影响，</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年公司第三方支付业务累计处理交易金额为</w:t>
      </w:r>
      <w:r>
        <w:rPr>
          <w:rFonts w:ascii="Times New Roman" w:eastAsia="Times New Roman" w:hAnsi="Times New Roman" w:cs="Times New Roman"/>
          <w:color w:val="000000"/>
          <w:spacing w:val="0"/>
          <w:w w:val="100"/>
          <w:position w:val="0"/>
          <w:sz w:val="18"/>
          <w:szCs w:val="18"/>
        </w:rPr>
        <w:t>30,387.07</w:t>
      </w:r>
      <w:r>
        <w:rPr>
          <w:color w:val="000000"/>
          <w:spacing w:val="0"/>
          <w:w w:val="100"/>
          <w:position w:val="0"/>
        </w:rPr>
        <w:t>亿元（支付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结算），较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年下降</w:t>
      </w:r>
      <w:r>
        <w:rPr>
          <w:rFonts w:ascii="Times New Roman" w:eastAsia="Times New Roman" w:hAnsi="Times New Roman" w:cs="Times New Roman"/>
          <w:color w:val="000000"/>
          <w:spacing w:val="0"/>
          <w:w w:val="100"/>
          <w:position w:val="0"/>
          <w:sz w:val="18"/>
          <w:szCs w:val="18"/>
        </w:rPr>
        <w:t>26.77%</w:t>
      </w:r>
      <w:r>
        <w:rPr>
          <w:color w:val="000000"/>
          <w:spacing w:val="0"/>
          <w:w w:val="100"/>
          <w:position w:val="0"/>
        </w:rPr>
        <w:t>。 报告期内，开店宝科技集合全城淘在</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服务领域的技术及解决方案能力和优势资源，为小微商户的智慧门店转型提供全面 的产品服务，帮助商户提升门店营销转化率、门店管理效率以及数据分析准确率，改善顾客的购物体验，提高顾客忠诚度， 全面赋能传统门店，实现消费场景、会员营销、经营管理等的升级改造，助力商家打造数字化智慧门店。在区域扩张方面， 面对国内日益激烈的市场竞争环境和不断加强的监管要求，开店宝科技的全资子公司开店宝控股完成对新加坡</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专业化服 务商</w:t>
      </w:r>
      <w:r>
        <w:rPr>
          <w:rFonts w:ascii="Times New Roman" w:eastAsia="Times New Roman" w:hAnsi="Times New Roman" w:cs="Times New Roman"/>
          <w:color w:val="000000"/>
          <w:spacing w:val="0"/>
          <w:w w:val="100"/>
          <w:position w:val="0"/>
          <w:sz w:val="18"/>
          <w:szCs w:val="18"/>
        </w:rPr>
        <w:t>Ezy Net Pte Ltd30%</w:t>
      </w:r>
      <w:r>
        <w:rPr>
          <w:color w:val="000000"/>
          <w:spacing w:val="0"/>
          <w:w w:val="100"/>
          <w:position w:val="0"/>
        </w:rPr>
        <w:t>股份的收购，进一步深化东南亚支付领域的布局，为开店宝科技带来新的发展空间和利润增长点。</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开店宝科技始终注重研发投入，积极打造核心科技竞争优势，技术研发人员数量及投入金额占比一直处于较高水平，为 其后续持续发展提供有力保障。新一代科技平台已于报告期内完成建设，并逐步投入运行，新一代科技平台的上线运行能够 激发公司的渠道价值、数据价值、用户价值，打造更加灵活高效的创新平台，为公司未来的业务发展奠定坚实的基础。</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报告期内，开店宝科技受疫情影响交易量同比下降，同时受市场竞争加剧、行业发展形势等因素的影响，导致开店宝科 技全年实现营业收入</w:t>
      </w:r>
      <w:r>
        <w:rPr>
          <w:rFonts w:ascii="Times New Roman" w:eastAsia="Times New Roman" w:hAnsi="Times New Roman" w:cs="Times New Roman"/>
          <w:color w:val="000000"/>
          <w:spacing w:val="0"/>
          <w:w w:val="100"/>
          <w:position w:val="0"/>
          <w:sz w:val="18"/>
          <w:szCs w:val="18"/>
        </w:rPr>
        <w:t>243,490.89</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31.89%</w:t>
      </w:r>
      <w:r>
        <w:rPr>
          <w:color w:val="000000"/>
          <w:spacing w:val="0"/>
          <w:w w:val="100"/>
          <w:position w:val="0"/>
        </w:rPr>
        <w:t>，毛利率亦降低；开店宝科技归属于母公司净利润</w:t>
      </w:r>
      <w:r>
        <w:rPr>
          <w:rFonts w:ascii="Times New Roman" w:eastAsia="Times New Roman" w:hAnsi="Times New Roman" w:cs="Times New Roman"/>
          <w:color w:val="000000"/>
          <w:spacing w:val="0"/>
          <w:w w:val="100"/>
          <w:position w:val="0"/>
          <w:sz w:val="18"/>
          <w:szCs w:val="18"/>
        </w:rPr>
        <w:t>-9,781.79</w:t>
      </w:r>
      <w:r>
        <w:rPr>
          <w:color w:val="000000"/>
          <w:spacing w:val="0"/>
          <w:w w:val="100"/>
          <w:position w:val="0"/>
        </w:rPr>
        <w:t>万元，同 比下降</w:t>
      </w:r>
      <w:r>
        <w:rPr>
          <w:rFonts w:ascii="Times New Roman" w:eastAsia="Times New Roman" w:hAnsi="Times New Roman" w:cs="Times New Roman"/>
          <w:color w:val="000000"/>
          <w:spacing w:val="0"/>
          <w:w w:val="100"/>
          <w:position w:val="0"/>
          <w:sz w:val="18"/>
          <w:szCs w:val="18"/>
        </w:rPr>
        <w:t>132.67%</w:t>
      </w:r>
      <w:r>
        <w:rPr>
          <w:color w:val="000000"/>
          <w:spacing w:val="0"/>
          <w:w w:val="100"/>
          <w:position w:val="0"/>
        </w:rPr>
        <w:t>；归属于上市公司股东的净利润为</w:t>
      </w:r>
      <w:r>
        <w:rPr>
          <w:rFonts w:ascii="Times New Roman" w:eastAsia="Times New Roman" w:hAnsi="Times New Roman" w:cs="Times New Roman"/>
          <w:color w:val="000000"/>
          <w:spacing w:val="0"/>
          <w:w w:val="100"/>
          <w:position w:val="0"/>
          <w:sz w:val="18"/>
          <w:szCs w:val="18"/>
        </w:rPr>
        <w:t>-4,601.70</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134.67%</w:t>
      </w:r>
      <w:r>
        <w:rPr>
          <w:color w:val="000000"/>
          <w:spacing w:val="0"/>
          <w:w w:val="100"/>
          <w:position w:val="0"/>
        </w:rPr>
        <w:t>。</w:t>
      </w:r>
    </w:p>
    <w:p>
      <w:pPr>
        <w:pStyle w:val="Style30"/>
        <w:keepNext w:val="0"/>
        <w:keepLines w:val="0"/>
        <w:widowControl w:val="0"/>
        <w:shd w:val="clear" w:color="auto" w:fill="auto"/>
        <w:tabs>
          <w:tab w:pos="674" w:val="left"/>
        </w:tabs>
        <w:bidi w:val="0"/>
        <w:spacing w:before="0" w:after="0" w:line="311" w:lineRule="exact"/>
        <w:ind w:left="0" w:right="0"/>
        <w:jc w:val="both"/>
      </w:pPr>
      <w:bookmarkStart w:id="97" w:name="bookmark97"/>
      <w:r>
        <w:rPr>
          <w:rFonts w:ascii="Times New Roman" w:eastAsia="Times New Roman" w:hAnsi="Times New Roman" w:cs="Times New Roman"/>
          <w:color w:val="000000"/>
          <w:spacing w:val="0"/>
          <w:w w:val="100"/>
          <w:position w:val="0"/>
          <w:sz w:val="18"/>
          <w:szCs w:val="18"/>
        </w:rPr>
        <w:t>2</w:t>
      </w:r>
      <w:bookmarkEnd w:id="97"/>
      <w:r>
        <w:rPr>
          <w:color w:val="000000"/>
          <w:spacing w:val="0"/>
          <w:w w:val="100"/>
          <w:position w:val="0"/>
        </w:rPr>
        <w:t>、</w:t>
        <w:tab/>
        <w:t>加快推进专网通信业务转型步伐，促进其所服务行业智慧化水平的提升</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报告期内，公司专网通信业务处于由设备集成与技术服务商向平台型服务商转型阶段，尽管受疫情及国际形势方面的影 响，公司专网通信业务在电力、轨道交通、高速公路及智能交通等行业领域仍取得一定进展。</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报告期内，公司在电力行业领域实现销售业绩合计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亿元。公司积极开展电力行业领域业务，在夯实原有传统集成服 务业务的基础上，围绕国家电网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主方向，积极挖掘开拓公司业务，加大对电力信息安全、工业智能、物联网等 业务以及电力新能源项目的投入力度，不断切入电力核心业务板块，实现公司业务发展的新突破。报告期内，公司持续加强 业务宣传以及生态合作力度，公司与华为、中兴、新华三等</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行业知名供应商持续开展合作，在电力调度控制、运行维护 和电力信息安全、人工智能以及物联网领域的业务拓展均取得良好进展与业绩。在工业智能和物联网领域，积极推动产品侧 的生态发展，公司基于华为</w:t>
      </w:r>
      <w:r>
        <w:rPr>
          <w:rFonts w:ascii="Times New Roman" w:eastAsia="Times New Roman" w:hAnsi="Times New Roman" w:cs="Times New Roman"/>
          <w:color w:val="000000"/>
          <w:spacing w:val="0"/>
          <w:w w:val="100"/>
          <w:position w:val="0"/>
          <w:sz w:val="18"/>
          <w:szCs w:val="18"/>
        </w:rPr>
        <w:t>Atlas</w:t>
      </w:r>
      <w:r>
        <w:rPr>
          <w:color w:val="000000"/>
          <w:spacing w:val="0"/>
          <w:w w:val="100"/>
          <w:position w:val="0"/>
        </w:rPr>
        <w:t>人工智能计算平台开发的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无人值守变电站智能运检系统</w:t>
      </w:r>
      <w:r>
        <w:rPr>
          <w:rFonts w:ascii="Times New Roman" w:eastAsia="Times New Roman" w:hAnsi="Times New Roman" w:cs="Times New Roman"/>
          <w:color w:val="000000"/>
          <w:spacing w:val="0"/>
          <w:w w:val="100"/>
          <w:position w:val="0"/>
          <w:sz w:val="18"/>
          <w:szCs w:val="18"/>
        </w:rPr>
        <w:t>V6”</w:t>
      </w:r>
      <w:r>
        <w:rPr>
          <w:color w:val="000000"/>
          <w:spacing w:val="0"/>
          <w:w w:val="100"/>
          <w:position w:val="0"/>
        </w:rPr>
        <w:t>及基于华为</w:t>
      </w:r>
      <w:r>
        <w:rPr>
          <w:rFonts w:ascii="Times New Roman" w:eastAsia="Times New Roman" w:hAnsi="Times New Roman" w:cs="Times New Roman"/>
          <w:color w:val="000000"/>
          <w:spacing w:val="0"/>
          <w:w w:val="100"/>
          <w:position w:val="0"/>
          <w:sz w:val="18"/>
          <w:szCs w:val="18"/>
        </w:rPr>
        <w:t xml:space="preserve">Tai Shan </w:t>
      </w: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系列开 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变电站智能网关系统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获得华为技术认证,并积极推广变电站智能网关产品以及基于</w:t>
      </w:r>
      <w:r>
        <w:rPr>
          <w:rFonts w:ascii="Times New Roman" w:eastAsia="Times New Roman" w:hAnsi="Times New Roman" w:cs="Times New Roman"/>
          <w:color w:val="000000"/>
          <w:spacing w:val="0"/>
          <w:w w:val="100"/>
          <w:position w:val="0"/>
          <w:sz w:val="18"/>
          <w:szCs w:val="18"/>
        </w:rPr>
        <w:t>AIoT</w:t>
      </w:r>
      <w:r>
        <w:rPr>
          <w:color w:val="000000"/>
          <w:spacing w:val="0"/>
          <w:w w:val="100"/>
          <w:position w:val="0"/>
        </w:rPr>
        <w:t>融合技术的电力生产智能 运维系统整体解决方案。在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行业应用领域，公司积极探索电力</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网络系列产品，深挖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高带宽、低时延、广覆盖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优势， 承载电网多样化业务需求，适时推出了支持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通信的相关产品和解决方案。同时公司继续保持与中国电力科学研究院、广 东电力科学研究院、南瑞集团等之间的合作，不断探索与挖掘行业用户需求以及具体应用实现。</w:t>
      </w:r>
    </w:p>
    <w:p>
      <w:pPr>
        <w:pStyle w:val="Style30"/>
        <w:keepNext w:val="0"/>
        <w:keepLines w:val="0"/>
        <w:widowControl w:val="0"/>
        <w:shd w:val="clear" w:color="auto" w:fill="auto"/>
        <w:bidi w:val="0"/>
        <w:spacing w:before="0" w:after="140" w:line="311" w:lineRule="exact"/>
        <w:ind w:left="0" w:right="0"/>
        <w:jc w:val="both"/>
      </w:pPr>
      <w:r>
        <w:rPr>
          <w:color w:val="000000"/>
          <w:spacing w:val="0"/>
          <w:w w:val="100"/>
          <w:position w:val="0"/>
        </w:rPr>
        <w:t>报告期内，公司在轨道交通行业领域实现销售业绩合计</w:t>
      </w:r>
      <w:r>
        <w:rPr>
          <w:rFonts w:ascii="Times New Roman" w:eastAsia="Times New Roman" w:hAnsi="Times New Roman" w:cs="Times New Roman"/>
          <w:color w:val="000000"/>
          <w:spacing w:val="0"/>
          <w:w w:val="100"/>
          <w:position w:val="0"/>
          <w:sz w:val="18"/>
          <w:szCs w:val="18"/>
        </w:rPr>
        <w:t>3.86</w:t>
      </w:r>
      <w:r>
        <w:rPr>
          <w:color w:val="000000"/>
          <w:spacing w:val="0"/>
          <w:w w:val="100"/>
          <w:position w:val="0"/>
        </w:rPr>
        <w:t>亿元。公司积极开拓浙江新市场，巩固核心区域市场，中标 金华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东阳市域轨道交通工程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专用通信系统设备采购及服务项目，中标金额</w:t>
      </w:r>
      <w:r>
        <w:rPr>
          <w:rFonts w:ascii="Times New Roman" w:eastAsia="Times New Roman" w:hAnsi="Times New Roman" w:cs="Times New Roman"/>
          <w:color w:val="000000"/>
          <w:spacing w:val="0"/>
          <w:w w:val="100"/>
          <w:position w:val="0"/>
          <w:sz w:val="18"/>
          <w:szCs w:val="18"/>
        </w:rPr>
        <w:t>9,350</w:t>
      </w:r>
      <w:r>
        <w:rPr>
          <w:color w:val="000000"/>
          <w:spacing w:val="0"/>
          <w:w w:val="100"/>
          <w:position w:val="0"/>
        </w:rPr>
        <w:t>万元；中标深圳地铁</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号线专用通信 系统设备及服务采购项目，中标金额</w:t>
      </w:r>
      <w:r>
        <w:rPr>
          <w:rFonts w:ascii="Times New Roman" w:eastAsia="Times New Roman" w:hAnsi="Times New Roman" w:cs="Times New Roman"/>
          <w:color w:val="000000"/>
          <w:spacing w:val="0"/>
          <w:w w:val="100"/>
          <w:position w:val="0"/>
          <w:sz w:val="18"/>
          <w:szCs w:val="18"/>
        </w:rPr>
        <w:t>21,818</w:t>
      </w:r>
      <w:r>
        <w:rPr>
          <w:color w:val="000000"/>
          <w:spacing w:val="0"/>
          <w:w w:val="100"/>
          <w:position w:val="0"/>
        </w:rPr>
        <w:t>万元。公司参与建设实施的长沙市轨道交通</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号线一期工程通信部分子系统采购 及集成服务项目开始试运行，参与建设实施的深圳地铁三期工程</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号线通信系统设备及服务采购项目顺利开通运行。公司在 执行前期中标的各项目的同时，积极推进维保项目的续签，推广智慧地铁示范站建设与服务案例经验，继续开拓常州、厦门、 昆明、金华等地市场。</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报告期内，公司在高速公路及智能交通行业领域实现销售业绩合计</w:t>
      </w:r>
      <w:r>
        <w:rPr>
          <w:rFonts w:ascii="Times New Roman" w:eastAsia="Times New Roman" w:hAnsi="Times New Roman" w:cs="Times New Roman"/>
          <w:color w:val="000000"/>
          <w:spacing w:val="0"/>
          <w:w w:val="100"/>
          <w:position w:val="0"/>
          <w:sz w:val="18"/>
          <w:szCs w:val="18"/>
        </w:rPr>
        <w:t>3.37</w:t>
      </w:r>
      <w:r>
        <w:rPr>
          <w:color w:val="000000"/>
          <w:spacing w:val="0"/>
          <w:w w:val="100"/>
          <w:position w:val="0"/>
        </w:rPr>
        <w:t>亿元。高速公路业务领域，公司控股子公司南京 凌云中标陕西平利至镇坪高速公路机电工程</w:t>
      </w:r>
      <w:r>
        <w:rPr>
          <w:rFonts w:ascii="Times New Roman" w:eastAsia="Times New Roman" w:hAnsi="Times New Roman" w:cs="Times New Roman"/>
          <w:color w:val="000000"/>
          <w:spacing w:val="0"/>
          <w:w w:val="100"/>
          <w:position w:val="0"/>
          <w:sz w:val="18"/>
          <w:szCs w:val="18"/>
        </w:rPr>
        <w:t>JD-9</w:t>
      </w:r>
      <w:r>
        <w:rPr>
          <w:color w:val="000000"/>
          <w:spacing w:val="0"/>
          <w:w w:val="100"/>
          <w:position w:val="0"/>
        </w:rPr>
        <w:t>标段施工项目，中标金额</w:t>
      </w:r>
      <w:r>
        <w:rPr>
          <w:rFonts w:ascii="Times New Roman" w:eastAsia="Times New Roman" w:hAnsi="Times New Roman" w:cs="Times New Roman"/>
          <w:color w:val="000000"/>
          <w:spacing w:val="0"/>
          <w:w w:val="100"/>
          <w:position w:val="0"/>
          <w:sz w:val="18"/>
          <w:szCs w:val="18"/>
        </w:rPr>
        <w:t>3,811</w:t>
      </w:r>
      <w:r>
        <w:rPr>
          <w:color w:val="000000"/>
          <w:spacing w:val="0"/>
          <w:w w:val="100"/>
          <w:position w:val="0"/>
        </w:rPr>
        <w:t>万元；中标太白至凤县高速公路田坝至凤县 （陕西界）段机电工程施工</w:t>
      </w:r>
      <w:r>
        <w:rPr>
          <w:rFonts w:ascii="Times New Roman" w:eastAsia="Times New Roman" w:hAnsi="Times New Roman" w:cs="Times New Roman"/>
          <w:color w:val="000000"/>
          <w:spacing w:val="0"/>
          <w:w w:val="100"/>
          <w:position w:val="0"/>
          <w:sz w:val="18"/>
          <w:szCs w:val="18"/>
        </w:rPr>
        <w:t>TF-JD02</w:t>
      </w:r>
      <w:r>
        <w:rPr>
          <w:color w:val="000000"/>
          <w:spacing w:val="0"/>
          <w:w w:val="100"/>
          <w:position w:val="0"/>
        </w:rPr>
        <w:t>标段项目，中标金额</w:t>
      </w:r>
      <w:r>
        <w:rPr>
          <w:rFonts w:ascii="Times New Roman" w:eastAsia="Times New Roman" w:hAnsi="Times New Roman" w:cs="Times New Roman"/>
          <w:color w:val="000000"/>
          <w:spacing w:val="0"/>
          <w:w w:val="100"/>
          <w:position w:val="0"/>
          <w:sz w:val="18"/>
          <w:szCs w:val="18"/>
        </w:rPr>
        <w:t>4,355</w:t>
      </w:r>
      <w:r>
        <w:rPr>
          <w:color w:val="000000"/>
          <w:spacing w:val="0"/>
          <w:w w:val="100"/>
          <w:position w:val="0"/>
        </w:rPr>
        <w:t>万元；中标</w:t>
      </w:r>
      <w:r>
        <w:rPr>
          <w:rFonts w:ascii="Times New Roman" w:eastAsia="Times New Roman" w:hAnsi="Times New Roman" w:cs="Times New Roman"/>
          <w:color w:val="000000"/>
          <w:spacing w:val="0"/>
          <w:w w:val="100"/>
          <w:position w:val="0"/>
          <w:sz w:val="18"/>
          <w:szCs w:val="18"/>
        </w:rPr>
        <w:t>S11</w:t>
      </w:r>
      <w:r>
        <w:rPr>
          <w:color w:val="000000"/>
          <w:spacing w:val="0"/>
          <w:w w:val="100"/>
          <w:position w:val="0"/>
        </w:rPr>
        <w:t>泾源（甘宁界）至华亭高速公路机电工程施工 项目，中标金额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万元；中标贵州省凯里市环城高速公路北段三大系统专业工程项目，中标金额</w:t>
      </w:r>
      <w:r>
        <w:rPr>
          <w:rFonts w:ascii="Times New Roman" w:eastAsia="Times New Roman" w:hAnsi="Times New Roman" w:cs="Times New Roman"/>
          <w:color w:val="000000"/>
          <w:spacing w:val="0"/>
          <w:w w:val="100"/>
          <w:position w:val="0"/>
          <w:sz w:val="18"/>
          <w:szCs w:val="18"/>
        </w:rPr>
        <w:t>9,642</w:t>
      </w:r>
      <w:r>
        <w:rPr>
          <w:color w:val="000000"/>
          <w:spacing w:val="0"/>
          <w:w w:val="100"/>
          <w:position w:val="0"/>
        </w:rPr>
        <w:t>万元。南京凌云不 断提升项目执行能力、工程服务水平以及客户满意度，并重点布局从以工程总包的传统集成业务不断迈向产品和技术开发的 战略目标。报告期内，南京凌云通过安全标准化一级评审，并在传统高速公路业务基础上，通过工程业务规模的不断扩大增 加营收，同时进行研发投入，推动产品研发与技术合作，其中多目标交通监测雷达完成测试，获取公安部交通安全产品质量 监督监测中心监测报告，交通监测雷达管理平台、智能运维管理设备箱完成开发。报告期内，南京凌云在夯实江苏本省公路 局项目的基础上，持续加大力度开拓外省如陕西、河南、山东、云南、安徽、湖北等省域的新市场。</w:t>
      </w:r>
    </w:p>
    <w:p>
      <w:pPr>
        <w:pStyle w:val="Style30"/>
        <w:keepNext w:val="0"/>
        <w:keepLines w:val="0"/>
        <w:widowControl w:val="0"/>
        <w:shd w:val="clear" w:color="auto" w:fill="auto"/>
        <w:tabs>
          <w:tab w:pos="664" w:val="left"/>
        </w:tabs>
        <w:bidi w:val="0"/>
        <w:spacing w:before="0" w:after="0" w:line="360" w:lineRule="auto"/>
        <w:ind w:left="0" w:right="0"/>
        <w:jc w:val="both"/>
      </w:pPr>
      <w:bookmarkStart w:id="98" w:name="bookmark98"/>
      <w:r>
        <w:rPr>
          <w:rFonts w:ascii="Times New Roman" w:eastAsia="Times New Roman" w:hAnsi="Times New Roman" w:cs="Times New Roman"/>
          <w:color w:val="000000"/>
          <w:spacing w:val="0"/>
          <w:w w:val="100"/>
          <w:position w:val="0"/>
          <w:sz w:val="18"/>
          <w:szCs w:val="18"/>
        </w:rPr>
        <w:t>3</w:t>
      </w:r>
      <w:bookmarkEnd w:id="98"/>
      <w:r>
        <w:rPr>
          <w:color w:val="000000"/>
          <w:spacing w:val="0"/>
          <w:w w:val="100"/>
          <w:position w:val="0"/>
        </w:rPr>
        <w:t>、</w:t>
        <w:tab/>
        <w:t>持续加强内部管控，进一步提升公司治理及规范运作水平</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报告期内，公司持续推进全员内部控制培训工作的开展，通过内刊宣传、经营管理会宣导等方式，强化企业规范运作意 识。公司总部职能部门加强对子公司运营情况的动态跟踪和动态管理。公司内部审计部以规范公司内控管理流程、提高公司 经营管理效果为出发点，对公司及重要子公司、参股公司进行内控评估，通过多种形式的工作开展，切实发挥了内部审计部 的风险防范职能。根据《中华人民共和国公司法》、《中华人民共和国证券法》、《深圳证券交易所上市公司规范运作指引》 等法律法规及《上市公司治理准则》的要求和修订情况，公司于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月期间对《公司章程》、《股东大会议事规则》、 《董事会议事规则》、《监事会议事规则》、《独立董事工作制度》、《关联交易管理制度》、《募集资金使用管理办法》、 《内幕信息知情人登记管理制度》、《信息披露事务管理制度》、《证券投资管理制度》、《董事、监事和高级管理人员持 有及买卖本公司股票管理制度》等进行修订及完善。公司通过不断优化公司内部控制制度和内控管理机制，不断提高公司治 理和规范运作水平，提高公司抗风险能力。</w:t>
      </w:r>
    </w:p>
    <w:p>
      <w:pPr>
        <w:pStyle w:val="Style30"/>
        <w:keepNext w:val="0"/>
        <w:keepLines w:val="0"/>
        <w:widowControl w:val="0"/>
        <w:shd w:val="clear" w:color="auto" w:fill="auto"/>
        <w:tabs>
          <w:tab w:pos="674" w:val="left"/>
        </w:tabs>
        <w:bidi w:val="0"/>
        <w:spacing w:before="0" w:after="0" w:line="360" w:lineRule="auto"/>
        <w:ind w:left="0" w:right="0"/>
        <w:jc w:val="both"/>
      </w:pPr>
      <w:bookmarkStart w:id="99" w:name="bookmark99"/>
      <w:r>
        <w:rPr>
          <w:rFonts w:ascii="Times New Roman" w:eastAsia="Times New Roman" w:hAnsi="Times New Roman" w:cs="Times New Roman"/>
          <w:color w:val="000000"/>
          <w:spacing w:val="0"/>
          <w:w w:val="100"/>
          <w:position w:val="0"/>
          <w:sz w:val="18"/>
          <w:szCs w:val="18"/>
        </w:rPr>
        <w:t>4</w:t>
      </w:r>
      <w:bookmarkEnd w:id="99"/>
      <w:r>
        <w:rPr>
          <w:color w:val="000000"/>
          <w:spacing w:val="0"/>
          <w:w w:val="100"/>
          <w:position w:val="0"/>
        </w:rPr>
        <w:t>、</w:t>
        <w:tab/>
        <w:t>加强品牌建设，增强企业综合竞争力</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联结美好生活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为组织使命，秉承诚信、精进、创新、共享的企业价值观，推广公司发展战略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 xml:space="preserve">, </w:t>
      </w:r>
      <w:r>
        <w:rPr>
          <w:color w:val="000000"/>
          <w:spacing w:val="0"/>
          <w:w w:val="100"/>
          <w:position w:val="0"/>
        </w:rPr>
        <w:t>对公司品牌进行重塑与推广，提升公司品牌形象和知名度。</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年疫情以来，为更好地联结公司各地同事，公司以内刊《取映》为牵引，组织员工进行发展战略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的推广与宣导， 并组织了主题与当下社会关注的热点话题和事件密切相关的线上读书会系列活动,通过一系列举措促进各地同事之间的交流 与互动，有效提升了员工的认同感和归属感，提升了团队的凝聚力，亦是对公司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精进共享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的核心价值观的践行。</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年，开店宝科技连续第三年获评上海市软件行业协会组织颁发的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上海软件核心竞争力企业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称号；开店宝支付 获评</w:t>
      </w:r>
      <w:r>
        <w:rPr>
          <w:rFonts w:ascii="Times New Roman" w:eastAsia="Times New Roman" w:hAnsi="Times New Roman" w:cs="Times New Roman"/>
          <w:color w:val="000000"/>
          <w:spacing w:val="0"/>
          <w:w w:val="100"/>
          <w:position w:val="0"/>
          <w:sz w:val="18"/>
          <w:szCs w:val="18"/>
        </w:rPr>
        <w:t>CPEA</w:t>
      </w:r>
      <w:r>
        <w:rPr>
          <w:color w:val="000000"/>
          <w:spacing w:val="0"/>
          <w:w w:val="100"/>
          <w:position w:val="0"/>
        </w:rPr>
        <w:t>联盟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优秀支付服务商金藤奖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优质第三方支付企业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称号，并入选上海市经济和信息化委员会发布的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上海 软件和信息技术服务业百强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企业名单。</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（二）报告期内经营情况分析</w:t>
      </w:r>
    </w:p>
    <w:p>
      <w:pPr>
        <w:pStyle w:val="Style30"/>
        <w:keepNext w:val="0"/>
        <w:keepLines w:val="0"/>
        <w:widowControl w:val="0"/>
        <w:shd w:val="clear" w:color="auto" w:fill="auto"/>
        <w:bidi w:val="0"/>
        <w:spacing w:before="0" w:after="360" w:line="314" w:lineRule="exact"/>
        <w:ind w:left="0" w:right="0"/>
        <w:jc w:val="both"/>
      </w:pPr>
      <w:r>
        <w:rPr>
          <w:color w:val="000000"/>
          <w:spacing w:val="0"/>
          <w:w w:val="100"/>
          <w:position w:val="0"/>
        </w:rPr>
        <w:t>报告期内，由于开店宝科技营业收入同比下降，公司实现营业总收入</w:t>
      </w:r>
      <w:r>
        <w:rPr>
          <w:rFonts w:ascii="Times New Roman" w:eastAsia="Times New Roman" w:hAnsi="Times New Roman" w:cs="Times New Roman"/>
          <w:color w:val="000000"/>
          <w:spacing w:val="0"/>
          <w:w w:val="100"/>
          <w:position w:val="0"/>
          <w:sz w:val="18"/>
          <w:szCs w:val="18"/>
        </w:rPr>
        <w:t>327,921.93</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22.08%</w:t>
      </w:r>
      <w:r>
        <w:rPr>
          <w:color w:val="000000"/>
          <w:spacing w:val="0"/>
          <w:w w:val="100"/>
          <w:position w:val="0"/>
        </w:rPr>
        <w:t>；同时由 于开店宝科技出现亏损盈利不达预期，公司对收购开店宝科技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股权形成的商誉计提减值准备，受上述主要原因影响，</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年公司实现归属于上市公司股东的净利润</w:t>
      </w:r>
      <w:r>
        <w:rPr>
          <w:rFonts w:ascii="Times New Roman" w:eastAsia="Times New Roman" w:hAnsi="Times New Roman" w:cs="Times New Roman"/>
          <w:color w:val="000000"/>
          <w:spacing w:val="0"/>
          <w:w w:val="100"/>
          <w:position w:val="0"/>
          <w:sz w:val="18"/>
          <w:szCs w:val="18"/>
        </w:rPr>
        <w:t>-48,571.85</w:t>
      </w:r>
      <w:r>
        <w:rPr>
          <w:color w:val="000000"/>
          <w:spacing w:val="0"/>
          <w:w w:val="100"/>
          <w:position w:val="0"/>
        </w:rPr>
        <w:t>万元，较上年同期下降</w:t>
      </w:r>
      <w:r>
        <w:rPr>
          <w:rFonts w:ascii="Times New Roman" w:eastAsia="Times New Roman" w:hAnsi="Times New Roman" w:cs="Times New Roman"/>
          <w:color w:val="000000"/>
          <w:spacing w:val="0"/>
          <w:w w:val="100"/>
          <w:position w:val="0"/>
          <w:sz w:val="18"/>
          <w:szCs w:val="18"/>
        </w:rPr>
        <w:t>227.42%</w:t>
      </w:r>
      <w:r>
        <w:rPr>
          <w:color w:val="000000"/>
          <w:spacing w:val="0"/>
          <w:w w:val="100"/>
          <w:position w:val="0"/>
        </w:rPr>
        <w:t>。</w:t>
      </w:r>
    </w:p>
    <w:p>
      <w:pPr>
        <w:pStyle w:val="Style26"/>
        <w:keepNext/>
        <w:keepLines/>
        <w:widowControl w:val="0"/>
        <w:shd w:val="clear" w:color="auto" w:fill="auto"/>
        <w:bidi w:val="0"/>
        <w:spacing w:before="0" w:line="240" w:lineRule="auto"/>
        <w:ind w:left="0" w:right="0" w:firstLine="0"/>
        <w:jc w:val="left"/>
      </w:pPr>
      <w:bookmarkStart w:id="100" w:name="bookmark100"/>
      <w:bookmarkStart w:id="101" w:name="bookmark101"/>
      <w:bookmarkStart w:id="102" w:name="bookmark102"/>
      <w:bookmarkStart w:id="103" w:name="bookmark103"/>
      <w:r>
        <w:rPr>
          <w:color w:val="000000"/>
          <w:spacing w:val="0"/>
          <w:w w:val="100"/>
          <w:position w:val="0"/>
          <w:sz w:val="24"/>
          <w:szCs w:val="24"/>
        </w:rPr>
        <w:t>二</w:t>
      </w:r>
      <w:bookmarkEnd w:id="102"/>
      <w:r>
        <w:rPr>
          <w:color w:val="000000"/>
          <w:spacing w:val="0"/>
          <w:w w:val="100"/>
          <w:position w:val="0"/>
          <w:sz w:val="24"/>
          <w:szCs w:val="24"/>
        </w:rPr>
        <w:t>、主营业务分析</w:t>
      </w:r>
      <w:bookmarkEnd w:id="100"/>
      <w:bookmarkEnd w:id="101"/>
      <w:bookmarkEnd w:id="103"/>
    </w:p>
    <w:p>
      <w:pPr>
        <w:pStyle w:val="Style34"/>
        <w:keepNext/>
        <w:keepLines/>
        <w:widowControl w:val="0"/>
        <w:shd w:val="clear" w:color="auto" w:fill="auto"/>
        <w:tabs>
          <w:tab w:pos="317" w:val="left"/>
        </w:tabs>
        <w:bidi w:val="0"/>
        <w:spacing w:before="0" w:after="280" w:line="240" w:lineRule="auto"/>
        <w:ind w:left="0" w:right="0" w:firstLine="0"/>
        <w:jc w:val="left"/>
      </w:pPr>
      <w:bookmarkStart w:id="104" w:name="bookmark104"/>
      <w:bookmarkStart w:id="105" w:name="bookmark105"/>
      <w:bookmarkStart w:id="106" w:name="bookmark106"/>
      <w:bookmarkStart w:id="107" w:name="bookmark107"/>
      <w:r>
        <w:rPr>
          <w:rFonts w:ascii="Times New Roman" w:eastAsia="Times New Roman" w:hAnsi="Times New Roman" w:cs="Times New Roman"/>
          <w:color w:val="000000"/>
          <w:spacing w:val="0"/>
          <w:w w:val="100"/>
          <w:position w:val="0"/>
        </w:rPr>
        <w:t>1</w:t>
      </w:r>
      <w:bookmarkEnd w:id="106"/>
      <w:r>
        <w:rPr>
          <w:color w:val="000000"/>
          <w:spacing w:val="0"/>
          <w:w w:val="100"/>
          <w:position w:val="0"/>
        </w:rPr>
        <w:t>、</w:t>
        <w:tab/>
        <w:t>概述</w:t>
      </w:r>
      <w:bookmarkEnd w:id="104"/>
      <w:bookmarkEnd w:id="105"/>
      <w:bookmarkEnd w:id="107"/>
    </w:p>
    <w:p>
      <w:pPr>
        <w:pStyle w:val="Style30"/>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4"/>
        <w:keepNext/>
        <w:keepLines/>
        <w:widowControl w:val="0"/>
        <w:shd w:val="clear" w:color="auto" w:fill="auto"/>
        <w:tabs>
          <w:tab w:pos="318" w:val="left"/>
        </w:tabs>
        <w:bidi w:val="0"/>
        <w:spacing w:before="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2</w:t>
      </w:r>
      <w:bookmarkEnd w:id="110"/>
      <w:r>
        <w:rPr>
          <w:color w:val="000000"/>
          <w:spacing w:val="0"/>
          <w:w w:val="100"/>
          <w:position w:val="0"/>
        </w:rPr>
        <w:t>、</w:t>
        <w:tab/>
        <w:t>收入与成本</w:t>
      </w:r>
      <w:bookmarkEnd w:id="108"/>
      <w:bookmarkEnd w:id="109"/>
      <w:bookmarkEnd w:id="111"/>
    </w:p>
    <w:p>
      <w:pPr>
        <w:pStyle w:val="Style37"/>
        <w:keepNext/>
        <w:keepLines/>
        <w:widowControl w:val="0"/>
        <w:shd w:val="clear" w:color="auto" w:fill="auto"/>
        <w:bidi w:val="0"/>
        <w:spacing w:before="0" w:after="280" w:line="240" w:lineRule="auto"/>
        <w:ind w:left="0" w:right="0" w:firstLine="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2"/>
      <w:bookmarkEnd w:id="113"/>
      <w:bookmarkEnd w:id="115"/>
    </w:p>
    <w:p>
      <w:pPr>
        <w:pStyle w:val="Style30"/>
        <w:keepNext w:val="0"/>
        <w:keepLines w:val="0"/>
        <w:widowControl w:val="0"/>
        <w:shd w:val="clear" w:color="auto" w:fill="auto"/>
        <w:bidi w:val="0"/>
        <w:spacing w:before="0" w:after="320" w:line="314" w:lineRule="exact"/>
        <w:ind w:left="0" w:right="0" w:firstLine="0"/>
        <w:jc w:val="right"/>
      </w:pPr>
      <w:r>
        <w:rPr>
          <w:color w:val="000000"/>
          <w:spacing w:val="0"/>
          <w:w w:val="100"/>
          <w:position w:val="0"/>
        </w:rPr>
        <w:t>单位：元</w:t>
      </w:r>
      <w:r>
        <w:br w:type="page"/>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both"/>
            </w:pPr>
            <w:r>
              <w:rPr>
                <w:color w:val="000000"/>
                <w:spacing w:val="0"/>
                <w:w w:val="100"/>
                <w:position w:val="0"/>
              </w:rPr>
              <w:t>同比增减</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4,201,004,150.54</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-21.94%</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2,434,908,915.33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74.25%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3,574,706,063.97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277,186,373.36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235,726,570.48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564,702,203.92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388,408,760.44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2,421,815.13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2,162,755.65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2,298,538,623.02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70.09%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3,517,351,607.44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564,702,203.92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388,408,760.44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专网通讯解决方案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277,186,373.36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8.45%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235,726,570.48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136,370,292.31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57,354,456.53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137.77%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2,421,815.13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2,162,755.65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403" w:hRule="exact"/>
        </w:trPr>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255,647,232.54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322,103,281.13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457,334,485.37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13.95%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612,517,898.55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864,002,677.69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26.35%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1,448,218,534.17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328,654,936.99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573,996,681.22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651,365,404.23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19.86%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618,879,213.14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254,145,768.32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249,594,925.23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468,068,802.60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375,693,617.10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8.95%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39" w:line="1" w:lineRule="exact"/>
      </w:pP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22"/>
        <w:gridCol w:w="1008"/>
        <w:gridCol w:w="1013"/>
        <w:gridCol w:w="1008"/>
        <w:gridCol w:w="1018"/>
        <w:gridCol w:w="998"/>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第三季度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第二季度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379"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722,455,374.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940,228,667.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806,762,179.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809,773,085.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947,582,496.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1,150,482,01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1,032,827,16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1,070,112,47</w:t>
            </w:r>
          </w:p>
        </w:tc>
      </w:tr>
      <w:tr>
        <w:trPr>
          <w:trHeight w:val="33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87</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w:t>
            </w:r>
          </w:p>
        </w:tc>
      </w:tr>
      <w:tr>
        <w:trPr>
          <w:trHeight w:val="451"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 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-31,600,959.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564,653.46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-6,526,980.3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-448,155,26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18,199,939.4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19,336,610.2</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-698,468.45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-185,183,95</w:t>
            </w:r>
          </w:p>
        </w:tc>
      </w:tr>
      <w:tr>
        <w:trPr>
          <w:trHeight w:val="274"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44</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0.43</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说明经营季节性（或周期性）发生的原因及波动风险</w:t>
      </w:r>
    </w:p>
    <w:p>
      <w:pPr>
        <w:pStyle w:val="Style37"/>
        <w:keepNext/>
        <w:keepLines/>
        <w:widowControl w:val="0"/>
        <w:shd w:val="clear" w:color="auto" w:fill="auto"/>
        <w:bidi w:val="0"/>
        <w:spacing w:before="0" w:after="380" w:line="240" w:lineRule="auto"/>
        <w:ind w:left="0" w:right="0" w:firstLine="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16"/>
      <w:bookmarkEnd w:id="117"/>
      <w:bookmarkEnd w:id="11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416"/>
        <w:gridCol w:w="1421"/>
        <w:gridCol w:w="1070"/>
        <w:gridCol w:w="1368"/>
        <w:gridCol w:w="1363"/>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2,434,908,915.33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1,982,762,894.82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-11.67%</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564,702,203.92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551,548,983.62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403"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2,298,538,623.02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1,891,780,111.95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564,702,203.92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551,548,983.62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w:t>
            </w:r>
          </w:p>
        </w:tc>
      </w:tr>
      <w:tr>
        <w:trPr>
          <w:trHeight w:val="398" w:hRule="exact"/>
        </w:trPr>
        <w:tc>
          <w:tcPr>
            <w:gridSpan w:val="7"/>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457,334,485.37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384,279,593.70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864,002,677.69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768,868,885.79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651,365,404.23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547,148,059.67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-11.54%</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468,068,802.60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415,649,981.74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-17.37%</w:t>
            </w:r>
          </w:p>
        </w:tc>
      </w:tr>
    </w:tbl>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0"/>
      <w:bookmarkEnd w:id="121"/>
      <w:bookmarkEnd w:id="123"/>
    </w:p>
    <w:p>
      <w:pPr>
        <w:pStyle w:val="Style30"/>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24" w:name="bookmark124"/>
      <w:bookmarkStart w:id="125" w:name="bookmark125"/>
      <w:bookmarkStart w:id="126" w:name="bookmark126"/>
      <w:bookmarkStart w:id="127" w:name="bookmark127"/>
      <w:r>
        <w:rPr>
          <w:color w:val="000000"/>
          <w:spacing w:val="0"/>
          <w:w w:val="100"/>
          <w:position w:val="0"/>
        </w:rPr>
        <w:t>（</w:t>
      </w:r>
      <w:bookmarkEnd w:id="126"/>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24"/>
      <w:bookmarkEnd w:id="125"/>
      <w:bookmarkEnd w:id="127"/>
    </w:p>
    <w:p>
      <w:pPr>
        <w:pStyle w:val="Style30"/>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4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28"/>
      <w:bookmarkEnd w:id="129"/>
      <w:bookmarkEnd w:id="131"/>
    </w:p>
    <w:p>
      <w:pPr>
        <w:pStyle w:val="Style30"/>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行业和产品分类</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90,982,782.87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47,078,941.55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1,891,780,111.95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2,446,695,614.00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222,477,146.30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179,007,283.48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电力行业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32,423,550.42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33,135,901.82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203,563,753.44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172,954,836.67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339,606,006.28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171,076,350.77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交通行业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8,379,223.90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12,499,795.92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3"/>
        <w:gridCol w:w="1368"/>
        <w:gridCol w:w="1378"/>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1,459,402.33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2,790,671,977.49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3,062,448,724.21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65"/>
        <w:gridCol w:w="1176"/>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1,891,780,111.95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2,446,695,614.00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90,982,782.87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47,078,941.55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203,563,753.44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172,954,836.67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339,606,006.28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171,076,350.77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交通工程系统集成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8,379,223.90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12,499,795.92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专网通信解决方案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222,477,146.30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179,007,283.48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专网通信解决方案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32,423,550.42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33,135,901.82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1,459,402.33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2,790,671,977.49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3,062,448,724.21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517,023,682.61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399,041,061.70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339,606,006.28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171,076,350.77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1,934,042,288.60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69.30%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2,492,331,311.74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2,790,671,977.49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3,062,448,724.21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bl>
    <w:p>
      <w:pPr>
        <w:widowControl w:val="0"/>
        <w:spacing w:after="319" w:line="1" w:lineRule="exact"/>
      </w:pPr>
    </w:p>
    <w:p>
      <w:pPr>
        <w:pStyle w:val="Style37"/>
        <w:keepNext/>
        <w:keepLines/>
        <w:widowControl w:val="0"/>
        <w:shd w:val="clear" w:color="auto" w:fill="auto"/>
        <w:tabs>
          <w:tab w:pos="493" w:val="left"/>
        </w:tabs>
        <w:bidi w:val="0"/>
        <w:spacing w:before="0" w:after="28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w:t>
      </w:r>
      <w:bookmarkEnd w:id="134"/>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2"/>
      <w:bookmarkEnd w:id="133"/>
      <w:bookmarkEnd w:id="135"/>
    </w:p>
    <w:p>
      <w:pPr>
        <w:pStyle w:val="Style30"/>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380" w:line="322" w:lineRule="exact"/>
        <w:ind w:left="0" w:right="0" w:firstLine="0"/>
        <w:jc w:val="left"/>
      </w:pP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家，与上年持平（其中：新设增加子公司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家，转让子公司部分股权丧失控制权</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家）。</w:t>
      </w:r>
    </w:p>
    <w:p>
      <w:pPr>
        <w:pStyle w:val="Style37"/>
        <w:keepNext/>
        <w:keepLines/>
        <w:widowControl w:val="0"/>
        <w:shd w:val="clear" w:color="auto" w:fill="auto"/>
        <w:tabs>
          <w:tab w:pos="493" w:val="left"/>
        </w:tabs>
        <w:bidi w:val="0"/>
        <w:spacing w:before="0" w:after="28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36"/>
      <w:bookmarkEnd w:id="137"/>
      <w:bookmarkEnd w:id="139"/>
    </w:p>
    <w:p>
      <w:pPr>
        <w:pStyle w:val="Style30"/>
        <w:keepNext w:val="0"/>
        <w:keepLines w:val="0"/>
        <w:widowControl w:val="0"/>
        <w:shd w:val="clear" w:color="auto" w:fill="auto"/>
        <w:bidi w:val="0"/>
        <w:spacing w:before="0" w:after="38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280" w:line="240" w:lineRule="auto"/>
        <w:ind w:left="0" w:right="0" w:firstLine="0"/>
        <w:jc w:val="left"/>
      </w:pPr>
      <w:bookmarkStart w:id="140" w:name="bookmark140"/>
      <w:bookmarkStart w:id="141" w:name="bookmark141"/>
      <w:bookmarkStart w:id="142" w:name="bookmark142"/>
      <w:bookmarkStart w:id="143" w:name="bookmark143"/>
      <w:r>
        <w:rPr>
          <w:color w:val="000000"/>
          <w:spacing w:val="0"/>
          <w:w w:val="100"/>
          <w:position w:val="0"/>
        </w:rPr>
        <w:t>（</w:t>
      </w:r>
      <w:bookmarkEnd w:id="142"/>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0"/>
      <w:bookmarkEnd w:id="141"/>
      <w:bookmarkEnd w:id="143"/>
    </w:p>
    <w:p>
      <w:pPr>
        <w:pStyle w:val="Style30"/>
        <w:keepNext w:val="0"/>
        <w:keepLines w:val="0"/>
        <w:widowControl w:val="0"/>
        <w:shd w:val="clear" w:color="auto" w:fill="auto"/>
        <w:bidi w:val="0"/>
        <w:spacing w:before="0" w:after="80" w:line="322" w:lineRule="exact"/>
        <w:ind w:left="0" w:right="0" w:firstLine="0"/>
        <w:jc w:val="left"/>
      </w:pPr>
      <w:r>
        <w:rPr>
          <w:color w:val="000000"/>
          <w:spacing w:val="0"/>
          <w:w w:val="100"/>
          <w:position w:val="0"/>
        </w:rPr>
        <w:t>公司主要销售客户情况</w:t>
      </w:r>
    </w:p>
    <w:tbl>
      <w:tblPr>
        <w:tblOverlap w:val="never"/>
        <w:jc w:val="center"/>
        <w:tblLayout w:type="fixed"/>
      </w:tblPr>
      <w:tblGrid>
        <w:gridCol w:w="4541"/>
        <w:gridCol w:w="504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275,414,264.27</w:t>
            </w:r>
          </w:p>
        </w:tc>
      </w:tr>
    </w:tbl>
    <w:p>
      <w:pPr>
        <w:spacing w:lineRule="exact" w:line="1"/>
        <w:rPr>
          <w:sz w:val="2"/>
          <w:szCs w:val="2"/>
        </w:rPr>
      </w:pPr>
      <w:r>
        <w:br w:type="page"/>
      </w:r>
    </w:p>
    <w:tbl>
      <w:tblPr>
        <w:tblOverlap w:val="never"/>
        <w:jc w:val="center"/>
        <w:tblLayout w:type="fixed"/>
      </w:tblPr>
      <w:tblGrid>
        <w:gridCol w:w="4541"/>
        <w:gridCol w:w="504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79,946,413.41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2.44%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74,930,381.81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46,893,265.36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41,810,575.32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31,833,628.37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0.97%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275,414,264.27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8.40%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824"/>
        <w:gridCol w:w="475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228,647,906.99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前五名供应商采购额中关联方采购额占年度采购总额比例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52,737,613.34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50,121,091.94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45,703,887.04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41,567,761.32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1.36%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38,517,553.35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228,647,906.99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7.50%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44" w:name="bookmark144"/>
      <w:bookmarkStart w:id="145" w:name="bookmark145"/>
      <w:bookmarkStart w:id="146" w:name="bookmark146"/>
      <w:bookmarkStart w:id="147" w:name="bookmark147"/>
      <w:r>
        <w:rPr>
          <w:rFonts w:ascii="Times New Roman" w:eastAsia="Times New Roman" w:hAnsi="Times New Roman" w:cs="Times New Roman"/>
          <w:color w:val="000000"/>
          <w:spacing w:val="0"/>
          <w:w w:val="100"/>
          <w:position w:val="0"/>
        </w:rPr>
        <w:t>3</w:t>
      </w:r>
      <w:bookmarkEnd w:id="146"/>
      <w:r>
        <w:rPr>
          <w:color w:val="000000"/>
          <w:spacing w:val="0"/>
          <w:w w:val="100"/>
          <w:position w:val="0"/>
        </w:rPr>
        <w:t>、费用</w:t>
      </w:r>
      <w:bookmarkEnd w:id="144"/>
      <w:bookmarkEnd w:id="145"/>
      <w:bookmarkEnd w:id="14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98"/>
        <w:gridCol w:w="1277"/>
        <w:gridCol w:w="1272"/>
        <w:gridCol w:w="994"/>
        <w:gridCol w:w="504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239,866,116.29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302,637,805.73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主要系公司控股子公司开店宝科技本年交易量减少导致返现费 用较去年同期下降所致。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340,127,076.49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452,291,848.61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主要系公司降本增效，优化管理，对人员编制进行合理优化所致。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45,073,875.77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45,190,639.90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86,259,455.95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117,077,779.52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-26.32%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主要系公司控股子公司优化人员结构减少研发人员薪酬所致。</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48" w:name="bookmark148"/>
      <w:bookmarkStart w:id="149" w:name="bookmark149"/>
      <w:bookmarkStart w:id="150" w:name="bookmark150"/>
      <w:bookmarkStart w:id="151" w:name="bookmark151"/>
      <w:r>
        <w:rPr>
          <w:rFonts w:ascii="Times New Roman" w:eastAsia="Times New Roman" w:hAnsi="Times New Roman" w:cs="Times New Roman"/>
          <w:color w:val="000000"/>
          <w:spacing w:val="0"/>
          <w:w w:val="100"/>
          <w:position w:val="0"/>
        </w:rPr>
        <w:t>4</w:t>
      </w:r>
      <w:bookmarkEnd w:id="150"/>
      <w:r>
        <w:rPr>
          <w:color w:val="000000"/>
          <w:spacing w:val="0"/>
          <w:w w:val="100"/>
          <w:position w:val="0"/>
        </w:rPr>
        <w:t>、研发投入</w:t>
      </w:r>
      <w:bookmarkEnd w:id="148"/>
      <w:bookmarkEnd w:id="149"/>
      <w:bookmarkEnd w:id="15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报告期内，公司研发支出</w:t>
      </w:r>
      <w:r>
        <w:rPr>
          <w:rFonts w:ascii="Times New Roman" w:eastAsia="Times New Roman" w:hAnsi="Times New Roman" w:cs="Times New Roman"/>
          <w:color w:val="000000"/>
          <w:spacing w:val="0"/>
          <w:w w:val="100"/>
          <w:position w:val="0"/>
          <w:sz w:val="18"/>
          <w:szCs w:val="18"/>
        </w:rPr>
        <w:t>86,259,455.95</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26.32%</w:t>
      </w:r>
      <w:r>
        <w:rPr>
          <w:color w:val="000000"/>
          <w:spacing w:val="0"/>
          <w:w w:val="100"/>
          <w:position w:val="0"/>
        </w:rPr>
        <w:t>。</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842"/>
        <w:gridCol w:w="2126"/>
        <w:gridCol w:w="2213"/>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86,259,455.95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117,077,779.52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研发投入资本化的金额（元）</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资本化研发投入占研发投入的比例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0"/>
        <w:keepNext w:val="0"/>
        <w:keepLines w:val="0"/>
        <w:widowControl w:val="0"/>
        <w:shd w:val="clear" w:color="auto" w:fill="auto"/>
        <w:bidi w:val="0"/>
        <w:spacing w:before="0" w:after="140" w:line="360" w:lineRule="exact"/>
        <w:ind w:left="0" w:right="0" w:firstLine="0"/>
        <w:jc w:val="left"/>
      </w:pPr>
      <w:r>
        <w:rPr>
          <w:color w:val="000000"/>
          <w:spacing w:val="0"/>
          <w:w w:val="100"/>
          <w:position w:val="0"/>
        </w:rPr>
        <w:t>研发投入总额占营业收入的比重较上年发生显著变化的原因</w:t>
      </w:r>
    </w:p>
    <w:p>
      <w:pPr>
        <w:pStyle w:val="Style30"/>
        <w:keepNext w:val="0"/>
        <w:keepLines w:val="0"/>
        <w:widowControl w:val="0"/>
        <w:shd w:val="clear" w:color="auto" w:fill="auto"/>
        <w:bidi w:val="0"/>
        <w:spacing w:before="0" w:after="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60"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研发投入资本化率大幅变动的原因及其合理性说明</w:t>
      </w:r>
    </w:p>
    <w:p>
      <w:pPr>
        <w:pStyle w:val="Style30"/>
        <w:keepNext w:val="0"/>
        <w:keepLines w:val="0"/>
        <w:widowControl w:val="0"/>
        <w:shd w:val="clear" w:color="auto" w:fill="auto"/>
        <w:bidi w:val="0"/>
        <w:spacing w:before="0" w:after="220" w:line="418"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5</w:t>
      </w:r>
      <w:bookmarkEnd w:id="154"/>
      <w:r>
        <w:rPr>
          <w:color w:val="000000"/>
          <w:spacing w:val="0"/>
          <w:w w:val="100"/>
          <w:position w:val="0"/>
        </w:rPr>
        <w:t>、现金流</w:t>
      </w:r>
      <w:bookmarkEnd w:id="152"/>
      <w:bookmarkEnd w:id="153"/>
      <w:bookmarkEnd w:id="15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2093"/>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3,610,014,463.35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4,785,167,244.46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3,482,000,039.24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4,538,237,352.53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128,014,424.11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246,929,891.93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26,490,796.92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74,953,095.98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137,491,113.80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315,016,899.42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-111,000,316.88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-240,063,803.44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677,768,685.21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771,826,747.64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678,515,845.34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849,484,643.57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-747,160.13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-77,657,895.93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16,079,072.02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-70,402,519.27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122.84%</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30"/>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经营活动产生的现金流量净额较去年同期下降</w:t>
      </w:r>
      <w:r>
        <w:rPr>
          <w:rFonts w:ascii="Times New Roman" w:eastAsia="Times New Roman" w:hAnsi="Times New Roman" w:cs="Times New Roman"/>
          <w:color w:val="000000"/>
          <w:spacing w:val="0"/>
          <w:w w:val="100"/>
          <w:position w:val="0"/>
          <w:sz w:val="18"/>
          <w:szCs w:val="18"/>
        </w:rPr>
        <w:t>48.16%</w:t>
      </w:r>
      <w:r>
        <w:rPr>
          <w:color w:val="000000"/>
          <w:spacing w:val="0"/>
          <w:w w:val="100"/>
          <w:position w:val="0"/>
        </w:rPr>
        <w:t>，主要系公司的控股子公司开店宝科技受疫情影响交易量同比下 降，同时受市场竞争加剧、行业发展形式等因素的影响，毛利率亦下降所致；</w:t>
      </w:r>
    </w:p>
    <w:p>
      <w:pPr>
        <w:pStyle w:val="Style30"/>
        <w:keepNext w:val="0"/>
        <w:keepLines w:val="0"/>
        <w:widowControl w:val="0"/>
        <w:shd w:val="clear" w:color="auto" w:fill="auto"/>
        <w:bidi w:val="0"/>
        <w:spacing w:before="0" w:after="140" w:line="322" w:lineRule="exact"/>
        <w:ind w:left="0" w:right="0"/>
        <w:jc w:val="both"/>
      </w:pPr>
      <w:r>
        <w:rPr>
          <w:color w:val="000000"/>
          <w:spacing w:val="0"/>
          <w:w w:val="100"/>
          <w:position w:val="0"/>
        </w:rPr>
        <w:t>投资活动产生的现金流量净额较去年同期增长</w:t>
      </w:r>
      <w:r>
        <w:rPr>
          <w:rFonts w:ascii="Times New Roman" w:eastAsia="Times New Roman" w:hAnsi="Times New Roman" w:cs="Times New Roman"/>
          <w:color w:val="000000"/>
          <w:spacing w:val="0"/>
          <w:w w:val="100"/>
          <w:position w:val="0"/>
          <w:sz w:val="18"/>
          <w:szCs w:val="18"/>
        </w:rPr>
        <w:t>53.76%</w:t>
      </w:r>
      <w:r>
        <w:rPr>
          <w:color w:val="000000"/>
          <w:spacing w:val="0"/>
          <w:w w:val="100"/>
          <w:position w:val="0"/>
        </w:rPr>
        <w:t>，主要系公司的控股子公司开店宝科技本年度布放的</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机较去年 同期减少所致；</w:t>
      </w:r>
    </w:p>
    <w:p>
      <w:pPr>
        <w:pStyle w:val="Style30"/>
        <w:keepNext w:val="0"/>
        <w:keepLines w:val="0"/>
        <w:widowControl w:val="0"/>
        <w:shd w:val="clear" w:color="auto" w:fill="auto"/>
        <w:bidi w:val="0"/>
        <w:spacing w:before="0" w:after="60" w:line="288" w:lineRule="exact"/>
        <w:ind w:left="0" w:right="0" w:firstLine="360"/>
        <w:jc w:val="left"/>
      </w:pPr>
      <w:r>
        <w:rPr>
          <w:color w:val="000000"/>
          <w:spacing w:val="0"/>
          <w:w w:val="100"/>
          <w:position w:val="0"/>
        </w:rPr>
        <w:t>筹资活动产生的现金流量净额较去年同期增长</w:t>
      </w:r>
      <w:r>
        <w:rPr>
          <w:rFonts w:ascii="Times New Roman" w:eastAsia="Times New Roman" w:hAnsi="Times New Roman" w:cs="Times New Roman"/>
          <w:color w:val="000000"/>
          <w:spacing w:val="0"/>
          <w:w w:val="100"/>
          <w:position w:val="0"/>
          <w:sz w:val="18"/>
          <w:szCs w:val="18"/>
        </w:rPr>
        <w:t>99.04%</w:t>
      </w:r>
      <w:r>
        <w:rPr>
          <w:color w:val="000000"/>
          <w:spacing w:val="0"/>
          <w:w w:val="100"/>
          <w:position w:val="0"/>
        </w:rPr>
        <w:t>,主要系本报告期收到资金拆借款较去年同期增加所致。</w:t>
      </w:r>
    </w:p>
    <w:p>
      <w:pPr>
        <w:pStyle w:val="Style30"/>
        <w:keepNext w:val="0"/>
        <w:keepLines w:val="0"/>
        <w:widowControl w:val="0"/>
        <w:shd w:val="clear" w:color="auto" w:fill="auto"/>
        <w:bidi w:val="0"/>
        <w:spacing w:before="0" w:after="160" w:line="288" w:lineRule="exact"/>
        <w:ind w:left="0" w:right="0" w:firstLine="0"/>
        <w:jc w:val="both"/>
      </w:pPr>
      <w:r>
        <w:rPr>
          <w:color w:val="000000"/>
          <w:spacing w:val="0"/>
          <w:w w:val="100"/>
          <w:position w:val="0"/>
        </w:rPr>
        <w:t>报告期内公司经营活动产生的现金净流量与本年度净利润存在重大差异的原因说明</w:t>
      </w:r>
    </w:p>
    <w:p>
      <w:pPr>
        <w:pStyle w:val="Style30"/>
        <w:keepNext w:val="0"/>
        <w:keepLines w:val="0"/>
        <w:widowControl w:val="0"/>
        <w:shd w:val="clear" w:color="auto" w:fill="auto"/>
        <w:bidi w:val="0"/>
        <w:spacing w:before="0" w:after="0" w:line="33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901" w:val="left"/>
        </w:tabs>
        <w:bidi w:val="0"/>
        <w:spacing w:before="0" w:after="60" w:line="288" w:lineRule="exact"/>
        <w:ind w:left="0" w:right="0" w:firstLine="360"/>
        <w:jc w:val="both"/>
      </w:pPr>
      <w:bookmarkStart w:id="156" w:name="bookmark156"/>
      <w:r>
        <w:rPr>
          <w:color w:val="000000"/>
          <w:spacing w:val="0"/>
          <w:w w:val="100"/>
          <w:position w:val="0"/>
        </w:rPr>
        <w:t>（</w:t>
      </w:r>
      <w:bookmarkEnd w:id="15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公司控股子公司开店宝科技受疫情影响交易量同比下降，同时受市场竞争加剧、行业发展形式等因素的影响，毛 利率亦下降导致年度业绩不达预期出现亏损，公司对购买开店宝科技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的股权计提商誉减值</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亿元；</w:t>
      </w:r>
    </w:p>
    <w:p>
      <w:pPr>
        <w:pStyle w:val="Style30"/>
        <w:keepNext w:val="0"/>
        <w:keepLines w:val="0"/>
        <w:widowControl w:val="0"/>
        <w:shd w:val="clear" w:color="auto" w:fill="auto"/>
        <w:tabs>
          <w:tab w:pos="805" w:val="left"/>
        </w:tabs>
        <w:bidi w:val="0"/>
        <w:spacing w:before="0" w:after="380" w:line="288" w:lineRule="exact"/>
        <w:ind w:left="0" w:right="0" w:firstLine="360"/>
        <w:jc w:val="left"/>
      </w:pPr>
      <w:bookmarkStart w:id="157" w:name="bookmark157"/>
      <w:r>
        <w:rPr>
          <w:color w:val="000000"/>
          <w:spacing w:val="0"/>
          <w:w w:val="100"/>
          <w:position w:val="0"/>
        </w:rPr>
        <w:t>（</w:t>
      </w:r>
      <w:bookmarkEnd w:id="15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公司本年度运营机具及其他固定资产累积折旧和无形资产摊销金额合计</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.92</w:t>
      </w:r>
      <w:r>
        <w:rPr>
          <w:color w:val="000000"/>
          <w:spacing w:val="0"/>
          <w:w w:val="100"/>
          <w:position w:val="0"/>
        </w:rPr>
        <w:t>亿元。</w:t>
      </w:r>
    </w:p>
    <w:p>
      <w:pPr>
        <w:pStyle w:val="Style26"/>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sz w:val="24"/>
          <w:szCs w:val="24"/>
        </w:rPr>
        <w:t>三</w:t>
      </w:r>
      <w:bookmarkEnd w:id="160"/>
      <w:r>
        <w:rPr>
          <w:color w:val="000000"/>
          <w:spacing w:val="0"/>
          <w:w w:val="100"/>
          <w:position w:val="0"/>
          <w:sz w:val="24"/>
          <w:szCs w:val="24"/>
        </w:rPr>
        <w:t>、非主营业务分析</w:t>
      </w:r>
      <w:bookmarkEnd w:id="158"/>
      <w:bookmarkEnd w:id="159"/>
      <w:bookmarkEnd w:id="161"/>
    </w:p>
    <w:p>
      <w:pPr>
        <w:pStyle w:val="Style30"/>
        <w:keepNext w:val="0"/>
        <w:keepLines w:val="0"/>
        <w:widowControl w:val="0"/>
        <w:shd w:val="clear" w:color="auto" w:fill="auto"/>
        <w:bidi w:val="0"/>
        <w:spacing w:before="0" w:after="60" w:line="334"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282"/>
        <w:gridCol w:w="1277"/>
        <w:gridCol w:w="1555"/>
        <w:gridCol w:w="3830"/>
        <w:gridCol w:w="16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是否具有可持续性</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-34,335,912.25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主要系确认对合营企业投资亏损所致。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-302,387,134.21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主要系对购买开店宝科技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股权形成的商誉 计提减值所致。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10,138,595.18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主要系公司收到与日常经营无关的政府补助和 子公司未达承诺业绩交付的补偿款所致。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4,578,151.32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主要系公司支付公益性捐赠、资产报废所致。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-18,913,095.16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主要系公司对部分应收款项计提坏账损失所致。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不可持续</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62" w:name="bookmark162"/>
      <w:bookmarkStart w:id="163" w:name="bookmark163"/>
      <w:bookmarkStart w:id="164" w:name="bookmark164"/>
      <w:bookmarkStart w:id="165" w:name="bookmark165"/>
      <w:r>
        <w:rPr>
          <w:color w:val="000000"/>
          <w:spacing w:val="0"/>
          <w:w w:val="100"/>
          <w:position w:val="0"/>
          <w:sz w:val="24"/>
          <w:szCs w:val="24"/>
        </w:rPr>
        <w:t>四</w:t>
      </w:r>
      <w:bookmarkEnd w:id="164"/>
      <w:r>
        <w:rPr>
          <w:color w:val="000000"/>
          <w:spacing w:val="0"/>
          <w:w w:val="100"/>
          <w:position w:val="0"/>
          <w:sz w:val="24"/>
          <w:szCs w:val="24"/>
        </w:rPr>
        <w:t>、资产及负债状况分析</w:t>
      </w:r>
      <w:bookmarkEnd w:id="162"/>
      <w:bookmarkEnd w:id="163"/>
      <w:bookmarkEnd w:id="165"/>
    </w:p>
    <w:p>
      <w:pPr>
        <w:pStyle w:val="Style34"/>
        <w:keepNext/>
        <w:keepLines/>
        <w:widowControl w:val="0"/>
        <w:shd w:val="clear" w:color="auto" w:fill="auto"/>
        <w:bidi w:val="0"/>
        <w:spacing w:before="0" w:after="380" w:line="240" w:lineRule="auto"/>
        <w:ind w:left="0" w:right="0" w:firstLine="0"/>
        <w:jc w:val="left"/>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1</w:t>
      </w:r>
      <w:bookmarkEnd w:id="168"/>
      <w:r>
        <w:rPr>
          <w:color w:val="000000"/>
          <w:spacing w:val="0"/>
          <w:w w:val="100"/>
          <w:position w:val="0"/>
        </w:rPr>
        <w:t>、资产构成重大变动情况</w:t>
      </w:r>
      <w:bookmarkEnd w:id="166"/>
      <w:bookmarkEnd w:id="167"/>
      <w:bookmarkEnd w:id="16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25"/>
        <w:gridCol w:w="902"/>
        <w:gridCol w:w="1368"/>
        <w:gridCol w:w="888"/>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占总资产</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占总资产</w:t>
            </w:r>
          </w:p>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398,907,354.77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592,412,890.01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主要系开店宝科技结算备付金较去 年同期减少所致。</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325,299,546.15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382,581,334.79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160,919,696.73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156,553,169.03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96,975,482.22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110,805,978.48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0.29%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242,078,536.70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383,295,668.63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主要系本年计提</w:t>
            </w:r>
            <w:r>
              <w:rPr>
                <w:rFonts w:ascii="Times New Roman" w:eastAsia="Times New Roman" w:hAnsi="Times New Roman" w:cs="Times New Roman"/>
                <w:color w:val="000000"/>
                <w:spacing w:val="0"/>
                <w:w w:val="100"/>
                <w:position w:val="0"/>
                <w:sz w:val="18"/>
                <w:szCs w:val="18"/>
              </w:rPr>
              <w:t>POS</w:t>
            </w:r>
            <w:r>
              <w:rPr>
                <w:color w:val="000000"/>
                <w:spacing w:val="0"/>
                <w:w w:val="100"/>
                <w:position w:val="0"/>
              </w:rPr>
              <w:t>机折旧及处置 部分房产所致。</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106,629,884.00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332,573,509.77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主要系本年归还了较多的短期借款 所致。</w:t>
            </w:r>
          </w:p>
        </w:tc>
      </w:tr>
    </w:tbl>
    <w:tbl>
      <w:tblPr>
        <w:tblOverlap w:val="never"/>
        <w:jc w:val="center"/>
        <w:tblLayout w:type="fixed"/>
      </w:tblPr>
      <w:tblGrid>
        <w:gridCol w:w="1373"/>
        <w:gridCol w:w="1325"/>
        <w:gridCol w:w="902"/>
        <w:gridCol w:w="1368"/>
        <w:gridCol w:w="888"/>
        <w:gridCol w:w="802"/>
        <w:gridCol w:w="2928"/>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339,437,500.00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13.63%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70" w:name="bookmark170"/>
      <w:bookmarkStart w:id="171" w:name="bookmark171"/>
      <w:bookmarkStart w:id="172" w:name="bookmark172"/>
      <w:bookmarkStart w:id="173" w:name="bookmark173"/>
      <w:r>
        <w:rPr>
          <w:rFonts w:ascii="Times New Roman" w:eastAsia="Times New Roman" w:hAnsi="Times New Roman" w:cs="Times New Roman"/>
          <w:color w:val="000000"/>
          <w:spacing w:val="0"/>
          <w:w w:val="100"/>
          <w:position w:val="0"/>
        </w:rPr>
        <w:t>2</w:t>
      </w:r>
      <w:bookmarkEnd w:id="172"/>
      <w:r>
        <w:rPr>
          <w:color w:val="000000"/>
          <w:spacing w:val="0"/>
          <w:w w:val="100"/>
          <w:position w:val="0"/>
        </w:rPr>
        <w:t>、</w:t>
        <w:tab/>
        <w:t>以公允价值计量的资产和负债</w:t>
      </w:r>
      <w:bookmarkEnd w:id="170"/>
      <w:bookmarkEnd w:id="171"/>
      <w:bookmarkEnd w:id="17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3</w:t>
      </w:r>
      <w:bookmarkEnd w:id="176"/>
      <w:r>
        <w:rPr>
          <w:color w:val="000000"/>
          <w:spacing w:val="0"/>
          <w:w w:val="100"/>
          <w:position w:val="0"/>
        </w:rPr>
        <w:t>、</w:t>
        <w:tab/>
        <w:t>截至报告期末的资产权利受限情况</w:t>
      </w:r>
      <w:bookmarkEnd w:id="174"/>
      <w:bookmarkEnd w:id="175"/>
      <w:bookmarkEnd w:id="177"/>
    </w:p>
    <w:tbl>
      <w:tblPr>
        <w:tblOverlap w:val="never"/>
        <w:jc w:val="center"/>
        <w:tblLayout w:type="fixed"/>
      </w:tblPr>
      <w:tblGrid>
        <w:gridCol w:w="1709"/>
        <w:gridCol w:w="1987"/>
        <w:gridCol w:w="6178"/>
      </w:tblGrid>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年末账面价值（元）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42,582,571.90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银行承兑汇票保证金、银行保函保证金及信用证保证金存款等。</w:t>
            </w:r>
          </w:p>
        </w:tc>
      </w:tr>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176,815,031.60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支付机构客户备付金及项目保证金等。</w:t>
            </w: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平安银行深圳科技园支行冻结款。</w:t>
            </w:r>
          </w:p>
        </w:tc>
      </w:tr>
      <w:tr>
        <w:trPr>
          <w:trHeight w:val="34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39,390,434.72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东莞松山湖办公楼用于抵押借款。</w:t>
            </w:r>
          </w:p>
        </w:tc>
      </w:tr>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945,000,000.00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亚联发展持有开店宝科技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的股权质押给建设银行深圳分行用于并购贷款。</w:t>
            </w:r>
          </w:p>
        </w:tc>
      </w:tr>
      <w:tr>
        <w:trPr>
          <w:trHeight w:val="36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1,203,816,659.81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6"/>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color w:val="000000"/>
          <w:spacing w:val="0"/>
          <w:w w:val="100"/>
          <w:position w:val="0"/>
          <w:sz w:val="24"/>
          <w:szCs w:val="24"/>
        </w:rPr>
        <w:t>五</w:t>
      </w:r>
      <w:bookmarkEnd w:id="180"/>
      <w:r>
        <w:rPr>
          <w:color w:val="000000"/>
          <w:spacing w:val="0"/>
          <w:w w:val="100"/>
          <w:position w:val="0"/>
          <w:sz w:val="24"/>
          <w:szCs w:val="24"/>
        </w:rPr>
        <w:t>、投资状况分析</w:t>
      </w:r>
      <w:bookmarkEnd w:id="178"/>
      <w:bookmarkEnd w:id="179"/>
      <w:bookmarkEnd w:id="181"/>
    </w:p>
    <w:p>
      <w:pPr>
        <w:pStyle w:val="Style34"/>
        <w:keepNext/>
        <w:keepLines/>
        <w:widowControl w:val="0"/>
        <w:shd w:val="clear" w:color="auto" w:fill="auto"/>
        <w:bidi w:val="0"/>
        <w:spacing w:before="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1</w:t>
      </w:r>
      <w:bookmarkEnd w:id="184"/>
      <w:r>
        <w:rPr>
          <w:color w:val="000000"/>
          <w:spacing w:val="0"/>
          <w:w w:val="100"/>
          <w:position w:val="0"/>
        </w:rPr>
        <w:t>、总体情况</w:t>
      </w:r>
      <w:bookmarkEnd w:id="182"/>
      <w:bookmarkEnd w:id="183"/>
      <w:bookmarkEnd w:id="185"/>
    </w:p>
    <w:p>
      <w:pPr>
        <w:pStyle w:val="Style30"/>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89,717,037.94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11,134,802.26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705.74%</w:t>
            </w:r>
          </w:p>
        </w:tc>
      </w:tr>
    </w:tbl>
    <w:p>
      <w:pPr>
        <w:widowControl w:val="0"/>
        <w:spacing w:after="359" w:line="1" w:lineRule="exact"/>
      </w:pPr>
    </w:p>
    <w:p>
      <w:pPr>
        <w:pStyle w:val="Style34"/>
        <w:keepNext/>
        <w:keepLines/>
        <w:widowControl w:val="0"/>
        <w:shd w:val="clear" w:color="auto" w:fill="auto"/>
        <w:tabs>
          <w:tab w:pos="378" w:val="left"/>
        </w:tabs>
        <w:bidi w:val="0"/>
        <w:spacing w:before="0" w:line="240" w:lineRule="auto"/>
        <w:ind w:left="0" w:right="0" w:firstLine="0"/>
        <w:jc w:val="left"/>
      </w:pPr>
      <w:bookmarkStart w:id="186" w:name="bookmark186"/>
      <w:bookmarkStart w:id="187" w:name="bookmark187"/>
      <w:bookmarkStart w:id="188" w:name="bookmark188"/>
      <w:bookmarkStart w:id="189" w:name="bookmark189"/>
      <w:r>
        <w:rPr>
          <w:rFonts w:ascii="Times New Roman" w:eastAsia="Times New Roman" w:hAnsi="Times New Roman" w:cs="Times New Roman"/>
          <w:color w:val="000000"/>
          <w:spacing w:val="0"/>
          <w:w w:val="100"/>
          <w:position w:val="0"/>
        </w:rPr>
        <w:t>2</w:t>
      </w:r>
      <w:bookmarkEnd w:id="188"/>
      <w:r>
        <w:rPr>
          <w:color w:val="000000"/>
          <w:spacing w:val="0"/>
          <w:w w:val="100"/>
          <w:position w:val="0"/>
        </w:rPr>
        <w:t>、</w:t>
        <w:tab/>
        <w:t>报告期内获取的重大的股权投资情况</w:t>
      </w:r>
      <w:bookmarkEnd w:id="186"/>
      <w:bookmarkEnd w:id="187"/>
      <w:bookmarkEnd w:id="18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3</w:t>
      </w:r>
      <w:bookmarkEnd w:id="192"/>
      <w:r>
        <w:rPr>
          <w:color w:val="000000"/>
          <w:spacing w:val="0"/>
          <w:w w:val="100"/>
          <w:position w:val="0"/>
        </w:rPr>
        <w:t>、</w:t>
        <w:tab/>
        <w:t>报告期内正在进行的重大的非股权投资情况</w:t>
      </w:r>
      <w:bookmarkEnd w:id="190"/>
      <w:bookmarkEnd w:id="191"/>
      <w:bookmarkEnd w:id="193"/>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4</w:t>
      </w:r>
      <w:bookmarkEnd w:id="196"/>
      <w:r>
        <w:rPr>
          <w:color w:val="000000"/>
          <w:spacing w:val="0"/>
          <w:w w:val="100"/>
          <w:position w:val="0"/>
        </w:rPr>
        <w:t>、</w:t>
        <w:tab/>
        <w:t>金融资产投资</w:t>
      </w:r>
      <w:bookmarkEnd w:id="194"/>
      <w:bookmarkEnd w:id="195"/>
      <w:bookmarkEnd w:id="197"/>
    </w:p>
    <w:p>
      <w:pPr>
        <w:pStyle w:val="Style37"/>
        <w:keepNext/>
        <w:keepLines/>
        <w:widowControl w:val="0"/>
        <w:shd w:val="clear" w:color="auto" w:fill="auto"/>
        <w:tabs>
          <w:tab w:pos="493" w:val="left"/>
        </w:tabs>
        <w:bidi w:val="0"/>
        <w:spacing w:before="0" w:after="360" w:line="240" w:lineRule="auto"/>
        <w:ind w:left="0" w:right="0" w:firstLine="0"/>
        <w:jc w:val="left"/>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198"/>
      <w:bookmarkEnd w:id="199"/>
      <w:bookmarkEnd w:id="201"/>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7"/>
        <w:keepNext/>
        <w:keepLines/>
        <w:widowControl w:val="0"/>
        <w:shd w:val="clear" w:color="auto" w:fill="auto"/>
        <w:tabs>
          <w:tab w:pos="493" w:val="left"/>
        </w:tabs>
        <w:bidi w:val="0"/>
        <w:spacing w:before="0" w:after="360" w:line="240" w:lineRule="auto"/>
        <w:ind w:left="0" w:right="0" w:firstLine="0"/>
        <w:jc w:val="left"/>
      </w:pPr>
      <w:bookmarkStart w:id="202" w:name="bookmark202"/>
      <w:bookmarkStart w:id="203" w:name="bookmark203"/>
      <w:bookmarkStart w:id="204" w:name="bookmark204"/>
      <w:bookmarkStart w:id="205" w:name="bookmark205"/>
      <w:r>
        <w:rPr>
          <w:color w:val="000000"/>
          <w:spacing w:val="0"/>
          <w:w w:val="100"/>
          <w:position w:val="0"/>
        </w:rPr>
        <w:t>（</w:t>
      </w:r>
      <w:bookmarkEnd w:id="204"/>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02"/>
      <w:bookmarkEnd w:id="203"/>
      <w:bookmarkEnd w:id="20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4"/>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、募集资金使用情况</w:t>
      </w:r>
      <w:bookmarkEnd w:id="206"/>
      <w:bookmarkEnd w:id="207"/>
      <w:bookmarkEnd w:id="20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6"/>
        <w:keepNext/>
        <w:keepLines/>
        <w:widowControl w:val="0"/>
        <w:shd w:val="clear" w:color="auto" w:fill="auto"/>
        <w:tabs>
          <w:tab w:pos="517" w:val="left"/>
        </w:tabs>
        <w:bidi w:val="0"/>
        <w:spacing w:before="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sz w:val="24"/>
          <w:szCs w:val="24"/>
        </w:rPr>
        <w:t>六</w:t>
      </w:r>
      <w:bookmarkEnd w:id="212"/>
      <w:r>
        <w:rPr>
          <w:color w:val="000000"/>
          <w:spacing w:val="0"/>
          <w:w w:val="100"/>
          <w:position w:val="0"/>
          <w:sz w:val="24"/>
          <w:szCs w:val="24"/>
        </w:rPr>
        <w:t>、</w:t>
        <w:tab/>
        <w:t>重大资产和股权出售</w:t>
      </w:r>
      <w:bookmarkEnd w:id="210"/>
      <w:bookmarkEnd w:id="211"/>
      <w:bookmarkEnd w:id="213"/>
    </w:p>
    <w:p>
      <w:pPr>
        <w:pStyle w:val="Style34"/>
        <w:keepNext/>
        <w:keepLines/>
        <w:widowControl w:val="0"/>
        <w:shd w:val="clear" w:color="auto" w:fill="auto"/>
        <w:tabs>
          <w:tab w:pos="426"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1</w:t>
      </w:r>
      <w:bookmarkEnd w:id="216"/>
      <w:r>
        <w:rPr>
          <w:color w:val="000000"/>
          <w:spacing w:val="0"/>
          <w:w w:val="100"/>
          <w:position w:val="0"/>
        </w:rPr>
        <w:t>、</w:t>
        <w:tab/>
        <w:t>出售重大资产情况</w:t>
      </w:r>
      <w:bookmarkEnd w:id="214"/>
      <w:bookmarkEnd w:id="215"/>
      <w:bookmarkEnd w:id="217"/>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4"/>
        <w:keepNext/>
        <w:keepLines/>
        <w:widowControl w:val="0"/>
        <w:shd w:val="clear" w:color="auto" w:fill="auto"/>
        <w:tabs>
          <w:tab w:pos="426" w:val="left"/>
        </w:tabs>
        <w:bidi w:val="0"/>
        <w:spacing w:before="0" w:line="240" w:lineRule="auto"/>
        <w:ind w:left="0" w:right="0" w:firstLine="0"/>
        <w:jc w:val="left"/>
      </w:pPr>
      <w:bookmarkStart w:id="218" w:name="bookmark218"/>
      <w:bookmarkStart w:id="219" w:name="bookmark219"/>
      <w:bookmarkStart w:id="220" w:name="bookmark220"/>
      <w:bookmarkStart w:id="221" w:name="bookmark221"/>
      <w:r>
        <w:rPr>
          <w:rFonts w:ascii="Times New Roman" w:eastAsia="Times New Roman" w:hAnsi="Times New Roman" w:cs="Times New Roman"/>
          <w:color w:val="000000"/>
          <w:spacing w:val="0"/>
          <w:w w:val="100"/>
          <w:position w:val="0"/>
        </w:rPr>
        <w:t>2</w:t>
      </w:r>
      <w:bookmarkEnd w:id="220"/>
      <w:r>
        <w:rPr>
          <w:color w:val="000000"/>
          <w:spacing w:val="0"/>
          <w:w w:val="100"/>
          <w:position w:val="0"/>
        </w:rPr>
        <w:t>、</w:t>
        <w:tab/>
        <w:t>出售重大股权情况</w:t>
      </w:r>
      <w:bookmarkEnd w:id="218"/>
      <w:bookmarkEnd w:id="219"/>
      <w:bookmarkEnd w:id="22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七</w:t>
      </w:r>
      <w:bookmarkEnd w:id="224"/>
      <w:r>
        <w:rPr>
          <w:color w:val="000000"/>
          <w:spacing w:val="0"/>
          <w:w w:val="100"/>
          <w:position w:val="0"/>
          <w:sz w:val="24"/>
          <w:szCs w:val="24"/>
        </w:rPr>
        <w:t>、</w:t>
        <w:tab/>
        <w:t>主要控股参股公司分析</w:t>
      </w:r>
      <w:bookmarkEnd w:id="222"/>
      <w:bookmarkEnd w:id="223"/>
      <w:bookmarkEnd w:id="225"/>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2"/>
        <w:gridCol w:w="1046"/>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40" w:firstLine="0"/>
              <w:jc w:val="righ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第三方支付 业务，小微 商家数据服 务业务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1,075,588,86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126,403,282.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2,434,908,91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-106,899,778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-130,858,181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30"/>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亚联数科（杭州）信息科技有限公司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新设，后处置部分股权丧失控制权</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无重大影响</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pStyle w:val="Style30"/>
        <w:keepNext w:val="0"/>
        <w:keepLines w:val="0"/>
        <w:widowControl w:val="0"/>
        <w:shd w:val="clear" w:color="auto" w:fill="auto"/>
        <w:bidi w:val="0"/>
        <w:spacing w:before="0" w:after="360" w:line="314" w:lineRule="exact"/>
        <w:ind w:left="0" w:right="0"/>
        <w:jc w:val="both"/>
      </w:pPr>
      <w:r>
        <w:rPr>
          <w:color w:val="000000"/>
          <w:spacing w:val="0"/>
          <w:w w:val="100"/>
          <w:position w:val="0"/>
        </w:rPr>
        <w:t>本报告期内开店宝科技实现营业收入</w:t>
      </w:r>
      <w:r>
        <w:rPr>
          <w:rFonts w:ascii="Times New Roman" w:eastAsia="Times New Roman" w:hAnsi="Times New Roman" w:cs="Times New Roman"/>
          <w:color w:val="000000"/>
          <w:spacing w:val="0"/>
          <w:w w:val="100"/>
          <w:position w:val="0"/>
          <w:sz w:val="18"/>
          <w:szCs w:val="18"/>
        </w:rPr>
        <w:t>2,434,908,915.33</w:t>
      </w:r>
      <w:r>
        <w:rPr>
          <w:color w:val="000000"/>
          <w:spacing w:val="0"/>
          <w:w w:val="100"/>
          <w:position w:val="0"/>
        </w:rPr>
        <w:t>元，较去年同期下降</w:t>
      </w:r>
      <w:r>
        <w:rPr>
          <w:rFonts w:ascii="Times New Roman" w:eastAsia="Times New Roman" w:hAnsi="Times New Roman" w:cs="Times New Roman"/>
          <w:color w:val="000000"/>
          <w:spacing w:val="0"/>
          <w:w w:val="100"/>
          <w:position w:val="0"/>
          <w:sz w:val="18"/>
          <w:szCs w:val="18"/>
        </w:rPr>
        <w:t>31.89%</w:t>
      </w:r>
      <w:r>
        <w:rPr>
          <w:color w:val="000000"/>
          <w:spacing w:val="0"/>
          <w:w w:val="100"/>
          <w:position w:val="0"/>
        </w:rPr>
        <w:t xml:space="preserve">，公允价值调整后实现净利润 </w:t>
      </w:r>
      <w:r>
        <w:rPr>
          <w:rFonts w:ascii="Times New Roman" w:eastAsia="Times New Roman" w:hAnsi="Times New Roman" w:cs="Times New Roman"/>
          <w:color w:val="000000"/>
          <w:spacing w:val="0"/>
          <w:w w:val="100"/>
          <w:position w:val="0"/>
          <w:sz w:val="18"/>
          <w:szCs w:val="18"/>
        </w:rPr>
        <w:t>-130,858,181.51</w:t>
      </w:r>
      <w:r>
        <w:rPr>
          <w:color w:val="000000"/>
          <w:spacing w:val="0"/>
          <w:w w:val="100"/>
          <w:position w:val="0"/>
        </w:rPr>
        <w:t>,</w:t>
      </w:r>
      <w:r>
        <w:rPr>
          <w:color w:val="000000"/>
          <w:spacing w:val="0"/>
          <w:w w:val="100"/>
          <w:position w:val="0"/>
        </w:rPr>
        <w:t>较去年同期下降</w:t>
      </w:r>
      <w:r>
        <w:rPr>
          <w:rFonts w:ascii="Times New Roman" w:eastAsia="Times New Roman" w:hAnsi="Times New Roman" w:cs="Times New Roman"/>
          <w:color w:val="000000"/>
          <w:spacing w:val="0"/>
          <w:w w:val="100"/>
          <w:position w:val="0"/>
          <w:sz w:val="18"/>
          <w:szCs w:val="18"/>
        </w:rPr>
        <w:t>143.69%</w:t>
      </w:r>
      <w:r>
        <w:rPr>
          <w:color w:val="000000"/>
          <w:spacing w:val="0"/>
          <w:w w:val="100"/>
          <w:position w:val="0"/>
        </w:rPr>
        <w:t>，主要受疫情影响交易量同比下降，同时受市场竞争加剧、行业发展形势等因素 的影响，毛利率亦降低，从而全年业绩不达预期，出现亏损。</w:t>
      </w:r>
    </w:p>
    <w:p>
      <w:pPr>
        <w:pStyle w:val="Style26"/>
        <w:keepNext/>
        <w:keepLines/>
        <w:widowControl w:val="0"/>
        <w:shd w:val="clear" w:color="auto" w:fill="auto"/>
        <w:tabs>
          <w:tab w:pos="517"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color w:val="000000"/>
          <w:spacing w:val="0"/>
          <w:w w:val="100"/>
          <w:position w:val="0"/>
          <w:sz w:val="24"/>
          <w:szCs w:val="24"/>
        </w:rPr>
        <w:t>八</w:t>
      </w:r>
      <w:bookmarkEnd w:id="228"/>
      <w:r>
        <w:rPr>
          <w:color w:val="000000"/>
          <w:spacing w:val="0"/>
          <w:w w:val="100"/>
          <w:position w:val="0"/>
          <w:sz w:val="24"/>
          <w:szCs w:val="24"/>
        </w:rPr>
        <w:t>、</w:t>
        <w:tab/>
        <w:t>公司控制的结构化主体情况</w:t>
      </w:r>
      <w:bookmarkEnd w:id="226"/>
      <w:bookmarkEnd w:id="227"/>
      <w:bookmarkEnd w:id="229"/>
    </w:p>
    <w:p>
      <w:pPr>
        <w:pStyle w:val="Style30"/>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九</w:t>
      </w:r>
      <w:bookmarkEnd w:id="232"/>
      <w:r>
        <w:rPr>
          <w:color w:val="000000"/>
          <w:spacing w:val="0"/>
          <w:w w:val="100"/>
          <w:position w:val="0"/>
          <w:sz w:val="24"/>
          <w:szCs w:val="24"/>
        </w:rPr>
        <w:t>、</w:t>
        <w:tab/>
        <w:t>公司未来发展的展望</w:t>
      </w:r>
      <w:bookmarkEnd w:id="230"/>
      <w:bookmarkEnd w:id="231"/>
      <w:bookmarkEnd w:id="233"/>
    </w:p>
    <w:p>
      <w:pPr>
        <w:pStyle w:val="Style30"/>
        <w:keepNext w:val="0"/>
        <w:keepLines w:val="0"/>
        <w:widowControl w:val="0"/>
        <w:shd w:val="clear" w:color="auto" w:fill="auto"/>
        <w:bidi w:val="0"/>
        <w:spacing w:before="0" w:after="360" w:line="240" w:lineRule="auto"/>
        <w:ind w:left="0" w:right="0" w:firstLine="0"/>
        <w:jc w:val="left"/>
      </w:pPr>
      <w:bookmarkStart w:id="234" w:name="bookmark234"/>
      <w:r>
        <w:rPr>
          <w:b/>
          <w:bCs/>
          <w:color w:val="000000"/>
          <w:spacing w:val="0"/>
          <w:w w:val="100"/>
          <w:position w:val="0"/>
        </w:rPr>
        <w:t>（</w:t>
      </w:r>
      <w:bookmarkEnd w:id="234"/>
      <w:r>
        <w:rPr>
          <w:b/>
          <w:bCs/>
          <w:color w:val="000000"/>
          <w:spacing w:val="0"/>
          <w:w w:val="100"/>
          <w:position w:val="0"/>
        </w:rPr>
        <w:t>一）行业发展趋势</w:t>
      </w:r>
    </w:p>
    <w:p>
      <w:pPr>
        <w:pStyle w:val="Style30"/>
        <w:keepNext w:val="0"/>
        <w:keepLines w:val="0"/>
        <w:widowControl w:val="0"/>
        <w:shd w:val="clear" w:color="auto" w:fill="auto"/>
        <w:tabs>
          <w:tab w:pos="690" w:val="left"/>
        </w:tabs>
        <w:bidi w:val="0"/>
        <w:spacing w:before="0" w:after="0" w:line="312" w:lineRule="exact"/>
        <w:ind w:left="0" w:right="0"/>
        <w:jc w:val="left"/>
      </w:pPr>
      <w:bookmarkStart w:id="235" w:name="bookmark235"/>
      <w:r>
        <w:rPr>
          <w:rFonts w:ascii="Times New Roman" w:eastAsia="Times New Roman" w:hAnsi="Times New Roman" w:cs="Times New Roman"/>
          <w:color w:val="000000"/>
          <w:spacing w:val="0"/>
          <w:w w:val="100"/>
          <w:position w:val="0"/>
          <w:sz w:val="18"/>
          <w:szCs w:val="18"/>
        </w:rPr>
        <w:t>1</w:t>
      </w:r>
      <w:bookmarkEnd w:id="235"/>
      <w:r>
        <w:rPr>
          <w:color w:val="000000"/>
          <w:spacing w:val="0"/>
          <w:w w:val="100"/>
          <w:position w:val="0"/>
        </w:rPr>
        <w:t>、</w:t>
        <w:tab/>
        <w:t>第三方支付业务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对于支付行业而言，新冠疫情的全球大流行及其影响加速了消费者和商业行为方面的一系列现有趋势，并引入了新的发 展趋势。根据波士顿咨询公司于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全球支付报告：快进到未来》，由于社交距离和封锁导致经济生活 中断，大多数支付业务的收入增长将在短期内下降。凯捷咨询公司亦于其发布的《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年全球支付报告》中预测由于新冠疫 情影响，</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年全球非现金交易量增长率将会较前期预测的</w:t>
      </w:r>
      <w:r>
        <w:rPr>
          <w:rFonts w:ascii="Times New Roman" w:eastAsia="Times New Roman" w:hAnsi="Times New Roman" w:cs="Times New Roman"/>
          <w:color w:val="000000"/>
          <w:spacing w:val="0"/>
          <w:w w:val="100"/>
          <w:position w:val="0"/>
          <w:sz w:val="18"/>
          <w:szCs w:val="18"/>
        </w:rPr>
        <w:t>16.4%</w:t>
      </w:r>
      <w:r>
        <w:rPr>
          <w:color w:val="000000"/>
          <w:spacing w:val="0"/>
          <w:w w:val="100"/>
          <w:position w:val="0"/>
        </w:rPr>
        <w:t>收缩至</w:t>
      </w:r>
      <w:r>
        <w:rPr>
          <w:rFonts w:ascii="Times New Roman" w:eastAsia="Times New Roman" w:hAnsi="Times New Roman" w:cs="Times New Roman"/>
          <w:color w:val="000000"/>
          <w:spacing w:val="0"/>
          <w:w w:val="100"/>
          <w:position w:val="0"/>
          <w:sz w:val="18"/>
          <w:szCs w:val="18"/>
        </w:rPr>
        <w:t>11.5%</w:t>
      </w:r>
      <w:r>
        <w:rPr>
          <w:color w:val="000000"/>
          <w:spacing w:val="0"/>
          <w:w w:val="100"/>
          <w:position w:val="0"/>
        </w:rPr>
        <w:t>，以我国和印度为代表的亚太主要高 增长国家和地区在</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年的非现金交易复合增长率为</w:t>
      </w:r>
      <w:r>
        <w:rPr>
          <w:rFonts w:ascii="Times New Roman" w:eastAsia="Times New Roman" w:hAnsi="Times New Roman" w:cs="Times New Roman"/>
          <w:color w:val="000000"/>
          <w:spacing w:val="0"/>
          <w:w w:val="100"/>
          <w:position w:val="0"/>
          <w:sz w:val="18"/>
          <w:szCs w:val="18"/>
        </w:rPr>
        <w:t>33.6%</w:t>
      </w:r>
      <w:r>
        <w:rPr>
          <w:color w:val="000000"/>
          <w:spacing w:val="0"/>
          <w:w w:val="100"/>
          <w:position w:val="0"/>
        </w:rPr>
        <w:t>,欧洲市场的增长速度则保持在</w:t>
      </w:r>
      <w:r>
        <w:rPr>
          <w:rFonts w:ascii="Times New Roman" w:eastAsia="Times New Roman" w:hAnsi="Times New Roman" w:cs="Times New Roman"/>
          <w:color w:val="000000"/>
          <w:spacing w:val="0"/>
          <w:w w:val="100"/>
          <w:position w:val="0"/>
          <w:sz w:val="18"/>
          <w:szCs w:val="18"/>
        </w:rPr>
        <w:t>8.4%</w:t>
      </w:r>
      <w:r>
        <w:rPr>
          <w:color w:val="000000"/>
          <w:spacing w:val="0"/>
          <w:w w:val="100"/>
          <w:position w:val="0"/>
        </w:rPr>
        <w:t>左右，这表明我国等 发展中国家市场的支付行为改变相对明显。</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物流与零售、跨境等场景的产业支付发展火热，第三方支付对这些产业发展产生了积极的影响。后疫情时代，非接触式 支付成为主流，中国庞大的消费者基础能够支持各种新技术的量产落地，支付技术不断演进，央行数字货币试点区域和场景 还将不断持续拓展，将进一步从场景、技术和政策等方面促进中国支付行业的蓬勃发展。从单一的支付服务到全产业链的数 字化升级支付服务的转型已经成为产业支付市场的必然发展方向。</w:t>
      </w:r>
    </w:p>
    <w:p>
      <w:pPr>
        <w:pStyle w:val="Style30"/>
        <w:keepNext w:val="0"/>
        <w:keepLines w:val="0"/>
        <w:widowControl w:val="0"/>
        <w:shd w:val="clear" w:color="auto" w:fill="auto"/>
        <w:tabs>
          <w:tab w:pos="690" w:val="left"/>
        </w:tabs>
        <w:bidi w:val="0"/>
        <w:spacing w:before="0" w:after="0" w:line="312" w:lineRule="exact"/>
        <w:ind w:left="0" w:right="0"/>
        <w:jc w:val="both"/>
      </w:pPr>
      <w:bookmarkStart w:id="236" w:name="bookmark236"/>
      <w:r>
        <w:rPr>
          <w:rFonts w:ascii="Times New Roman" w:eastAsia="Times New Roman" w:hAnsi="Times New Roman" w:cs="Times New Roman"/>
          <w:color w:val="000000"/>
          <w:spacing w:val="0"/>
          <w:w w:val="100"/>
          <w:position w:val="0"/>
          <w:sz w:val="18"/>
          <w:szCs w:val="18"/>
        </w:rPr>
        <w:t>2</w:t>
      </w:r>
      <w:bookmarkEnd w:id="236"/>
      <w:r>
        <w:rPr>
          <w:color w:val="000000"/>
          <w:spacing w:val="0"/>
          <w:w w:val="100"/>
          <w:position w:val="0"/>
        </w:rPr>
        <w:t>、</w:t>
        <w:tab/>
        <w:t>商户经营服务业务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《中华人民共和国国民经济和社会发展第十四个五年规划和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年远景目标纲要》（以下简称：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规划）明确提 出打造数字经济新优势，加快数字社会建设步伐，及坚持扩大内需，全面促进消费。伴随居民消费升级，中小微企业的数字 化进程不断提速。智能支付终端已成为商户数字化经营载体，智能支付终端搭载</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软件为商户实现与消费者的多种互动， 已应用到店铺进销存管理、会员分析、营销服务等各个方面，通过对店铺的数字化管理，利用经营数据分析消费者行为，帮 助商户更好地了解消费者，针对其消费特征和偏好制定或改善营销策略，并实现再营销的工具平台，提高消费者粘性及忠诚 度，开发消费者的潜在消费需求，给商户带来利润上的提升，最终实现以数字化为底座融合多元化场景的智慧运营模式。在 此背景下，第三方支付机构已不再局限于提供通道业务的单一利润模式，逐渐从仅提供基础支付服务的商业模式转型为提供 更有竞争力的智能化产品及增值服务模式，通过与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服务商的整合让支付平台化、信息化，为客户提供基于场景的无缝高 效交易服务体验，从日常支付生态圈到全场景移动金融服务，第三方支付机构正在根据支付场景输出更多定制化的行业解决 方案及增值服务，助力企业客户实现数字化转型，将支付全面融合于企业经营管理及产业链的智能化升级中。</w:t>
      </w:r>
    </w:p>
    <w:p>
      <w:pPr>
        <w:pStyle w:val="Style30"/>
        <w:keepNext w:val="0"/>
        <w:keepLines w:val="0"/>
        <w:widowControl w:val="0"/>
        <w:shd w:val="clear" w:color="auto" w:fill="auto"/>
        <w:tabs>
          <w:tab w:pos="690" w:val="left"/>
        </w:tabs>
        <w:bidi w:val="0"/>
        <w:spacing w:before="0" w:after="0" w:line="312" w:lineRule="exact"/>
        <w:ind w:left="0" w:right="0"/>
        <w:jc w:val="both"/>
      </w:pPr>
      <w:bookmarkStart w:id="237" w:name="bookmark237"/>
      <w:r>
        <w:rPr>
          <w:rFonts w:ascii="Times New Roman" w:eastAsia="Times New Roman" w:hAnsi="Times New Roman" w:cs="Times New Roman"/>
          <w:color w:val="000000"/>
          <w:spacing w:val="0"/>
          <w:w w:val="100"/>
          <w:position w:val="0"/>
          <w:sz w:val="18"/>
          <w:szCs w:val="18"/>
        </w:rPr>
        <w:t>3</w:t>
      </w:r>
      <w:bookmarkEnd w:id="237"/>
      <w:r>
        <w:rPr>
          <w:color w:val="000000"/>
          <w:spacing w:val="0"/>
          <w:w w:val="100"/>
          <w:position w:val="0"/>
        </w:rPr>
        <w:t>、</w:t>
        <w:tab/>
        <w:t>专网通信业务</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我国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规划提出统筹推进传统基础设施和新型基础设施建设，打造系统完备、高效实用、智能绿色、安全可靠的 现代化基础设施体系。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规划更进一步指出加快交通、能源、市政等传统基础设施数字化改造，加强泛在感知、终端 联网、智能调度体系建设。专网通信为能源、交通等行业提供最基础的保障和支撑系统，在能源、交通行业基础设施数字化 改造的背景下，专网通信的应用领域将越来越广泛，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数字长江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、智能电网、智能交通等重大网络工程建设的支持亦为专网 通信行业带来了新增长。专网通信行业将保持较快的增长，政策利好延续，行业需求广阔。</w:t>
      </w:r>
    </w:p>
    <w:p>
      <w:pPr>
        <w:pStyle w:val="Style30"/>
        <w:keepNext w:val="0"/>
        <w:keepLines w:val="0"/>
        <w:widowControl w:val="0"/>
        <w:shd w:val="clear" w:color="auto" w:fill="auto"/>
        <w:tabs>
          <w:tab w:pos="765" w:val="left"/>
        </w:tabs>
        <w:bidi w:val="0"/>
        <w:spacing w:before="0" w:after="0" w:line="312" w:lineRule="exact"/>
        <w:ind w:left="0" w:right="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电力行业领域</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电力行业作为关系国计民生的基础能源产业，其发展周期与宏观经济周期紧密相关。中国电力行业具有较明显的周期性 特征，变动趋势与宏观经济变动趋势基本相同。近年我国电网需求量快速上升，社会用电量爆发式增长，据国家能源局发布 的统计数据，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年全国电源新增装机容量</w:t>
      </w:r>
      <w:r>
        <w:rPr>
          <w:rFonts w:ascii="Times New Roman" w:eastAsia="Times New Roman" w:hAnsi="Times New Roman" w:cs="Times New Roman"/>
          <w:color w:val="000000"/>
          <w:spacing w:val="0"/>
          <w:w w:val="100"/>
          <w:position w:val="0"/>
          <w:sz w:val="18"/>
          <w:szCs w:val="18"/>
        </w:rPr>
        <w:t>1.90</w:t>
      </w:r>
      <w:r>
        <w:rPr>
          <w:color w:val="000000"/>
          <w:spacing w:val="0"/>
          <w:w w:val="100"/>
          <w:position w:val="0"/>
        </w:rPr>
        <w:t>亿千瓦，总电力装机达</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亿千瓦。我国电网规模的不断提升以及线路复杂度 的迅速增加，给我国电网带来了巨大的挑战，提高电网的信息化、自动化、智能化成为了重要任务。随着人工智能、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 信、大数据等技术在电网中得到广泛深入的应用，并与传统电力技术有机融合，智能电网必将持续深入的向安全性、智能化、 科技化方向发展；此外，智能电网的发展也有助于推动我国能源向低碳化、清洁化、高效化提升，成为能源转型的关键支撑。 在国家电网和南方电网对电力信息化的不断投资下，我国电网公司的信息化建设已经进入到业务优化、应用完善和集成融合 的阶段，未来电力系统必将完成由功能导向向价值导向的转变，构建开放、多元、互动、高效的能源服务平台，支撑绿色、 低碳、可持续的社会用能体系。</w:t>
      </w:r>
    </w:p>
    <w:p>
      <w:pPr>
        <w:pStyle w:val="Style30"/>
        <w:keepNext w:val="0"/>
        <w:keepLines w:val="0"/>
        <w:widowControl w:val="0"/>
        <w:shd w:val="clear" w:color="auto" w:fill="auto"/>
        <w:tabs>
          <w:tab w:pos="765" w:val="left"/>
        </w:tabs>
        <w:bidi w:val="0"/>
        <w:spacing w:before="0" w:after="0" w:line="312" w:lineRule="exact"/>
        <w:ind w:left="0" w:right="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交通行业领域</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①轨道交通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在城市轨道交通建设和运营过程中，智慧化技术的应用与应用场景的建设已经成为技术进步和相关服务业态发展的必然 趋势，也是提高城市轨道交通自身运营效率、安全和服务水平的必然要求。</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月，中国城市轨道交通协会正式发布《中 国城市轨道交通智慧城轨发展纲要》，从行业层面对智慧城轨建设的发展战略、建设目标、重点任务、实施战略、体制机制 和保障措施等进行了统筹规划、顶层设计，旨在以此作为今后一个时期（</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 xml:space="preserve">年）引领我国城轨行业智城轨建设， </w:t>
      </w:r>
      <w:r>
        <w:rPr>
          <w:color w:val="000000"/>
          <w:spacing w:val="0"/>
          <w:w w:val="100"/>
          <w:position w:val="0"/>
        </w:rPr>
        <w:t>助推交通强国建设的指导性文件。《纲要》提出面向中国城市轨道交通行业，以强国建设为战略导向，以推进城轨信息化、 发展智能系统、建设智慧城轨为主题，以城轨交通的关键核心业务为主线，以数字化、智能化、网络化为手段，构建高度集 成的城轨云与大数据平台，建立系统完备的技术标准体系，坚持智能化和自主化两手抓的实施策略，准确把握智慧城轨的发 展方向，统筹铺画智慧城轨的发展蓝图。随着城市范围的逐步扩大、中心城市的影响力不断扩张和都市圈的逐步形成，我国 城市轨道交通的大规模建设才刚刚开始，无论是从需求的必要性还是从当前发展的惯性来看，在未来相当长的一段时间内， 城市轨道交通智慧化建设和发展仍是大势所趋。</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②高速公路及智能交通</w:t>
      </w:r>
    </w:p>
    <w:p>
      <w:pPr>
        <w:pStyle w:val="Style30"/>
        <w:keepNext w:val="0"/>
        <w:keepLines w:val="0"/>
        <w:widowControl w:val="0"/>
        <w:shd w:val="clear" w:color="auto" w:fill="auto"/>
        <w:bidi w:val="0"/>
        <w:spacing w:before="0" w:after="10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月，交通运输部印发《关于推进交通运输领域新型基础设施建设的指导意见》，以数字化、网络化、智能化为 主线，推动交通运输领域新型基础设施。智慧高速公路提出引入互联网思维和技术，对传统高速公路机电系统和管理服务进 行重构再造，初期建设任务是通过信息交换与共享、数据融合与挖掘，提升高速公路运营管理水平和出行服务质量，实现省 域高速公路监控管理、应急指挥、辅助决策、业务办理、出行指引等服务的信息化和智能化。未来发展趋势是引入车路通信 技术，实现人、车、路和环境协同。高速公路管理工作的开展涉及较多方面，不断的运用互联网、网络通信等技术，可以提 高中国高速公路的信息化和智能化建设水平，进而也就能提高高速公路的交通运输能力，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和大数据逐步上升为国 家战略，互联网成为交通运输的重要基础设施，智慧化成为公路交通运输系统的显著特征，对行业治理体系和服务模式产生 广泛而深远的影响，行业信息化发展面临前所未有的重大机遇。智能交通将有望在公路电子收费、交通信息服务、交通运行 监管等领域实现规模应用和产业化，从发展态势来看，物联网和智能交通的结合将是必然的选择，物联网、云计算等现代信 息通信技术处理能力将成为未来智能交通发展的核心技术。</w:t>
      </w:r>
    </w:p>
    <w:p>
      <w:pPr>
        <w:pStyle w:val="Style30"/>
        <w:keepNext w:val="0"/>
        <w:keepLines w:val="0"/>
        <w:widowControl w:val="0"/>
        <w:shd w:val="clear" w:color="auto" w:fill="auto"/>
        <w:tabs>
          <w:tab w:pos="486" w:val="left"/>
        </w:tabs>
        <w:bidi w:val="0"/>
        <w:spacing w:before="0" w:after="100" w:line="314" w:lineRule="exact"/>
        <w:ind w:left="0" w:right="0" w:firstLine="0"/>
        <w:jc w:val="left"/>
      </w:pPr>
      <w:bookmarkStart w:id="240" w:name="bookmark240"/>
      <w:r>
        <w:rPr>
          <w:b/>
          <w:bCs/>
          <w:color w:val="000000"/>
          <w:spacing w:val="0"/>
          <w:w w:val="100"/>
          <w:position w:val="0"/>
        </w:rPr>
        <w:t>（</w:t>
      </w:r>
      <w:bookmarkEnd w:id="240"/>
      <w:r>
        <w:rPr>
          <w:b/>
          <w:bCs/>
          <w:color w:val="000000"/>
          <w:spacing w:val="0"/>
          <w:w w:val="100"/>
          <w:position w:val="0"/>
        </w:rPr>
        <w:t>二）</w:t>
        <w:tab/>
        <w:t>公司未来发展战略</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公司将持续贯彻落实战略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color w:val="000000"/>
          <w:spacing w:val="0"/>
          <w:w w:val="100"/>
          <w:position w:val="0"/>
        </w:rPr>
        <w:t>积极投身智慧化浪潮，以第三方支付为切入，综合运用科技能力、大数据能力、资源匹 配能力和数字化运营能力，为中小微商户的智慧经营进行多维度赋能，推动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上云用数赋智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产业政策的落地，助力于数字化 生态的实现。对于深耕二十余年的专网通信业务，公司也将以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为牵引，打造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智慧专网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，提升竞争力水平，继续保 持其行业领先地位。</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智慧经营方面，公司将在为中小微商户提供第三方支付服务的基础上，为中小微商户智慧经营赋能。直接赋能方面，从 支付业务出发，帮助小微商户打通线上和线下，从营销、广告，到财务、进销存、客户管理等方面延伸增值服务，发展商户 经营服务生态闭环；间接赋能方面，基于自身技术优势和数据积累，为金融机构和相关持牌机构在客户风险识别、</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承载能 力等方面提供解决方案，以满足中小微商户的各种金融需求，间接地达成更好地赋能中小微商户智慧经营的目标。</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公司将在加强与第三方支付业务发展过程中共建合作伙伴生态的各大银行合作的基础上,加强与公司作为股东的公募基 金管理公司、相互保险社、小额贷款公司等持牌机构的业务协同，这些参股持牌机构的存在将为公司间接赋能小微商户战略 的实施提供更多纵深。</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公司还将加快海外布局速度，将在第三方支付行业积累起来的理解行业生态、挖掘需求场景、增强客户粘性、有效风险 管控等方面的优势进行复制，继续做强做大开店宝控股，并以开店宝控股为枢纽，深入拓展海外市场。</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对于深耕二十余年的专网通信业务，公司也将以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为牵引，打造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智慧专网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，提升竞争力水平，继续保持其行业 领先地位。具体说来，就是要结合对所服务行业的深切理解以及行业需求的精准把握，通过不断将通信信息领域先进技术成 果引入专网通信领域，加强专网通信技术及其应用技术的研发，满足专网用户更加精细化、个性化及多元化的通信信息服务 需求，提供更加专业的服务，促进其所服务行业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水平的提升。</w:t>
      </w:r>
    </w:p>
    <w:p>
      <w:pPr>
        <w:pStyle w:val="Style30"/>
        <w:keepNext w:val="0"/>
        <w:keepLines w:val="0"/>
        <w:widowControl w:val="0"/>
        <w:shd w:val="clear" w:color="auto" w:fill="auto"/>
        <w:tabs>
          <w:tab w:pos="486" w:val="left"/>
        </w:tabs>
        <w:bidi w:val="0"/>
        <w:spacing w:before="0" w:after="100" w:line="314" w:lineRule="exact"/>
        <w:ind w:left="0" w:right="0" w:firstLine="0"/>
        <w:jc w:val="both"/>
      </w:pPr>
      <w:bookmarkStart w:id="241" w:name="bookmark241"/>
      <w:r>
        <w:rPr>
          <w:b/>
          <w:bCs/>
          <w:color w:val="000000"/>
          <w:spacing w:val="0"/>
          <w:w w:val="100"/>
          <w:position w:val="0"/>
        </w:rPr>
        <w:t>（</w:t>
      </w:r>
      <w:bookmarkEnd w:id="241"/>
      <w:r>
        <w:rPr>
          <w:b/>
          <w:bCs/>
          <w:color w:val="000000"/>
          <w:spacing w:val="0"/>
          <w:w w:val="100"/>
          <w:position w:val="0"/>
        </w:rPr>
        <w:t>三）</w:t>
        <w:tab/>
        <w:t>公司经营计划</w:t>
      </w:r>
    </w:p>
    <w:p>
      <w:pPr>
        <w:pStyle w:val="Style30"/>
        <w:keepNext w:val="0"/>
        <w:keepLines w:val="0"/>
        <w:widowControl w:val="0"/>
        <w:shd w:val="clear" w:color="auto" w:fill="auto"/>
        <w:bidi w:val="0"/>
        <w:spacing w:before="0" w:after="10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年，公司将积极跟进国家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规划和二</w:t>
      </w:r>
      <w:r>
        <w:rPr>
          <w:rFonts w:ascii="Times New Roman" w:eastAsia="Times New Roman" w:hAnsi="Times New Roman" w:cs="Times New Roman"/>
          <w:color w:val="000000"/>
          <w:spacing w:val="0"/>
          <w:w w:val="100"/>
          <w:position w:val="0"/>
        </w:rPr>
        <w:t>◦</w:t>
      </w:r>
      <w:r>
        <w:rPr>
          <w:color w:val="000000"/>
          <w:spacing w:val="0"/>
          <w:w w:val="100"/>
          <w:position w:val="0"/>
        </w:rPr>
        <w:t>三五年远景目标，继续贯彻落实战略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，以赋能中小微商户智慧经 营为核心，同时，持续拓展海外市场；专网通信业务将加快推进转型步伐，打造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智慧专网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60" w:lineRule="auto"/>
        <w:ind w:left="0" w:right="0"/>
        <w:jc w:val="both"/>
      </w:pPr>
      <w:bookmarkStart w:id="242" w:name="bookmark242"/>
      <w:r>
        <w:rPr>
          <w:rFonts w:ascii="Times New Roman" w:eastAsia="Times New Roman" w:hAnsi="Times New Roman" w:cs="Times New Roman"/>
          <w:color w:val="000000"/>
          <w:spacing w:val="0"/>
          <w:w w:val="100"/>
          <w:position w:val="0"/>
          <w:sz w:val="18"/>
          <w:szCs w:val="18"/>
        </w:rPr>
        <w:t>1</w:t>
      </w:r>
      <w:bookmarkEnd w:id="242"/>
      <w:r>
        <w:rPr>
          <w:color w:val="000000"/>
          <w:spacing w:val="0"/>
          <w:w w:val="100"/>
          <w:position w:val="0"/>
        </w:rPr>
        <w:t>、以支付为入口，智慧经营解决方案赋能中小微商户</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年，开店宝科技将在巩固提升原有中小微商户支付服务的基础上，加强市场服务创新和产品研发能力，优化支付服 务体验。开店宝科技将定位不同商户的需求，切入到实际的智慧经营场景中，为小微商户提供更好的支付服务和产品体验。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年，开店宝科技计划推出新产品，并完善面向</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端消费者的增值服务体系，进一步构建公司商户经营服务生态闭环。</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开店宝科技将进一步深化中小微商家数字化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智慧经营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服务，深耕零售、餐饮行业，并布局拓展其他行业，为中小微商 </w:t>
      </w:r>
      <w:r>
        <w:rPr>
          <w:color w:val="000000"/>
          <w:spacing w:val="0"/>
          <w:w w:val="100"/>
          <w:position w:val="0"/>
        </w:rPr>
        <w:t>户智慧经营赋能，并提供数据运用、广告投放、</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软件服务等增值业务服务，助力中小微商家数字化精细运营。同时，通 过与共建合作伙伴生态的各大银行合作及加强与公司作为股东的持牌机构的业务协同，为公司间接赋能小微商户战略的实施 提供更多纵深。</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海外市场方面，持续加强东南亚市场的业务布局，利用支付科技的综合能力加速在场景及资源侧的快速布局，快速打造 创新产品能力，构建覆盖多行业支付解决方案，提升海外业务市场占有率，使之成为开店宝科技新的利润增长点。</w:t>
      </w:r>
    </w:p>
    <w:p>
      <w:pPr>
        <w:pStyle w:val="Style30"/>
        <w:keepNext w:val="0"/>
        <w:keepLines w:val="0"/>
        <w:widowControl w:val="0"/>
        <w:shd w:val="clear" w:color="auto" w:fill="auto"/>
        <w:tabs>
          <w:tab w:pos="674" w:val="left"/>
        </w:tabs>
        <w:bidi w:val="0"/>
        <w:spacing w:before="0" w:after="0" w:line="314" w:lineRule="exact"/>
        <w:ind w:left="0" w:right="0"/>
        <w:jc w:val="both"/>
      </w:pPr>
      <w:bookmarkStart w:id="243" w:name="bookmark243"/>
      <w:r>
        <w:rPr>
          <w:rFonts w:ascii="Times New Roman" w:eastAsia="Times New Roman" w:hAnsi="Times New Roman" w:cs="Times New Roman"/>
          <w:color w:val="000000"/>
          <w:spacing w:val="0"/>
          <w:w w:val="100"/>
          <w:position w:val="0"/>
          <w:sz w:val="18"/>
          <w:szCs w:val="18"/>
        </w:rPr>
        <w:t>2</w:t>
      </w:r>
      <w:bookmarkEnd w:id="243"/>
      <w:r>
        <w:rPr>
          <w:color w:val="000000"/>
          <w:spacing w:val="0"/>
          <w:w w:val="100"/>
          <w:position w:val="0"/>
        </w:rPr>
        <w:t>、</w:t>
        <w:tab/>
        <w:t>继续推进专网通信业务转型步伐，促进其所服务行业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水平的提升</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年，公司将继续推进专网通信业务转型步伐，围绕能源、交通产业生态圈持续推进业务转型升级和平台管理升级。 公司继续巩固平台信用管理体系，在电力、轨道交通、高速公路、智能交通各行业领域的专网通信技术解决方案业务方面， 完善并执行高效的交付、服务体系。公司凭借多年的专网通信业务经营管理经验，充分利用内外部资源搭建一套既有总公司 的规范化运作，又有子公司的灵活与高效运作的经营管理机制。</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此外，公司将聚焦相关行业新兴技术发展及需求落地，重点聚焦工业智能、物联网、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行业终端及微服务软件平台定 制等业务方向，探索更多业务发展空间。公司将不断完善公司产品研发体系，深入挖掘行业用户需求，加快推动产品应用的 市场化进程。</w:t>
      </w:r>
    </w:p>
    <w:p>
      <w:pPr>
        <w:pStyle w:val="Style30"/>
        <w:keepNext w:val="0"/>
        <w:keepLines w:val="0"/>
        <w:widowControl w:val="0"/>
        <w:shd w:val="clear" w:color="auto" w:fill="auto"/>
        <w:tabs>
          <w:tab w:pos="674" w:val="left"/>
        </w:tabs>
        <w:bidi w:val="0"/>
        <w:spacing w:before="0" w:after="0" w:line="360" w:lineRule="auto"/>
        <w:ind w:left="0" w:right="0"/>
        <w:jc w:val="both"/>
      </w:pPr>
      <w:bookmarkStart w:id="244" w:name="bookmark244"/>
      <w:r>
        <w:rPr>
          <w:rFonts w:ascii="Times New Roman" w:eastAsia="Times New Roman" w:hAnsi="Times New Roman" w:cs="Times New Roman"/>
          <w:color w:val="000000"/>
          <w:spacing w:val="0"/>
          <w:w w:val="100"/>
          <w:position w:val="0"/>
          <w:sz w:val="18"/>
          <w:szCs w:val="18"/>
        </w:rPr>
        <w:t>3</w:t>
      </w:r>
      <w:bookmarkEnd w:id="244"/>
      <w:r>
        <w:rPr>
          <w:color w:val="000000"/>
          <w:spacing w:val="0"/>
          <w:w w:val="100"/>
          <w:position w:val="0"/>
        </w:rPr>
        <w:t>、</w:t>
        <w:tab/>
        <w:t>加强品牌建设，增强企业综合竞争力</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公司将秉承诚信、精进、创新、共享的企业文化，基于公司发展战略</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继续对公司品牌进行塑造与推广。公司将通过 不断提升员工的认同感和归属感，形成公司的凝聚力；通过不断提升企业品牌知名度和认知度，形成品牌的附加值和议价能 力，增强企业综合竞争力。</w:t>
      </w:r>
    </w:p>
    <w:p>
      <w:pPr>
        <w:pStyle w:val="Style30"/>
        <w:keepNext w:val="0"/>
        <w:keepLines w:val="0"/>
        <w:widowControl w:val="0"/>
        <w:shd w:val="clear" w:color="auto" w:fill="auto"/>
        <w:tabs>
          <w:tab w:pos="674" w:val="left"/>
        </w:tabs>
        <w:bidi w:val="0"/>
        <w:spacing w:before="0" w:after="0" w:line="360" w:lineRule="auto"/>
        <w:ind w:left="0" w:right="0"/>
        <w:jc w:val="both"/>
      </w:pPr>
      <w:bookmarkStart w:id="245" w:name="bookmark245"/>
      <w:r>
        <w:rPr>
          <w:rFonts w:ascii="Times New Roman" w:eastAsia="Times New Roman" w:hAnsi="Times New Roman" w:cs="Times New Roman"/>
          <w:color w:val="000000"/>
          <w:spacing w:val="0"/>
          <w:w w:val="100"/>
          <w:position w:val="0"/>
          <w:sz w:val="18"/>
          <w:szCs w:val="18"/>
        </w:rPr>
        <w:t>4</w:t>
      </w:r>
      <w:bookmarkEnd w:id="245"/>
      <w:r>
        <w:rPr>
          <w:color w:val="000000"/>
          <w:spacing w:val="0"/>
          <w:w w:val="100"/>
          <w:position w:val="0"/>
        </w:rPr>
        <w:t>、</w:t>
        <w:tab/>
        <w:t>加强成本费用控制，提高公司盈利能力</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公司将进一步做好预算管理工作，加强财务开支的审核，杜绝不合理开支；优化采购供应流程和结算体系，降低公司营 业成本；优化组织架构和岗位结构，提高工作效率，控制人工成本的支出；进一步提高公司资金使用效率，控制各项费用增 长，以拓展公司盈利空间，提高公司盈利能力。</w:t>
      </w:r>
    </w:p>
    <w:p>
      <w:pPr>
        <w:pStyle w:val="Style30"/>
        <w:keepNext w:val="0"/>
        <w:keepLines w:val="0"/>
        <w:widowControl w:val="0"/>
        <w:shd w:val="clear" w:color="auto" w:fill="auto"/>
        <w:bidi w:val="0"/>
        <w:spacing w:before="0" w:after="240" w:line="313" w:lineRule="exact"/>
        <w:ind w:left="0" w:right="0" w:firstLine="0"/>
        <w:jc w:val="left"/>
      </w:pPr>
      <w:bookmarkStart w:id="246" w:name="bookmark246"/>
      <w:r>
        <w:rPr>
          <w:b/>
          <w:bCs/>
          <w:color w:val="000000"/>
          <w:spacing w:val="0"/>
          <w:w w:val="100"/>
          <w:position w:val="0"/>
        </w:rPr>
        <w:t>（</w:t>
      </w:r>
      <w:bookmarkEnd w:id="246"/>
      <w:r>
        <w:rPr>
          <w:b/>
          <w:bCs/>
          <w:color w:val="000000"/>
          <w:spacing w:val="0"/>
          <w:w w:val="100"/>
          <w:position w:val="0"/>
        </w:rPr>
        <w:t>四）可能面临的风险</w:t>
      </w:r>
    </w:p>
    <w:p>
      <w:pPr>
        <w:pStyle w:val="Style30"/>
        <w:keepNext w:val="0"/>
        <w:keepLines w:val="0"/>
        <w:widowControl w:val="0"/>
        <w:shd w:val="clear" w:color="auto" w:fill="auto"/>
        <w:tabs>
          <w:tab w:pos="658" w:val="left"/>
        </w:tabs>
        <w:bidi w:val="0"/>
        <w:spacing w:before="0" w:after="0" w:line="360" w:lineRule="auto"/>
        <w:ind w:left="0" w:right="0"/>
        <w:jc w:val="both"/>
      </w:pPr>
      <w:bookmarkStart w:id="247" w:name="bookmark247"/>
      <w:r>
        <w:rPr>
          <w:rFonts w:ascii="Times New Roman" w:eastAsia="Times New Roman" w:hAnsi="Times New Roman" w:cs="Times New Roman"/>
          <w:color w:val="000000"/>
          <w:spacing w:val="0"/>
          <w:w w:val="100"/>
          <w:position w:val="0"/>
          <w:sz w:val="18"/>
          <w:szCs w:val="18"/>
        </w:rPr>
        <w:t>1</w:t>
      </w:r>
      <w:bookmarkEnd w:id="247"/>
      <w:r>
        <w:rPr>
          <w:color w:val="000000"/>
          <w:spacing w:val="0"/>
          <w:w w:val="100"/>
          <w:position w:val="0"/>
        </w:rPr>
        <w:t>、</w:t>
        <w:tab/>
        <w:t>宏观经济环境和政策风险</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公司从事的专网通信业务主要面向电力、交通行业，上述行业的固定资产投资规模与国家的行业政策和宏观调控政策紧 密联系。此外我国在支付行业的监管日渐趋严，主要表现在商户的准入资质、支付细则的监管条件的不断细化，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强监管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交备付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断直连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等政策相继落地；加之疫情因素，线下获客渠道受到较大影响。如果宏观经济环境和政策出现不利变化， 或随着业务发展以及监管政策变化，若公司无法取得相关业务经营资质，将会对公司经营造成不利影响。公司会时刻关注市 场动向，并及时调整产品策略，在不断发展业务的同时，严格遵守各项行业政策与制度，始终注重违规风险和声誉风险的防 控。</w:t>
      </w:r>
    </w:p>
    <w:p>
      <w:pPr>
        <w:pStyle w:val="Style30"/>
        <w:keepNext w:val="0"/>
        <w:keepLines w:val="0"/>
        <w:widowControl w:val="0"/>
        <w:shd w:val="clear" w:color="auto" w:fill="auto"/>
        <w:tabs>
          <w:tab w:pos="674" w:val="left"/>
        </w:tabs>
        <w:bidi w:val="0"/>
        <w:spacing w:before="0" w:after="0" w:line="360" w:lineRule="auto"/>
        <w:ind w:left="0" w:right="0"/>
        <w:jc w:val="both"/>
      </w:pPr>
      <w:bookmarkStart w:id="248" w:name="bookmark248"/>
      <w:r>
        <w:rPr>
          <w:rFonts w:ascii="Times New Roman" w:eastAsia="Times New Roman" w:hAnsi="Times New Roman" w:cs="Times New Roman"/>
          <w:color w:val="000000"/>
          <w:spacing w:val="0"/>
          <w:w w:val="100"/>
          <w:position w:val="0"/>
          <w:sz w:val="18"/>
          <w:szCs w:val="18"/>
        </w:rPr>
        <w:t>2</w:t>
      </w:r>
      <w:bookmarkEnd w:id="248"/>
      <w:r>
        <w:rPr>
          <w:color w:val="000000"/>
          <w:spacing w:val="0"/>
          <w:w w:val="100"/>
          <w:position w:val="0"/>
        </w:rPr>
        <w:t>、</w:t>
        <w:tab/>
        <w:t>市场竞争风险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经过多年的经营积累，开店宝科技及下属机构已经赢得了一定的市场声誉，与客户建立了良好的合作关系，形成一定的 竞争优势。由于无卡支付与人脸支付的兴起，银行卡支付的内涵已从有卡形式扩展到基于无卡形式的支付，第三方支付机构 的主流交易模式发生改变。同时，我国提供第三方支付相关产品或服务的企业较多，随着市场规模的扩大、新技术的出现、 行业竞争的加剧以及监管政策的逐步完善，市场竞争格局可能发生变化。如开店宝科技不能继续准确分析市场发展规律并保 持前瞻性、加大服务创新和市场开发能力，不能在竞争中建立、保持和扩大自己的竞争优势，则可能导致业务拓展困难，影 响经营业绩。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国内专网通信市场的格局已经发生根本性改变，公司目前主要的竞争对手为行业内规模较大、技术水平较高的大中型私 企以及具有政府背景的企业，其拥有从有线到无线、从硬件到软件、从设备到终端的全线通信产品线，产品在中国市场逐渐 形成垄断优势，公司面临的竞争压力较大。伴随着市场集中度的不断提高，竞争不断激烈，对公司的业务转型、服务差异化 等方面都提出了更高的要求。如果公司不能继续强化自身的竞争与服务优势，不能加大市场生态合作力度，可能在日趋激烈 的市场竞争中处于不利的地位。</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公司将密切关注市场环境与竞争格局情况，保持业务前瞻性，在不断提升服务水平的同时也在不断提升业务、产品的创 新能力，持续建立、保持和扩大自己的竞争优势，以适应市场不断变化的需求。</w:t>
      </w:r>
    </w:p>
    <w:p>
      <w:pPr>
        <w:pStyle w:val="Style30"/>
        <w:keepNext w:val="0"/>
        <w:keepLines w:val="0"/>
        <w:widowControl w:val="0"/>
        <w:shd w:val="clear" w:color="auto" w:fill="auto"/>
        <w:bidi w:val="0"/>
        <w:spacing w:before="0" w:after="100" w:line="240" w:lineRule="auto"/>
        <w:ind w:left="0" w:right="0"/>
        <w:jc w:val="both"/>
      </w:pPr>
      <w:bookmarkStart w:id="249" w:name="bookmark249"/>
      <w:r>
        <w:rPr>
          <w:rFonts w:ascii="Times New Roman" w:eastAsia="Times New Roman" w:hAnsi="Times New Roman" w:cs="Times New Roman"/>
          <w:color w:val="000000"/>
          <w:spacing w:val="0"/>
          <w:w w:val="100"/>
          <w:position w:val="0"/>
          <w:sz w:val="18"/>
          <w:szCs w:val="18"/>
        </w:rPr>
        <w:t>3</w:t>
      </w:r>
      <w:bookmarkEnd w:id="249"/>
      <w:r>
        <w:rPr>
          <w:color w:val="000000"/>
          <w:spacing w:val="0"/>
          <w:w w:val="100"/>
          <w:position w:val="0"/>
        </w:rPr>
        <w:t>、商誉减值风险</w:t>
      </w:r>
    </w:p>
    <w:p>
      <w:pPr>
        <w:pStyle w:val="Style30"/>
        <w:keepNext w:val="0"/>
        <w:keepLines w:val="0"/>
        <w:widowControl w:val="0"/>
        <w:shd w:val="clear" w:color="auto" w:fill="auto"/>
        <w:bidi w:val="0"/>
        <w:spacing w:before="0" w:after="100" w:line="312" w:lineRule="exact"/>
        <w:ind w:left="0" w:right="0"/>
        <w:jc w:val="left"/>
      </w:pPr>
      <w:r>
        <w:rPr>
          <w:color w:val="000000"/>
          <w:spacing w:val="0"/>
          <w:w w:val="100"/>
          <w:position w:val="0"/>
        </w:rPr>
        <w:t>根据《企业会计准则》以及中国证券监督管理委员会《会计监管风险提示第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sz w:val="18"/>
          <w:szCs w:val="18"/>
        </w:rPr>
        <w:t>一</w:t>
      </w:r>
      <w:r>
        <w:rPr>
          <w:color w:val="000000"/>
          <w:spacing w:val="0"/>
          <w:w w:val="100"/>
          <w:position w:val="0"/>
        </w:rPr>
        <w:t>商誉减值》等相关规定，公司聘请北 京中同华资产评估有限公司（以下简称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中同华评估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）对公司前期重大资产重组形成的</w:t>
      </w:r>
      <w:r>
        <w:rPr>
          <w:rFonts w:ascii="Times New Roman" w:eastAsia="Times New Roman" w:hAnsi="Times New Roman" w:cs="Times New Roman"/>
          <w:color w:val="000000"/>
          <w:spacing w:val="0"/>
          <w:w w:val="100"/>
          <w:position w:val="0"/>
          <w:sz w:val="18"/>
          <w:szCs w:val="18"/>
        </w:rPr>
        <w:t>8.59</w:t>
      </w:r>
      <w:r>
        <w:rPr>
          <w:color w:val="000000"/>
          <w:spacing w:val="0"/>
          <w:w w:val="100"/>
          <w:position w:val="0"/>
        </w:rPr>
        <w:t xml:space="preserve">亿元商誉的相关资产截至基准日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日的可回收价值进行评估，并出具中同华评报字</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010505</w:t>
      </w:r>
      <w:r>
        <w:rPr>
          <w:color w:val="000000"/>
          <w:spacing w:val="0"/>
          <w:w w:val="100"/>
          <w:position w:val="0"/>
        </w:rPr>
        <w:t>号评估报告。基于上述评估结果，公司报告 期内计提开店宝科技相关资产商誉减值准备</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亿元，截至报告期末，商誉账面价值</w:t>
      </w:r>
      <w:r>
        <w:rPr>
          <w:rFonts w:ascii="Times New Roman" w:eastAsia="Times New Roman" w:hAnsi="Times New Roman" w:cs="Times New Roman"/>
          <w:color w:val="000000"/>
          <w:spacing w:val="0"/>
          <w:w w:val="100"/>
          <w:position w:val="0"/>
          <w:sz w:val="18"/>
          <w:szCs w:val="18"/>
        </w:rPr>
        <w:t>5.58</w:t>
      </w:r>
      <w:r>
        <w:rPr>
          <w:color w:val="000000"/>
          <w:spacing w:val="0"/>
          <w:w w:val="100"/>
          <w:position w:val="0"/>
        </w:rPr>
        <w:t>亿元，占公司总资产的</w:t>
      </w:r>
      <w:r>
        <w:rPr>
          <w:rFonts w:ascii="Times New Roman" w:eastAsia="Times New Roman" w:hAnsi="Times New Roman" w:cs="Times New Roman"/>
          <w:color w:val="000000"/>
          <w:spacing w:val="0"/>
          <w:w w:val="100"/>
          <w:position w:val="0"/>
          <w:sz w:val="18"/>
          <w:szCs w:val="18"/>
        </w:rPr>
        <w:t>22.41%</w:t>
      </w:r>
      <w:r>
        <w:rPr>
          <w:color w:val="000000"/>
          <w:spacing w:val="0"/>
          <w:w w:val="100"/>
          <w:position w:val="0"/>
        </w:rPr>
        <w:t>。根 据《企业会计准则》规定，本次重大资产重组形成的商誉不作摊销处理，但需在未来每年年度终了进行减值测试。如开店宝 科技经营所处的经济、技术或者法律等环境以及其所处的市场在当期或者将在近期发生重大不利变化，或者有证据表明其经 营绩效已经低于或者将低于预期，则公司仍存在商誉减值的风险。若该部分商誉发生减值，则可能对上市公司当期损益造成 不利影响。公司将加强对开店宝科技的内部控制与管理,促进其实现稳定经营与发展，并力争通过发挥业务板块的协同效应， 提升开店宝科技的竞争力，降低商誉减值风险。</w:t>
      </w:r>
    </w:p>
    <w:p>
      <w:pPr>
        <w:pStyle w:val="Style30"/>
        <w:keepNext w:val="0"/>
        <w:keepLines w:val="0"/>
        <w:widowControl w:val="0"/>
        <w:shd w:val="clear" w:color="auto" w:fill="auto"/>
        <w:tabs>
          <w:tab w:pos="674" w:val="left"/>
        </w:tabs>
        <w:bidi w:val="0"/>
        <w:spacing w:before="0" w:after="0" w:line="360" w:lineRule="auto"/>
        <w:ind w:left="0" w:right="0"/>
        <w:jc w:val="left"/>
      </w:pPr>
      <w:bookmarkStart w:id="250" w:name="bookmark250"/>
      <w:r>
        <w:rPr>
          <w:rFonts w:ascii="Times New Roman" w:eastAsia="Times New Roman" w:hAnsi="Times New Roman" w:cs="Times New Roman"/>
          <w:color w:val="000000"/>
          <w:spacing w:val="0"/>
          <w:w w:val="100"/>
          <w:position w:val="0"/>
          <w:sz w:val="18"/>
          <w:szCs w:val="18"/>
        </w:rPr>
        <w:t>4</w:t>
      </w:r>
      <w:bookmarkEnd w:id="250"/>
      <w:r>
        <w:rPr>
          <w:color w:val="000000"/>
          <w:spacing w:val="0"/>
          <w:w w:val="100"/>
          <w:position w:val="0"/>
        </w:rPr>
        <w:t>、</w:t>
        <w:tab/>
        <w:t>经营管理风险</w:t>
      </w:r>
    </w:p>
    <w:p>
      <w:pPr>
        <w:pStyle w:val="Style30"/>
        <w:keepNext w:val="0"/>
        <w:keepLines w:val="0"/>
        <w:widowControl w:val="0"/>
        <w:shd w:val="clear" w:color="auto" w:fill="auto"/>
        <w:bidi w:val="0"/>
        <w:spacing w:before="0" w:after="100" w:line="312" w:lineRule="exact"/>
        <w:ind w:left="0" w:right="0"/>
        <w:jc w:val="left"/>
      </w:pPr>
      <w:r>
        <w:rPr>
          <w:color w:val="000000"/>
          <w:spacing w:val="0"/>
          <w:w w:val="100"/>
          <w:position w:val="0"/>
        </w:rPr>
        <w:t>随着公司的发展，对于公司的人员素质、管理水平等方面提出了更高要求。如果公司管理水平和机制不能适应公司业务 发展，将可能影响公司实际经营和市场竞争能力。公司将不断完善法人治理结构和组织架构，健全运营体系，加强风险管控， 以降低经营管理风险。</w:t>
      </w:r>
    </w:p>
    <w:p>
      <w:pPr>
        <w:pStyle w:val="Style30"/>
        <w:keepNext w:val="0"/>
        <w:keepLines w:val="0"/>
        <w:widowControl w:val="0"/>
        <w:shd w:val="clear" w:color="auto" w:fill="auto"/>
        <w:tabs>
          <w:tab w:pos="674" w:val="left"/>
        </w:tabs>
        <w:bidi w:val="0"/>
        <w:spacing w:before="0" w:after="0" w:line="360" w:lineRule="auto"/>
        <w:ind w:left="0" w:right="0"/>
        <w:jc w:val="left"/>
      </w:pPr>
      <w:bookmarkStart w:id="251" w:name="bookmark251"/>
      <w:r>
        <w:rPr>
          <w:rFonts w:ascii="Times New Roman" w:eastAsia="Times New Roman" w:hAnsi="Times New Roman" w:cs="Times New Roman"/>
          <w:color w:val="000000"/>
          <w:spacing w:val="0"/>
          <w:w w:val="100"/>
          <w:position w:val="0"/>
          <w:sz w:val="18"/>
          <w:szCs w:val="18"/>
        </w:rPr>
        <w:t>5</w:t>
      </w:r>
      <w:bookmarkEnd w:id="251"/>
      <w:r>
        <w:rPr>
          <w:color w:val="000000"/>
          <w:spacing w:val="0"/>
          <w:w w:val="100"/>
          <w:position w:val="0"/>
        </w:rPr>
        <w:t>、</w:t>
        <w:tab/>
        <w:t>应收账款和现金流的风险</w:t>
      </w:r>
    </w:p>
    <w:p>
      <w:pPr>
        <w:pStyle w:val="Style30"/>
        <w:keepNext w:val="0"/>
        <w:keepLines w:val="0"/>
        <w:widowControl w:val="0"/>
        <w:shd w:val="clear" w:color="auto" w:fill="auto"/>
        <w:bidi w:val="0"/>
        <w:spacing w:before="0" w:after="100" w:line="312" w:lineRule="exact"/>
        <w:ind w:left="0" w:right="0"/>
        <w:jc w:val="left"/>
      </w:pPr>
      <w:r>
        <w:rPr>
          <w:color w:val="000000"/>
          <w:spacing w:val="0"/>
          <w:w w:val="100"/>
          <w:position w:val="0"/>
        </w:rPr>
        <w:t>随着公司业务规模的扩大和销售收入的增加，公司应收账款也可能随之增长。如果出现应收账款无法收回而发生坏账的 情况，将对公司业绩和生产经营产生不利影响。随着公司业务的快速发展，人员机构、投资项目不断增加，对公司现金流提 出了更高要求，同时，公司重大资产重组贷款一定程度上提高了公司的资产负债率，较高的资产负债率可能带来财务费用较 高、经营效率下降等风险，如果公司现金流不能支撑公司业务扩张将对公司造成很大财务风险，影响公司未来发展。公司将 通过资本结构优化以及开店宝科技分红等方式回收部分现金，降低资产负债率和财务风险。</w:t>
      </w:r>
    </w:p>
    <w:p>
      <w:pPr>
        <w:pStyle w:val="Style30"/>
        <w:keepNext w:val="0"/>
        <w:keepLines w:val="0"/>
        <w:widowControl w:val="0"/>
        <w:shd w:val="clear" w:color="auto" w:fill="auto"/>
        <w:tabs>
          <w:tab w:pos="674" w:val="left"/>
        </w:tabs>
        <w:bidi w:val="0"/>
        <w:spacing w:before="0" w:after="0" w:line="360" w:lineRule="auto"/>
        <w:ind w:left="0" w:right="0"/>
        <w:jc w:val="left"/>
      </w:pPr>
      <w:bookmarkStart w:id="252" w:name="bookmark252"/>
      <w:r>
        <w:rPr>
          <w:rFonts w:ascii="Times New Roman" w:eastAsia="Times New Roman" w:hAnsi="Times New Roman" w:cs="Times New Roman"/>
          <w:color w:val="000000"/>
          <w:spacing w:val="0"/>
          <w:w w:val="100"/>
          <w:position w:val="0"/>
          <w:sz w:val="18"/>
          <w:szCs w:val="18"/>
        </w:rPr>
        <w:t>6</w:t>
      </w:r>
      <w:bookmarkEnd w:id="252"/>
      <w:r>
        <w:rPr>
          <w:color w:val="000000"/>
          <w:spacing w:val="0"/>
          <w:w w:val="100"/>
          <w:position w:val="0"/>
        </w:rPr>
        <w:t>、</w:t>
        <w:tab/>
        <w:t>第三方支付业务的经营风险</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公司从事的第三方支付业务，在商户准入过程中，对商户的真实性、用户征信等级、外包服务商的管理存在一定的风险； 商户交易过程中可能存在的由于监测体系不完善导致的银行卡欺诈等行为，同时随着公司产品类型不断增多，存在服务商利 用营销政策的漏洞，获取非合规性盈利的风险。</w:t>
      </w:r>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公司业务严格按照中国银联相关业务规则进行商户准入流程，通过录入唯一的商户地区代码、商户入网需做现场注册等 措施核查商户真实性，同时我司建立入网资料信息校验、活体检测等功能；并对接各类权威征信服务商，对客户的身份证、 手机号、银行卡号等要素进行验证来确保商户真实性，严禁虚假商户入网，确保商户真实落地。根据设置的针对性风控规则， 并结合风险模型的数据，进行多维度的各类风险甄别并预警潜在风险的交易；同时人工根据欺诈形势动态调整规则参数，通 过事前预防、事中监测、事后分析形成实时的监控体系。同时拥有完善的黑名单体系，在维护自身黑名单数据的同时与中支 协、银联积极保持黑名单共享机制，及时针对行业新增的风险商户信息进行排查。目前公司第三方支付业务有效的将黑名单 管理，规则管理，风险模型、机器学习等几个模块相结合，通过实时拦截、规则引擎和模型评分形成实时的监控系统，建立 有效的反欺诈机制。同时，通过叠加的营销反欺诈系统，针对服务商业务拓展情况进行风险监控，针对激活后的真实交易情 况进行实时监控，推动营销政策发挥最大有利效果，保障业务正常有序开展。两套风控系统并行，从商户到服务商层面多维 度建立有效的反欺诈机制。</w:t>
      </w:r>
    </w:p>
    <w:p>
      <w:pPr>
        <w:pStyle w:val="Style26"/>
        <w:keepNext/>
        <w:keepLines/>
        <w:widowControl w:val="0"/>
        <w:shd w:val="clear" w:color="auto" w:fill="auto"/>
        <w:bidi w:val="0"/>
        <w:spacing w:before="0" w:line="240" w:lineRule="auto"/>
        <w:ind w:left="0" w:right="0" w:firstLine="0"/>
        <w:jc w:val="left"/>
      </w:pPr>
      <w:bookmarkStart w:id="253" w:name="bookmark253"/>
      <w:bookmarkStart w:id="254" w:name="bookmark254"/>
      <w:bookmarkStart w:id="255" w:name="bookmark255"/>
      <w:r>
        <w:rPr>
          <w:color w:val="000000"/>
          <w:spacing w:val="0"/>
          <w:w w:val="100"/>
          <w:position w:val="0"/>
          <w:sz w:val="24"/>
          <w:szCs w:val="24"/>
        </w:rPr>
        <w:t>十、接待调研、沟通、采访等活动</w:t>
      </w:r>
      <w:bookmarkEnd w:id="253"/>
      <w:bookmarkEnd w:id="254"/>
      <w:bookmarkEnd w:id="255"/>
    </w:p>
    <w:p>
      <w:pPr>
        <w:pStyle w:val="Style34"/>
        <w:keepNext/>
        <w:keepLines/>
        <w:widowControl w:val="0"/>
        <w:shd w:val="clear" w:color="auto" w:fill="auto"/>
        <w:bidi w:val="0"/>
        <w:spacing w:before="0" w:line="240" w:lineRule="auto"/>
        <w:ind w:left="0" w:right="0" w:firstLine="0"/>
        <w:jc w:val="left"/>
      </w:pPr>
      <w:bookmarkStart w:id="256" w:name="bookmark256"/>
      <w:bookmarkStart w:id="257" w:name="bookmark257"/>
      <w:bookmarkStart w:id="258" w:name="bookmark258"/>
      <w:bookmarkStart w:id="259" w:name="bookmark259"/>
      <w:r>
        <w:rPr>
          <w:rFonts w:ascii="Times New Roman" w:eastAsia="Times New Roman" w:hAnsi="Times New Roman" w:cs="Times New Roman"/>
          <w:color w:val="000000"/>
          <w:spacing w:val="0"/>
          <w:w w:val="100"/>
          <w:position w:val="0"/>
        </w:rPr>
        <w:t>1</w:t>
      </w:r>
      <w:bookmarkEnd w:id="258"/>
      <w:r>
        <w:rPr>
          <w:color w:val="000000"/>
          <w:spacing w:val="0"/>
          <w:w w:val="100"/>
          <w:position w:val="0"/>
        </w:rPr>
        <w:t>、报告期内接待调研、沟通、采访等活动登记表</w:t>
      </w:r>
      <w:bookmarkEnd w:id="256"/>
      <w:bookmarkEnd w:id="257"/>
      <w:bookmarkEnd w:id="25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96"/>
        <w:gridCol w:w="1118"/>
        <w:gridCol w:w="1277"/>
        <w:gridCol w:w="1277"/>
        <w:gridCol w:w="1272"/>
        <w:gridCol w:w="1531"/>
        <w:gridCol w:w="181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接待时间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谈论的主要内容及 提供的资料</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年度业绩</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网上说明会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公司经营情况</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日发布的投资者 关系活动记录表。</w:t>
            </w:r>
          </w:p>
        </w:tc>
      </w:tr>
    </w:tbl>
    <w:p>
      <w:pPr>
        <w:spacing w:lineRule="exact" w:line="1"/>
        <w:rPr>
          <w:sz w:val="2"/>
          <w:szCs w:val="2"/>
        </w:rPr>
      </w:pPr>
      <w:r>
        <w:br w:type="page"/>
      </w:r>
    </w:p>
    <w:p>
      <w:pPr>
        <w:pStyle w:val="Style15"/>
        <w:keepNext/>
        <w:keepLines/>
        <w:widowControl w:val="0"/>
        <w:shd w:val="clear" w:color="auto" w:fill="auto"/>
        <w:bidi w:val="0"/>
        <w:spacing w:before="0" w:after="520" w:line="240" w:lineRule="auto"/>
        <w:ind w:left="0" w:right="0" w:firstLine="0"/>
        <w:jc w:val="center"/>
      </w:pPr>
      <w:bookmarkStart w:id="260" w:name="bookmark260"/>
      <w:bookmarkStart w:id="261" w:name="bookmark261"/>
      <w:bookmarkStart w:id="262" w:name="bookmark262"/>
      <w:r>
        <w:rPr>
          <w:color w:val="000000"/>
          <w:spacing w:val="0"/>
          <w:w w:val="100"/>
          <w:position w:val="0"/>
        </w:rPr>
        <w:t>第五节重要事项</w:t>
      </w:r>
      <w:bookmarkEnd w:id="260"/>
      <w:bookmarkEnd w:id="261"/>
      <w:bookmarkEnd w:id="262"/>
    </w:p>
    <w:p>
      <w:pPr>
        <w:pStyle w:val="Style26"/>
        <w:keepNext/>
        <w:keepLines/>
        <w:widowControl w:val="0"/>
        <w:shd w:val="clear" w:color="auto" w:fill="auto"/>
        <w:bidi w:val="0"/>
        <w:spacing w:before="0" w:after="380" w:line="240" w:lineRule="auto"/>
        <w:ind w:left="0" w:right="0" w:firstLine="0"/>
        <w:jc w:val="left"/>
      </w:pPr>
      <w:bookmarkStart w:id="263" w:name="bookmark263"/>
      <w:bookmarkStart w:id="264" w:name="bookmark264"/>
      <w:bookmarkStart w:id="265" w:name="bookmark265"/>
      <w:bookmarkStart w:id="266" w:name="bookmark266"/>
      <w:bookmarkStart w:id="267" w:name="bookmark267"/>
      <w:r>
        <w:rPr>
          <w:color w:val="000000"/>
          <w:spacing w:val="0"/>
          <w:w w:val="100"/>
          <w:position w:val="0"/>
          <w:sz w:val="24"/>
          <w:szCs w:val="24"/>
        </w:rPr>
        <w:t>一</w:t>
      </w:r>
      <w:bookmarkEnd w:id="266"/>
      <w:r>
        <w:rPr>
          <w:color w:val="000000"/>
          <w:spacing w:val="0"/>
          <w:w w:val="100"/>
          <w:position w:val="0"/>
          <w:sz w:val="24"/>
          <w:szCs w:val="24"/>
        </w:rPr>
        <w:t>、公司普通股利润分配及资本公积金转增股本情况</w:t>
      </w:r>
      <w:bookmarkEnd w:id="264"/>
      <w:bookmarkEnd w:id="265"/>
      <w:bookmarkEnd w:id="267"/>
      <w:bookmarkEnd w:id="26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报告期内普通股利润分配政策，特别是现金分红政策的制定、执行或调整情况</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根据中国证监会相关规定要求，公司已在《公司章程》中制定了利润分配政策，并制定了《未来三年（</w:t>
      </w:r>
      <w:r>
        <w:rPr>
          <w:rFonts w:ascii="Times New Roman" w:eastAsia="Times New Roman" w:hAnsi="Times New Roman" w:cs="Times New Roman"/>
          <w:color w:val="000000"/>
          <w:spacing w:val="0"/>
          <w:w w:val="100"/>
          <w:position w:val="0"/>
          <w:sz w:val="18"/>
          <w:szCs w:val="18"/>
        </w:rPr>
        <w:t>2018-202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年） 股东回报规划》，公司能够严格遵照执行。</w:t>
      </w:r>
    </w:p>
    <w:tbl>
      <w:tblPr>
        <w:tblOverlap w:val="never"/>
        <w:jc w:val="center"/>
        <w:tblLayout w:type="fixed"/>
      </w:tblPr>
      <w:tblGrid>
        <w:gridCol w:w="6667"/>
        <w:gridCol w:w="2914"/>
      </w:tblGrid>
      <w:tr>
        <w:trPr>
          <w:trHeight w:val="408"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中小股东是否有充分表达意见和诉求的机会，其合法权益是否得到了充分保护：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现金分红政策进行调整或变更的，条件及程序是否合规、透明：</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0"/>
        <w:keepNext w:val="0"/>
        <w:keepLines w:val="0"/>
        <w:widowControl w:val="0"/>
        <w:shd w:val="clear" w:color="auto" w:fill="auto"/>
        <w:bidi w:val="0"/>
        <w:spacing w:before="0" w:after="100" w:line="240" w:lineRule="auto"/>
        <w:ind w:left="0" w:right="0" w:firstLine="360"/>
        <w:jc w:val="left"/>
      </w:pPr>
      <w:bookmarkStart w:id="268" w:name="bookmark268"/>
      <w:r>
        <w:rPr>
          <w:rFonts w:ascii="Times New Roman" w:eastAsia="Times New Roman" w:hAnsi="Times New Roman" w:cs="Times New Roman"/>
          <w:color w:val="000000"/>
          <w:spacing w:val="0"/>
          <w:w w:val="100"/>
          <w:position w:val="0"/>
          <w:sz w:val="18"/>
          <w:szCs w:val="18"/>
        </w:rPr>
        <w:t>1</w:t>
      </w:r>
      <w:bookmarkEnd w:id="268"/>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年度利润分配及资本公积转增股本的方案</w:t>
      </w:r>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日总股本</w:t>
      </w:r>
      <w:r>
        <w:rPr>
          <w:rFonts w:ascii="Times New Roman" w:eastAsia="Times New Roman" w:hAnsi="Times New Roman" w:cs="Times New Roman"/>
          <w:color w:val="000000"/>
          <w:spacing w:val="0"/>
          <w:w w:val="100"/>
          <w:position w:val="0"/>
          <w:sz w:val="18"/>
          <w:szCs w:val="18"/>
        </w:rPr>
        <w:t>393,120,000</w:t>
      </w:r>
      <w:r>
        <w:rPr>
          <w:color w:val="000000"/>
          <w:spacing w:val="0"/>
          <w:w w:val="100"/>
          <w:position w:val="0"/>
        </w:rPr>
        <w:t>股为基数，向全体股东按每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股派发现金红利人民币</w:t>
      </w:r>
      <w:r>
        <w:rPr>
          <w:rFonts w:ascii="Times New Roman" w:eastAsia="Times New Roman" w:hAnsi="Times New Roman" w:cs="Times New Roman"/>
          <w:color w:val="000000"/>
          <w:spacing w:val="0"/>
          <w:w w:val="100"/>
          <w:position w:val="0"/>
          <w:sz w:val="18"/>
          <w:szCs w:val="18"/>
        </w:rPr>
        <w:t>0.15</w:t>
      </w:r>
      <w:r>
        <w:rPr>
          <w:color w:val="000000"/>
          <w:spacing w:val="0"/>
          <w:w w:val="100"/>
          <w:position w:val="0"/>
        </w:rPr>
        <w:t xml:space="preserve">元（含税），共计派 </w:t>
      </w:r>
      <w:r>
        <w:rPr>
          <w:color w:val="000000"/>
          <w:spacing w:val="0"/>
          <w:w w:val="100"/>
          <w:position w:val="0"/>
        </w:rPr>
        <w:t>发现金红利</w:t>
      </w:r>
      <w:r>
        <w:rPr>
          <w:rFonts w:ascii="Times New Roman" w:eastAsia="Times New Roman" w:hAnsi="Times New Roman" w:cs="Times New Roman"/>
          <w:color w:val="000000"/>
          <w:spacing w:val="0"/>
          <w:w w:val="100"/>
          <w:position w:val="0"/>
          <w:sz w:val="18"/>
          <w:szCs w:val="18"/>
        </w:rPr>
        <w:t>5,896,800.00</w:t>
      </w:r>
      <w:r>
        <w:rPr>
          <w:color w:val="000000"/>
          <w:spacing w:val="0"/>
          <w:w w:val="100"/>
          <w:position w:val="0"/>
        </w:rPr>
        <w:t>元，不送红股，不以公积金转增股本。</w:t>
      </w:r>
    </w:p>
    <w:p>
      <w:pPr>
        <w:pStyle w:val="Style30"/>
        <w:keepNext w:val="0"/>
        <w:keepLines w:val="0"/>
        <w:widowControl w:val="0"/>
        <w:shd w:val="clear" w:color="auto" w:fill="auto"/>
        <w:tabs>
          <w:tab w:pos="714" w:val="left"/>
        </w:tabs>
        <w:bidi w:val="0"/>
        <w:spacing w:before="0" w:after="100" w:line="240" w:lineRule="auto"/>
        <w:ind w:left="0" w:right="0" w:firstLine="360"/>
        <w:jc w:val="left"/>
      </w:pPr>
      <w:bookmarkStart w:id="269" w:name="bookmark269"/>
      <w:r>
        <w:rPr>
          <w:rFonts w:ascii="Times New Roman" w:eastAsia="Times New Roman" w:hAnsi="Times New Roman" w:cs="Times New Roman"/>
          <w:color w:val="000000"/>
          <w:spacing w:val="0"/>
          <w:w w:val="100"/>
          <w:position w:val="0"/>
          <w:sz w:val="18"/>
          <w:szCs w:val="18"/>
        </w:rPr>
        <w:t>2</w:t>
      </w:r>
      <w:bookmarkEnd w:id="269"/>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年度利润分配及资本公积转增股本的方案</w:t>
      </w:r>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公司对</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年度不派发现金红利，不送红股，不以公积金转增股本。</w:t>
      </w:r>
    </w:p>
    <w:p>
      <w:pPr>
        <w:pStyle w:val="Style30"/>
        <w:keepNext w:val="0"/>
        <w:keepLines w:val="0"/>
        <w:widowControl w:val="0"/>
        <w:shd w:val="clear" w:color="auto" w:fill="auto"/>
        <w:tabs>
          <w:tab w:pos="714" w:val="left"/>
        </w:tabs>
        <w:bidi w:val="0"/>
        <w:spacing w:before="0" w:after="100" w:line="240" w:lineRule="auto"/>
        <w:ind w:left="0" w:right="0" w:firstLine="360"/>
        <w:jc w:val="left"/>
      </w:pPr>
      <w:bookmarkStart w:id="270" w:name="bookmark270"/>
      <w:r>
        <w:rPr>
          <w:rFonts w:ascii="Times New Roman" w:eastAsia="Times New Roman" w:hAnsi="Times New Roman" w:cs="Times New Roman"/>
          <w:color w:val="000000"/>
          <w:spacing w:val="0"/>
          <w:w w:val="100"/>
          <w:position w:val="0"/>
          <w:sz w:val="18"/>
          <w:szCs w:val="18"/>
        </w:rPr>
        <w:t>3</w:t>
      </w:r>
      <w:bookmarkEnd w:id="270"/>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年度利润分配及资本公积转增股本的预案</w:t>
      </w:r>
    </w:p>
    <w:p>
      <w:pPr>
        <w:pStyle w:val="Style30"/>
        <w:keepNext w:val="0"/>
        <w:keepLines w:val="0"/>
        <w:widowControl w:val="0"/>
        <w:shd w:val="clear" w:color="auto" w:fill="auto"/>
        <w:bidi w:val="0"/>
        <w:spacing w:before="0" w:after="160" w:line="240" w:lineRule="auto"/>
        <w:ind w:left="0" w:right="0" w:firstLine="360"/>
        <w:jc w:val="left"/>
      </w:pPr>
      <w:r>
        <w:rPr>
          <w:color w:val="000000"/>
          <w:spacing w:val="0"/>
          <w:w w:val="100"/>
          <w:position w:val="0"/>
        </w:rPr>
        <w:t>公司对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年度不派发现金红利，不送红股，不以公积金转增股本。</w:t>
      </w: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公司近三年（包括本报告期）普通股现金分红情况表</w:t>
      </w:r>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854"/>
        <w:gridCol w:w="1138"/>
        <w:gridCol w:w="1603"/>
        <w:gridCol w:w="1195"/>
        <w:gridCol w:w="1195"/>
        <w:gridCol w:w="1195"/>
        <w:gridCol w:w="1195"/>
        <w:gridCol w:w="1205"/>
      </w:tblGrid>
      <w:tr>
        <w:trPr>
          <w:trHeight w:val="228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分红年度合并报表 中归属于上市公司 普通股股东的净利 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140"/>
              <w:jc w:val="left"/>
            </w:pPr>
            <w:r>
              <w:rPr>
                <w:color w:val="000000"/>
                <w:spacing w:val="0"/>
                <w:w w:val="100"/>
                <w:position w:val="0"/>
              </w:rPr>
              <w:t>以其他方式</w:t>
            </w:r>
          </w:p>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现金分红总额</w:t>
            </w:r>
          </w:p>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-485,718,546.80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-148,345,871.43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5,896,800.00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100,026,434.62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5,896,800.00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5.90%</w:t>
            </w:r>
          </w:p>
        </w:tc>
      </w:tr>
    </w:tbl>
    <w:p>
      <w:pPr>
        <w:pStyle w:val="Style30"/>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after="38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二</w:t>
      </w:r>
      <w:bookmarkEnd w:id="273"/>
      <w:r>
        <w:rPr>
          <w:color w:val="000000"/>
          <w:spacing w:val="0"/>
          <w:w w:val="100"/>
          <w:position w:val="0"/>
          <w:sz w:val="24"/>
          <w:szCs w:val="24"/>
        </w:rPr>
        <w:t>、本报告期利润分配及资本公积金转增股本情况</w:t>
      </w:r>
      <w:bookmarkEnd w:id="271"/>
      <w:bookmarkEnd w:id="272"/>
      <w:bookmarkEnd w:id="27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公司计划年度不派发现金红利，不送红股，不以公积金转增股本。</w:t>
      </w:r>
    </w:p>
    <w:p>
      <w:pPr>
        <w:pStyle w:val="Style26"/>
        <w:keepNext/>
        <w:keepLines/>
        <w:widowControl w:val="0"/>
        <w:shd w:val="clear" w:color="auto" w:fill="auto"/>
        <w:bidi w:val="0"/>
        <w:spacing w:before="0" w:after="34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三</w:t>
      </w:r>
      <w:bookmarkEnd w:id="277"/>
      <w:r>
        <w:rPr>
          <w:color w:val="000000"/>
          <w:spacing w:val="0"/>
          <w:w w:val="100"/>
          <w:position w:val="0"/>
          <w:sz w:val="24"/>
          <w:szCs w:val="24"/>
        </w:rPr>
        <w:t>、承诺事项履行情况</w:t>
      </w:r>
      <w:bookmarkEnd w:id="275"/>
      <w:bookmarkEnd w:id="276"/>
      <w:bookmarkEnd w:id="278"/>
    </w:p>
    <w:p>
      <w:pPr>
        <w:pStyle w:val="Style34"/>
        <w:keepNext/>
        <w:keepLines/>
        <w:widowControl w:val="0"/>
        <w:shd w:val="clear" w:color="auto" w:fill="auto"/>
        <w:bidi w:val="0"/>
        <w:spacing w:before="0" w:after="340" w:line="312" w:lineRule="exact"/>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1</w:t>
      </w:r>
      <w:bookmarkEnd w:id="281"/>
      <w:r>
        <w:rPr>
          <w:color w:val="000000"/>
          <w:spacing w:val="0"/>
          <w:w w:val="100"/>
          <w:position w:val="0"/>
        </w:rPr>
        <w:t>、公司实际控制人、股东、关联方、收购人以及公司等承诺相关方在报告期内履行完毕及截至报告期末 尚未履行完毕的承诺事项</w:t>
      </w:r>
      <w:bookmarkEnd w:id="279"/>
      <w:bookmarkEnd w:id="280"/>
      <w:bookmarkEnd w:id="282"/>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82"/>
        <w:gridCol w:w="1416"/>
        <w:gridCol w:w="566"/>
        <w:gridCol w:w="3686"/>
        <w:gridCol w:w="850"/>
        <w:gridCol w:w="850"/>
        <w:gridCol w:w="931"/>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承诺事由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承诺 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履行情况</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股改承诺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收购报告书或 权益变动报告 书中所作承诺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资产重组时所</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嘉兴乾德精一投 资合伙企业（有限 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xml:space="preserve">自本承诺函出具之日起直至本次交易完成后 </w:t>
            </w:r>
            <w:r>
              <w:rPr>
                <w:rFonts w:ascii="Times New Roman" w:eastAsia="Times New Roman" w:hAnsi="Times New Roman" w:cs="Times New Roman"/>
                <w:color w:val="000000"/>
                <w:spacing w:val="0"/>
                <w:w w:val="100"/>
                <w:position w:val="0"/>
                <w:sz w:val="18"/>
                <w:szCs w:val="18"/>
              </w:rPr>
              <w:t>60</w:t>
            </w:r>
            <w:r>
              <w:rPr>
                <w:color w:val="000000"/>
                <w:spacing w:val="0"/>
                <w:w w:val="100"/>
                <w:position w:val="0"/>
                <w:sz w:val="16"/>
                <w:szCs w:val="16"/>
              </w:rPr>
              <w:t>个月内，本合伙企业保证不会以直接或间接 方式减持在本次交易前持有的上市公司股份， 并保证上市公司的控股股东在此期间不会因合 伙企业自身原因发生变更。若本合伙企业违反 前述承诺，给上市公司或者投资者造成损失的， 本合伙企业将依法承担赔偿责任。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1958"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键桥通讯技术有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 限售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自本承诺函出具之日起直至本次交易完成后</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个月内，本公司保证不会以直接或间接方式减 持上市公司股份。若本公司违反前述承诺，给 上市公司或者投资者造成损失的，本公司将依 法承担赔偿责任。上述承诺与保证不可变更及 撤销。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1339"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自本承诺函出具之日起直至本次交易完成后</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个月内，本公司不会因发行股份等事项变更实 际控制人。上述承诺与保证不可变更及撤销。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255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王雁铭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 振新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关于不谋求上市公司控制权的承诺函自本承 诺函出具之日起直至本次交易完成后</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个月 内，本人不会以直接或间接方式增持上市公司 股份，不会以所持有的上市公司股份单独或共 同谋求上市公司的实际控制权，亦不会以委托、 征集投票权、协议、联合其他股东以及其他任 何方式单独或共同谋求上市公司的实际控制 权。若本人违反前述承诺，给上市公司或者投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282"/>
        <w:gridCol w:w="1416"/>
        <w:gridCol w:w="566"/>
        <w:gridCol w:w="3686"/>
        <w:gridCol w:w="850"/>
        <w:gridCol w:w="850"/>
        <w:gridCol w:w="931"/>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资者造成损失的，本人将依法承担赔偿责任。</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上述承诺与保证不可变更及撤销。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键桥通讯 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雁铭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鉴于键桥通讯技术有限公司（以下简称''香港 键桥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w:t>
            </w:r>
            <w:r>
              <w:rPr>
                <w:color w:val="000000"/>
                <w:spacing w:val="0"/>
                <w:w w:val="100"/>
                <w:position w:val="0"/>
                <w:sz w:val="16"/>
                <w:szCs w:val="16"/>
              </w:rPr>
              <w:t>向黄喜胜、王雁铭转让上市公司</w:t>
            </w:r>
            <w:r>
              <w:rPr>
                <w:rFonts w:ascii="Times New Roman" w:eastAsia="Times New Roman" w:hAnsi="Times New Roman" w:cs="Times New Roman"/>
                <w:color w:val="000000"/>
                <w:spacing w:val="0"/>
                <w:w w:val="100"/>
                <w:position w:val="0"/>
                <w:sz w:val="18"/>
                <w:szCs w:val="18"/>
              </w:rPr>
              <w:t xml:space="preserve">2,869.21 </w:t>
            </w:r>
            <w:r>
              <w:rPr>
                <w:color w:val="000000"/>
                <w:spacing w:val="0"/>
                <w:w w:val="100"/>
                <w:position w:val="0"/>
                <w:sz w:val="16"/>
                <w:szCs w:val="16"/>
              </w:rPr>
              <w:t>万股和</w:t>
            </w:r>
            <w:r>
              <w:rPr>
                <w:rFonts w:ascii="Times New Roman" w:eastAsia="Times New Roman" w:hAnsi="Times New Roman" w:cs="Times New Roman"/>
                <w:color w:val="000000"/>
                <w:spacing w:val="0"/>
                <w:w w:val="100"/>
                <w:position w:val="0"/>
                <w:sz w:val="18"/>
                <w:szCs w:val="18"/>
              </w:rPr>
              <w:t>1,965.60</w:t>
            </w:r>
            <w:r>
              <w:rPr>
                <w:color w:val="000000"/>
                <w:spacing w:val="0"/>
                <w:w w:val="100"/>
                <w:position w:val="0"/>
                <w:sz w:val="16"/>
                <w:szCs w:val="16"/>
              </w:rPr>
              <w:t>万股股份，占上市公司股份总 额的比例为</w:t>
            </w:r>
            <w:r>
              <w:rPr>
                <w:rFonts w:ascii="Times New Roman" w:eastAsia="Times New Roman" w:hAnsi="Times New Roman" w:cs="Times New Roman"/>
                <w:color w:val="000000"/>
                <w:spacing w:val="0"/>
                <w:w w:val="100"/>
                <w:position w:val="0"/>
                <w:sz w:val="18"/>
                <w:szCs w:val="18"/>
              </w:rPr>
              <w:t>7.3%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6"/>
                <w:szCs w:val="16"/>
              </w:rPr>
              <w:t>（以下简称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本次转让</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 香港键桥、黄喜胜、王雁铭作出如下不可撤销 的承诺：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、本次转让前，承诺人互不存在关联 关系，互不存在一致行动关系；本次转让后， 承诺人也无意通过投资关系、协议、人员、资 金安排等方式持有或者共同控制上市公司股 份，或者对上市公司董事、监事、高级管理人 员人选及上市公司对外投资、分红等重大事项 投票达成包括但不限于合作、协议、默契及其 他一致行动安排，更无意通过一致行动安排谋 取上市公司实际控制权；</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、本次转让与本次交 易无关，本次转让与本次交易不互为前提、互 为条件，承诺人相互之间不存在对上市公司有 重大影响的其他正在签署或者谈判的合同、默 契或者安排；</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、如本次转让因涉嫌所提供或者 披露的信息存在虚假记载、误导性陈述或者重 大遗漏，被司法机关立案侦查或者被中国证监 会立案调查的，在案件调查结论明确之前，将 暂停转让承诺人在上市公司直接或间接拥有权 益的股份。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227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王雁铭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佰趣投资咨询（上海）有限公司、</w:t>
            </w:r>
            <w:r>
              <w:rPr>
                <w:rFonts w:ascii="Times New Roman" w:eastAsia="Times New Roman" w:hAnsi="Times New Roman" w:cs="Times New Roman"/>
                <w:color w:val="000000"/>
                <w:spacing w:val="0"/>
                <w:w w:val="100"/>
                <w:position w:val="0"/>
                <w:sz w:val="18"/>
                <w:szCs w:val="18"/>
              </w:rPr>
              <w:t>Maxcard Holding Limited</w:t>
            </w:r>
            <w:r>
              <w:rPr>
                <w:color w:val="000000"/>
                <w:spacing w:val="0"/>
                <w:w w:val="100"/>
                <w:position w:val="0"/>
              </w:rPr>
              <w:t>产生的一切义务、风险、损失， 均由黄喜胜、王雁铭负责协调解决；如对上海 即富及其子公司造成损失，则由黄喜胜、王雁 铭对上海即富及其子公司进行补偿并承担无限 连带责任。本人保证上海即富不会因上述事项 收到任何实际损失。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353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关于保证上市公司控制权稳定性的承诺函自 本承诺函出具之日起直至本次交易完成后</w:t>
            </w:r>
            <w:r>
              <w:rPr>
                <w:rFonts w:ascii="Times New Roman" w:eastAsia="Times New Roman" w:hAnsi="Times New Roman" w:cs="Times New Roman"/>
                <w:color w:val="000000"/>
                <w:spacing w:val="0"/>
                <w:w w:val="100"/>
                <w:position w:val="0"/>
                <w:sz w:val="18"/>
                <w:szCs w:val="18"/>
              </w:rPr>
              <w:t xml:space="preserve">60 </w:t>
            </w:r>
            <w:r>
              <w:rPr>
                <w:color w:val="000000"/>
                <w:spacing w:val="0"/>
                <w:w w:val="100"/>
                <w:position w:val="0"/>
              </w:rPr>
              <w:t>个月内，本人保证不丧失对嘉兴乾德精一投资 合伙企业（有限合伙）的控制权，不会以直接 或间接方式减持嘉兴乾德精一投资合伙企业</w:t>
            </w:r>
          </w:p>
          <w:p>
            <w:pPr>
              <w:pStyle w:val="Style23"/>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（有限合伙）在本次交易前持有的上市公司股 份，并保证上市公司的控股股东、实际控制人 在此期间不会因本人原因发生变更。若本人违 反前述承诺，给上市公司或者投资者造成损失 的，本人将依法承担赔偿责任。上述承诺与保 证不可变更及撤销。</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282"/>
        <w:gridCol w:w="1416"/>
        <w:gridCol w:w="566"/>
        <w:gridCol w:w="3686"/>
        <w:gridCol w:w="850"/>
        <w:gridCol w:w="850"/>
        <w:gridCol w:w="931"/>
      </w:tblGrid>
      <w:tr>
        <w:trPr>
          <w:trHeight w:val="1008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嘉兴乾德 精一投资合伙企 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王雁铭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、公司控股股东乾德精一、实际控制人刘辉 出具《关于避免同业竞争的承诺函》，具体如下： 截至承诺函签署日，乾德精一、刘辉及其控制 的其他公司、企业或者其他经济组织未从事与 上市公司、上海即富及其控制的其他公司、企 业或者其他经济组织存在同业竞争关系的业 务。在作为上市公司的控股股东、实际控制人 期间，乾德精一、刘辉及其控制的其他公司、 企业或者其他经济组织将避免从事任何与上市 公司、上海即富及其控制的其他公司、企业或 者其他经济组织相同或相似且构成或可能构成 竞争关系的业务，亦不从事任何可能损害上市 公司、上海即富及其控制的其他公司、企业或 者其他经济组织利益的活动。如乾德精一、刘 辉及其控制的其他公司、企业或者其他经济组 织遇到上市公司、上海即富及其控制的其他公 司、企业或者其他经济组织主营业务范围内的 业务机会，乾德精一、刘辉及其控制的其他公 司、企业或者其他经济组织应将该等合作机会 让予上市公司、上海即富及其控制的其他公司、 企业或者其他经济组织。乾德精一、刘辉若违 反上述承诺，将承担因此而给上市公司、上海 即富及其控制的其他公司、企业或者其他经济 组织造成的损失。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、黄喜胜、王雁铭分别出具 《关于避免同业竞争的承诺函》，具体如下：本 次交易完成后，在担任上海即富持股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以上的 股东、董事、监事、高级管理人员期间内：黄 喜胜、王雁铭及其实际控制的企业不会参与或 进行与上市公司及其控股子公司实际从事的业 务存在竞争的业务活动。黄喜胜、王雁铭若违 反上述承诺，将承担因此给上市公司及其控制 的其他企业造成的一切损失。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湖州同胜信息技 术合伙企业（有限 合伙）</w:t>
            </w:r>
            <w:r>
              <w:rPr>
                <w:color w:val="000000"/>
                <w:spacing w:val="0"/>
                <w:w w:val="100"/>
                <w:position w:val="0"/>
                <w:sz w:val="18"/>
                <w:szCs w:val="18"/>
              </w:rPr>
              <w:t>；</w:t>
            </w: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 海复星工业技术 发展有限公司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雁铭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义乌市博铭 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义乌市 纬诺投资合伙企 业（有限合伙）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关于避免资金占用的承诺函：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、除正常经营 性往来外，本人、本公司、本企业及本人、本 公司、本企业所控制的其他企业目前不存在违 规占用上海即富的资金，或采用预收款、应付 款等形式违规变相占用上海即富资金的情况。</w:t>
            </w:r>
          </w:p>
          <w:p>
            <w:pPr>
              <w:pStyle w:val="Style23"/>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、本次交易完成后，本人、本公司、本企业及 本人、本公司、本企业所控制的其他企业将严 格遵守国家有关法律、法规、规范性文件以及 上海即富、上市公司相关规章制度的规定，坚 决预防和杜绝本人、本公司、本企业及其所控 制的其他企业对上海即富的非经营性占用资金 情况发生，不以任何方式违规占用或使用上海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282"/>
        <w:gridCol w:w="1416"/>
        <w:gridCol w:w="566"/>
        <w:gridCol w:w="3686"/>
        <w:gridCol w:w="850"/>
        <w:gridCol w:w="850"/>
        <w:gridCol w:w="931"/>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即富的资金或其他资产、资源，不以任何直接 或者间接的方式从事损害或可能损害上海即 富、上市公司及其他股东利益的行为。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、本人、 本公司、本企业将利用对所控制的其他企业的 控制权，促使该企业按照同样的标准遵守上述 承诺。本人、本公司、本企业若违反上述承诺, 将承担因此给上海即富、上市公司造成的一切 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2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嘉兴乾德 精一投资合伙企 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键桥通讯技术有 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王雁 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同业 竞争、 关联 交易、 资金 占用 方面 的承 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、公司控股股东乾德精一、实际控制人刘辉 出具《关于减少和规范关联交易的承诺函》，具 体如下：在作为上市公司的控股股东、实际控 制人期间，乾德精一、刘辉及其控制的其他公 司、企业或者其他经济组织将尽量减少并规范 与上市公司、上海即富及其控制的其他公司、 企业或者其他经济组织之间的关联交易。对于 无法避免或有合理原因而发生的关联交易，乾 德精一、刘辉及其控制的其他公司、企业或者 其他经济组织将遵循市场原则以公允、合理的 市场价格进行交易，并根据有关法律、法规及 规范性文件的规定履行关联交易决策程序，依 法履行信息披露义务和办理有关报批程序，不 利用重要股东地位损害上市公司及其他股东的 合法权益。乾德精一、刘辉若违反上述承诺， 将承担因此而给上市公司、上海即富及其控制 的其他公司、企业或者其他经济组织造成的损 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以上的股东香港键桥出具</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《关于减少和规范关联交易的承诺函》，具体如 下：在作为上市公司的持股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以上的股东期 间，香港键桥及其控制的其他公司、企业或者 其他经济组织将尽量减少并规范与上市公司、 上海即富及其控制的其他公司、企业或者其他 经济组织之间的关联交易。对于无法避免或有 合理原因而发生的关联交易，香港键桥及其控 制的其他公司、企业或者其他经济组织将遵循 市场原则以公允、合理的市场价格进行交易， 并根据有关法律、法规及规范性文件的规定履 行关联交易决策程序，依法履行信息披露义务 和办理有关报批程序，不利用重要股东地位损 害上市公司及其他股东的合法权益。香港键桥 若违反上述承诺，将承担因此而给上市公司、 上海即富及其控制的其他公司、企业或者其他 经济组织造成的损失。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、黄喜胜、王雁铭分别 出具《关于减少和规范关联交易的承诺函》，具 体如下：本次交易完成后，在担任上市公司持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282"/>
        <w:gridCol w:w="1416"/>
        <w:gridCol w:w="566"/>
        <w:gridCol w:w="3686"/>
        <w:gridCol w:w="850"/>
        <w:gridCol w:w="850"/>
        <w:gridCol w:w="931"/>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以上的股东、董事、监事、高级管理人员 等关联方期间，黄喜胜、王雁铭及其控制的企 业将减少并规范与上市公司及其控制的企业之 间的关联交易。对于无法避免或有合理原因而 发生的关联交易，黄喜胜、王雁铭及其控制的 企业将遵循市场原则以公允、合理的市场价格 进行，根据有关法律、法规及规范性文件的规 定履行关联交易决策程序，依法履行信息披露 义务和办理有关报批手续，不损害上市公司及 其控制的企业以及前述企业股东的合法权益。</w:t>
            </w:r>
          </w:p>
          <w:p>
            <w:pPr>
              <w:pStyle w:val="Style23"/>
              <w:keepNext w:val="0"/>
              <w:keepLines w:val="0"/>
              <w:widowControl w:val="0"/>
              <w:shd w:val="clear" w:color="auto" w:fill="auto"/>
              <w:bidi w:val="0"/>
              <w:spacing w:before="0" w:after="0" w:line="314" w:lineRule="exact"/>
              <w:ind w:left="0" w:right="0" w:firstLine="0"/>
              <w:jc w:val="both"/>
              <w:rPr>
                <w:sz w:val="18"/>
                <w:szCs w:val="18"/>
              </w:rPr>
            </w:pPr>
            <w:r>
              <w:rPr>
                <w:color w:val="000000"/>
                <w:spacing w:val="0"/>
                <w:w w:val="100"/>
                <w:position w:val="0"/>
                <w:sz w:val="16"/>
                <w:szCs w:val="16"/>
              </w:rPr>
              <w:t>黄喜胜、王雁铭若违反上述承诺，将承担因此 而给上市公司及其控制的企业造成的一切损 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3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白涛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陈道军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程启 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丛丰森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杜军</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高岩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湖州同胜信 息技术合伙企业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sz w:val="18"/>
                <w:szCs w:val="18"/>
              </w:rPr>
              <w:t>；</w:t>
            </w:r>
            <w:r>
              <w:rPr>
                <w:color w:val="000000"/>
                <w:spacing w:val="0"/>
                <w:w w:val="100"/>
                <w:position w:val="0"/>
              </w:rPr>
              <w:t>黄 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嘉兴乾德精 一投资合伙企业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sz w:val="18"/>
                <w:szCs w:val="18"/>
              </w:rPr>
              <w:t>；</w:t>
            </w:r>
            <w:r>
              <w:rPr>
                <w:color w:val="000000"/>
                <w:spacing w:val="0"/>
                <w:w w:val="100"/>
                <w:position w:val="0"/>
              </w:rPr>
              <w:t>键 桥通讯技术有限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蒋华良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 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刘永泽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刘煜 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孟令章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上海复 星工业技术发展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 来美居贸易有限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陶艳艳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王雁 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王永彬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易欢 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袁训明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中国信 贷科技控股有限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不存在泄露上市公司本次交易的相关内幕信息 及利用该内幕信息进行内幕交易的情形，不存 在因涉嫌本次交易相关的内幕交易被立案调查 或者立案侦查的情形，不存在因涉嫌本次交易 相关的内幕交易而被中国证监会作出行政处罚 或者被司法机关依法追究刑事责任的情形，不 存在《关于加强与上市公司重大资产重组相关 股票异常交易监管的暂行规定》第十三条规定 的不得参与上市公司重大资产重组的情形。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承诺人严 格履行了 承诺。</w:t>
            </w:r>
          </w:p>
        </w:tc>
      </w:tr>
      <w:tr>
        <w:trPr>
          <w:trHeight w:val="34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白涛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湖州同胜信 息技术合伙企业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sz w:val="18"/>
                <w:szCs w:val="18"/>
              </w:rPr>
              <w:t>；</w:t>
            </w:r>
            <w:r>
              <w:rPr>
                <w:color w:val="000000"/>
                <w:spacing w:val="0"/>
                <w:w w:val="100"/>
                <w:position w:val="0"/>
              </w:rPr>
              <w:t>黄 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嘉兴乾德精 一投资合伙企业</w:t>
            </w:r>
          </w:p>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（有限合伙）</w:t>
            </w:r>
            <w:r>
              <w:rPr>
                <w:color w:val="000000"/>
                <w:spacing w:val="0"/>
                <w:w w:val="100"/>
                <w:position w:val="0"/>
                <w:sz w:val="18"/>
                <w:szCs w:val="18"/>
              </w:rPr>
              <w:t>；</w:t>
            </w:r>
            <w:r>
              <w:rPr>
                <w:color w:val="000000"/>
                <w:spacing w:val="0"/>
                <w:w w:val="100"/>
                <w:position w:val="0"/>
              </w:rPr>
              <w:t>刘 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上海复星工业 技术发展有限公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深圳市来美居 贸易有限公司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 雁铭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义乌市博铭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、乾德精一、刘辉出具《关于不存在关联关 系、不互为一致行动人的承诺函》，具体如下： 本次交易前，乾德精一、刘辉与纬诺投资、博 铭投资、黄喜胜、王雁铭、湖州同胜、复兴工 业、白涛不存在任何关联关系，亦不存在《上 市公司收购管理办法》第八十三条所定义的构 成一致行动关系的情形。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、纬诺投资、博铭投 资、黄喜胜、王雁铭出具《关于不存在关联关 系、不互为一致行动人的承诺函》，具体如下： 本次交易前纬诺投资、博铭投资、黄喜胜、王 雁铭与乾德精一及其主要出资人、实际控制人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282"/>
        <w:gridCol w:w="1416"/>
        <w:gridCol w:w="566"/>
        <w:gridCol w:w="3686"/>
        <w:gridCol w:w="850"/>
        <w:gridCol w:w="850"/>
        <w:gridCol w:w="931"/>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投资合伙企业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 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义乌市 纬诺投资合伙企 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中国信贷科技控 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刘辉除已公开披露的信息外，不存在任何关联 关系，亦不存在《上市公司收购管理办法》第 八十三条所定义的构成一致行动关系的情形。</w:t>
            </w:r>
          </w:p>
          <w:p>
            <w:pPr>
              <w:pStyle w:val="Style23"/>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、上海即富全体股东、黄喜胜、王雁铭、中国 信贷科技出具《关于不互为一致行动人的承诺 函》，具体如下：本次交易对方中，纬诺投资和 湖州同胜均为黄喜胜控制，纬诺投资与湖州同 胜构成一致行动关系；复星工业与白涛构成一 致行动关系。除此之外，上海即富其他股东不 存在任何亲属关系或其他关联关系，亦不存在 通过协议或其他安排在上海即富的经营管理、 决策、提案和股权收益等方面形成一致行动关 系的情形。</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嘉兴乾德精一投 资合伙企业（有限 合伙）</w:t>
            </w:r>
            <w:r>
              <w:rPr>
                <w:color w:val="000000"/>
                <w:spacing w:val="0"/>
                <w:w w:val="100"/>
                <w:position w:val="0"/>
                <w:sz w:val="18"/>
                <w:szCs w:val="18"/>
              </w:rPr>
              <w:t>；</w:t>
            </w:r>
            <w:r>
              <w:rPr>
                <w:color w:val="000000"/>
                <w:spacing w:val="0"/>
                <w:w w:val="100"/>
                <w:position w:val="0"/>
              </w:rPr>
              <w:t>刘辉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关于保证独立性的承诺函保证上市公司、上海 即富的人员、机构、业务、财务独立，资产独 立、完整，若违反上述承诺，将承担因此而给 上市公司、上海即富造成的损失。</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承诺人严 格履行了 承诺。</w:t>
            </w: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刘杨芸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邵 叶佳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沈航惠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史恩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关于任职期限及竞业禁止的承诺包括黄喜胜、 史恩、邵叶佳、刘杨芸和沈航惠在内的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名标 的公司主要管理人员在标的资产交割完成后五 个工作日内与标的公司签订服务期至少至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日的劳动合同。自协议签署日至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sz w:val="16"/>
                <w:szCs w:val="16"/>
              </w:rPr>
              <w:t>日前，除非因法定事由或经上市公司 书面同意，前述</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名标的公司主要管理人员不 得离职，且标的公司主要管理人员在标的公司 任职期间及离职后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 xml:space="preserve">年内，不得在与标的公司 及其控制的企业从事相同或相似业务的公司任 职，不得直接或间接从事、经营、投资与标的 公司及其控制的企业相同或相似的业务，不得 以标的公司以外的名义为标的公司现有客户提 供相同或类似服务。若前述标的公司的任何一 名主要管理人员在标的公司任职期间及离职后 </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年内，在与标的公司及其控制的企业从事相 同或相似业务的公司任职，直接或间接从事、 经营、投资与标的公司及其控制的企业相同或 相似的业务，以标的公司以外的名义为标的公 司现有客户提供相同或类似服务，该等人员违 反上述义务所获收益归标的公司所有，且其应 向标的公司承担赔偿责任（包括赔偿守约方为 避免损失而支出的合理费用）。</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99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陈道军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程启北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丛 丰森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杜军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高岩</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嘉兴乾德精一投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关于提供信息真实性、准确性和完整性的承诺 函本次重组的信息披露和申请文件不存在虚假 记载、误导性陈述或者重大遗漏。如本次重组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承诺人严 格履行了</w:t>
            </w:r>
          </w:p>
        </w:tc>
      </w:tr>
    </w:tbl>
    <w:p>
      <w:pPr>
        <w:spacing w:lineRule="exact" w:line="1"/>
        <w:rPr>
          <w:sz w:val="2"/>
          <w:szCs w:val="2"/>
        </w:rPr>
      </w:pPr>
      <w:r>
        <w:br w:type="page"/>
      </w:r>
    </w:p>
    <w:tbl>
      <w:tblPr>
        <w:tblOverlap w:val="never"/>
        <w:jc w:val="center"/>
        <w:tblLayout w:type="fixed"/>
      </w:tblPr>
      <w:tblGrid>
        <w:gridCol w:w="1282"/>
        <w:gridCol w:w="1416"/>
        <w:gridCol w:w="566"/>
        <w:gridCol w:w="3686"/>
        <w:gridCol w:w="850"/>
        <w:gridCol w:w="850"/>
        <w:gridCol w:w="931"/>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资合伙企业（有限 合伙）</w:t>
            </w:r>
            <w:r>
              <w:rPr>
                <w:color w:val="000000"/>
                <w:spacing w:val="0"/>
                <w:w w:val="100"/>
                <w:position w:val="0"/>
                <w:sz w:val="18"/>
                <w:szCs w:val="18"/>
              </w:rPr>
              <w:t>；</w:t>
            </w:r>
            <w:r>
              <w:rPr>
                <w:color w:val="000000"/>
                <w:spacing w:val="0"/>
                <w:w w:val="100"/>
                <w:position w:val="0"/>
              </w:rPr>
              <w:t>键桥通讯 技术有限公司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蒋 华良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刘永 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刘煜辉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孟令 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陶艳艳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王永 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易欢欢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袁训明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6"/>
                <w:szCs w:val="16"/>
              </w:rPr>
              <w:t>因涉嫌所提供或者披露的信息存在虚假记载、 误导性陈述或者重大遗漏，被司法机关立案侦 查或者被中国证监会立案调查的，在案件调查 结论明确之前，将暂停转让其在上市公司直接 或间接拥有权益的股份。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w:t>
            </w: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白涛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湖州同胜信 息技术合伙企业</w:t>
            </w:r>
          </w:p>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（有限合伙）</w:t>
            </w:r>
            <w:r>
              <w:rPr>
                <w:color w:val="000000"/>
                <w:spacing w:val="0"/>
                <w:w w:val="100"/>
                <w:position w:val="0"/>
                <w:sz w:val="18"/>
                <w:szCs w:val="18"/>
              </w:rPr>
              <w:t>；</w:t>
            </w:r>
            <w:r>
              <w:rPr>
                <w:color w:val="000000"/>
                <w:spacing w:val="0"/>
                <w:w w:val="100"/>
                <w:position w:val="0"/>
              </w:rPr>
              <w:t>黄 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上海复星工 业技术发展有限 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深圳市来美 居贸易有限公司</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王雁铭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义乌市博 铭投资合伙企业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有限合伙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 市纬诺投资合伙 企业（有限合伙）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中国信贷科技控 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关于提供资料真实、准确、完整的承诺函将及 时向上市公司提供本次交易的相关信息，保证 所提供的相关信息真实、准确、完整，如因提 供或披露的信息存在虚假记载、误导性陈述或 者重大遗漏，给上市公司或者投资者造成损失 的，将依法承担赔偿责任；如本次交易因涉嫌 所提供或披露的信息存在虚假记载、误导性陈 述或者重大遗漏，被司法机关立案侦查或者被 中国证监会立案调查的，在案件调查结论明确 之前，将暂停转让其在上市公司拥有权益的股 份。</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承诺人严 格履行了 承诺。</w:t>
            </w: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白涛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湖州同胜信 息技术合伙企业</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（有限合伙）</w:t>
            </w:r>
            <w:r>
              <w:rPr>
                <w:color w:val="000000"/>
                <w:spacing w:val="0"/>
                <w:w w:val="100"/>
                <w:position w:val="0"/>
                <w:sz w:val="18"/>
                <w:szCs w:val="18"/>
              </w:rPr>
              <w:t>；</w:t>
            </w:r>
            <w:r>
              <w:rPr>
                <w:color w:val="000000"/>
                <w:spacing w:val="0"/>
                <w:w w:val="100"/>
                <w:position w:val="0"/>
              </w:rPr>
              <w:t>上 海复星工业技术 发展有限公司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 圳市来美居贸易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义乌市 博铭投资合伙企 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义乌市纬诺投资 合伙企业（有限合 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关于资产权属的承诺函：</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、作为上海即富的 股东，合法持有上海即富股权；已经依法履行 对上海即富的出资义务，不存在任何虚假出资、 延期出资、抽逃出资等违反作为上海即富股东 所应承担的义务及责任的行为，不存在可能影 响上海即富合法存续的情况。</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6"/>
                <w:szCs w:val="16"/>
              </w:rPr>
              <w:t>、所持有的上海 即富股权为本公司合法财产，为其最终权益所 有人，不存在权属纠纷，不存在信托、委托持 股或者类似安排，不存在禁止转让、限制转让 的承诺或安排，亦不存在质押、冻结、查封、 财产保全或其他权利限制的情形。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、上海即富 及其控制的下属企业未因涉嫌犯罪被司法机关 立案侦查或者涉嫌违法违规被中国证监会立案 调查，未受到任何重大行政处罚，亦未受到任 何刑事处罚。</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9" w:lineRule="exact"/>
              <w:ind w:left="0" w:right="0" w:firstLine="0"/>
              <w:jc w:val="left"/>
            </w:pPr>
            <w:r>
              <w:rPr>
                <w:color w:val="000000"/>
                <w:spacing w:val="0"/>
                <w:w w:val="100"/>
                <w:position w:val="0"/>
              </w:rPr>
              <w:t>报告期内， 承诺人严 格履行了 承诺。</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键桥通讯技术有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 同业 竞争、 关联 交易、 资金 占用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键桥通讯技术有限公司承诺：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、本公司目前 没有直接或间接地从事任何与股份公司营业执 照所列明经营范围内的业务存在竞争的任何业 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、本公司保证现时及将来均不会以任 何方式（包括但不限于独资经营，合资经营， 联营和拥有在其他公司或企业的股票或权益） 从事与股份公司的业务有竞争或可能构成竞争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承诺人严 格履行了 承诺。</w:t>
            </w:r>
          </w:p>
        </w:tc>
      </w:tr>
    </w:tbl>
    <w:p>
      <w:pPr>
        <w:spacing w:lineRule="exact" w:line="1"/>
        <w:rPr>
          <w:sz w:val="2"/>
          <w:szCs w:val="2"/>
        </w:rPr>
      </w:pPr>
      <w:r>
        <w:br w:type="page"/>
      </w:r>
    </w:p>
    <w:tbl>
      <w:tblPr>
        <w:tblOverlap w:val="never"/>
        <w:jc w:val="center"/>
        <w:tblLayout w:type="fixed"/>
      </w:tblPr>
      <w:tblGrid>
        <w:gridCol w:w="1282"/>
        <w:gridCol w:w="1416"/>
        <w:gridCol w:w="566"/>
        <w:gridCol w:w="3686"/>
        <w:gridCol w:w="850"/>
        <w:gridCol w:w="850"/>
        <w:gridCol w:w="931"/>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方面 的承 诺</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6"/>
                <w:szCs w:val="16"/>
              </w:rPr>
              <w:t>的业务或活动。</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、承诺期限：长期有效。</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首次公开发行</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或再融资时所</w:t>
            </w:r>
          </w:p>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作承诺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键桥通讯技术有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0" w:lineRule="exact"/>
              <w:ind w:left="0" w:right="0" w:firstLine="0"/>
              <w:jc w:val="both"/>
            </w:pPr>
            <w:r>
              <w:rPr>
                <w:color w:val="000000"/>
                <w:spacing w:val="0"/>
                <w:w w:val="100"/>
                <w:position w:val="0"/>
              </w:rPr>
              <w:t>对于公司享有的企业所得税税收优惠事项，公 司控股股东键桥通讯技术有限公司承诺：如今 后公司因税收优惠被税务机关撤销而产生额外 税项和费用时，将及时、无条件、全额承担公 司补缴的税款以及因此所产生的所有相关费 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报告期内， 承诺人严 格履行了 承诺。</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 小股东所作承 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承诺是否按时 履行</w:t>
            </w:r>
          </w:p>
        </w:tc>
        <w:tc>
          <w:tcPr>
            <w:gridSpan w:val="6"/>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97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 履行完毕的，应 当详细说明未 完成履行的具 体原因及下一 步的工作计划</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239" w:line="1" w:lineRule="exact"/>
      </w:pPr>
    </w:p>
    <w:p>
      <w:pPr>
        <w:pStyle w:val="Style34"/>
        <w:keepNext/>
        <w:keepLines/>
        <w:widowControl w:val="0"/>
        <w:shd w:val="clear" w:color="auto" w:fill="auto"/>
        <w:bidi w:val="0"/>
        <w:spacing w:before="0" w:line="322" w:lineRule="exact"/>
        <w:ind w:left="0" w:right="0" w:firstLine="0"/>
        <w:jc w:val="left"/>
      </w:pPr>
      <w:bookmarkStart w:id="283" w:name="bookmark283"/>
      <w:bookmarkStart w:id="284" w:name="bookmark284"/>
      <w:bookmarkStart w:id="285" w:name="bookmark285"/>
      <w:bookmarkStart w:id="286" w:name="bookmark286"/>
      <w:r>
        <w:rPr>
          <w:rFonts w:ascii="Times New Roman" w:eastAsia="Times New Roman" w:hAnsi="Times New Roman" w:cs="Times New Roman"/>
          <w:color w:val="000000"/>
          <w:spacing w:val="0"/>
          <w:w w:val="100"/>
          <w:position w:val="0"/>
        </w:rPr>
        <w:t>2</w:t>
      </w:r>
      <w:bookmarkEnd w:id="285"/>
      <w:r>
        <w:rPr>
          <w:color w:val="000000"/>
          <w:spacing w:val="0"/>
          <w:w w:val="100"/>
          <w:position w:val="0"/>
        </w:rPr>
        <w:t>、公司资产或项目存在盈利预测，且报告期仍处在盈利预测期间，公司就资产或项目达到原盈利预测及 其原因做出说明</w:t>
      </w:r>
      <w:bookmarkEnd w:id="283"/>
      <w:bookmarkEnd w:id="284"/>
      <w:bookmarkEnd w:id="286"/>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98" w:val="left"/>
        </w:tabs>
        <w:bidi w:val="0"/>
        <w:spacing w:before="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四</w:t>
      </w:r>
      <w:bookmarkEnd w:id="289"/>
      <w:r>
        <w:rPr>
          <w:color w:val="000000"/>
          <w:spacing w:val="0"/>
          <w:w w:val="100"/>
          <w:position w:val="0"/>
          <w:sz w:val="24"/>
          <w:szCs w:val="24"/>
        </w:rPr>
        <w:t>、</w:t>
        <w:tab/>
        <w:t>控股股东及其关联方对上市公司的非经营性占用资金情况</w:t>
      </w:r>
      <w:bookmarkEnd w:id="287"/>
      <w:bookmarkEnd w:id="288"/>
      <w:bookmarkEnd w:id="290"/>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517" w:val="left"/>
        </w:tabs>
        <w:bidi w:val="0"/>
        <w:spacing w:before="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五</w:t>
      </w:r>
      <w:bookmarkEnd w:id="293"/>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291"/>
      <w:bookmarkEnd w:id="292"/>
      <w:bookmarkEnd w:id="294"/>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295" w:name="bookmark295"/>
      <w:bookmarkStart w:id="296" w:name="bookmark296"/>
      <w:bookmarkStart w:id="297" w:name="bookmark297"/>
      <w:bookmarkStart w:id="298" w:name="bookmark298"/>
      <w:r>
        <w:rPr>
          <w:color w:val="000000"/>
          <w:spacing w:val="0"/>
          <w:w w:val="100"/>
          <w:position w:val="0"/>
          <w:sz w:val="24"/>
          <w:szCs w:val="24"/>
        </w:rPr>
        <w:t>六</w:t>
      </w:r>
      <w:bookmarkEnd w:id="297"/>
      <w:r>
        <w:rPr>
          <w:color w:val="000000"/>
          <w:spacing w:val="0"/>
          <w:w w:val="100"/>
          <w:position w:val="0"/>
          <w:sz w:val="24"/>
          <w:szCs w:val="24"/>
        </w:rPr>
        <w:t>、</w:t>
        <w:tab/>
        <w:t>与上年度财务报告相比，会计政策、会计估计和核算方法发生变化的情况说明</w:t>
      </w:r>
      <w:bookmarkEnd w:id="295"/>
      <w:bookmarkEnd w:id="296"/>
      <w:bookmarkEnd w:id="29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）会计政策变更</w:t>
      </w:r>
    </w:p>
    <w:tbl>
      <w:tblPr>
        <w:tblOverlap w:val="never"/>
        <w:jc w:val="center"/>
        <w:tblLayout w:type="fixed"/>
      </w:tblPr>
      <w:tblGrid>
        <w:gridCol w:w="7488"/>
        <w:gridCol w:w="1642"/>
        <w:gridCol w:w="744"/>
      </w:tblGrid>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6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日修订发布了《企业会计准则第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color w:val="000000"/>
                <w:spacing w:val="0"/>
                <w:w w:val="100"/>
                <w:position w:val="0"/>
                <w:sz w:val="18"/>
                <w:szCs w:val="18"/>
              </w:rPr>
              <w:t>一</w:t>
            </w:r>
            <w:r>
              <w:rPr>
                <w:color w:val="000000"/>
                <w:spacing w:val="0"/>
                <w:w w:val="100"/>
                <w:position w:val="0"/>
              </w:rPr>
              <w:t>收入》，要在发境内外同时上市的</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公司第五届董事会第</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488"/>
        <w:gridCol w:w="1642"/>
        <w:gridCol w:w="744"/>
      </w:tblGrid>
      <w:tr>
        <w:trPr>
          <w:trHeight w:val="130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企业以及在境外上市并采用国际财务报告准则或企业会计准则编制财务报表的企业，自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 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日起施行。由于上述会计准则的修订，公司需对原采用的相关会计政策进行相应 调整。</w:t>
            </w:r>
          </w:p>
        </w:tc>
        <w:tc>
          <w:tcPr>
            <w:tcBorders>
              <w:top w:val="single" w:sz="4"/>
              <w:left w:val="single" w:sz="4"/>
              <w:bottom w:val="single" w:sz="4"/>
            </w:tcBorders>
            <w:shd w:val="clear" w:color="auto" w:fill="FFFFFF"/>
            <w:vAlign w:val="top"/>
          </w:tcPr>
          <w:p>
            <w:pPr>
              <w:pStyle w:val="Style23"/>
              <w:keepNext w:val="0"/>
              <w:keepLines w:val="0"/>
              <w:widowControl w:val="0"/>
              <w:shd w:val="clear" w:color="auto" w:fill="auto"/>
              <w:bidi w:val="0"/>
              <w:spacing w:before="80" w:after="0" w:line="240" w:lineRule="auto"/>
              <w:ind w:left="0" w:right="0" w:firstLine="0"/>
              <w:jc w:val="left"/>
            </w:pPr>
            <w:r>
              <w:rPr>
                <w:color w:val="000000"/>
                <w:spacing w:val="0"/>
                <w:w w:val="100"/>
                <w:position w:val="0"/>
              </w:rPr>
              <w:t>十六次会议审议通过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30"/>
        <w:keepNext w:val="0"/>
        <w:keepLines w:val="0"/>
        <w:widowControl w:val="0"/>
        <w:numPr>
          <w:ilvl w:val="0"/>
          <w:numId w:val="3"/>
        </w:numPr>
        <w:shd w:val="clear" w:color="auto" w:fill="auto"/>
        <w:tabs>
          <w:tab w:pos="805" w:val="left"/>
        </w:tabs>
        <w:bidi w:val="0"/>
        <w:spacing w:before="0" w:after="100" w:line="240" w:lineRule="auto"/>
        <w:ind w:left="0" w:right="0" w:firstLine="360"/>
        <w:jc w:val="left"/>
      </w:pPr>
      <w:bookmarkStart w:id="299" w:name="bookmark299"/>
      <w:bookmarkEnd w:id="299"/>
      <w:r>
        <w:rPr>
          <w:color w:val="000000"/>
          <w:spacing w:val="0"/>
          <w:w w:val="100"/>
          <w:position w:val="0"/>
        </w:rPr>
        <w:t>重要会计估计变更</w:t>
      </w:r>
    </w:p>
    <w:p>
      <w:pPr>
        <w:pStyle w:val="Style30"/>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无。</w:t>
      </w:r>
    </w:p>
    <w:p>
      <w:pPr>
        <w:pStyle w:val="Style30"/>
        <w:keepNext w:val="0"/>
        <w:keepLines w:val="0"/>
        <w:widowControl w:val="0"/>
        <w:numPr>
          <w:ilvl w:val="0"/>
          <w:numId w:val="3"/>
        </w:numPr>
        <w:shd w:val="clear" w:color="auto" w:fill="auto"/>
        <w:tabs>
          <w:tab w:pos="805" w:val="left"/>
        </w:tabs>
        <w:bidi w:val="0"/>
        <w:spacing w:before="0" w:after="100" w:line="240" w:lineRule="auto"/>
        <w:ind w:left="0" w:right="0" w:firstLine="360"/>
        <w:jc w:val="left"/>
      </w:pPr>
      <w:bookmarkStart w:id="300" w:name="bookmark300"/>
      <w:bookmarkEnd w:id="300"/>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年起首次执行新收入准则调整首次执行当年年初财务报表相关项目情况</w:t>
      </w:r>
    </w:p>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①合并资产负债表</w:t>
      </w:r>
    </w:p>
    <w:tbl>
      <w:tblPr>
        <w:tblOverlap w:val="never"/>
        <w:jc w:val="center"/>
        <w:tblLayout w:type="fixed"/>
      </w:tblPr>
      <w:tblGrid>
        <w:gridCol w:w="3096"/>
        <w:gridCol w:w="2510"/>
        <w:gridCol w:w="2443"/>
        <w:gridCol w:w="1824"/>
      </w:tblGrid>
      <w:tr>
        <w:trPr>
          <w:trHeight w:val="35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6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2019.12.31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2020.01.01</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调整数</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592,412,890.01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592,412,890.01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36,371,909.98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36,371,909.98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434,245,292.85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382,581,334.79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-51,663,958.06</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144,376,055.19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144,376,055.19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104,760,677.33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104,760,677.33</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156,553,169.03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156,553,169.03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51,663,958.06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51,663,958.06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69,895,072.83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69,895,072.83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1,538,615,067.22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1,538,615,067.22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110,805,978.48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110,805,978.48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383,295,668.63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383,295,668.63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41,919,454.15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41,919,454.15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2510"/>
        <w:gridCol w:w="2443"/>
        <w:gridCol w:w="182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862,630,898.94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862,630,898.94</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15,165,467.39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15,165,467.39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26,449,187.74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26,449,187.74</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6,878,558.67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1,533,145,214.00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1,533,145,214.00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3,071,760,281.22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3,071,760,281.22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446" w:right="0" w:firstLine="0"/>
        <w:jc w:val="left"/>
      </w:pPr>
      <w:r>
        <w:rPr>
          <w:color w:val="000000"/>
          <w:spacing w:val="0"/>
          <w:w w:val="100"/>
          <w:position w:val="0"/>
        </w:rPr>
        <w:t>（续）</w:t>
      </w:r>
    </w:p>
    <w:tbl>
      <w:tblPr>
        <w:tblOverlap w:val="never"/>
        <w:jc w:val="center"/>
        <w:tblLayout w:type="fixed"/>
      </w:tblPr>
      <w:tblGrid>
        <w:gridCol w:w="3096"/>
        <w:gridCol w:w="2549"/>
        <w:gridCol w:w="2405"/>
        <w:gridCol w:w="1824"/>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2019.12.31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2020.01.01</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调整数</w:t>
            </w:r>
          </w:p>
        </w:tc>
      </w:tr>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332,573,509.77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332,573,509.77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4,745,475.00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4,745,475.00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698,735,877.80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698,735,877.80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190,617,508.88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-190,617,508.88</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172,928,204.06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172,928,204.06</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58,473,218.59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58,473,218.59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49,973,793.48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49,973,793.48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484,283,277.00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484,283,277.00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17,689,304.82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17,689,304.82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1,819,402,660.52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1,819,402,660.52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5,692,274.90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5,692,274.90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2,948,445.92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2,948,445.92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363,124,748.38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363,124,748.38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2,182,527,408.90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2,182,527,408.90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096"/>
        <w:gridCol w:w="2549"/>
        <w:gridCol w:w="2405"/>
        <w:gridCol w:w="182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191,134,459.60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191,134,459.60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-2,242,351.46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-2,242,351.46</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归属于母公司股东权益合计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b/>
                <w:bCs/>
                <w:color w:val="000000"/>
                <w:spacing w:val="0"/>
                <w:w w:val="100"/>
                <w:position w:val="0"/>
                <w:sz w:val="18"/>
                <w:szCs w:val="18"/>
              </w:rPr>
              <w:t>720,601,521.00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720,601,521.00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168,631,351.32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color w:val="000000"/>
                <w:spacing w:val="0"/>
                <w:w w:val="100"/>
                <w:position w:val="0"/>
                <w:sz w:val="18"/>
                <w:szCs w:val="18"/>
              </w:rPr>
              <w:t>168,631,351.32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b/>
                <w:bCs/>
                <w:color w:val="000000"/>
                <w:spacing w:val="0"/>
                <w:w w:val="100"/>
                <w:position w:val="0"/>
                <w:sz w:val="18"/>
                <w:szCs w:val="18"/>
              </w:rPr>
              <w:t>889,232,872.32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80" w:right="0" w:firstLine="0"/>
              <w:jc w:val="left"/>
              <w:rPr>
                <w:sz w:val="18"/>
                <w:szCs w:val="18"/>
              </w:rPr>
            </w:pPr>
            <w:r>
              <w:rPr>
                <w:rFonts w:ascii="Times New Roman" w:eastAsia="Times New Roman" w:hAnsi="Times New Roman" w:cs="Times New Roman"/>
                <w:b/>
                <w:bCs/>
                <w:color w:val="000000"/>
                <w:spacing w:val="0"/>
                <w:w w:val="100"/>
                <w:position w:val="0"/>
                <w:sz w:val="18"/>
                <w:szCs w:val="18"/>
              </w:rPr>
              <w:t>889,232,872.32</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3,071,760,281.22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3,071,760,281.22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346" w:right="0" w:firstLine="0"/>
        <w:jc w:val="left"/>
      </w:pPr>
      <w:r>
        <w:rPr>
          <w:color w:val="000000"/>
          <w:spacing w:val="0"/>
          <w:w w:val="100"/>
          <w:position w:val="0"/>
        </w:rPr>
        <w:t>②母公司资产负债表</w:t>
      </w:r>
    </w:p>
    <w:tbl>
      <w:tblPr>
        <w:tblOverlap w:val="never"/>
        <w:jc w:val="center"/>
        <w:tblLayout w:type="fixed"/>
      </w:tblPr>
      <w:tblGrid>
        <w:gridCol w:w="3384"/>
        <w:gridCol w:w="2304"/>
        <w:gridCol w:w="2290"/>
        <w:gridCol w:w="1896"/>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2019.12.31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2020.01.01</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调整数</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168,885,195.78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168,885,195.78</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216,383,704.37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181,788,538.98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-34,595,165.39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31,578,911.79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31,578,911.79</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199,232,530.15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199,232,530.15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37,292,545.68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37,292,545.68</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34,595,165.39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34,595,165.39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b/>
                <w:bCs/>
                <w:color w:val="000000"/>
                <w:spacing w:val="0"/>
                <w:w w:val="100"/>
                <w:position w:val="0"/>
                <w:sz w:val="18"/>
                <w:szCs w:val="18"/>
              </w:rPr>
              <w:t>655,402,887.77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b/>
                <w:bCs/>
                <w:color w:val="000000"/>
                <w:spacing w:val="0"/>
                <w:w w:val="100"/>
                <w:position w:val="0"/>
                <w:sz w:val="18"/>
                <w:szCs w:val="18"/>
              </w:rPr>
              <w:t>655,402,887.77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1,300,541,886.11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1,300,541,886.11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50,546,435.96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50,546,435.96</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4,125,708.52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4,125,708.52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84"/>
        <w:gridCol w:w="2304"/>
        <w:gridCol w:w="2290"/>
        <w:gridCol w:w="1896"/>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1,663,913.22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1,663,913.22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10,924,362.20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10,924,362.20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1,371,957,306.01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1,371,957,306.01</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2,027,360,193.78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2,027,360,193.78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446" w:right="0" w:firstLine="0"/>
        <w:jc w:val="left"/>
      </w:pPr>
      <w:r>
        <w:rPr>
          <w:color w:val="000000"/>
          <w:spacing w:val="0"/>
          <w:w w:val="100"/>
          <w:position w:val="0"/>
        </w:rPr>
        <w:t>（续）</w:t>
      </w:r>
    </w:p>
    <w:tbl>
      <w:tblPr>
        <w:tblOverlap w:val="never"/>
        <w:jc w:val="center"/>
        <w:tblLayout w:type="fixed"/>
      </w:tblPr>
      <w:tblGrid>
        <w:gridCol w:w="3379"/>
        <w:gridCol w:w="2405"/>
        <w:gridCol w:w="2285"/>
        <w:gridCol w:w="1805"/>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00" w:right="0" w:firstLine="0"/>
              <w:jc w:val="left"/>
            </w:pPr>
            <w:r>
              <w:rPr>
                <w:b/>
                <w:bCs/>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2019.12.31</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2020.01.01</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rPr>
              <w:t>调整数</w:t>
            </w:r>
          </w:p>
        </w:tc>
      </w:tr>
      <w:tr>
        <w:trPr>
          <w:trHeight w:val="36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261,905,000.00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220,753,826.02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220,753,826.02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60,857,902.80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-60,857,902.80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55,210,289.42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55,210,289.42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1,162,399.73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1,162,399.73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3,374,636.92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3,374,636.92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521,215,004.95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521,215,004.95</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5,647,613.38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5,647,613.38</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1,069,268,770.42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1,069,268,770.42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325,500,000.00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325,500,000.00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b/>
                <w:bCs/>
                <w:color w:val="000000"/>
                <w:spacing w:val="0"/>
                <w:w w:val="100"/>
                <w:position w:val="0"/>
                <w:sz w:val="18"/>
                <w:szCs w:val="18"/>
              </w:rPr>
              <w:t>1,394,768,770.42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1,394,768,770.42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379"/>
        <w:gridCol w:w="2410"/>
        <w:gridCol w:w="2280"/>
        <w:gridCol w:w="1805"/>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-48,266,572.97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-48,266,572.97</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股东权益合计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b/>
                <w:bCs/>
                <w:color w:val="000000"/>
                <w:spacing w:val="0"/>
                <w:w w:val="100"/>
                <w:position w:val="0"/>
                <w:sz w:val="18"/>
                <w:szCs w:val="18"/>
              </w:rPr>
              <w:t>632,591,423.36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b/>
                <w:bCs/>
                <w:color w:val="000000"/>
                <w:spacing w:val="0"/>
                <w:w w:val="100"/>
                <w:position w:val="0"/>
                <w:sz w:val="18"/>
                <w:szCs w:val="18"/>
              </w:rPr>
              <w:t>632,591,423.36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负债和股东权益总计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2,027,360,193.78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2,027,360,193.78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6"/>
        <w:keepNext/>
        <w:keepLines/>
        <w:widowControl w:val="0"/>
        <w:shd w:val="clear" w:color="auto" w:fill="auto"/>
        <w:tabs>
          <w:tab w:pos="522" w:val="left"/>
        </w:tabs>
        <w:bidi w:val="0"/>
        <w:spacing w:before="0" w:line="240" w:lineRule="auto"/>
        <w:ind w:left="0"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七</w:t>
      </w:r>
      <w:bookmarkEnd w:id="303"/>
      <w:r>
        <w:rPr>
          <w:color w:val="000000"/>
          <w:spacing w:val="0"/>
          <w:w w:val="100"/>
          <w:position w:val="0"/>
          <w:sz w:val="24"/>
          <w:szCs w:val="24"/>
        </w:rPr>
        <w:t>、</w:t>
        <w:tab/>
        <w:t>报告期内发生重大会计差错更正需追溯重述的情况说明</w:t>
      </w:r>
      <w:bookmarkEnd w:id="301"/>
      <w:bookmarkEnd w:id="302"/>
      <w:bookmarkEnd w:id="30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公司报告期无重大会计差错更正需追溯重述的情况。</w:t>
      </w:r>
    </w:p>
    <w:p>
      <w:pPr>
        <w:pStyle w:val="Style26"/>
        <w:keepNext/>
        <w:keepLines/>
        <w:widowControl w:val="0"/>
        <w:shd w:val="clear" w:color="auto" w:fill="auto"/>
        <w:tabs>
          <w:tab w:pos="522" w:val="left"/>
        </w:tabs>
        <w:bidi w:val="0"/>
        <w:spacing w:before="0" w:line="240" w:lineRule="auto"/>
        <w:ind w:left="0" w:right="0" w:firstLine="0"/>
        <w:jc w:val="left"/>
      </w:pPr>
      <w:bookmarkStart w:id="305" w:name="bookmark305"/>
      <w:bookmarkStart w:id="306" w:name="bookmark306"/>
      <w:bookmarkStart w:id="307" w:name="bookmark307"/>
      <w:bookmarkStart w:id="308" w:name="bookmark308"/>
      <w:r>
        <w:rPr>
          <w:color w:val="000000"/>
          <w:spacing w:val="0"/>
          <w:w w:val="100"/>
          <w:position w:val="0"/>
          <w:sz w:val="24"/>
          <w:szCs w:val="24"/>
        </w:rPr>
        <w:t>八</w:t>
      </w:r>
      <w:bookmarkEnd w:id="307"/>
      <w:r>
        <w:rPr>
          <w:color w:val="000000"/>
          <w:spacing w:val="0"/>
          <w:w w:val="100"/>
          <w:position w:val="0"/>
          <w:sz w:val="24"/>
          <w:szCs w:val="24"/>
        </w:rPr>
        <w:t>、</w:t>
        <w:tab/>
        <w:t>与上年度财务报告相比，合并报表范围发生变化的情况说明</w:t>
      </w:r>
      <w:bookmarkEnd w:id="305"/>
      <w:bookmarkEnd w:id="306"/>
      <w:bookmarkEnd w:id="308"/>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jc w:val="both"/>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家，与上年持平（本年新设子公司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家，年底转让</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家子公司部分股权丧失控股）。</w:t>
      </w:r>
    </w:p>
    <w:p>
      <w:pPr>
        <w:pStyle w:val="Style26"/>
        <w:keepNext/>
        <w:keepLines/>
        <w:widowControl w:val="0"/>
        <w:shd w:val="clear" w:color="auto" w:fill="auto"/>
        <w:tabs>
          <w:tab w:pos="522" w:val="left"/>
        </w:tabs>
        <w:bidi w:val="0"/>
        <w:spacing w:before="0" w:line="240" w:lineRule="auto"/>
        <w:ind w:left="0" w:right="0" w:firstLine="0"/>
        <w:jc w:val="both"/>
      </w:pPr>
      <w:bookmarkStart w:id="309" w:name="bookmark309"/>
      <w:bookmarkStart w:id="310" w:name="bookmark310"/>
      <w:bookmarkStart w:id="311" w:name="bookmark311"/>
      <w:bookmarkStart w:id="312" w:name="bookmark312"/>
      <w:r>
        <w:rPr>
          <w:color w:val="000000"/>
          <w:spacing w:val="0"/>
          <w:w w:val="100"/>
          <w:position w:val="0"/>
          <w:sz w:val="24"/>
          <w:szCs w:val="24"/>
        </w:rPr>
        <w:t>九</w:t>
      </w:r>
      <w:bookmarkEnd w:id="311"/>
      <w:r>
        <w:rPr>
          <w:color w:val="000000"/>
          <w:spacing w:val="0"/>
          <w:w w:val="100"/>
          <w:position w:val="0"/>
          <w:sz w:val="24"/>
          <w:szCs w:val="24"/>
        </w:rPr>
        <w:t>、</w:t>
        <w:tab/>
        <w:t>聘任、解聘会计师事务所情况</w:t>
      </w:r>
      <w:bookmarkEnd w:id="309"/>
      <w:bookmarkEnd w:id="310"/>
      <w:bookmarkEnd w:id="312"/>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795"/>
        <w:gridCol w:w="478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周香萍、徐大为</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r>
    </w:tbl>
    <w:p>
      <w:pPr>
        <w:pStyle w:val="Style30"/>
        <w:keepNext w:val="0"/>
        <w:keepLines w:val="0"/>
        <w:widowControl w:val="0"/>
        <w:shd w:val="clear" w:color="auto" w:fill="auto"/>
        <w:bidi w:val="0"/>
        <w:spacing w:before="0" w:after="140" w:line="307" w:lineRule="exact"/>
        <w:ind w:left="0" w:right="0" w:firstLine="0"/>
        <w:jc w:val="both"/>
      </w:pPr>
      <w:r>
        <w:rPr>
          <w:color w:val="000000"/>
          <w:spacing w:val="0"/>
          <w:w w:val="100"/>
          <w:position w:val="0"/>
        </w:rPr>
        <w:t>当期是否改聘会计师事务所</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140" w:line="307" w:lineRule="exact"/>
        <w:ind w:left="0" w:right="0" w:firstLine="0"/>
        <w:jc w:val="both"/>
      </w:pPr>
      <w:r>
        <w:rPr>
          <w:color w:val="000000"/>
          <w:spacing w:val="0"/>
          <w:w w:val="100"/>
          <w:position w:val="0"/>
        </w:rPr>
        <w:t>聘请内部控制审计会计师事务所、财务顾问或保荐人情况</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360" w:line="307" w:lineRule="exact"/>
        <w:ind w:left="0" w:right="0"/>
        <w:jc w:val="both"/>
      </w:pPr>
      <w:r>
        <w:rPr>
          <w:color w:val="000000"/>
          <w:spacing w:val="0"/>
          <w:w w:val="100"/>
          <w:position w:val="0"/>
        </w:rPr>
        <w:t>本年度，公司聘请中喜会计师事务所（特殊普通合伙）对公司截至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日与财务报表相关的内部控制的有效性 发表鉴证意见，出具内控鉴证报告，期间共支付审计费</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万元。</w:t>
      </w:r>
    </w:p>
    <w:p>
      <w:pPr>
        <w:pStyle w:val="Style26"/>
        <w:keepNext/>
        <w:keepLines/>
        <w:widowControl w:val="0"/>
        <w:shd w:val="clear" w:color="auto" w:fill="auto"/>
        <w:bidi w:val="0"/>
        <w:spacing w:before="0" w:line="240" w:lineRule="auto"/>
        <w:ind w:left="0" w:right="0" w:firstLine="0"/>
        <w:jc w:val="both"/>
      </w:pPr>
      <w:bookmarkStart w:id="313" w:name="bookmark313"/>
      <w:bookmarkStart w:id="314" w:name="bookmark314"/>
      <w:bookmarkStart w:id="315" w:name="bookmark315"/>
      <w:r>
        <w:rPr>
          <w:color w:val="000000"/>
          <w:spacing w:val="0"/>
          <w:w w:val="100"/>
          <w:position w:val="0"/>
          <w:sz w:val="24"/>
          <w:szCs w:val="24"/>
        </w:rPr>
        <w:t>十、年度报告披露后面临退市情况</w:t>
      </w:r>
      <w:bookmarkEnd w:id="313"/>
      <w:bookmarkEnd w:id="314"/>
      <w:bookmarkEnd w:id="315"/>
    </w:p>
    <w:p>
      <w:pPr>
        <w:pStyle w:val="Style30"/>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6"/>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r>
        <w:rPr>
          <w:color w:val="000000"/>
          <w:spacing w:val="0"/>
          <w:w w:val="100"/>
          <w:position w:val="0"/>
          <w:sz w:val="24"/>
          <w:szCs w:val="24"/>
        </w:rPr>
        <w:t>十一、破产重整相关事项</w:t>
      </w:r>
      <w:bookmarkEnd w:id="316"/>
      <w:bookmarkEnd w:id="317"/>
      <w:bookmarkEnd w:id="318"/>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line="240" w:lineRule="auto"/>
        <w:ind w:left="0" w:right="0" w:firstLine="0"/>
        <w:jc w:val="left"/>
      </w:pPr>
      <w:bookmarkStart w:id="319" w:name="bookmark319"/>
      <w:bookmarkStart w:id="320" w:name="bookmark320"/>
      <w:bookmarkStart w:id="321" w:name="bookmark321"/>
      <w:r>
        <w:rPr>
          <w:color w:val="000000"/>
          <w:spacing w:val="0"/>
          <w:w w:val="100"/>
          <w:position w:val="0"/>
          <w:sz w:val="24"/>
          <w:szCs w:val="24"/>
        </w:rPr>
        <w:t>十二、重大诉讼、仲裁事项</w:t>
      </w:r>
      <w:bookmarkEnd w:id="319"/>
      <w:bookmarkEnd w:id="320"/>
      <w:bookmarkEnd w:id="321"/>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565"/>
        <w:gridCol w:w="850"/>
        <w:gridCol w:w="850"/>
        <w:gridCol w:w="1560"/>
        <w:gridCol w:w="1416"/>
        <w:gridCol w:w="1205"/>
        <w:gridCol w:w="1066"/>
        <w:gridCol w:w="1070"/>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基本情 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是否形成 预计负债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审理</w:t>
            </w:r>
          </w:p>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结果及影响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仲裁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321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共青城正融投资管 理合伙企业（有限 合伙）与郝某某股 权回购纠纷案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7,690.22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作出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生效裁决。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裁决支持仲裁请 求：</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、被申请人 支付本金和回报 收益款；</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、被申 请支付资金利息 损失；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、被申请 人赔偿申请人律 师费、承担仲裁 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尚未申请执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《证券时 报》、《中国证 券报》、《上海 证券报》、《证 券日报》和巨 潮资讯网（网 址为：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郑某与亚联发展借</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款合同纠纷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日作 出生效裁决。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裁决驳回郑某全 部仲裁请求。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无执行内容。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郑某申请撤销涉外 仲裁裁决案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日收 到应诉通知，</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日开庭，</w:t>
            </w:r>
          </w:p>
          <w:p>
            <w:pPr>
              <w:pStyle w:val="Style23"/>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日作 出生效裁定。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该案系郑某不服 仲裁裁决，向法院 提起的撤销涉外 仲裁裁决的特别 程序。裁定驳回郑 某的申请，已审 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无执行内容。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0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誉高信贷（香港） 有限公司与广泽投 资控股集团（香港） 有限公司金融借款 纠纷案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6,336.41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 xml:space="preserve">《证券时 报》、《中国证 券报》、《上海 证券报》、《证 券日报》和巨 潮资讯网（网 址为：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山东浚嘉移通信息 技术有限公司与中 国移动通信集团山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 一审判决，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日上诉，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生效判决驳回山 东浚嘉诉讼请求。 已审结。</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无执行内容。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《证券时 报》、《中国证 券报》、《上海</w:t>
            </w:r>
          </w:p>
        </w:tc>
      </w:tr>
    </w:tbl>
    <w:p>
      <w:pPr>
        <w:spacing w:lineRule="exact" w:line="1"/>
        <w:rPr>
          <w:sz w:val="2"/>
          <w:szCs w:val="2"/>
        </w:rPr>
      </w:pPr>
      <w:r>
        <w:br w:type="page"/>
      </w:r>
    </w:p>
    <w:tbl>
      <w:tblPr>
        <w:tblOverlap w:val="never"/>
        <w:jc w:val="center"/>
        <w:tblLayout w:type="fixed"/>
      </w:tblPr>
      <w:tblGrid>
        <w:gridCol w:w="1565"/>
        <w:gridCol w:w="850"/>
        <w:gridCol w:w="850"/>
        <w:gridCol w:w="1560"/>
        <w:gridCol w:w="1416"/>
        <w:gridCol w:w="1205"/>
        <w:gridCol w:w="1066"/>
        <w:gridCol w:w="1070"/>
      </w:tblGrid>
      <w:tr>
        <w:trPr>
          <w:trHeight w:val="223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东有限公司合同纠 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日收 二审判决。本报告 期内已结案。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 xml:space="preserve">证券报》、《证 券日报》和巨 潮资讯网（网 址为：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sz w:val="18"/>
                <w:szCs w:val="18"/>
              </w:rPr>
              <w:t>http://www.cninfo.com.cn</w:t>
            </w:r>
            <w:r>
              <w:fldChar w:fldCharType="end"/>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深圳键桥华能通讯 技术有限公司与深 圳广大信息技术有 限公司不当得利纠 纷案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 起诉，本报告期内 已结案。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驳回键桥华能的 起诉。键桥华能已 另行提起诉讼。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无执行内容。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深圳键桥华能通讯 技术有限公司与深 圳市立中投资咨询 有限公司、深圳广 大信息技术有限公 司案外人执行异议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提出 执行异议，本报告 期内已结案。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驳回案外人键桥 华能的异议请求。</w:t>
            </w:r>
          </w:p>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键桥华能已提起 案外人执行异议 之诉。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无执行内容。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深圳键桥华能通讯 技术有限公司与深 圳市立中投资咨询 有限公司、深圳广 大信息技术有限公 司案外人执行异议 之诉案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1,009.63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日提 起案外人执行异议 之诉，审理中。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山东阳谷农村商业 银行股份有限公司 与深圳瑞银信信息 技术有限公司、开 店宝支付服务有限 公司侵权责任纠纷 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960.78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山东阳谷农村商业 银行股份有限公司 撤回起诉。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山东阳谷农村商 业银行股份有限 公司撤诉结案。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无执行内容。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开店支付服务有限 公司与陈某某劳动 纠纷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2,812.1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月收到仲 裁裁决书。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日一审开 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陈某某不服仲裁 结果提起诉讼，审 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暂无判决。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江苏即富金服数据 处理有限公司与浙 江即富金融数据处 理有限公司服务合 同纠纷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755.04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审理中。</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565"/>
        <w:gridCol w:w="850"/>
        <w:gridCol w:w="850"/>
        <w:gridCol w:w="1560"/>
        <w:gridCol w:w="1416"/>
        <w:gridCol w:w="1205"/>
        <w:gridCol w:w="1066"/>
        <w:gridCol w:w="1070"/>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其他未结案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431.72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审理中。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其他已结案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442.86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无重大影响。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已结案，其中 撤诉</w:t>
            </w:r>
            <w:r>
              <w:rPr>
                <w:rFonts w:ascii="Times New Roman" w:eastAsia="Times New Roman" w:hAnsi="Times New Roman" w:cs="Times New Roman"/>
                <w:color w:val="000000"/>
                <w:spacing w:val="0"/>
                <w:w w:val="100"/>
                <w:position w:val="0"/>
                <w:sz w:val="18"/>
                <w:szCs w:val="18"/>
              </w:rPr>
              <w:t>417.06</w:t>
            </w:r>
            <w:r>
              <w:rPr>
                <w:color w:val="000000"/>
                <w:spacing w:val="0"/>
                <w:w w:val="100"/>
                <w:position w:val="0"/>
              </w:rPr>
              <w:t xml:space="preserve">万 元，已执行 </w:t>
            </w:r>
            <w:r>
              <w:rPr>
                <w:rFonts w:ascii="Times New Roman" w:eastAsia="Times New Roman" w:hAnsi="Times New Roman" w:cs="Times New Roman"/>
                <w:color w:val="000000"/>
                <w:spacing w:val="0"/>
                <w:w w:val="100"/>
                <w:position w:val="0"/>
                <w:sz w:val="18"/>
                <w:szCs w:val="18"/>
              </w:rPr>
              <w:t>25.8</w:t>
            </w:r>
            <w:r>
              <w:rPr>
                <w:color w:val="000000"/>
                <w:spacing w:val="0"/>
                <w:w w:val="100"/>
                <w:position w:val="0"/>
              </w:rPr>
              <w:t>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322" w:name="bookmark322"/>
      <w:bookmarkStart w:id="323" w:name="bookmark323"/>
      <w:bookmarkStart w:id="324" w:name="bookmark324"/>
      <w:r>
        <w:rPr>
          <w:color w:val="000000"/>
          <w:spacing w:val="0"/>
          <w:w w:val="100"/>
          <w:position w:val="0"/>
          <w:sz w:val="24"/>
          <w:szCs w:val="24"/>
        </w:rPr>
        <w:t>十三、处罚及整改情况</w:t>
      </w:r>
      <w:bookmarkEnd w:id="322"/>
      <w:bookmarkEnd w:id="323"/>
      <w:bookmarkEnd w:id="324"/>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280" w:line="240" w:lineRule="auto"/>
        <w:ind w:left="0" w:right="0" w:firstLine="0"/>
        <w:jc w:val="left"/>
      </w:pPr>
      <w:bookmarkStart w:id="325" w:name="bookmark325"/>
      <w:bookmarkStart w:id="326" w:name="bookmark326"/>
      <w:bookmarkStart w:id="327" w:name="bookmark327"/>
      <w:r>
        <w:rPr>
          <w:color w:val="000000"/>
          <w:spacing w:val="0"/>
          <w:w w:val="100"/>
          <w:position w:val="0"/>
          <w:sz w:val="24"/>
          <w:szCs w:val="24"/>
        </w:rPr>
        <w:t>十四、公司及其控股股东、实际控制人的诚信状况</w:t>
      </w:r>
      <w:bookmarkEnd w:id="325"/>
      <w:bookmarkEnd w:id="326"/>
      <w:bookmarkEnd w:id="327"/>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报告期内，公司控股股东、实际控制人存在未履行法院生效判决的情况。</w:t>
      </w:r>
    </w:p>
    <w:p>
      <w:pPr>
        <w:pStyle w:val="Style30"/>
        <w:keepNext w:val="0"/>
        <w:keepLines w:val="0"/>
        <w:widowControl w:val="0"/>
        <w:shd w:val="clear" w:color="auto" w:fill="auto"/>
        <w:bidi w:val="0"/>
        <w:spacing w:before="0" w:after="360" w:line="312" w:lineRule="exact"/>
        <w:ind w:left="0" w:right="0"/>
        <w:jc w:val="both"/>
      </w:pPr>
      <w:r>
        <w:rPr>
          <w:color w:val="000000"/>
          <w:spacing w:val="0"/>
          <w:w w:val="100"/>
          <w:position w:val="0"/>
        </w:rPr>
        <w:t>深圳精一向长安国际信托股份有限公司（以下简称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长安信托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）借款本金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亿元于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日到期未清偿，公司实 际控制人持有深圳精一</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的股权，同时，深圳精一为公司控股股东乾德精一的普通合伙人、执行事务合伙人，乾德精一以 其持有的</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万股亚联发展股票为此笔借款提供质押担保。</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日，吉林九台农村商业银行股份有限公司（以下 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九台农商行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）受让九州证券股份有限公司持有的信托受益权。</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日，长安信托依据信托合同通过非现金形 式信托财产现状分配方式将对深圳精一享有的信托贷款合同项下的债权和对乾德精一享有的股票质押合同项下的质押权全 部转让予九台农商行。乾德精一及深圳精一分别于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月收到陕西省西安市中级人民法院送达的《应诉通知书》、 《民事起诉状》及《陕西省西安市中级人民法院民事判决书》。具体内容详见公司于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日在指定 信息披露媒体披露的《关于控股股东及其一致行动人诉讼事项的公告》（公告编号：</w:t>
      </w:r>
      <w:r>
        <w:rPr>
          <w:rFonts w:ascii="Times New Roman" w:eastAsia="Times New Roman" w:hAnsi="Times New Roman" w:cs="Times New Roman"/>
          <w:color w:val="000000"/>
          <w:spacing w:val="0"/>
          <w:w w:val="100"/>
          <w:position w:val="0"/>
          <w:sz w:val="18"/>
          <w:szCs w:val="18"/>
        </w:rPr>
        <w:t>2020-012</w:t>
      </w:r>
      <w:r>
        <w:rPr>
          <w:color w:val="000000"/>
          <w:spacing w:val="0"/>
          <w:w w:val="100"/>
          <w:position w:val="0"/>
        </w:rPr>
        <w:t>）</w:t>
      </w:r>
      <w:r>
        <w:rPr>
          <w:color w:val="000000"/>
          <w:spacing w:val="0"/>
          <w:w w:val="100"/>
          <w:position w:val="0"/>
        </w:rPr>
        <w:t>、《关于控股股东及其一致 行动人诉讼进展的公告》（公告编号：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r>
        <w:rPr>
          <w:color w:val="000000"/>
          <w:spacing w:val="0"/>
          <w:w w:val="100"/>
          <w:position w:val="0"/>
        </w:rPr>
        <w:t>。截至本报告期末，公司控股股东、实际控制人未履行法院生效判决。</w:t>
      </w:r>
    </w:p>
    <w:p>
      <w:pPr>
        <w:pStyle w:val="Style26"/>
        <w:keepNext/>
        <w:keepLines/>
        <w:widowControl w:val="0"/>
        <w:shd w:val="clear" w:color="auto" w:fill="auto"/>
        <w:bidi w:val="0"/>
        <w:spacing w:before="0" w:after="280" w:line="240" w:lineRule="auto"/>
        <w:ind w:left="0" w:right="0" w:firstLine="0"/>
        <w:jc w:val="left"/>
      </w:pPr>
      <w:bookmarkStart w:id="328" w:name="bookmark328"/>
      <w:bookmarkStart w:id="329" w:name="bookmark329"/>
      <w:bookmarkStart w:id="330" w:name="bookmark330"/>
      <w:r>
        <w:rPr>
          <w:color w:val="000000"/>
          <w:spacing w:val="0"/>
          <w:w w:val="100"/>
          <w:position w:val="0"/>
          <w:sz w:val="24"/>
          <w:szCs w:val="24"/>
        </w:rPr>
        <w:t>十五、公司股权激励计划、员工持股计划或其他员工激励措施的实施情况</w:t>
      </w:r>
      <w:bookmarkEnd w:id="328"/>
      <w:bookmarkEnd w:id="329"/>
      <w:bookmarkEnd w:id="330"/>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6"/>
        <w:keepNext/>
        <w:keepLines/>
        <w:widowControl w:val="0"/>
        <w:shd w:val="clear" w:color="auto" w:fill="auto"/>
        <w:bidi w:val="0"/>
        <w:spacing w:before="0" w:line="240" w:lineRule="auto"/>
        <w:ind w:left="0" w:right="0" w:firstLine="0"/>
        <w:jc w:val="left"/>
      </w:pPr>
      <w:bookmarkStart w:id="331" w:name="bookmark331"/>
      <w:bookmarkStart w:id="332" w:name="bookmark332"/>
      <w:bookmarkStart w:id="333" w:name="bookmark333"/>
      <w:r>
        <w:rPr>
          <w:color w:val="000000"/>
          <w:spacing w:val="0"/>
          <w:w w:val="100"/>
          <w:position w:val="0"/>
          <w:sz w:val="24"/>
          <w:szCs w:val="24"/>
        </w:rPr>
        <w:t>十六、重大关联交易</w:t>
      </w:r>
      <w:bookmarkEnd w:id="331"/>
      <w:bookmarkEnd w:id="332"/>
      <w:bookmarkEnd w:id="333"/>
    </w:p>
    <w:p>
      <w:pPr>
        <w:pStyle w:val="Style34"/>
        <w:keepNext/>
        <w:keepLines/>
        <w:widowControl w:val="0"/>
        <w:shd w:val="clear" w:color="auto" w:fill="auto"/>
        <w:tabs>
          <w:tab w:pos="368" w:val="left"/>
        </w:tabs>
        <w:bidi w:val="0"/>
        <w:spacing w:before="0" w:after="280" w:line="240" w:lineRule="auto"/>
        <w:ind w:left="0" w:right="0" w:firstLine="0"/>
        <w:jc w:val="left"/>
      </w:pPr>
      <w:bookmarkStart w:id="334" w:name="bookmark334"/>
      <w:bookmarkStart w:id="335" w:name="bookmark335"/>
      <w:bookmarkStart w:id="336" w:name="bookmark336"/>
      <w:bookmarkStart w:id="337" w:name="bookmark337"/>
      <w:r>
        <w:rPr>
          <w:rFonts w:ascii="Times New Roman" w:eastAsia="Times New Roman" w:hAnsi="Times New Roman" w:cs="Times New Roman"/>
          <w:color w:val="000000"/>
          <w:spacing w:val="0"/>
          <w:w w:val="100"/>
          <w:position w:val="0"/>
        </w:rPr>
        <w:t>1</w:t>
      </w:r>
      <w:bookmarkEnd w:id="336"/>
      <w:r>
        <w:rPr>
          <w:color w:val="000000"/>
          <w:spacing w:val="0"/>
          <w:w w:val="100"/>
          <w:position w:val="0"/>
        </w:rPr>
        <w:t>、</w:t>
        <w:tab/>
        <w:t>与日常经营相关的关联交易</w:t>
      </w:r>
      <w:bookmarkEnd w:id="334"/>
      <w:bookmarkEnd w:id="335"/>
      <w:bookmarkEnd w:id="337"/>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公司报告期未发生与日常经营相关的关联交易。</w:t>
      </w:r>
    </w:p>
    <w:p>
      <w:pPr>
        <w:pStyle w:val="Style34"/>
        <w:keepNext/>
        <w:keepLines/>
        <w:widowControl w:val="0"/>
        <w:shd w:val="clear" w:color="auto" w:fill="auto"/>
        <w:tabs>
          <w:tab w:pos="378" w:val="left"/>
        </w:tabs>
        <w:bidi w:val="0"/>
        <w:spacing w:before="0" w:after="280" w:line="240" w:lineRule="auto"/>
        <w:ind w:left="0" w:right="0" w:firstLine="0"/>
        <w:jc w:val="left"/>
      </w:pPr>
      <w:bookmarkStart w:id="338" w:name="bookmark338"/>
      <w:bookmarkStart w:id="339" w:name="bookmark339"/>
      <w:bookmarkStart w:id="340" w:name="bookmark340"/>
      <w:bookmarkStart w:id="341" w:name="bookmark341"/>
      <w:r>
        <w:rPr>
          <w:rFonts w:ascii="Times New Roman" w:eastAsia="Times New Roman" w:hAnsi="Times New Roman" w:cs="Times New Roman"/>
          <w:color w:val="000000"/>
          <w:spacing w:val="0"/>
          <w:w w:val="100"/>
          <w:position w:val="0"/>
        </w:rPr>
        <w:t>2</w:t>
      </w:r>
      <w:bookmarkEnd w:id="340"/>
      <w:r>
        <w:rPr>
          <w:color w:val="000000"/>
          <w:spacing w:val="0"/>
          <w:w w:val="100"/>
          <w:position w:val="0"/>
        </w:rPr>
        <w:t>、</w:t>
        <w:tab/>
        <w:t>资产或股权收购、出售发生的关联交易</w:t>
      </w:r>
      <w:bookmarkEnd w:id="338"/>
      <w:bookmarkEnd w:id="339"/>
      <w:bookmarkEnd w:id="341"/>
    </w:p>
    <w:p>
      <w:pPr>
        <w:pStyle w:val="Style30"/>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公司报告期未发生资产或股权收购、出售的关联交易。</w:t>
      </w:r>
      <w:r>
        <w:br w:type="page"/>
      </w:r>
    </w:p>
    <w:p>
      <w:pPr>
        <w:pStyle w:val="Style34"/>
        <w:keepNext/>
        <w:keepLines/>
        <w:widowControl w:val="0"/>
        <w:shd w:val="clear" w:color="auto" w:fill="auto"/>
        <w:bidi w:val="0"/>
        <w:spacing w:before="0" w:after="340" w:line="240" w:lineRule="auto"/>
        <w:ind w:left="0" w:right="0" w:firstLine="0"/>
        <w:jc w:val="left"/>
      </w:pPr>
      <w:bookmarkStart w:id="342" w:name="bookmark342"/>
      <w:bookmarkStart w:id="343" w:name="bookmark343"/>
      <w:bookmarkStart w:id="344" w:name="bookmark344"/>
      <w:bookmarkStart w:id="345" w:name="bookmark345"/>
      <w:r>
        <w:rPr>
          <w:rFonts w:ascii="Times New Roman" w:eastAsia="Times New Roman" w:hAnsi="Times New Roman" w:cs="Times New Roman"/>
          <w:color w:val="000000"/>
          <w:spacing w:val="0"/>
          <w:w w:val="100"/>
          <w:position w:val="0"/>
        </w:rPr>
        <w:t>3</w:t>
      </w:r>
      <w:bookmarkEnd w:id="344"/>
      <w:r>
        <w:rPr>
          <w:color w:val="000000"/>
          <w:spacing w:val="0"/>
          <w:w w:val="100"/>
          <w:position w:val="0"/>
        </w:rPr>
        <w:t>、共同对外投资的关联交易</w:t>
      </w:r>
      <w:bookmarkEnd w:id="342"/>
      <w:bookmarkEnd w:id="343"/>
      <w:bookmarkEnd w:id="345"/>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80"/>
        <w:gridCol w:w="1075"/>
        <w:gridCol w:w="1075"/>
        <w:gridCol w:w="1224"/>
        <w:gridCol w:w="1080"/>
        <w:gridCol w:w="1349"/>
        <w:gridCol w:w="1349"/>
        <w:gridCol w:w="134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 主营业务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被投资企业 的注册资本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被投资企业的总 资产（万元）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被投资企业的净 资产（万元）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被投资企业的净 利润（万元）</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GENESIS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BUSINESS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EZY NET</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租用电脑及计 算机设备，计 算机系统整合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万新币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w:t>
            </w:r>
          </w:p>
        </w:tc>
      </w:tr>
      <w:tr>
        <w:trPr>
          <w:trHeight w:val="720"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被投资企业的重大在建项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目的进展情况（如有）</w:t>
            </w:r>
          </w:p>
        </w:tc>
        <w:tc>
          <w:tcPr>
            <w:gridSpan w:val="6"/>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注：本报告期内，</w:t>
            </w:r>
            <w:r>
              <w:rPr>
                <w:rFonts w:ascii="Times New Roman" w:eastAsia="Times New Roman" w:hAnsi="Times New Roman" w:cs="Times New Roman"/>
                <w:color w:val="000000"/>
                <w:spacing w:val="0"/>
                <w:w w:val="100"/>
                <w:position w:val="0"/>
                <w:sz w:val="18"/>
                <w:szCs w:val="18"/>
              </w:rPr>
              <w:t>EZY NET PTE LTD</w:t>
            </w:r>
            <w:r>
              <w:rPr>
                <w:color w:val="000000"/>
                <w:spacing w:val="0"/>
                <w:w w:val="100"/>
                <w:position w:val="0"/>
              </w:rPr>
              <w:t>在新加坡会计与企业管理局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ACRA）</w:t>
            </w:r>
            <w:r>
              <w:rPr>
                <w:color w:val="000000"/>
                <w:spacing w:val="0"/>
                <w:w w:val="100"/>
                <w:position w:val="0"/>
              </w:rPr>
              <w:t>完成变更登记手续， 开店宝控股成为</w:t>
            </w:r>
            <w:r>
              <w:rPr>
                <w:rFonts w:ascii="Times New Roman" w:eastAsia="Times New Roman" w:hAnsi="Times New Roman" w:cs="Times New Roman"/>
                <w:color w:val="000000"/>
                <w:spacing w:val="0"/>
                <w:w w:val="100"/>
                <w:position w:val="0"/>
                <w:sz w:val="18"/>
                <w:szCs w:val="18"/>
              </w:rPr>
              <w:t>EZY NET PTE LTD</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股已缴股款的普通股在册持有人。</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4</w:t>
      </w:r>
      <w:bookmarkEnd w:id="348"/>
      <w:r>
        <w:rPr>
          <w:color w:val="000000"/>
          <w:spacing w:val="0"/>
          <w:w w:val="100"/>
          <w:position w:val="0"/>
        </w:rPr>
        <w:t>、关联债权债务往来</w:t>
      </w:r>
      <w:bookmarkEnd w:id="346"/>
      <w:bookmarkEnd w:id="347"/>
      <w:bookmarkEnd w:id="349"/>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应付关联方债务</w:t>
      </w:r>
    </w:p>
    <w:tbl>
      <w:tblPr>
        <w:tblOverlap w:val="never"/>
        <w:jc w:val="center"/>
        <w:tblLayout w:type="fixed"/>
      </w:tblPr>
      <w:tblGrid>
        <w:gridCol w:w="1704"/>
        <w:gridCol w:w="1277"/>
        <w:gridCol w:w="1277"/>
        <w:gridCol w:w="850"/>
        <w:gridCol w:w="994"/>
        <w:gridCol w:w="994"/>
        <w:gridCol w:w="706"/>
        <w:gridCol w:w="850"/>
        <w:gridCol w:w="931"/>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期初余额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本期新增金 额（万元）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本期归还金 额（万元）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本期利息</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期末余额</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35.67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浙江义乌国际大厦有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33.06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浙江义乌国际大厦有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关联资金拆借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关联债务对公司经营成果及财务状况 的影响</w:t>
            </w:r>
          </w:p>
        </w:tc>
        <w:tc>
          <w:tcPr>
            <w:gridSpan w:val="7"/>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34"/>
        <w:keepNext/>
        <w:keepLines/>
        <w:widowControl w:val="0"/>
        <w:shd w:val="clear" w:color="auto" w:fill="auto"/>
        <w:bidi w:val="0"/>
        <w:spacing w:before="0" w:after="3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5</w:t>
      </w:r>
      <w:bookmarkEnd w:id="352"/>
      <w:r>
        <w:rPr>
          <w:color w:val="000000"/>
          <w:spacing w:val="0"/>
          <w:w w:val="100"/>
          <w:position w:val="0"/>
        </w:rPr>
        <w:t>、其他重大关联交易</w:t>
      </w:r>
      <w:bookmarkEnd w:id="350"/>
      <w:bookmarkEnd w:id="351"/>
      <w:bookmarkEnd w:id="353"/>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240" w:line="240" w:lineRule="auto"/>
        <w:ind w:left="0" w:right="0" w:firstLine="0"/>
        <w:jc w:val="left"/>
        <w:sectPr>
          <w:footnotePr>
            <w:pos w:val="pageBottom"/>
            <w:numFmt w:val="decimal"/>
            <w:numRestart w:val="continuous"/>
          </w:footnotePr>
          <w:pgSz w:w="11900" w:h="16840"/>
          <w:pgMar w:top="1378" w:right="986" w:bottom="1445" w:left="1027" w:header="0" w:footer="3" w:gutter="0"/>
          <w:cols w:space="720"/>
          <w:noEndnote/>
          <w:rtlGutter w:val="0"/>
          <w:docGrid w:linePitch="360"/>
        </w:sectPr>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left"/>
      </w:pPr>
      <w:bookmarkStart w:id="354" w:name="bookmark354"/>
      <w:bookmarkStart w:id="355" w:name="bookmark355"/>
      <w:bookmarkStart w:id="356" w:name="bookmark356"/>
      <w:r>
        <w:rPr>
          <w:color w:val="000000"/>
          <w:spacing w:val="0"/>
          <w:w w:val="100"/>
          <w:position w:val="0"/>
          <w:sz w:val="24"/>
          <w:szCs w:val="24"/>
        </w:rPr>
        <w:t>十七、重大合同及其履行情况</w:t>
      </w:r>
      <w:bookmarkEnd w:id="354"/>
      <w:bookmarkEnd w:id="355"/>
      <w:bookmarkEnd w:id="356"/>
    </w:p>
    <w:p>
      <w:pPr>
        <w:pStyle w:val="Style34"/>
        <w:keepNext/>
        <w:keepLines/>
        <w:widowControl w:val="0"/>
        <w:shd w:val="clear" w:color="auto" w:fill="auto"/>
        <w:tabs>
          <w:tab w:pos="373" w:val="left"/>
        </w:tabs>
        <w:bidi w:val="0"/>
        <w:spacing w:before="0" w:after="38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w:t>
        <w:tab/>
        <w:t>托管、承包、租赁事项情况</w:t>
      </w:r>
      <w:bookmarkEnd w:id="357"/>
      <w:bookmarkEnd w:id="358"/>
      <w:bookmarkEnd w:id="360"/>
    </w:p>
    <w:p>
      <w:pPr>
        <w:pStyle w:val="Style37"/>
        <w:keepNext/>
        <w:keepLines/>
        <w:widowControl w:val="0"/>
        <w:shd w:val="clear" w:color="auto" w:fill="auto"/>
        <w:tabs>
          <w:tab w:pos="493" w:val="left"/>
        </w:tabs>
        <w:bidi w:val="0"/>
        <w:spacing w:before="0" w:after="380" w:line="240" w:lineRule="auto"/>
        <w:ind w:left="0" w:right="0" w:firstLine="0"/>
        <w:jc w:val="left"/>
      </w:pPr>
      <w:bookmarkStart w:id="361" w:name="bookmark361"/>
      <w:bookmarkStart w:id="362" w:name="bookmark362"/>
      <w:bookmarkStart w:id="363" w:name="bookmark363"/>
      <w:bookmarkStart w:id="364" w:name="bookmark364"/>
      <w:r>
        <w:rPr>
          <w:color w:val="000000"/>
          <w:spacing w:val="0"/>
          <w:w w:val="100"/>
          <w:position w:val="0"/>
        </w:rPr>
        <w:t>（</w:t>
      </w:r>
      <w:bookmarkEnd w:id="363"/>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361"/>
      <w:bookmarkEnd w:id="362"/>
      <w:bookmarkEnd w:id="364"/>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公司报告期不存在托管情况。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rPr>
        <w:t>（</w:t>
      </w:r>
      <w:bookmarkEnd w:id="367"/>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365"/>
      <w:bookmarkEnd w:id="366"/>
      <w:bookmarkEnd w:id="368"/>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0" w:right="0" w:firstLine="0"/>
        <w:jc w:val="left"/>
      </w:pPr>
      <w:r>
        <w:rPr>
          <w:color w:val="000000"/>
          <w:spacing w:val="0"/>
          <w:w w:val="100"/>
          <w:position w:val="0"/>
        </w:rPr>
        <w:t>公司报告期不存在承包情况。</w:t>
      </w:r>
    </w:p>
    <w:p>
      <w:pPr>
        <w:pStyle w:val="Style37"/>
        <w:keepNext/>
        <w:keepLines/>
        <w:widowControl w:val="0"/>
        <w:shd w:val="clear" w:color="auto" w:fill="auto"/>
        <w:tabs>
          <w:tab w:pos="493" w:val="left"/>
        </w:tabs>
        <w:bidi w:val="0"/>
        <w:spacing w:before="0" w:after="380" w:line="240" w:lineRule="auto"/>
        <w:ind w:left="0" w:right="0" w:firstLine="0"/>
        <w:jc w:val="left"/>
      </w:pPr>
      <w:bookmarkStart w:id="369" w:name="bookmark369"/>
      <w:bookmarkStart w:id="370" w:name="bookmark370"/>
      <w:bookmarkStart w:id="371" w:name="bookmark371"/>
      <w:bookmarkStart w:id="372" w:name="bookmark372"/>
      <w:r>
        <w:rPr>
          <w:color w:val="000000"/>
          <w:spacing w:val="0"/>
          <w:w w:val="100"/>
          <w:position w:val="0"/>
        </w:rPr>
        <w:t>（</w:t>
      </w:r>
      <w:bookmarkEnd w:id="371"/>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369"/>
      <w:bookmarkEnd w:id="370"/>
      <w:bookmarkEnd w:id="372"/>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租赁情况说明</w:t>
      </w:r>
    </w:p>
    <w:p>
      <w:pPr>
        <w:pStyle w:val="Style30"/>
        <w:keepNext w:val="0"/>
        <w:keepLines w:val="0"/>
        <w:widowControl w:val="0"/>
        <w:shd w:val="clear" w:color="auto" w:fill="auto"/>
        <w:bidi w:val="0"/>
        <w:spacing w:before="0" w:after="0" w:line="317" w:lineRule="exact"/>
        <w:ind w:left="0" w:right="0"/>
        <w:jc w:val="left"/>
      </w:pPr>
      <w:r>
        <w:rPr>
          <w:color w:val="000000"/>
          <w:spacing w:val="0"/>
          <w:w w:val="100"/>
          <w:position w:val="0"/>
        </w:rPr>
        <w:t>报告期内，公司发生的租赁事项主要为对外出租闲置办公用房，取得租赁收益合计</w:t>
      </w:r>
      <w:r>
        <w:rPr>
          <w:rFonts w:ascii="Times New Roman" w:eastAsia="Times New Roman" w:hAnsi="Times New Roman" w:cs="Times New Roman"/>
          <w:color w:val="000000"/>
          <w:spacing w:val="0"/>
          <w:w w:val="100"/>
          <w:position w:val="0"/>
          <w:sz w:val="18"/>
          <w:szCs w:val="18"/>
        </w:rPr>
        <w:t>1,557,587.18</w:t>
      </w:r>
      <w:r>
        <w:rPr>
          <w:color w:val="000000"/>
          <w:spacing w:val="0"/>
          <w:w w:val="100"/>
          <w:position w:val="0"/>
        </w:rPr>
        <w:t>元；以及公司、子公司 及分支机构租赁办公用房、设备和库房，发生租赁租金支出总额为</w:t>
      </w:r>
      <w:r>
        <w:rPr>
          <w:rFonts w:ascii="Times New Roman" w:eastAsia="Times New Roman" w:hAnsi="Times New Roman" w:cs="Times New Roman"/>
          <w:color w:val="000000"/>
          <w:spacing w:val="0"/>
          <w:w w:val="100"/>
          <w:position w:val="0"/>
          <w:sz w:val="18"/>
          <w:szCs w:val="18"/>
        </w:rPr>
        <w:t>29,408,473.28</w:t>
      </w:r>
      <w:r>
        <w:rPr>
          <w:color w:val="000000"/>
          <w:spacing w:val="0"/>
          <w:w w:val="100"/>
          <w:position w:val="0"/>
        </w:rPr>
        <w:t>元。</w:t>
      </w:r>
    </w:p>
    <w:p>
      <w:pPr>
        <w:pStyle w:val="Style30"/>
        <w:keepNext w:val="0"/>
        <w:keepLines w:val="0"/>
        <w:widowControl w:val="0"/>
        <w:shd w:val="clear" w:color="auto" w:fill="auto"/>
        <w:bidi w:val="0"/>
        <w:spacing w:before="0" w:after="140" w:line="317"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0"/>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17"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以上的租赁项目。</w:t>
      </w:r>
    </w:p>
    <w:p>
      <w:pPr>
        <w:pStyle w:val="Style34"/>
        <w:keepNext/>
        <w:keepLines/>
        <w:widowControl w:val="0"/>
        <w:shd w:val="clear" w:color="auto" w:fill="auto"/>
        <w:tabs>
          <w:tab w:pos="378" w:val="left"/>
        </w:tabs>
        <w:bidi w:val="0"/>
        <w:spacing w:before="0" w:after="380" w:line="240" w:lineRule="auto"/>
        <w:ind w:left="0" w:right="0" w:firstLine="0"/>
        <w:jc w:val="both"/>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2</w:t>
      </w:r>
      <w:bookmarkEnd w:id="375"/>
      <w:r>
        <w:rPr>
          <w:color w:val="000000"/>
          <w:spacing w:val="0"/>
          <w:w w:val="100"/>
          <w:position w:val="0"/>
        </w:rPr>
        <w:t>、</w:t>
        <w:tab/>
        <w:t>重大担保</w:t>
      </w:r>
      <w:bookmarkEnd w:id="373"/>
      <w:bookmarkEnd w:id="374"/>
      <w:bookmarkEnd w:id="376"/>
    </w:p>
    <w:p>
      <w:pPr>
        <w:pStyle w:val="Style30"/>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both"/>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377"/>
      <w:bookmarkEnd w:id="378"/>
      <w:bookmarkEnd w:id="380"/>
    </w:p>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26"/>
        <w:gridCol w:w="922"/>
        <w:gridCol w:w="1296"/>
        <w:gridCol w:w="1066"/>
        <w:gridCol w:w="1037"/>
        <w:gridCol w:w="1051"/>
        <w:gridCol w:w="787"/>
        <w:gridCol w:w="787"/>
      </w:tblGrid>
      <w:tr>
        <w:trPr>
          <w:trHeight w:val="408"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键桥国际（香港）投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10</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1,815.87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债务人履行 主合同义务 期限届满之 日后</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年止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报告期末已审批的对外担保额度</w:t>
            </w:r>
          </w:p>
        </w:tc>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1,815.87</w:t>
            </w:r>
          </w:p>
        </w:tc>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报告期末实际对外担保余</w:t>
            </w:r>
          </w:p>
        </w:tc>
        <w:tc>
          <w:tcPr>
            <w:gridSpan w:val="3"/>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61"/>
        <w:gridCol w:w="1042"/>
        <w:gridCol w:w="1042"/>
        <w:gridCol w:w="792"/>
        <w:gridCol w:w="792"/>
      </w:tblGrid>
      <w:tr>
        <w:trPr>
          <w:trHeight w:val="36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14</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26</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1,100.33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键桥轨道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18</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673.75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3,800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4,179.6</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9,300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3,507.44</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开店宝支付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25</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连带责任保 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报告期内审批对子公司担保额度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9,000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报告期内审批担保额度合计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12,800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报告期内担保实际发生额</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4,179.6</w:t>
            </w:r>
          </w:p>
        </w:tc>
      </w:tr>
      <w:tr>
        <w:trPr>
          <w:trHeight w:val="710"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报告期末已审批的担保额度合计</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20,115.87</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3,507.44</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w:t>
            </w:r>
          </w:p>
        </w:tc>
      </w:tr>
      <w:tr>
        <w:trPr>
          <w:trHeight w:val="403" w:hRule="exact"/>
        </w:trPr>
        <w:tc>
          <w:tcPr>
            <w:gridSpan w:val="9"/>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3,507.44</w:t>
            </w:r>
          </w:p>
        </w:tc>
      </w:tr>
      <w:tr>
        <w:trPr>
          <w:trHeight w:val="413" w:hRule="exact"/>
        </w:trPr>
        <w:tc>
          <w:tcPr>
            <w:gridSpan w:val="4"/>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center"/>
        <w:tblLayout w:type="fixed"/>
      </w:tblPr>
      <w:tblGrid>
        <w:gridCol w:w="4858"/>
        <w:gridCol w:w="47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3,507.44</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w:t>
      </w:r>
      <w:bookmarkEnd w:id="383"/>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381"/>
      <w:bookmarkEnd w:id="382"/>
      <w:bookmarkEnd w:id="384"/>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公司报告期无违规对外担保情况。</w:t>
      </w:r>
    </w:p>
    <w:p>
      <w:pPr>
        <w:pStyle w:val="Style34"/>
        <w:keepNext/>
        <w:keepLines/>
        <w:widowControl w:val="0"/>
        <w:shd w:val="clear" w:color="auto" w:fill="auto"/>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3</w:t>
      </w:r>
      <w:bookmarkEnd w:id="387"/>
      <w:r>
        <w:rPr>
          <w:color w:val="000000"/>
          <w:spacing w:val="0"/>
          <w:w w:val="100"/>
          <w:position w:val="0"/>
        </w:rPr>
        <w:t>、委托他人进行现金资产管理情况</w:t>
      </w:r>
      <w:bookmarkEnd w:id="385"/>
      <w:bookmarkEnd w:id="386"/>
      <w:bookmarkEnd w:id="388"/>
    </w:p>
    <w:p>
      <w:pPr>
        <w:pStyle w:val="Style37"/>
        <w:keepNext/>
        <w:keepLines/>
        <w:widowControl w:val="0"/>
        <w:shd w:val="clear" w:color="auto" w:fill="auto"/>
        <w:bidi w:val="0"/>
        <w:spacing w:before="0" w:after="380" w:line="240" w:lineRule="auto"/>
        <w:ind w:left="0" w:right="0" w:firstLine="0"/>
        <w:jc w:val="left"/>
      </w:pPr>
      <w:bookmarkStart w:id="389" w:name="bookmark389"/>
      <w:bookmarkStart w:id="390" w:name="bookmark390"/>
      <w:bookmarkStart w:id="391" w:name="bookmark391"/>
      <w:bookmarkStart w:id="392" w:name="bookmark392"/>
      <w:r>
        <w:rPr>
          <w:color w:val="000000"/>
          <w:spacing w:val="0"/>
          <w:w w:val="100"/>
          <w:position w:val="0"/>
        </w:rPr>
        <w:t>（</w:t>
      </w:r>
      <w:bookmarkEnd w:id="391"/>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389"/>
      <w:bookmarkEnd w:id="390"/>
      <w:bookmarkEnd w:id="392"/>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8"/>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04"/>
        <w:gridCol w:w="3821"/>
        <w:gridCol w:w="1426"/>
        <w:gridCol w:w="994"/>
        <w:gridCol w:w="163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委托理财发生额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逾期未收回的金额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亚联数科（杭州）信息科技有限公司自有资金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gridSpan w:val="2"/>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委托理财出现预期无法收回本金或存在其他可能导致减值的情形</w:t>
      </w:r>
    </w:p>
    <w:p>
      <w:pPr>
        <w:pStyle w:val="Style30"/>
        <w:keepNext w:val="0"/>
        <w:keepLines w:val="0"/>
        <w:widowControl w:val="0"/>
        <w:shd w:val="clear" w:color="auto" w:fill="auto"/>
        <w:bidi w:val="0"/>
        <w:spacing w:before="0" w:after="22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393" w:name="bookmark393"/>
      <w:bookmarkStart w:id="394" w:name="bookmark394"/>
      <w:bookmarkStart w:id="395" w:name="bookmark395"/>
      <w:bookmarkStart w:id="396" w:name="bookmark396"/>
      <w:r>
        <w:rPr>
          <w:color w:val="000000"/>
          <w:spacing w:val="0"/>
          <w:w w:val="100"/>
          <w:position w:val="0"/>
        </w:rPr>
        <w:t>（</w:t>
      </w:r>
      <w:bookmarkEnd w:id="395"/>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393"/>
      <w:bookmarkEnd w:id="394"/>
      <w:bookmarkEnd w:id="396"/>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公司报告期不存在委托贷款。</w:t>
      </w:r>
    </w:p>
    <w:p>
      <w:pPr>
        <w:pStyle w:val="Style34"/>
        <w:keepNext/>
        <w:keepLines/>
        <w:widowControl w:val="0"/>
        <w:shd w:val="clear" w:color="auto" w:fill="auto"/>
        <w:tabs>
          <w:tab w:pos="378" w:val="left"/>
        </w:tabs>
        <w:bidi w:val="0"/>
        <w:spacing w:before="0" w:after="38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4</w:t>
      </w:r>
      <w:bookmarkEnd w:id="399"/>
      <w:r>
        <w:rPr>
          <w:color w:val="000000"/>
          <w:spacing w:val="0"/>
          <w:w w:val="100"/>
          <w:position w:val="0"/>
        </w:rPr>
        <w:t>、</w:t>
        <w:tab/>
        <w:t>日常经营重大合同</w:t>
      </w:r>
      <w:bookmarkEnd w:id="397"/>
      <w:bookmarkEnd w:id="398"/>
      <w:bookmarkEnd w:id="400"/>
    </w:p>
    <w:p>
      <w:pPr>
        <w:pStyle w:val="Style30"/>
        <w:keepNext w:val="0"/>
        <w:keepLines w:val="0"/>
        <w:widowControl w:val="0"/>
        <w:shd w:val="clear" w:color="auto" w:fill="auto"/>
        <w:bidi w:val="0"/>
        <w:spacing w:before="0" w:after="22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5</w:t>
      </w:r>
      <w:bookmarkEnd w:id="403"/>
      <w:r>
        <w:rPr>
          <w:color w:val="000000"/>
          <w:spacing w:val="0"/>
          <w:w w:val="100"/>
          <w:position w:val="0"/>
        </w:rPr>
        <w:t>、</w:t>
        <w:tab/>
        <w:t>其他重大合同</w:t>
      </w:r>
      <w:bookmarkEnd w:id="401"/>
      <w:bookmarkEnd w:id="402"/>
      <w:bookmarkEnd w:id="404"/>
    </w:p>
    <w:p>
      <w:pPr>
        <w:pStyle w:val="Style30"/>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8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十八、社会责任情况</w:t>
      </w:r>
      <w:bookmarkEnd w:id="405"/>
      <w:bookmarkEnd w:id="406"/>
      <w:bookmarkEnd w:id="407"/>
    </w:p>
    <w:p>
      <w:pPr>
        <w:pStyle w:val="Style34"/>
        <w:keepNext/>
        <w:keepLines/>
        <w:widowControl w:val="0"/>
        <w:shd w:val="clear" w:color="auto" w:fill="auto"/>
        <w:tabs>
          <w:tab w:pos="374" w:val="left"/>
        </w:tabs>
        <w:bidi w:val="0"/>
        <w:spacing w:before="0" w:after="260" w:line="240" w:lineRule="auto"/>
        <w:ind w:left="0" w:right="0" w:firstLine="0"/>
        <w:jc w:val="left"/>
      </w:pPr>
      <w:bookmarkStart w:id="408" w:name="bookmark408"/>
      <w:bookmarkStart w:id="409" w:name="bookmark409"/>
      <w:bookmarkStart w:id="410" w:name="bookmark410"/>
      <w:bookmarkStart w:id="411" w:name="bookmark411"/>
      <w:r>
        <w:rPr>
          <w:rFonts w:ascii="Times New Roman" w:eastAsia="Times New Roman" w:hAnsi="Times New Roman" w:cs="Times New Roman"/>
          <w:color w:val="000000"/>
          <w:spacing w:val="0"/>
          <w:w w:val="100"/>
          <w:position w:val="0"/>
        </w:rPr>
        <w:t>1</w:t>
      </w:r>
      <w:bookmarkEnd w:id="410"/>
      <w:r>
        <w:rPr>
          <w:color w:val="000000"/>
          <w:spacing w:val="0"/>
          <w:w w:val="100"/>
          <w:position w:val="0"/>
        </w:rPr>
        <w:t>、</w:t>
        <w:tab/>
        <w:t>履行社会责任情况</w:t>
      </w:r>
      <w:bookmarkEnd w:id="408"/>
      <w:bookmarkEnd w:id="409"/>
      <w:bookmarkEnd w:id="411"/>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报告期内，公司积极履行社会责任，切实做好股东、职工、供应商、客户和消费者权益保护，投身公益事业，促进公司 与各方共同发展。</w:t>
      </w:r>
    </w:p>
    <w:p>
      <w:pPr>
        <w:pStyle w:val="Style30"/>
        <w:keepNext w:val="0"/>
        <w:keepLines w:val="0"/>
        <w:widowControl w:val="0"/>
        <w:shd w:val="clear" w:color="auto" w:fill="auto"/>
        <w:tabs>
          <w:tab w:pos="850" w:val="left"/>
        </w:tabs>
        <w:bidi w:val="0"/>
        <w:spacing w:before="0" w:after="0" w:line="314" w:lineRule="exact"/>
        <w:ind w:left="0" w:right="0"/>
        <w:jc w:val="both"/>
      </w:pPr>
      <w:bookmarkStart w:id="412" w:name="bookmark412"/>
      <w:r>
        <w:rPr>
          <w:color w:val="000000"/>
          <w:spacing w:val="0"/>
          <w:w w:val="100"/>
          <w:position w:val="0"/>
        </w:rPr>
        <w:t>（</w:t>
      </w:r>
      <w:bookmarkEnd w:id="4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公司严格按照《公司法》、《证券法》等有关法律、法规及规范性文件、《公司章程》和相关制度的要求，不断 提升和完善法人治理结构，强化规范运作；真实、准确、完整地履行信息披露义务，保障全体股东平等的享有各项合法权益。 公司制定了《投资者关系管理制度》，并严格执行《上市公司与投资者关系工作指引》等规定，建立董事会与投资者的良好 沟通机制，通过法定信息披露以及股东大会、业绩说明会、交易所互动易问答、咨询电话等交流方式，与投资者形成良性互 动。公司制定了《自有媒介信息发布管理办法》，强化对公司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子公司各网站、微信公众号的管理，将公司需要发布的内容 划分为日常信息、技术类信息和新闻动态三大类，执行不同的审核和发布流程，进一步规范公司对外信息发布行为，有助于 利益相关者从不同渠道了解公司的信息。</w:t>
      </w:r>
    </w:p>
    <w:p>
      <w:pPr>
        <w:pStyle w:val="Style30"/>
        <w:keepNext w:val="0"/>
        <w:keepLines w:val="0"/>
        <w:widowControl w:val="0"/>
        <w:shd w:val="clear" w:color="auto" w:fill="auto"/>
        <w:tabs>
          <w:tab w:pos="850" w:val="left"/>
        </w:tabs>
        <w:bidi w:val="0"/>
        <w:spacing w:before="0" w:after="0" w:line="314" w:lineRule="exact"/>
        <w:ind w:left="0" w:right="0"/>
        <w:jc w:val="both"/>
      </w:pPr>
      <w:bookmarkStart w:id="413" w:name="bookmark413"/>
      <w:r>
        <w:rPr>
          <w:color w:val="000000"/>
          <w:spacing w:val="0"/>
          <w:w w:val="100"/>
          <w:position w:val="0"/>
        </w:rPr>
        <w:t>（</w:t>
      </w:r>
      <w:bookmarkEnd w:id="4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公司注重保护职工的合法权益，严格遵守《劳动法》、《劳动合同法》，为所有员工缴纳了社会保险、住房公积 金，并为员工购买意外伤害团体医疗保险，全面保障员工的各项权益。公司严格执行劳动用工制度，实行全员劳动合同制度， 与职工通过平等协商签订劳动合同，严格执行工作时间和休息休假制度，实施带薪年休假制度。公司及子公司有步骤地组织 开展多种形式的培训，以员工职业规划和公司业务发展需要相结合，实施职工岗位知识技能培训与素质提升培训，不断提高 员工的各项技能。公司重视企业文化建设，以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联结美好生活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这一组织使命为牵引，落实诚信、精进、创新、共享的核心价 值观，以内刊《取映》为牵引，加强公司总部及各子公司之间的联动、推进企业文化落地、提升公司整体的凝聚力。公司通 过举办员工生日会、拓展训练等内容丰富的活动，丰富员工的业余生活。公司还定期组织全体员工进行身体健康检查，保证 员工的身心健康。公司已通过</w:t>
      </w:r>
      <w:r>
        <w:rPr>
          <w:rFonts w:ascii="Times New Roman" w:eastAsia="Times New Roman" w:hAnsi="Times New Roman" w:cs="Times New Roman"/>
          <w:color w:val="000000"/>
          <w:spacing w:val="0"/>
          <w:w w:val="100"/>
          <w:position w:val="0"/>
          <w:sz w:val="18"/>
          <w:szCs w:val="18"/>
        </w:rPr>
        <w:t>GB/T28001-2011（idt OHSAS18001:2007）</w:t>
      </w:r>
      <w:r>
        <w:rPr>
          <w:color w:val="000000"/>
          <w:spacing w:val="0"/>
          <w:w w:val="100"/>
          <w:position w:val="0"/>
        </w:rPr>
        <w:t>职业健康安全管理体系认证，对维护员工的合法权益， 保障员工在工作过程中的健康与安全提供了保障。</w:t>
      </w:r>
    </w:p>
    <w:p>
      <w:pPr>
        <w:pStyle w:val="Style30"/>
        <w:keepNext w:val="0"/>
        <w:keepLines w:val="0"/>
        <w:widowControl w:val="0"/>
        <w:shd w:val="clear" w:color="auto" w:fill="auto"/>
        <w:tabs>
          <w:tab w:pos="845" w:val="left"/>
        </w:tabs>
        <w:bidi w:val="0"/>
        <w:spacing w:before="0" w:after="0" w:line="314" w:lineRule="exact"/>
        <w:ind w:left="0" w:right="0"/>
        <w:jc w:val="both"/>
      </w:pPr>
      <w:bookmarkStart w:id="414" w:name="bookmark414"/>
      <w:r>
        <w:rPr>
          <w:color w:val="000000"/>
          <w:spacing w:val="0"/>
          <w:w w:val="100"/>
          <w:position w:val="0"/>
        </w:rPr>
        <w:t>（</w:t>
      </w:r>
      <w:bookmarkEnd w:id="4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月疫情期间，开店宝科技积极整合资源参与抗疫捐赠活动，完成组织总价值超过</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万的抗疫急需战略货 源，包括</w:t>
      </w:r>
      <w:r>
        <w:rPr>
          <w:rFonts w:ascii="Times New Roman" w:eastAsia="Times New Roman" w:hAnsi="Times New Roman" w:cs="Times New Roman"/>
          <w:color w:val="000000"/>
          <w:spacing w:val="0"/>
          <w:w w:val="100"/>
          <w:position w:val="0"/>
          <w:sz w:val="18"/>
          <w:szCs w:val="18"/>
        </w:rPr>
        <w:t>1,600</w:t>
      </w:r>
      <w:r>
        <w:rPr>
          <w:color w:val="000000"/>
          <w:spacing w:val="0"/>
          <w:w w:val="100"/>
          <w:position w:val="0"/>
        </w:rPr>
        <w:t>套杜邦医疗防护服，</w:t>
      </w:r>
      <w:r>
        <w:rPr>
          <w:rFonts w:ascii="Times New Roman" w:eastAsia="Times New Roman" w:hAnsi="Times New Roman" w:cs="Times New Roman"/>
          <w:color w:val="000000"/>
          <w:spacing w:val="0"/>
          <w:w w:val="100"/>
          <w:position w:val="0"/>
          <w:sz w:val="18"/>
          <w:szCs w:val="18"/>
        </w:rPr>
        <w:t>340</w:t>
      </w:r>
      <w:r>
        <w:rPr>
          <w:color w:val="000000"/>
          <w:spacing w:val="0"/>
          <w:w w:val="100"/>
          <w:position w:val="0"/>
        </w:rPr>
        <w:t>套隔离服，</w:t>
      </w:r>
      <w:r>
        <w:rPr>
          <w:rFonts w:ascii="Times New Roman" w:eastAsia="Times New Roman" w:hAnsi="Times New Roman" w:cs="Times New Roman"/>
          <w:color w:val="000000"/>
          <w:spacing w:val="0"/>
          <w:w w:val="100"/>
          <w:position w:val="0"/>
          <w:sz w:val="18"/>
          <w:szCs w:val="18"/>
        </w:rPr>
        <w:t>20,000</w:t>
      </w:r>
      <w:r>
        <w:rPr>
          <w:color w:val="000000"/>
          <w:spacing w:val="0"/>
          <w:w w:val="100"/>
          <w:position w:val="0"/>
        </w:rPr>
        <w:t>只医用口罩，并直接捐赠予上海市东方医院、上海市华山医院、福 建省莆田市红十字会等机构。开店宝科技积极联络各办公所在地政府机构，向河南新乡、福建莆田等地方政府进行现金捐赠， 累积捐助现金总额</w:t>
      </w:r>
      <w:r>
        <w:rPr>
          <w:rFonts w:ascii="Times New Roman" w:eastAsia="Times New Roman" w:hAnsi="Times New Roman" w:cs="Times New Roman"/>
          <w:color w:val="000000"/>
          <w:spacing w:val="0"/>
          <w:w w:val="100"/>
          <w:position w:val="0"/>
          <w:sz w:val="18"/>
          <w:szCs w:val="18"/>
        </w:rPr>
        <w:t>64.72</w:t>
      </w:r>
      <w:r>
        <w:rPr>
          <w:color w:val="000000"/>
          <w:spacing w:val="0"/>
          <w:w w:val="100"/>
          <w:position w:val="0"/>
        </w:rPr>
        <w:t>万元。</w:t>
      </w:r>
    </w:p>
    <w:p>
      <w:pPr>
        <w:pStyle w:val="Style30"/>
        <w:keepNext w:val="0"/>
        <w:keepLines w:val="0"/>
        <w:widowControl w:val="0"/>
        <w:shd w:val="clear" w:color="auto" w:fill="auto"/>
        <w:tabs>
          <w:tab w:pos="850" w:val="left"/>
        </w:tabs>
        <w:bidi w:val="0"/>
        <w:spacing w:before="0" w:after="380" w:line="314" w:lineRule="exact"/>
        <w:ind w:left="0" w:right="0"/>
        <w:jc w:val="both"/>
      </w:pPr>
      <w:bookmarkStart w:id="415" w:name="bookmark415"/>
      <w:r>
        <w:rPr>
          <w:color w:val="000000"/>
          <w:spacing w:val="0"/>
          <w:w w:val="100"/>
          <w:position w:val="0"/>
        </w:rPr>
        <w:t>（</w:t>
      </w:r>
      <w:bookmarkEnd w:id="4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报告期内，开店宝科技联合民间教育公益组织</w:t>
      </w:r>
      <w:r>
        <w:rPr>
          <w:rFonts w:ascii="Times New Roman" w:eastAsia="Times New Roman" w:hAnsi="Times New Roman" w:cs="Times New Roman"/>
          <w:color w:val="000000"/>
          <w:spacing w:val="0"/>
          <w:w w:val="100"/>
          <w:position w:val="0"/>
          <w:sz w:val="18"/>
          <w:szCs w:val="18"/>
        </w:rPr>
        <w:t>OFS</w:t>
      </w:r>
      <w:r>
        <w:rPr>
          <w:color w:val="000000"/>
          <w:spacing w:val="0"/>
          <w:w w:val="100"/>
          <w:position w:val="0"/>
        </w:rPr>
        <w:t>、</w:t>
      </w:r>
      <w:r>
        <w:rPr>
          <w:color w:val="000000"/>
          <w:spacing w:val="0"/>
          <w:w w:val="100"/>
          <w:position w:val="0"/>
        </w:rPr>
        <w:t>大山小爱等，共同扶助山区儿童乡村教育，改善农村的教学 环境和条件，累计捐助金额</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月，开店宝科技通过在自有</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渠道开设公益扶贫专区和直接采购方式，为广 东省河源市紫金县上义镇招元村农产品提供多元销售通道，解决当地农副产品积压、销售难等问题，直接采购金额为</w:t>
      </w:r>
      <w:r>
        <w:rPr>
          <w:rFonts w:ascii="Times New Roman" w:eastAsia="Times New Roman" w:hAnsi="Times New Roman" w:cs="Times New Roman"/>
          <w:color w:val="000000"/>
          <w:spacing w:val="0"/>
          <w:w w:val="100"/>
          <w:position w:val="0"/>
          <w:sz w:val="18"/>
          <w:szCs w:val="18"/>
        </w:rPr>
        <w:t>6.4</w:t>
      </w:r>
      <w:r>
        <w:rPr>
          <w:color w:val="000000"/>
          <w:spacing w:val="0"/>
          <w:w w:val="100"/>
          <w:position w:val="0"/>
        </w:rPr>
        <w:t xml:space="preserve">万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p>
    <w:p>
      <w:pPr>
        <w:pStyle w:val="Style34"/>
        <w:keepNext/>
        <w:keepLines/>
        <w:widowControl w:val="0"/>
        <w:shd w:val="clear" w:color="auto" w:fill="auto"/>
        <w:tabs>
          <w:tab w:pos="374" w:val="left"/>
        </w:tabs>
        <w:bidi w:val="0"/>
        <w:spacing w:before="0" w:after="380" w:line="240" w:lineRule="auto"/>
        <w:ind w:left="0" w:right="0" w:firstLine="0"/>
        <w:jc w:val="left"/>
      </w:pPr>
      <w:bookmarkStart w:id="416" w:name="bookmark416"/>
      <w:bookmarkStart w:id="417" w:name="bookmark417"/>
      <w:bookmarkStart w:id="418" w:name="bookmark418"/>
      <w:bookmarkStart w:id="419" w:name="bookmark419"/>
      <w:r>
        <w:rPr>
          <w:rFonts w:ascii="Times New Roman" w:eastAsia="Times New Roman" w:hAnsi="Times New Roman" w:cs="Times New Roman"/>
          <w:color w:val="000000"/>
          <w:spacing w:val="0"/>
          <w:w w:val="100"/>
          <w:position w:val="0"/>
        </w:rPr>
        <w:t>2</w:t>
      </w:r>
      <w:bookmarkEnd w:id="418"/>
      <w:r>
        <w:rPr>
          <w:color w:val="000000"/>
          <w:spacing w:val="0"/>
          <w:w w:val="100"/>
          <w:position w:val="0"/>
        </w:rPr>
        <w:t>、</w:t>
        <w:tab/>
        <w:t>履行精准扶贫社会责任情况</w:t>
      </w:r>
      <w:bookmarkEnd w:id="416"/>
      <w:bookmarkEnd w:id="417"/>
      <w:bookmarkEnd w:id="419"/>
    </w:p>
    <w:p>
      <w:pPr>
        <w:pStyle w:val="Style37"/>
        <w:keepNext/>
        <w:keepLines/>
        <w:widowControl w:val="0"/>
        <w:shd w:val="clear" w:color="auto" w:fill="auto"/>
        <w:tabs>
          <w:tab w:pos="437" w:val="left"/>
        </w:tabs>
        <w:bidi w:val="0"/>
        <w:spacing w:before="0" w:after="260" w:line="240" w:lineRule="auto"/>
        <w:ind w:left="0" w:right="0" w:firstLine="0"/>
        <w:jc w:val="left"/>
      </w:pPr>
      <w:bookmarkStart w:id="420" w:name="bookmark420"/>
      <w:bookmarkStart w:id="421" w:name="bookmark421"/>
      <w:bookmarkStart w:id="422" w:name="bookmark422"/>
      <w:bookmarkStart w:id="423" w:name="bookmark423"/>
      <w:r>
        <w:rPr>
          <w:color w:val="000000"/>
          <w:spacing w:val="0"/>
          <w:w w:val="100"/>
          <w:position w:val="0"/>
        </w:rPr>
        <w:t>（</w:t>
      </w:r>
      <w:bookmarkEnd w:id="422"/>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20"/>
      <w:bookmarkEnd w:id="421"/>
      <w:bookmarkEnd w:id="423"/>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公司报告年度暂未开展精准扶贫工作，也暂无后续精准扶贫计划。</w:t>
      </w:r>
    </w:p>
    <w:p>
      <w:pPr>
        <w:pStyle w:val="Style37"/>
        <w:keepNext/>
        <w:keepLines/>
        <w:widowControl w:val="0"/>
        <w:shd w:val="clear" w:color="auto" w:fill="auto"/>
        <w:tabs>
          <w:tab w:pos="437" w:val="left"/>
        </w:tabs>
        <w:bidi w:val="0"/>
        <w:spacing w:before="0" w:after="38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rPr>
        <w:t>（</w:t>
      </w:r>
      <w:bookmarkEnd w:id="426"/>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4"/>
      <w:bookmarkEnd w:id="425"/>
      <w:bookmarkEnd w:id="427"/>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无。</w:t>
      </w:r>
    </w:p>
    <w:p>
      <w:pPr>
        <w:pStyle w:val="Style37"/>
        <w:keepNext/>
        <w:keepLines/>
        <w:widowControl w:val="0"/>
        <w:shd w:val="clear" w:color="auto" w:fill="auto"/>
        <w:tabs>
          <w:tab w:pos="437" w:val="left"/>
        </w:tabs>
        <w:bidi w:val="0"/>
        <w:spacing w:before="0" w:after="38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rPr>
        <w:t>（</w:t>
      </w:r>
      <w:bookmarkEnd w:id="430"/>
      <w:r>
        <w:rPr>
          <w:rFonts w:ascii="Times New Roman" w:eastAsia="Times New Roman" w:hAnsi="Times New Roman" w:cs="Times New Roman"/>
          <w:color w:val="000000"/>
          <w:spacing w:val="0"/>
          <w:w w:val="100"/>
          <w:position w:val="0"/>
        </w:rPr>
        <w:t>3</w:t>
      </w:r>
      <w:r>
        <w:rPr>
          <w:color w:val="000000"/>
          <w:spacing w:val="0"/>
          <w:w w:val="100"/>
          <w:position w:val="0"/>
        </w:rPr>
        <w:t>）</w:t>
        <w:tab/>
        <w:t>精准扶贫成效</w:t>
      </w:r>
      <w:bookmarkEnd w:id="428"/>
      <w:bookmarkEnd w:id="429"/>
      <w:bookmarkEnd w:id="431"/>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无。</w:t>
      </w:r>
    </w:p>
    <w:p>
      <w:pPr>
        <w:pStyle w:val="Style37"/>
        <w:keepNext/>
        <w:keepLines/>
        <w:widowControl w:val="0"/>
        <w:shd w:val="clear" w:color="auto" w:fill="auto"/>
        <w:bidi w:val="0"/>
        <w:spacing w:before="0" w:after="360" w:line="240" w:lineRule="auto"/>
        <w:ind w:left="0" w:right="0" w:firstLine="0"/>
        <w:jc w:val="left"/>
      </w:pPr>
      <w:bookmarkStart w:id="432" w:name="bookmark432"/>
      <w:bookmarkStart w:id="433" w:name="bookmark433"/>
      <w:bookmarkStart w:id="434" w:name="bookmark434"/>
      <w:bookmarkStart w:id="435" w:name="bookmark435"/>
      <w:r>
        <w:rPr>
          <w:color w:val="000000"/>
          <w:spacing w:val="0"/>
          <w:w w:val="100"/>
          <w:position w:val="0"/>
        </w:rPr>
        <w:t>（</w:t>
      </w:r>
      <w:bookmarkEnd w:id="434"/>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32"/>
      <w:bookmarkEnd w:id="433"/>
      <w:bookmarkEnd w:id="435"/>
    </w:p>
    <w:p>
      <w:pPr>
        <w:pStyle w:val="Style30"/>
        <w:keepNext w:val="0"/>
        <w:keepLines w:val="0"/>
        <w:widowControl w:val="0"/>
        <w:shd w:val="clear" w:color="auto" w:fill="auto"/>
        <w:bidi w:val="0"/>
        <w:spacing w:before="0" w:after="420" w:line="313" w:lineRule="exact"/>
        <w:ind w:left="0" w:right="0"/>
        <w:jc w:val="both"/>
      </w:pPr>
      <w:r>
        <w:rPr>
          <w:color w:val="000000"/>
          <w:spacing w:val="0"/>
          <w:w w:val="100"/>
          <w:position w:val="0"/>
        </w:rPr>
        <w:t>无。</w:t>
      </w:r>
    </w:p>
    <w:p>
      <w:pPr>
        <w:pStyle w:val="Style34"/>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bookmarkStart w:id="439" w:name="bookmark439"/>
      <w:r>
        <w:rPr>
          <w:rFonts w:ascii="Times New Roman" w:eastAsia="Times New Roman" w:hAnsi="Times New Roman" w:cs="Times New Roman"/>
          <w:color w:val="000000"/>
          <w:spacing w:val="0"/>
          <w:w w:val="100"/>
          <w:position w:val="0"/>
        </w:rPr>
        <w:t>3</w:t>
      </w:r>
      <w:bookmarkEnd w:id="438"/>
      <w:r>
        <w:rPr>
          <w:color w:val="000000"/>
          <w:spacing w:val="0"/>
          <w:w w:val="100"/>
          <w:position w:val="0"/>
        </w:rPr>
        <w:t>、环境保护相关的情况</w:t>
      </w:r>
      <w:bookmarkEnd w:id="436"/>
      <w:bookmarkEnd w:id="437"/>
      <w:bookmarkEnd w:id="439"/>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上市公司及其子公司是否属于环境保护部门公布的重点排污单位</w:t>
      </w:r>
    </w:p>
    <w:p>
      <w:pPr>
        <w:pStyle w:val="Style30"/>
        <w:keepNext w:val="0"/>
        <w:keepLines w:val="0"/>
        <w:widowControl w:val="0"/>
        <w:shd w:val="clear" w:color="auto" w:fill="auto"/>
        <w:bidi w:val="0"/>
        <w:spacing w:before="0" w:after="4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不适用</w:t>
      </w:r>
    </w:p>
    <w:p>
      <w:pPr>
        <w:pStyle w:val="Style30"/>
        <w:keepNext w:val="0"/>
        <w:keepLines w:val="0"/>
        <w:widowControl w:val="0"/>
        <w:shd w:val="clear" w:color="auto" w:fill="auto"/>
        <w:bidi w:val="0"/>
        <w:spacing w:before="0" w:after="360" w:line="313" w:lineRule="exact"/>
        <w:ind w:left="0" w:right="0"/>
        <w:jc w:val="both"/>
      </w:pPr>
      <w:r>
        <w:rPr>
          <w:color w:val="000000"/>
          <w:spacing w:val="0"/>
          <w:w w:val="100"/>
          <w:position w:val="0"/>
        </w:rPr>
        <w:t>经自查，公司及子公司不属于环境保护部门公布的重点排污单位。</w:t>
      </w:r>
    </w:p>
    <w:p>
      <w:pPr>
        <w:pStyle w:val="Style26"/>
        <w:keepNext/>
        <w:keepLines/>
        <w:widowControl w:val="0"/>
        <w:shd w:val="clear" w:color="auto" w:fill="auto"/>
        <w:bidi w:val="0"/>
        <w:spacing w:before="0" w:after="280" w:line="240" w:lineRule="auto"/>
        <w:ind w:left="0" w:right="0" w:firstLine="0"/>
        <w:jc w:val="both"/>
      </w:pPr>
      <w:bookmarkStart w:id="440" w:name="bookmark440"/>
      <w:bookmarkStart w:id="441" w:name="bookmark441"/>
      <w:bookmarkStart w:id="442" w:name="bookmark442"/>
      <w:r>
        <w:rPr>
          <w:color w:val="000000"/>
          <w:spacing w:val="0"/>
          <w:w w:val="100"/>
          <w:position w:val="0"/>
          <w:sz w:val="24"/>
          <w:szCs w:val="24"/>
        </w:rPr>
        <w:t>十九、其他重大事项的说明</w:t>
      </w:r>
      <w:bookmarkEnd w:id="440"/>
      <w:bookmarkEnd w:id="441"/>
      <w:bookmarkEnd w:id="442"/>
    </w:p>
    <w:p>
      <w:pPr>
        <w:pStyle w:val="Style30"/>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tabs>
          <w:tab w:pos="682" w:val="left"/>
        </w:tabs>
        <w:bidi w:val="0"/>
        <w:spacing w:before="0" w:after="0" w:line="313" w:lineRule="exact"/>
        <w:ind w:left="0" w:right="0"/>
        <w:jc w:val="both"/>
      </w:pPr>
      <w:bookmarkStart w:id="443" w:name="bookmark443"/>
      <w:r>
        <w:rPr>
          <w:rFonts w:ascii="Times New Roman" w:eastAsia="Times New Roman" w:hAnsi="Times New Roman" w:cs="Times New Roman"/>
          <w:b/>
          <w:bCs/>
          <w:color w:val="000000"/>
          <w:spacing w:val="0"/>
          <w:w w:val="100"/>
          <w:position w:val="0"/>
          <w:sz w:val="18"/>
          <w:szCs w:val="18"/>
        </w:rPr>
        <w:t>1</w:t>
      </w:r>
      <w:bookmarkEnd w:id="443"/>
      <w:r>
        <w:rPr>
          <w:b/>
          <w:bCs/>
          <w:color w:val="000000"/>
          <w:spacing w:val="0"/>
          <w:w w:val="100"/>
          <w:position w:val="0"/>
        </w:rPr>
        <w:t>、</w:t>
        <w:tab/>
        <w:t>关于投资的亚联数科（杭州）信息科技有限公司相关事项</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日召开的第五届董事会第十九次会议审议通过了《关于投资设立亚联数科（杭州）信息科技有限公 司的议案》。同意公司与杭州玉露网络科技合伙企业（有限合伙）、莆田比耐信息技术合伙企业（有限合伙）、杭州煦风网 络科技发展合伙企业（有限合伙）共同投资设立亚联数科（杭州）信息科技有限公司（以下简称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亚联数科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），亚联数科的 注册资本拟定为人民币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万元，其中公司投资人民币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万元，占注册资本的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。亚联数科已于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日完成 相关工商登记手续，并取得由杭州市西湖区市场监督管理局颁发的《营业执照》。公司于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日召开的第五届董事 会第二十六次会议审议通过了《关于转让亚联数科（杭州）信息科技有限公司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股权的议案》。由于亚联数科所处的金融 科技监管环境发生变化，同时其经营表现自设立至今未达预期，为优化公司资产结构及资源配置，降低企业经营风险，提升 公司质量及持续经营能力，同意公司将持有的亚联数科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的股权（对应认缴出资额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万元，实缴出资额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元价 格转让给杭州玉露网络科技合伙企业（有限合伙）。具体内容详见公司于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24 </w:t>
      </w:r>
      <w:r>
        <w:rPr>
          <w:color w:val="000000"/>
          <w:spacing w:val="0"/>
          <w:w w:val="100"/>
          <w:position w:val="0"/>
        </w:rPr>
        <w:t>日在指定信息披露媒体披露的《关于投资设立亚联数科（杭州）信息科技有限公司的公告》（公告编号：</w:t>
      </w:r>
      <w:r>
        <w:rPr>
          <w:rFonts w:ascii="Times New Roman" w:eastAsia="Times New Roman" w:hAnsi="Times New Roman" w:cs="Times New Roman"/>
          <w:color w:val="000000"/>
          <w:spacing w:val="0"/>
          <w:w w:val="100"/>
          <w:position w:val="0"/>
          <w:sz w:val="18"/>
          <w:szCs w:val="18"/>
        </w:rPr>
        <w:t>2020-014</w:t>
      </w:r>
      <w:r>
        <w:rPr>
          <w:color w:val="000000"/>
          <w:spacing w:val="0"/>
          <w:w w:val="100"/>
          <w:position w:val="0"/>
        </w:rPr>
        <w:t>）</w:t>
      </w:r>
      <w:r>
        <w:rPr>
          <w:color w:val="000000"/>
          <w:spacing w:val="0"/>
          <w:w w:val="100"/>
          <w:position w:val="0"/>
        </w:rPr>
        <w:t>、《关 于对外投资进展暨亚联数科（杭州）信息科技有限公司完成工商登记的公告》（公告编号：</w:t>
      </w:r>
      <w:r>
        <w:rPr>
          <w:rFonts w:ascii="Times New Roman" w:eastAsia="Times New Roman" w:hAnsi="Times New Roman" w:cs="Times New Roman"/>
          <w:color w:val="000000"/>
          <w:spacing w:val="0"/>
          <w:w w:val="100"/>
          <w:position w:val="0"/>
          <w:sz w:val="18"/>
          <w:szCs w:val="18"/>
        </w:rPr>
        <w:t>2020-023</w:t>
      </w:r>
      <w:r>
        <w:rPr>
          <w:color w:val="000000"/>
          <w:spacing w:val="0"/>
          <w:w w:val="100"/>
          <w:position w:val="0"/>
        </w:rPr>
        <w:t>）</w:t>
      </w:r>
      <w:r>
        <w:rPr>
          <w:color w:val="000000"/>
          <w:spacing w:val="0"/>
          <w:w w:val="100"/>
          <w:position w:val="0"/>
        </w:rPr>
        <w:t>、《关于转让亚联数 科（杭州）信息科技有限公司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股权的公告》（公告编号：</w:t>
      </w:r>
      <w:r>
        <w:rPr>
          <w:rFonts w:ascii="Times New Roman" w:eastAsia="Times New Roman" w:hAnsi="Times New Roman" w:cs="Times New Roman"/>
          <w:color w:val="000000"/>
          <w:spacing w:val="0"/>
          <w:w w:val="100"/>
          <w:position w:val="0"/>
          <w:sz w:val="18"/>
          <w:szCs w:val="18"/>
        </w:rPr>
        <w:t>2020-066</w:t>
      </w:r>
      <w:r>
        <w:rPr>
          <w:color w:val="000000"/>
          <w:spacing w:val="0"/>
          <w:w w:val="100"/>
          <w:position w:val="0"/>
        </w:rPr>
        <w:t>）等相关公告。</w:t>
      </w:r>
    </w:p>
    <w:p>
      <w:pPr>
        <w:pStyle w:val="Style30"/>
        <w:keepNext w:val="0"/>
        <w:keepLines w:val="0"/>
        <w:widowControl w:val="0"/>
        <w:shd w:val="clear" w:color="auto" w:fill="auto"/>
        <w:tabs>
          <w:tab w:pos="696" w:val="left"/>
        </w:tabs>
        <w:bidi w:val="0"/>
        <w:spacing w:before="0" w:after="0" w:line="313" w:lineRule="exact"/>
        <w:ind w:left="0" w:right="0"/>
        <w:jc w:val="both"/>
      </w:pPr>
      <w:bookmarkStart w:id="444" w:name="bookmark444"/>
      <w:r>
        <w:rPr>
          <w:rFonts w:ascii="Times New Roman" w:eastAsia="Times New Roman" w:hAnsi="Times New Roman" w:cs="Times New Roman"/>
          <w:b/>
          <w:bCs/>
          <w:color w:val="000000"/>
          <w:spacing w:val="0"/>
          <w:w w:val="100"/>
          <w:position w:val="0"/>
          <w:sz w:val="18"/>
          <w:szCs w:val="18"/>
        </w:rPr>
        <w:t>2</w:t>
      </w:r>
      <w:bookmarkEnd w:id="444"/>
      <w:r>
        <w:rPr>
          <w:b/>
          <w:bCs/>
          <w:color w:val="000000"/>
          <w:spacing w:val="0"/>
          <w:w w:val="100"/>
          <w:position w:val="0"/>
        </w:rPr>
        <w:t>、</w:t>
        <w:tab/>
        <w:t>关于控股股东及其一致行动人诉讼事项</w:t>
      </w:r>
    </w:p>
    <w:p>
      <w:pPr>
        <w:pStyle w:val="Style30"/>
        <w:keepNext w:val="0"/>
        <w:keepLines w:val="0"/>
        <w:widowControl w:val="0"/>
        <w:shd w:val="clear" w:color="auto" w:fill="auto"/>
        <w:bidi w:val="0"/>
        <w:spacing w:before="0" w:after="360" w:line="313" w:lineRule="exact"/>
        <w:ind w:left="0" w:right="0"/>
        <w:jc w:val="both"/>
      </w:pPr>
      <w:r>
        <w:rPr>
          <w:color w:val="000000"/>
          <w:spacing w:val="0"/>
          <w:w w:val="100"/>
          <w:position w:val="0"/>
        </w:rPr>
        <w:t>公司控股股东乾德精一及其普通合伙人、执行事务合伙人深圳精一分别于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月收到陕西省西安市中级人民法 院送达的《应诉通知书》、《民事起诉状》及《陕西省西安市中级人民法院民事判决书》。具体内容详见公司于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日在指定信息披露媒体披露的《关于控股股东及其一致行动人诉讼事项的公告》（公告编号：</w:t>
      </w:r>
      <w:r>
        <w:rPr>
          <w:rFonts w:ascii="Times New Roman" w:eastAsia="Times New Roman" w:hAnsi="Times New Roman" w:cs="Times New Roman"/>
          <w:color w:val="000000"/>
          <w:spacing w:val="0"/>
          <w:w w:val="100"/>
          <w:position w:val="0"/>
          <w:sz w:val="18"/>
          <w:szCs w:val="18"/>
        </w:rPr>
        <w:t>2020-012</w:t>
      </w:r>
      <w:r>
        <w:rPr>
          <w:color w:val="000000"/>
          <w:spacing w:val="0"/>
          <w:w w:val="100"/>
          <w:position w:val="0"/>
        </w:rPr>
        <w:t>）、 《关于控股股东及其一致行动人诉讼进展的公告》（公告编号：</w:t>
      </w:r>
      <w:r>
        <w:rPr>
          <w:rFonts w:ascii="Times New Roman" w:eastAsia="Times New Roman" w:hAnsi="Times New Roman" w:cs="Times New Roman"/>
          <w:color w:val="000000"/>
          <w:spacing w:val="0"/>
          <w:w w:val="100"/>
          <w:position w:val="0"/>
          <w:sz w:val="18"/>
          <w:szCs w:val="18"/>
        </w:rPr>
        <w:t xml:space="preserve">2020-041 </w:t>
      </w:r>
      <w:r>
        <w:rPr>
          <w:color w:val="000000"/>
          <w:spacing w:val="0"/>
          <w:w w:val="100"/>
          <w:position w:val="0"/>
        </w:rPr>
        <w:t>）。</w:t>
      </w:r>
    </w:p>
    <w:p>
      <w:pPr>
        <w:pStyle w:val="Style26"/>
        <w:keepNext/>
        <w:keepLines/>
        <w:widowControl w:val="0"/>
        <w:shd w:val="clear" w:color="auto" w:fill="auto"/>
        <w:bidi w:val="0"/>
        <w:spacing w:before="0" w:after="280" w:line="240" w:lineRule="auto"/>
        <w:ind w:left="0" w:right="0" w:firstLine="0"/>
        <w:jc w:val="both"/>
      </w:pPr>
      <w:bookmarkStart w:id="445" w:name="bookmark445"/>
      <w:bookmarkStart w:id="446" w:name="bookmark446"/>
      <w:bookmarkStart w:id="447" w:name="bookmark447"/>
      <w:r>
        <w:rPr>
          <w:color w:val="000000"/>
          <w:spacing w:val="0"/>
          <w:w w:val="100"/>
          <w:position w:val="0"/>
          <w:sz w:val="24"/>
          <w:szCs w:val="24"/>
        </w:rPr>
        <w:t>二十、公司子公司重大事项</w:t>
      </w:r>
      <w:bookmarkEnd w:id="445"/>
      <w:bookmarkEnd w:id="446"/>
      <w:bookmarkEnd w:id="447"/>
    </w:p>
    <w:p>
      <w:pPr>
        <w:pStyle w:val="Style30"/>
        <w:keepNext w:val="0"/>
        <w:keepLines w:val="0"/>
        <w:widowControl w:val="0"/>
        <w:shd w:val="clear" w:color="auto" w:fill="auto"/>
        <w:bidi w:val="0"/>
        <w:spacing w:before="0" w:after="40" w:line="313"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0" w:lineRule="exact"/>
        <w:ind w:left="0" w:right="0"/>
        <w:jc w:val="both"/>
      </w:pPr>
      <w:bookmarkStart w:id="448" w:name="bookmark448"/>
      <w:r>
        <w:rPr>
          <w:rFonts w:ascii="Times New Roman" w:eastAsia="Times New Roman" w:hAnsi="Times New Roman" w:cs="Times New Roman"/>
          <w:b/>
          <w:bCs/>
          <w:color w:val="000000"/>
          <w:spacing w:val="0"/>
          <w:w w:val="100"/>
          <w:position w:val="0"/>
          <w:sz w:val="18"/>
          <w:szCs w:val="18"/>
        </w:rPr>
        <w:t>1</w:t>
      </w:r>
      <w:bookmarkEnd w:id="448"/>
      <w:r>
        <w:rPr>
          <w:b/>
          <w:bCs/>
          <w:color w:val="000000"/>
          <w:spacing w:val="0"/>
          <w:w w:val="100"/>
          <w:position w:val="0"/>
        </w:rPr>
        <w:t>、关于控股子公司参与申请新加坡数码批发银行牌照的事项</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报告期内，公司控股子公司开店宝科技与涛石股权投资管理（上海）股份有限公司等相关方共同发起申请新加坡数码批 发银行牌照（以下简称</w:t>
      </w:r>
      <w:r>
        <w:rPr>
          <w:rFonts w:ascii="Times New Roman" w:eastAsia="Times New Roman" w:hAnsi="Times New Roman" w:cs="Times New Roman"/>
          <w:color w:val="000000"/>
          <w:spacing w:val="0"/>
          <w:w w:val="100"/>
          <w:position w:val="0"/>
          <w:sz w:val="18"/>
          <w:szCs w:val="18"/>
        </w:rPr>
        <w:t>“DWB</w:t>
      </w:r>
      <w:r>
        <w:rPr>
          <w:color w:val="000000"/>
          <w:spacing w:val="0"/>
          <w:w w:val="100"/>
          <w:position w:val="0"/>
        </w:rPr>
        <w:t>牌照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），以开展批发数码银行业务或新加坡金融管理局批准的其它业务。其中开店宝科技拟 出资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万新元，占全部出资额的</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DWB</w:t>
      </w:r>
      <w:r>
        <w:rPr>
          <w:color w:val="000000"/>
          <w:spacing w:val="0"/>
          <w:w w:val="100"/>
          <w:position w:val="0"/>
        </w:rPr>
        <w:t>牌照的申请需新加坡金融管理局审批，客观上存在不被批准的可能性，后续 实施存在不确定性。公司于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日收到开店宝科技的通知，其于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日收到新加坡金管局的邮件，通知开店 宝科技前期参与申请</w:t>
      </w:r>
      <w:r>
        <w:rPr>
          <w:rFonts w:ascii="Times New Roman" w:eastAsia="Times New Roman" w:hAnsi="Times New Roman" w:cs="Times New Roman"/>
          <w:color w:val="000000"/>
          <w:spacing w:val="0"/>
          <w:w w:val="100"/>
          <w:position w:val="0"/>
          <w:sz w:val="18"/>
          <w:szCs w:val="18"/>
        </w:rPr>
        <w:t>DWB</w:t>
      </w:r>
      <w:r>
        <w:rPr>
          <w:color w:val="000000"/>
          <w:spacing w:val="0"/>
          <w:w w:val="100"/>
          <w:position w:val="0"/>
        </w:rPr>
        <w:t>牌照事项未获批准。上述事项不会对公司经营和当期损益产生重大影响，公司仍将继续推进在新 加坡等东南亚国家的支付及金融科技领域的业务发展，并积极寻找其他符合公司发展战略的投资机会，提升公司整体的竞争 力。具体内容详见公司于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 xml:space="preserve">日在指定信息披露媒体披露的《关于控股子公司参与申请新加坡数码 </w:t>
      </w:r>
      <w:r>
        <w:rPr>
          <w:color w:val="000000"/>
          <w:spacing w:val="0"/>
          <w:w w:val="100"/>
          <w:position w:val="0"/>
        </w:rPr>
        <w:t>批发银行牌照的公告》（公告编号：</w:t>
      </w:r>
      <w:r>
        <w:rPr>
          <w:rFonts w:ascii="Times New Roman" w:eastAsia="Times New Roman" w:hAnsi="Times New Roman" w:cs="Times New Roman"/>
          <w:color w:val="000000"/>
          <w:spacing w:val="0"/>
          <w:w w:val="100"/>
          <w:position w:val="0"/>
          <w:sz w:val="18"/>
          <w:szCs w:val="18"/>
        </w:rPr>
        <w:t>2020-001</w:t>
      </w:r>
      <w:r>
        <w:rPr>
          <w:color w:val="000000"/>
          <w:spacing w:val="0"/>
          <w:w w:val="100"/>
          <w:position w:val="0"/>
        </w:rPr>
        <w:t>）</w:t>
      </w:r>
      <w:r>
        <w:rPr>
          <w:color w:val="000000"/>
          <w:spacing w:val="0"/>
          <w:w w:val="100"/>
          <w:position w:val="0"/>
        </w:rPr>
        <w:t>、《关于控股子公司参与申请新加坡数码批发银行牌照未获批准的公告》（公 告编号：</w:t>
      </w:r>
      <w:r>
        <w:rPr>
          <w:rFonts w:ascii="Times New Roman" w:eastAsia="Times New Roman" w:hAnsi="Times New Roman" w:cs="Times New Roman"/>
          <w:color w:val="000000"/>
          <w:spacing w:val="0"/>
          <w:w w:val="100"/>
          <w:position w:val="0"/>
          <w:sz w:val="18"/>
          <w:szCs w:val="18"/>
        </w:rPr>
        <w:t>2020-060</w:t>
      </w:r>
      <w:r>
        <w:rPr>
          <w:color w:val="000000"/>
          <w:spacing w:val="0"/>
          <w:w w:val="100"/>
          <w:position w:val="0"/>
        </w:rPr>
        <w:t>）。</w:t>
      </w:r>
    </w:p>
    <w:p>
      <w:pPr>
        <w:pStyle w:val="Style30"/>
        <w:keepNext w:val="0"/>
        <w:keepLines w:val="0"/>
        <w:widowControl w:val="0"/>
        <w:shd w:val="clear" w:color="auto" w:fill="auto"/>
        <w:tabs>
          <w:tab w:pos="674" w:val="left"/>
        </w:tabs>
        <w:bidi w:val="0"/>
        <w:spacing w:before="0" w:after="0" w:line="312" w:lineRule="exact"/>
        <w:ind w:left="0" w:right="0"/>
        <w:jc w:val="left"/>
      </w:pPr>
      <w:bookmarkStart w:id="449" w:name="bookmark449"/>
      <w:r>
        <w:rPr>
          <w:rFonts w:ascii="Times New Roman" w:eastAsia="Times New Roman" w:hAnsi="Times New Roman" w:cs="Times New Roman"/>
          <w:b/>
          <w:bCs/>
          <w:color w:val="000000"/>
          <w:spacing w:val="0"/>
          <w:w w:val="100"/>
          <w:position w:val="0"/>
          <w:sz w:val="18"/>
          <w:szCs w:val="18"/>
        </w:rPr>
        <w:t>2</w:t>
      </w:r>
      <w:bookmarkEnd w:id="449"/>
      <w:r>
        <w:rPr>
          <w:b/>
          <w:bCs/>
          <w:color w:val="000000"/>
          <w:spacing w:val="0"/>
          <w:w w:val="100"/>
          <w:position w:val="0"/>
        </w:rPr>
        <w:t>、</w:t>
        <w:tab/>
        <w:t>关于控股子公司的全资子公司对外投资事项的进展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日召开的第五届董事会第十二次会议审议通过了《关于控股子公司的全资子公司收购新加坡</w:t>
      </w:r>
      <w:r>
        <w:rPr>
          <w:rFonts w:ascii="Times New Roman" w:eastAsia="Times New Roman" w:hAnsi="Times New Roman" w:cs="Times New Roman"/>
          <w:color w:val="000000"/>
          <w:spacing w:val="0"/>
          <w:w w:val="100"/>
          <w:position w:val="0"/>
          <w:sz w:val="18"/>
          <w:szCs w:val="18"/>
        </w:rPr>
        <w:t xml:space="preserve">EZY NET PTE LTD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股份暨关联交易的议案》，同意公司控股子公司开店宝科技的全资子公司开店宝控股以</w:t>
      </w:r>
      <w:r>
        <w:rPr>
          <w:rFonts w:ascii="Times New Roman" w:eastAsia="Times New Roman" w:hAnsi="Times New Roman" w:cs="Times New Roman"/>
          <w:color w:val="000000"/>
          <w:spacing w:val="0"/>
          <w:w w:val="100"/>
          <w:position w:val="0"/>
          <w:sz w:val="18"/>
          <w:szCs w:val="18"/>
        </w:rPr>
        <w:t>5,603,852</w:t>
      </w:r>
      <w:r>
        <w:rPr>
          <w:color w:val="000000"/>
          <w:spacing w:val="0"/>
          <w:w w:val="100"/>
          <w:position w:val="0"/>
        </w:rPr>
        <w:t>新加坡 元收购</w:t>
      </w:r>
      <w:r>
        <w:rPr>
          <w:rFonts w:ascii="Times New Roman" w:eastAsia="Times New Roman" w:hAnsi="Times New Roman" w:cs="Times New Roman"/>
          <w:color w:val="000000"/>
          <w:spacing w:val="0"/>
          <w:w w:val="100"/>
          <w:position w:val="0"/>
          <w:sz w:val="18"/>
          <w:szCs w:val="18"/>
        </w:rPr>
        <w:t xml:space="preserve">EZY NET PTE LTD </w:t>
      </w:r>
      <w:r>
        <w:rPr>
          <w:color w:val="000000"/>
          <w:spacing w:val="0"/>
          <w:w w:val="100"/>
          <w:position w:val="0"/>
        </w:rPr>
        <w:t>（以下简称</w:t>
      </w:r>
      <w:r>
        <w:rPr>
          <w:rFonts w:ascii="Times New Roman" w:eastAsia="Times New Roman" w:hAnsi="Times New Roman" w:cs="Times New Roman"/>
          <w:color w:val="000000"/>
          <w:spacing w:val="0"/>
          <w:w w:val="100"/>
          <w:position w:val="0"/>
          <w:sz w:val="18"/>
          <w:szCs w:val="18"/>
        </w:rPr>
        <w:t>“EZY”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日开店宝控股与</w:t>
      </w:r>
      <w:r>
        <w:rPr>
          <w:rFonts w:ascii="Times New Roman" w:eastAsia="Times New Roman" w:hAnsi="Times New Roman" w:cs="Times New Roman"/>
          <w:color w:val="000000"/>
          <w:spacing w:val="0"/>
          <w:w w:val="100"/>
          <w:position w:val="0"/>
          <w:sz w:val="18"/>
          <w:szCs w:val="18"/>
        </w:rPr>
        <w:t>EZY</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SIM CHIN HWA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YOHANNES HARTANTO</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GENESIS BUSINESS HOLDINGS PTE.LTD</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共同签署了《关于</w:t>
      </w:r>
      <w:r>
        <w:rPr>
          <w:rFonts w:ascii="Times New Roman" w:eastAsia="Times New Roman" w:hAnsi="Times New Roman" w:cs="Times New Roman"/>
          <w:color w:val="000000"/>
          <w:spacing w:val="0"/>
          <w:w w:val="100"/>
          <w:position w:val="0"/>
          <w:sz w:val="18"/>
          <w:szCs w:val="18"/>
        </w:rPr>
        <w:t>EZY NET PTE LTD 49,000</w:t>
      </w:r>
      <w:r>
        <w:rPr>
          <w:color w:val="000000"/>
          <w:spacing w:val="0"/>
          <w:w w:val="100"/>
          <w:position w:val="0"/>
        </w:rPr>
        <w:t>股普通股的股份买卖 协议》。报告期内，</w:t>
      </w:r>
      <w:r>
        <w:rPr>
          <w:rFonts w:ascii="Times New Roman" w:eastAsia="Times New Roman" w:hAnsi="Times New Roman" w:cs="Times New Roman"/>
          <w:color w:val="000000"/>
          <w:spacing w:val="0"/>
          <w:w w:val="100"/>
          <w:position w:val="0"/>
          <w:sz w:val="18"/>
          <w:szCs w:val="18"/>
        </w:rPr>
        <w:t>EZY</w:t>
      </w:r>
      <w:r>
        <w:rPr>
          <w:rFonts w:ascii="Arial" w:eastAsia="Arial" w:hAnsi="Arial" w:cs="Arial"/>
          <w:color w:val="000000"/>
          <w:spacing w:val="0"/>
          <w:w w:val="100"/>
          <w:position w:val="0"/>
          <w:sz w:val="20"/>
          <w:szCs w:val="20"/>
        </w:rPr>
        <w:t>S</w:t>
      </w:r>
      <w:r>
        <w:rPr>
          <w:color w:val="000000"/>
          <w:spacing w:val="0"/>
          <w:w w:val="100"/>
          <w:position w:val="0"/>
        </w:rPr>
        <w:t>在新加坡会计与企业管理局</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ACRA</w:t>
      </w:r>
      <w:r>
        <w:rPr>
          <w:color w:val="000000"/>
          <w:spacing w:val="0"/>
          <w:w w:val="100"/>
          <w:position w:val="0"/>
        </w:rPr>
        <w:t>）</w:t>
      </w:r>
      <w:r>
        <w:rPr>
          <w:color w:val="000000"/>
          <w:spacing w:val="0"/>
          <w:w w:val="100"/>
          <w:position w:val="0"/>
        </w:rPr>
        <w:t>完成相关变更登记手续，开店宝控股已成为</w:t>
      </w:r>
      <w:r>
        <w:rPr>
          <w:rFonts w:ascii="Times New Roman" w:eastAsia="Times New Roman" w:hAnsi="Times New Roman" w:cs="Times New Roman"/>
          <w:color w:val="000000"/>
          <w:spacing w:val="0"/>
          <w:w w:val="100"/>
          <w:position w:val="0"/>
          <w:sz w:val="18"/>
          <w:szCs w:val="18"/>
        </w:rPr>
        <w:t>EZY</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 xml:space="preserve">30,000 </w:t>
      </w:r>
      <w:r>
        <w:rPr>
          <w:color w:val="000000"/>
          <w:spacing w:val="0"/>
          <w:w w:val="100"/>
          <w:position w:val="0"/>
        </w:rPr>
        <w:t>股已缴足股款的普通股的在册持有人。具体内容详见公司于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日在指定信息披露媒体披露的《关 于控股子公司的全资子公司收购新加坡</w:t>
      </w:r>
      <w:r>
        <w:rPr>
          <w:rFonts w:ascii="Times New Roman" w:eastAsia="Times New Roman" w:hAnsi="Times New Roman" w:cs="Times New Roman"/>
          <w:color w:val="000000"/>
          <w:spacing w:val="0"/>
          <w:w w:val="100"/>
          <w:position w:val="0"/>
          <w:sz w:val="18"/>
          <w:szCs w:val="18"/>
        </w:rPr>
        <w:t>EZY NET PTE LTD30%</w:t>
      </w:r>
      <w:r>
        <w:rPr>
          <w:color w:val="000000"/>
          <w:spacing w:val="0"/>
          <w:w w:val="100"/>
          <w:position w:val="0"/>
        </w:rPr>
        <w:t>股份暨关联交易的公告》（公告编号：</w:t>
      </w:r>
      <w:r>
        <w:rPr>
          <w:rFonts w:ascii="Times New Roman" w:eastAsia="Times New Roman" w:hAnsi="Times New Roman" w:cs="Times New Roman"/>
          <w:color w:val="000000"/>
          <w:spacing w:val="0"/>
          <w:w w:val="100"/>
          <w:position w:val="0"/>
          <w:sz w:val="18"/>
          <w:szCs w:val="18"/>
        </w:rPr>
        <w:t>2019-076</w:t>
      </w:r>
      <w:r>
        <w:rPr>
          <w:color w:val="000000"/>
          <w:spacing w:val="0"/>
          <w:w w:val="100"/>
          <w:position w:val="0"/>
        </w:rPr>
        <w:t>）</w:t>
      </w:r>
      <w:r>
        <w:rPr>
          <w:color w:val="000000"/>
          <w:spacing w:val="0"/>
          <w:w w:val="100"/>
          <w:position w:val="0"/>
        </w:rPr>
        <w:t>、《关于控 股子公司的全资子公司收购股份的进展公告》（公告编号：</w:t>
      </w:r>
      <w:r>
        <w:rPr>
          <w:rFonts w:ascii="Times New Roman" w:eastAsia="Times New Roman" w:hAnsi="Times New Roman" w:cs="Times New Roman"/>
          <w:color w:val="000000"/>
          <w:spacing w:val="0"/>
          <w:w w:val="100"/>
          <w:position w:val="0"/>
          <w:sz w:val="18"/>
          <w:szCs w:val="18"/>
        </w:rPr>
        <w:t>2020-015</w:t>
      </w:r>
      <w:r>
        <w:rPr>
          <w:color w:val="000000"/>
          <w:spacing w:val="0"/>
          <w:w w:val="100"/>
          <w:position w:val="0"/>
        </w:rPr>
        <w:t>）</w:t>
      </w:r>
      <w:r>
        <w:rPr>
          <w:color w:val="000000"/>
          <w:spacing w:val="0"/>
          <w:w w:val="100"/>
          <w:position w:val="0"/>
        </w:rPr>
        <w:t>等相关公告。</w:t>
      </w:r>
    </w:p>
    <w:p>
      <w:pPr>
        <w:pStyle w:val="Style30"/>
        <w:keepNext w:val="0"/>
        <w:keepLines w:val="0"/>
        <w:widowControl w:val="0"/>
        <w:shd w:val="clear" w:color="auto" w:fill="auto"/>
        <w:tabs>
          <w:tab w:pos="674" w:val="left"/>
        </w:tabs>
        <w:bidi w:val="0"/>
        <w:spacing w:before="0" w:after="0" w:line="312" w:lineRule="exact"/>
        <w:ind w:left="0" w:right="0"/>
        <w:jc w:val="both"/>
      </w:pPr>
      <w:bookmarkStart w:id="450" w:name="bookmark450"/>
      <w:r>
        <w:rPr>
          <w:rFonts w:ascii="Times New Roman" w:eastAsia="Times New Roman" w:hAnsi="Times New Roman" w:cs="Times New Roman"/>
          <w:b/>
          <w:bCs/>
          <w:color w:val="000000"/>
          <w:spacing w:val="0"/>
          <w:w w:val="100"/>
          <w:position w:val="0"/>
          <w:sz w:val="18"/>
          <w:szCs w:val="18"/>
        </w:rPr>
        <w:t>3</w:t>
      </w:r>
      <w:bookmarkEnd w:id="450"/>
      <w:r>
        <w:rPr>
          <w:b/>
          <w:bCs/>
          <w:color w:val="000000"/>
          <w:spacing w:val="0"/>
          <w:w w:val="100"/>
          <w:position w:val="0"/>
        </w:rPr>
        <w:t>、</w:t>
        <w:tab/>
        <w:t>关于控股子公司终止投资侨达国际有限公司的事项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日召开第四届董事会第三十九次会议审议通过了《关于控股子公司投资侨达国际有限公司的议案》。 同意控股子公司开店宝科技以</w:t>
      </w:r>
      <w:r>
        <w:rPr>
          <w:rFonts w:ascii="Times New Roman" w:eastAsia="Times New Roman" w:hAnsi="Times New Roman" w:cs="Times New Roman"/>
          <w:color w:val="000000"/>
          <w:spacing w:val="0"/>
          <w:w w:val="100"/>
          <w:position w:val="0"/>
          <w:sz w:val="18"/>
          <w:szCs w:val="18"/>
        </w:rPr>
        <w:t>20,000,000</w:t>
      </w:r>
      <w:r>
        <w:rPr>
          <w:color w:val="000000"/>
          <w:spacing w:val="0"/>
          <w:w w:val="100"/>
          <w:position w:val="0"/>
        </w:rPr>
        <w:t>港币认缴侨达国际有限公司（以下简称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侨达国际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）发行的</w:t>
      </w:r>
      <w:r>
        <w:rPr>
          <w:rFonts w:ascii="Times New Roman" w:eastAsia="Times New Roman" w:hAnsi="Times New Roman" w:cs="Times New Roman"/>
          <w:color w:val="000000"/>
          <w:spacing w:val="0"/>
          <w:w w:val="100"/>
          <w:position w:val="0"/>
          <w:sz w:val="18"/>
          <w:szCs w:val="18"/>
        </w:rPr>
        <w:t>8,888,600</w:t>
      </w:r>
      <w:r>
        <w:rPr>
          <w:color w:val="000000"/>
          <w:spacing w:val="0"/>
          <w:w w:val="100"/>
          <w:position w:val="0"/>
        </w:rPr>
        <w:t>股新增普通股， 占侨达国际增资后注册资本的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。由于侨达国际的经营情况较预期发生一定变化，开店宝科技与侨达国际、新裕控股有限 公司（以下合称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）虽进行多轮沟通与材料上报，但截至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日，仍未能达成经相关方一致同意的方案。经各 方友好协商共同签署《终止协议》，股份认缴协议谨此终止，而各方于其项下之权利与义务（包括已产生之权利与义务）亦 即告终止。各方毋须再履行任何义务。各方不存在任何有关该股权认购协议之纠纷。具体内容详见公司于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日在 指定信息披露媒体披露的《关于控股子公司终止投资侨达国际有限公司的公告》（公告编号：</w:t>
      </w:r>
      <w:r>
        <w:rPr>
          <w:rFonts w:ascii="Times New Roman" w:eastAsia="Times New Roman" w:hAnsi="Times New Roman" w:cs="Times New Roman"/>
          <w:color w:val="000000"/>
          <w:spacing w:val="0"/>
          <w:w w:val="100"/>
          <w:position w:val="0"/>
          <w:sz w:val="18"/>
          <w:szCs w:val="18"/>
        </w:rPr>
        <w:t>2020-035</w:t>
      </w:r>
      <w:r>
        <w:rPr>
          <w:color w:val="000000"/>
          <w:spacing w:val="0"/>
          <w:w w:val="100"/>
          <w:position w:val="0"/>
        </w:rPr>
        <w:t>）。</w:t>
      </w:r>
    </w:p>
    <w:p>
      <w:pPr>
        <w:pStyle w:val="Style30"/>
        <w:keepNext w:val="0"/>
        <w:keepLines w:val="0"/>
        <w:widowControl w:val="0"/>
        <w:shd w:val="clear" w:color="auto" w:fill="auto"/>
        <w:tabs>
          <w:tab w:pos="674" w:val="left"/>
        </w:tabs>
        <w:bidi w:val="0"/>
        <w:spacing w:before="0" w:after="0" w:line="312" w:lineRule="exact"/>
        <w:ind w:left="0" w:right="0"/>
        <w:jc w:val="both"/>
      </w:pPr>
      <w:bookmarkStart w:id="451" w:name="bookmark451"/>
      <w:r>
        <w:rPr>
          <w:rFonts w:ascii="Times New Roman" w:eastAsia="Times New Roman" w:hAnsi="Times New Roman" w:cs="Times New Roman"/>
          <w:b/>
          <w:bCs/>
          <w:color w:val="000000"/>
          <w:spacing w:val="0"/>
          <w:w w:val="100"/>
          <w:position w:val="0"/>
          <w:sz w:val="18"/>
          <w:szCs w:val="18"/>
        </w:rPr>
        <w:t>4</w:t>
      </w:r>
      <w:bookmarkEnd w:id="451"/>
      <w:r>
        <w:rPr>
          <w:b/>
          <w:bCs/>
          <w:color w:val="000000"/>
          <w:spacing w:val="0"/>
          <w:w w:val="100"/>
          <w:position w:val="0"/>
        </w:rPr>
        <w:t>、</w:t>
        <w:tab/>
        <w:t>关于控股子公司变更名称的事项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报告期内，公司控股子公司为进一步提升企业品牌形象与品牌价值，结合公司实际经营状况和战略规划需要，公司控股 子公司将其名称由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上海即富信息技术服务有限公司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变更为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开店宝科技集团有限公司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，目前相关工商变更登记手续已办理 完毕，并取得由中国（上海）自由贸易试验区市场监督管理局换发的《营业执照》。具体内容详见公司于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 指定信息披露媒体披露的《关于控股子公司变更名称的公告》（公告编号：</w:t>
      </w:r>
      <w:r>
        <w:rPr>
          <w:rFonts w:ascii="Times New Roman" w:eastAsia="Times New Roman" w:hAnsi="Times New Roman" w:cs="Times New Roman"/>
          <w:color w:val="000000"/>
          <w:spacing w:val="0"/>
          <w:w w:val="100"/>
          <w:position w:val="0"/>
          <w:sz w:val="18"/>
          <w:szCs w:val="18"/>
        </w:rPr>
        <w:t>2020-039</w:t>
      </w:r>
      <w:r>
        <w:rPr>
          <w:color w:val="000000"/>
          <w:spacing w:val="0"/>
          <w:w w:val="100"/>
          <w:position w:val="0"/>
        </w:rPr>
        <w:t>）。</w:t>
      </w:r>
    </w:p>
    <w:p>
      <w:pPr>
        <w:pStyle w:val="Style30"/>
        <w:keepNext w:val="0"/>
        <w:keepLines w:val="0"/>
        <w:widowControl w:val="0"/>
        <w:shd w:val="clear" w:color="auto" w:fill="auto"/>
        <w:tabs>
          <w:tab w:pos="674" w:val="left"/>
        </w:tabs>
        <w:bidi w:val="0"/>
        <w:spacing w:before="0" w:after="0" w:line="312" w:lineRule="exact"/>
        <w:ind w:left="0" w:right="0"/>
        <w:jc w:val="left"/>
      </w:pPr>
      <w:bookmarkStart w:id="452" w:name="bookmark452"/>
      <w:r>
        <w:rPr>
          <w:rFonts w:ascii="Times New Roman" w:eastAsia="Times New Roman" w:hAnsi="Times New Roman" w:cs="Times New Roman"/>
          <w:b/>
          <w:bCs/>
          <w:color w:val="000000"/>
          <w:spacing w:val="0"/>
          <w:w w:val="100"/>
          <w:position w:val="0"/>
          <w:sz w:val="18"/>
          <w:szCs w:val="18"/>
        </w:rPr>
        <w:t>5</w:t>
      </w:r>
      <w:bookmarkEnd w:id="452"/>
      <w:r>
        <w:rPr>
          <w:b/>
          <w:bCs/>
          <w:color w:val="000000"/>
          <w:spacing w:val="0"/>
          <w:w w:val="100"/>
          <w:position w:val="0"/>
        </w:rPr>
        <w:t>、</w:t>
        <w:tab/>
        <w:t>关于控股子公司开店宝科技少数股东股权完成司法拍卖及工商变更的事项</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日接到控股子公司开店宝科技通知，其少数股东深圳市来美居贸易有限公司持有的开店宝科技</w:t>
      </w:r>
      <w:r>
        <w:rPr>
          <w:rFonts w:ascii="Times New Roman" w:eastAsia="Times New Roman" w:hAnsi="Times New Roman" w:cs="Times New Roman"/>
          <w:color w:val="000000"/>
          <w:spacing w:val="0"/>
          <w:w w:val="100"/>
          <w:position w:val="0"/>
          <w:sz w:val="18"/>
          <w:szCs w:val="18"/>
        </w:rPr>
        <w:t xml:space="preserve">35% </w:t>
      </w:r>
      <w:r>
        <w:rPr>
          <w:color w:val="000000"/>
          <w:spacing w:val="0"/>
          <w:w w:val="100"/>
          <w:position w:val="0"/>
        </w:rPr>
        <w:t>股权已完成司法拍卖，开店宝科技已收到吉林省长春市中级人民法院出具的《吉林省长春市中级人民法院执行裁定书【（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吉</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225</w:t>
      </w:r>
      <w:r>
        <w:rPr>
          <w:color w:val="000000"/>
          <w:spacing w:val="0"/>
          <w:w w:val="100"/>
          <w:position w:val="0"/>
        </w:rPr>
        <w:t>号之三】，开店宝科技的全资下属公司开店宝支付已收到中国人民银行上海分行出具的《中国人民银行上海分行 关于开店宝支付服务有限公司变更受益人的批复》【上海银函（</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104</w:t>
      </w:r>
      <w:r>
        <w:rPr>
          <w:color w:val="000000"/>
          <w:spacing w:val="0"/>
          <w:w w:val="100"/>
          <w:position w:val="0"/>
        </w:rPr>
        <w:t>号】，根据《非金融机构支付服务管理办法》【中 国人民银行令（</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号发布】及其实施细则，批复同意开店宝变更受益人，此次受益人变更后，天津友盛国际贸易有 限公司将间接持有开店宝</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的受益权。具体内容详见公司于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日在指定信息披露媒体披露的《关于控股子公司 开店宝科技集团有限公司少数股东股权完成司法拍卖及工商变更的公告》（公告编号：</w:t>
      </w:r>
      <w:r>
        <w:rPr>
          <w:rFonts w:ascii="Times New Roman" w:eastAsia="Times New Roman" w:hAnsi="Times New Roman" w:cs="Times New Roman"/>
          <w:color w:val="000000"/>
          <w:spacing w:val="0"/>
          <w:w w:val="100"/>
          <w:position w:val="0"/>
          <w:sz w:val="18"/>
          <w:szCs w:val="18"/>
        </w:rPr>
        <w:t xml:space="preserve">2020-051 </w:t>
      </w:r>
      <w:r>
        <w:rPr>
          <w:color w:val="000000"/>
          <w:spacing w:val="0"/>
          <w:w w:val="100"/>
          <w:position w:val="0"/>
        </w:rPr>
        <w:t>）。</w:t>
      </w:r>
    </w:p>
    <w:p>
      <w:pPr>
        <w:pStyle w:val="Style30"/>
        <w:keepNext w:val="0"/>
        <w:keepLines w:val="0"/>
        <w:widowControl w:val="0"/>
        <w:shd w:val="clear" w:color="auto" w:fill="auto"/>
        <w:tabs>
          <w:tab w:pos="674" w:val="left"/>
        </w:tabs>
        <w:bidi w:val="0"/>
        <w:spacing w:before="0" w:after="0" w:line="360" w:lineRule="auto"/>
        <w:ind w:left="0" w:right="0"/>
        <w:jc w:val="both"/>
      </w:pPr>
      <w:bookmarkStart w:id="453" w:name="bookmark453"/>
      <w:r>
        <w:rPr>
          <w:rFonts w:ascii="Times New Roman" w:eastAsia="Times New Roman" w:hAnsi="Times New Roman" w:cs="Times New Roman"/>
          <w:b/>
          <w:bCs/>
          <w:color w:val="000000"/>
          <w:spacing w:val="0"/>
          <w:w w:val="100"/>
          <w:position w:val="0"/>
          <w:sz w:val="18"/>
          <w:szCs w:val="18"/>
        </w:rPr>
        <w:t>6</w:t>
      </w:r>
      <w:bookmarkEnd w:id="453"/>
      <w:r>
        <w:rPr>
          <w:b/>
          <w:bCs/>
          <w:color w:val="000000"/>
          <w:spacing w:val="0"/>
          <w:w w:val="100"/>
          <w:position w:val="0"/>
        </w:rPr>
        <w:t>、</w:t>
        <w:tab/>
        <w:t>关于参股公司的诉讼事项</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报告期内，公司的参股公司盈华小贷继续对部分违约客户提起借款合同纠纷诉讼，截至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日，尚未完结案件 共计</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起，涉诉金额合计</w:t>
      </w:r>
      <w:r>
        <w:rPr>
          <w:rFonts w:ascii="Times New Roman" w:eastAsia="Times New Roman" w:hAnsi="Times New Roman" w:cs="Times New Roman"/>
          <w:color w:val="000000"/>
          <w:spacing w:val="0"/>
          <w:w w:val="100"/>
          <w:position w:val="0"/>
          <w:sz w:val="18"/>
          <w:szCs w:val="18"/>
        </w:rPr>
        <w:t>39,133.56</w:t>
      </w:r>
      <w:r>
        <w:rPr>
          <w:color w:val="000000"/>
          <w:spacing w:val="0"/>
          <w:w w:val="100"/>
          <w:position w:val="0"/>
        </w:rPr>
        <w:t>万元。其中，报告期内有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个案件判决已生效，进入强制执行阶段，申请强制执行金额含 借款本金、利息、逾期利息、案件受理费。有</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个案件已收到判决书，等待确认生效申请执行。尚有</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个案件已开庭尚待判 决。有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个案件为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月新增诉讼案件，尚未排期开庭。</w:t>
      </w:r>
      <w:r>
        <w:br w:type="page"/>
      </w:r>
    </w:p>
    <w:p>
      <w:pPr>
        <w:pStyle w:val="Style15"/>
        <w:keepNext/>
        <w:keepLines/>
        <w:widowControl w:val="0"/>
        <w:shd w:val="clear" w:color="auto" w:fill="auto"/>
        <w:bidi w:val="0"/>
        <w:spacing w:before="0" w:after="520" w:line="240" w:lineRule="auto"/>
        <w:ind w:left="0" w:right="0" w:firstLine="0"/>
        <w:jc w:val="center"/>
      </w:pPr>
      <w:bookmarkStart w:id="454" w:name="bookmark454"/>
      <w:bookmarkStart w:id="455" w:name="bookmark455"/>
      <w:bookmarkStart w:id="456" w:name="bookmark456"/>
      <w:r>
        <w:rPr>
          <w:color w:val="000000"/>
          <w:spacing w:val="0"/>
          <w:w w:val="100"/>
          <w:position w:val="0"/>
        </w:rPr>
        <w:t>第六节股份变动及股东情况</w:t>
      </w:r>
      <w:bookmarkEnd w:id="454"/>
      <w:bookmarkEnd w:id="455"/>
      <w:bookmarkEnd w:id="456"/>
    </w:p>
    <w:p>
      <w:pPr>
        <w:pStyle w:val="Style26"/>
        <w:keepNext/>
        <w:keepLines/>
        <w:widowControl w:val="0"/>
        <w:shd w:val="clear" w:color="auto" w:fill="auto"/>
        <w:bidi w:val="0"/>
        <w:spacing w:before="0" w:after="380" w:line="240" w:lineRule="auto"/>
        <w:ind w:left="0" w:right="0" w:firstLine="0"/>
        <w:jc w:val="left"/>
      </w:pPr>
      <w:bookmarkStart w:id="457" w:name="bookmark457"/>
      <w:bookmarkStart w:id="458" w:name="bookmark458"/>
      <w:bookmarkStart w:id="459" w:name="bookmark459"/>
      <w:bookmarkStart w:id="460" w:name="bookmark460"/>
      <w:bookmarkStart w:id="461" w:name="bookmark461"/>
      <w:r>
        <w:rPr>
          <w:color w:val="000000"/>
          <w:spacing w:val="0"/>
          <w:w w:val="100"/>
          <w:position w:val="0"/>
          <w:sz w:val="24"/>
          <w:szCs w:val="24"/>
        </w:rPr>
        <w:t>一</w:t>
      </w:r>
      <w:bookmarkEnd w:id="460"/>
      <w:r>
        <w:rPr>
          <w:color w:val="000000"/>
          <w:spacing w:val="0"/>
          <w:w w:val="100"/>
          <w:position w:val="0"/>
          <w:sz w:val="24"/>
          <w:szCs w:val="24"/>
        </w:rPr>
        <w:t>、股份变动情况</w:t>
      </w:r>
      <w:bookmarkEnd w:id="458"/>
      <w:bookmarkEnd w:id="459"/>
      <w:bookmarkEnd w:id="461"/>
      <w:bookmarkEnd w:id="457"/>
    </w:p>
    <w:p>
      <w:pPr>
        <w:pStyle w:val="Style34"/>
        <w:keepNext/>
        <w:keepLines/>
        <w:widowControl w:val="0"/>
        <w:shd w:val="clear" w:color="auto" w:fill="auto"/>
        <w:bidi w:val="0"/>
        <w:spacing w:before="0" w:after="380" w:line="240" w:lineRule="auto"/>
        <w:ind w:left="0" w:right="0" w:firstLine="0"/>
        <w:jc w:val="left"/>
      </w:pPr>
      <w:bookmarkStart w:id="462" w:name="bookmark462"/>
      <w:bookmarkStart w:id="463" w:name="bookmark463"/>
      <w:bookmarkStart w:id="464" w:name="bookmark464"/>
      <w:bookmarkStart w:id="465" w:name="bookmark465"/>
      <w:r>
        <w:rPr>
          <w:rFonts w:ascii="Times New Roman" w:eastAsia="Times New Roman" w:hAnsi="Times New Roman" w:cs="Times New Roman"/>
          <w:color w:val="000000"/>
          <w:spacing w:val="0"/>
          <w:w w:val="100"/>
          <w:position w:val="0"/>
        </w:rPr>
        <w:t>1</w:t>
      </w:r>
      <w:bookmarkEnd w:id="464"/>
      <w:r>
        <w:rPr>
          <w:color w:val="000000"/>
          <w:spacing w:val="0"/>
          <w:w w:val="100"/>
          <w:position w:val="0"/>
        </w:rPr>
        <w:t>、股份变动情况</w:t>
      </w:r>
      <w:bookmarkEnd w:id="462"/>
      <w:bookmarkEnd w:id="463"/>
      <w:bookmarkEnd w:id="465"/>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1176"/>
        <w:gridCol w:w="1133"/>
        <w:gridCol w:w="566"/>
        <w:gridCol w:w="566"/>
        <w:gridCol w:w="672"/>
        <w:gridCol w:w="821"/>
        <w:gridCol w:w="634"/>
        <w:gridCol w:w="984"/>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数量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发行</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99,731,282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99,706,357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99,731,282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99,706,357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21,731,282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21,706,357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293,388,718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293,413,643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293,388,718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74.63%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293,413,643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393,120,000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393,120,000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股份变动的原因</w:t>
      </w:r>
    </w:p>
    <w:p>
      <w:pPr>
        <w:pStyle w:val="Style30"/>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0" w:line="310"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日收到孟令章先生提交的书面辞职申请，孟令章先生因个人原因提请辞去公司执行总经理职务，辞职 后孟令章先生将不在公司担任任何职务。孟令章先生所持公司股份</w:t>
      </w:r>
      <w:r>
        <w:rPr>
          <w:rFonts w:ascii="Times New Roman" w:eastAsia="Times New Roman" w:hAnsi="Times New Roman" w:cs="Times New Roman"/>
          <w:color w:val="000000"/>
          <w:spacing w:val="0"/>
          <w:w w:val="100"/>
          <w:position w:val="0"/>
          <w:sz w:val="18"/>
          <w:szCs w:val="18"/>
        </w:rPr>
        <w:t>99,700</w:t>
      </w:r>
      <w:r>
        <w:rPr>
          <w:color w:val="000000"/>
          <w:spacing w:val="0"/>
          <w:w w:val="100"/>
          <w:position w:val="0"/>
        </w:rPr>
        <w:t>股自离任之日起全部锁定，离任之日起</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个月后解 锁</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,原定任期届满（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个月后全部解除锁定。截至本报告期末，公司董事、监事、高级管理人员合计持 有</w:t>
      </w:r>
      <w:r>
        <w:rPr>
          <w:rFonts w:ascii="Times New Roman" w:eastAsia="Times New Roman" w:hAnsi="Times New Roman" w:cs="Times New Roman"/>
          <w:color w:val="000000"/>
          <w:spacing w:val="0"/>
          <w:w w:val="100"/>
          <w:position w:val="0"/>
          <w:sz w:val="18"/>
          <w:szCs w:val="18"/>
        </w:rPr>
        <w:t>21,706,357</w:t>
      </w:r>
      <w:r>
        <w:rPr>
          <w:color w:val="000000"/>
          <w:spacing w:val="0"/>
          <w:w w:val="100"/>
          <w:position w:val="0"/>
        </w:rPr>
        <w:t>股高管锁定股。</w:t>
      </w:r>
    </w:p>
    <w:p>
      <w:pPr>
        <w:pStyle w:val="Style30"/>
        <w:keepNext w:val="0"/>
        <w:keepLines w:val="0"/>
        <w:widowControl w:val="0"/>
        <w:shd w:val="clear" w:color="auto" w:fill="auto"/>
        <w:bidi w:val="0"/>
        <w:spacing w:before="0" w:after="140" w:line="349"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 xml:space="preserve">不适用 股份变动的过户情况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采用集中竞价方式减持回购股份的实施进展情况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2</w:t>
      </w:r>
      <w:bookmarkEnd w:id="468"/>
      <w:r>
        <w:rPr>
          <w:color w:val="000000"/>
          <w:spacing w:val="0"/>
          <w:w w:val="100"/>
          <w:position w:val="0"/>
        </w:rPr>
        <w:t>、限售股份变动情况</w:t>
      </w:r>
      <w:bookmarkEnd w:id="466"/>
      <w:bookmarkEnd w:id="467"/>
      <w:bookmarkEnd w:id="469"/>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二</w:t>
      </w:r>
      <w:bookmarkEnd w:id="472"/>
      <w:r>
        <w:rPr>
          <w:color w:val="000000"/>
          <w:spacing w:val="0"/>
          <w:w w:val="100"/>
          <w:position w:val="0"/>
          <w:sz w:val="24"/>
          <w:szCs w:val="24"/>
        </w:rPr>
        <w:t>、</w:t>
        <w:tab/>
        <w:t>证券发行与上市情况</w:t>
      </w:r>
      <w:bookmarkEnd w:id="470"/>
      <w:bookmarkEnd w:id="471"/>
      <w:bookmarkEnd w:id="473"/>
    </w:p>
    <w:p>
      <w:pPr>
        <w:pStyle w:val="Style34"/>
        <w:keepNext/>
        <w:keepLines/>
        <w:widowControl w:val="0"/>
        <w:shd w:val="clear" w:color="auto" w:fill="auto"/>
        <w:tabs>
          <w:tab w:pos="368" w:val="left"/>
        </w:tabs>
        <w:bidi w:val="0"/>
        <w:spacing w:before="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1</w:t>
      </w:r>
      <w:bookmarkEnd w:id="476"/>
      <w:r>
        <w:rPr>
          <w:color w:val="000000"/>
          <w:spacing w:val="0"/>
          <w:w w:val="100"/>
          <w:position w:val="0"/>
        </w:rPr>
        <w:t>、</w:t>
        <w:tab/>
        <w:t>报告期内证券发行（不含优先股）情况</w:t>
      </w:r>
      <w:bookmarkEnd w:id="474"/>
      <w:bookmarkEnd w:id="475"/>
      <w:bookmarkEnd w:id="477"/>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2</w:t>
      </w:r>
      <w:bookmarkEnd w:id="480"/>
      <w:r>
        <w:rPr>
          <w:color w:val="000000"/>
          <w:spacing w:val="0"/>
          <w:w w:val="100"/>
          <w:position w:val="0"/>
        </w:rPr>
        <w:t>、</w:t>
        <w:tab/>
        <w:t>公司股份总数及股东结构的变动、公司资产和负债结构的变动情况说明</w:t>
      </w:r>
      <w:bookmarkEnd w:id="478"/>
      <w:bookmarkEnd w:id="479"/>
      <w:bookmarkEnd w:id="481"/>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78" w:val="left"/>
        </w:tabs>
        <w:bidi w:val="0"/>
        <w:spacing w:before="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3</w:t>
      </w:r>
      <w:bookmarkEnd w:id="484"/>
      <w:r>
        <w:rPr>
          <w:color w:val="000000"/>
          <w:spacing w:val="0"/>
          <w:w w:val="100"/>
          <w:position w:val="0"/>
        </w:rPr>
        <w:t>、</w:t>
        <w:tab/>
        <w:t>现存的内部职工股情况</w:t>
      </w:r>
      <w:bookmarkEnd w:id="482"/>
      <w:bookmarkEnd w:id="483"/>
      <w:bookmarkEnd w:id="485"/>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sz w:val="24"/>
          <w:szCs w:val="24"/>
        </w:rPr>
        <w:t>三</w:t>
      </w:r>
      <w:bookmarkEnd w:id="488"/>
      <w:r>
        <w:rPr>
          <w:color w:val="000000"/>
          <w:spacing w:val="0"/>
          <w:w w:val="100"/>
          <w:position w:val="0"/>
          <w:sz w:val="24"/>
          <w:szCs w:val="24"/>
        </w:rPr>
        <w:t>、</w:t>
        <w:tab/>
        <w:t>股东和实际控制人情况</w:t>
      </w:r>
      <w:bookmarkEnd w:id="486"/>
      <w:bookmarkEnd w:id="487"/>
      <w:bookmarkEnd w:id="489"/>
    </w:p>
    <w:p>
      <w:pPr>
        <w:pStyle w:val="Style34"/>
        <w:keepNext/>
        <w:keepLines/>
        <w:widowControl w:val="0"/>
        <w:shd w:val="clear" w:color="auto" w:fill="auto"/>
        <w:bidi w:val="0"/>
        <w:spacing w:before="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1</w:t>
      </w:r>
      <w:bookmarkEnd w:id="492"/>
      <w:r>
        <w:rPr>
          <w:color w:val="000000"/>
          <w:spacing w:val="0"/>
          <w:w w:val="100"/>
          <w:position w:val="0"/>
        </w:rPr>
        <w:t>、公司股东数量及持股情况</w:t>
      </w:r>
      <w:bookmarkEnd w:id="490"/>
      <w:bookmarkEnd w:id="491"/>
      <w:bookmarkEnd w:id="49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269"/>
        <w:gridCol w:w="926"/>
        <w:gridCol w:w="485"/>
        <w:gridCol w:w="811"/>
        <w:gridCol w:w="1037"/>
        <w:gridCol w:w="802"/>
        <w:gridCol w:w="720"/>
        <w:gridCol w:w="413"/>
        <w:gridCol w:w="653"/>
        <w:gridCol w:w="341"/>
        <w:gridCol w:w="989"/>
        <w:gridCol w:w="936"/>
      </w:tblGrid>
      <w:tr>
        <w:trPr>
          <w:trHeight w:val="165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29,993</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年度报告披露日 前上一月末普通 股股东总数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32,89'</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报告期末表决权 恢复的优先股股 东总数（如有）（参 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股东总数（如有）</w:t>
            </w:r>
          </w:p>
          <w:p>
            <w:pPr>
              <w:pStyle w:val="Style23"/>
              <w:keepNext w:val="0"/>
              <w:keepLines w:val="0"/>
              <w:widowControl w:val="0"/>
              <w:shd w:val="clear" w:color="auto" w:fill="auto"/>
              <w:bidi w:val="0"/>
              <w:spacing w:before="0" w:after="0" w:line="310" w:lineRule="exact"/>
              <w:ind w:left="0" w:right="0" w:firstLine="0"/>
              <w:jc w:val="both"/>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 股数量</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 增减变动 情况</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嘉兴乾德精一投 资合伙企业（有限 合伙）</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19.84%</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78,000,000</w:t>
            </w:r>
          </w:p>
        </w:tc>
        <w:tc>
          <w:tcPr>
            <w:gridSpan w:val="2"/>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56,360,000</w:t>
            </w:r>
          </w:p>
        </w:tc>
      </w:tr>
      <w:tr>
        <w:trPr>
          <w:trHeight w:val="634" w:hRule="exact"/>
        </w:trPr>
        <w:tc>
          <w:tcPr>
            <w:gridSpan w:val="2"/>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gridSpan w:val="2"/>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52,260,000</w:t>
            </w:r>
          </w:p>
        </w:tc>
      </w:tr>
    </w:tbl>
    <w:p>
      <w:pPr>
        <w:spacing w:lineRule="exact" w:line="1"/>
        <w:rPr>
          <w:sz w:val="2"/>
          <w:szCs w:val="2"/>
        </w:rPr>
      </w:pPr>
      <w:r>
        <w:br w:type="page"/>
      </w:r>
    </w:p>
    <w:tbl>
      <w:tblPr>
        <w:tblOverlap w:val="never"/>
        <w:jc w:val="center"/>
        <w:tblLayout w:type="fixed"/>
      </w:tblPr>
      <w:tblGrid>
        <w:gridCol w:w="1474"/>
        <w:gridCol w:w="1411"/>
        <w:gridCol w:w="240"/>
        <w:gridCol w:w="547"/>
        <w:gridCol w:w="1013"/>
        <w:gridCol w:w="850"/>
        <w:gridCol w:w="1133"/>
        <w:gridCol w:w="206"/>
        <w:gridCol w:w="787"/>
        <w:gridCol w:w="562"/>
        <w:gridCol w:w="427"/>
        <w:gridCol w:w="936"/>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7.30%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28,692,110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21,519,082</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7,173,028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键桥通讯技术有</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6.10%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23,990,806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王雁铭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16,284,624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-2,520,600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16,284,624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叶春华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8,177,700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-2,189,200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8,177,700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8,138,416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8,138,416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胡兰</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4,445,171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4,445,171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3,631,521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3,631,521</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3,594,256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3,594,256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屠爱容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3,006,923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3,006,923</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战略投资者或一般法人因配售新股 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名股东的情况（如有）（参 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上述股东关联关系或一致行动的说 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刘伟为公司实际控制人刘辉女士的姐姐，乾德精一与刘伟构成一致行动人。本公司未 知其他股东之间是否存在关联关系，也未知其他股东之间是否属于《上市公司股东持 股变动信息披露管理办法》中规定的一致行动人。</w:t>
            </w:r>
          </w:p>
        </w:tc>
      </w:tr>
      <w:tr>
        <w:trPr>
          <w:trHeight w:val="715" w:hRule="exact"/>
        </w:trPr>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受托表决权、放 弃表决权情况的说明</w:t>
            </w:r>
          </w:p>
        </w:tc>
        <w:tc>
          <w:tcPr>
            <w:gridSpan w:val="10"/>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3"/>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3"/>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23,990,806</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王雁铭</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16,284,624</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16,284,624</w:t>
            </w:r>
          </w:p>
        </w:tc>
      </w:tr>
      <w:tr>
        <w:trPr>
          <w:trHeight w:val="398"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叶春华</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8,177,700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8,177,700</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8,138,416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7,173,028</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7,173,028</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7,173,028</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胡兰</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4,445,171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4,445,171</w:t>
            </w:r>
          </w:p>
        </w:tc>
      </w:tr>
      <w:tr>
        <w:trPr>
          <w:trHeight w:val="398"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李春辉</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3,631,521</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3,631,521</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陈南京</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3,594,256</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3,594,256</w:t>
            </w:r>
          </w:p>
        </w:tc>
      </w:tr>
      <w:tr>
        <w:trPr>
          <w:trHeight w:val="403"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屠爱容</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3,006,923</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3,006,923</w:t>
            </w:r>
          </w:p>
        </w:tc>
      </w:tr>
      <w:tr>
        <w:trPr>
          <w:trHeight w:val="715" w:hRule="exact"/>
        </w:trPr>
        <w:tc>
          <w:tcPr>
            <w:gridSpan w:val="3"/>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上海创奥投资管理合伙企业（有限合伙）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—奥凯盛鑫</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1,686,900</w:t>
            </w:r>
          </w:p>
        </w:tc>
        <w:tc>
          <w:tcPr>
            <w:gridSpan w:val="2"/>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1,686,900</w:t>
            </w:r>
          </w:p>
        </w:tc>
      </w:tr>
      <w:tr>
        <w:trPr>
          <w:trHeight w:val="1022" w:hRule="exact"/>
        </w:trPr>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名无限售流通股股东之间，以及前 </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 之间关联关系或一致行动的说明</w:t>
            </w:r>
          </w:p>
        </w:tc>
        <w:tc>
          <w:tcPr>
            <w:gridSpan w:val="9"/>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刘伟为公司实际控制人刘辉女士的姐姐，乾德精一与刘伟构成一致行动人。本公司 未知其他股东之间是否存在关联关系，也未知其他股东之间是否属于《上市公司股 东持股变动信息披露管理办法》中规定的一致行动人。</w:t>
            </w:r>
          </w:p>
        </w:tc>
      </w:tr>
      <w:tr>
        <w:trPr>
          <w:trHeight w:val="686" w:hRule="exact"/>
        </w:trPr>
        <w:tc>
          <w:tcPr>
            <w:gridSpan w:val="3"/>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名普通股股东参与融资融券业务</w:t>
            </w:r>
          </w:p>
        </w:tc>
        <w:tc>
          <w:tcPr>
            <w:gridSpan w:val="9"/>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报告期末，公司股东刘伟除通过普通证券账户持有公司股份</w:t>
            </w:r>
            <w:r>
              <w:rPr>
                <w:rFonts w:ascii="Times New Roman" w:eastAsia="Times New Roman" w:hAnsi="Times New Roman" w:cs="Times New Roman"/>
                <w:color w:val="000000"/>
                <w:spacing w:val="0"/>
                <w:w w:val="100"/>
                <w:position w:val="0"/>
                <w:sz w:val="18"/>
                <w:szCs w:val="18"/>
              </w:rPr>
              <w:t>142,000</w:t>
            </w:r>
            <w:r>
              <w:rPr>
                <w:color w:val="000000"/>
                <w:spacing w:val="0"/>
                <w:w w:val="100"/>
                <w:position w:val="0"/>
              </w:rPr>
              <w:t>股外，还通过 招商证券股份有限公司客户信用交易担保证券账户持有公司股份</w:t>
            </w:r>
            <w:r>
              <w:rPr>
                <w:rFonts w:ascii="Times New Roman" w:eastAsia="Times New Roman" w:hAnsi="Times New Roman" w:cs="Times New Roman"/>
                <w:color w:val="000000"/>
                <w:spacing w:val="0"/>
                <w:w w:val="100"/>
                <w:position w:val="0"/>
                <w:sz w:val="18"/>
                <w:szCs w:val="18"/>
              </w:rPr>
              <w:t>7,996,416</w:t>
            </w:r>
            <w:r>
              <w:rPr>
                <w:color w:val="000000"/>
                <w:spacing w:val="0"/>
                <w:w w:val="100"/>
                <w:position w:val="0"/>
              </w:rPr>
              <w:t>股，实</w:t>
            </w:r>
          </w:p>
        </w:tc>
      </w:tr>
    </w:tbl>
    <w:p>
      <w:pPr>
        <w:sectPr>
          <w:footnotePr>
            <w:pos w:val="pageBottom"/>
            <w:numFmt w:val="decimal"/>
            <w:numRestart w:val="continuous"/>
          </w:footnotePr>
          <w:pgSz w:w="11900" w:h="16840"/>
          <w:pgMar w:top="1393" w:right="1012" w:bottom="1451" w:left="1010" w:header="0" w:footer="3" w:gutter="0"/>
          <w:cols w:space="720"/>
          <w:noEndnote/>
          <w:rtlGutter w:val="0"/>
          <w:docGrid w:linePitch="360"/>
        </w:sectPr>
      </w:pPr>
    </w:p>
    <w:tbl>
      <w:tblPr>
        <w:tblOverlap w:val="never"/>
        <w:jc w:val="left"/>
        <w:tblLayout w:type="fixed"/>
      </w:tblPr>
      <w:tblGrid>
        <w:gridCol w:w="3149"/>
        <w:gridCol w:w="6552"/>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984" w:hRule="exact"/>
        </w:trPr>
        <w:tc>
          <w:tcPr>
            <w:tcBorders>
              <w:top w:val="single" w:sz="4"/>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际合计持有</w:t>
            </w:r>
            <w:r>
              <w:rPr>
                <w:rFonts w:ascii="Times New Roman" w:eastAsia="Times New Roman" w:hAnsi="Times New Roman" w:cs="Times New Roman"/>
                <w:color w:val="000000"/>
                <w:spacing w:val="0"/>
                <w:w w:val="100"/>
                <w:position w:val="0"/>
                <w:sz w:val="18"/>
                <w:szCs w:val="18"/>
              </w:rPr>
              <w:t>8,138,416</w:t>
            </w:r>
            <w:r>
              <w:rPr>
                <w:color w:val="000000"/>
                <w:spacing w:val="0"/>
                <w:w w:val="100"/>
                <w:position w:val="0"/>
              </w:rPr>
              <w:t>股。公司股东胡兰除通过普通证券账户持有公司股份</w:t>
            </w:r>
            <w:r>
              <w:rPr>
                <w:rFonts w:ascii="Times New Roman" w:eastAsia="Times New Roman" w:hAnsi="Times New Roman" w:cs="Times New Roman"/>
                <w:color w:val="000000"/>
                <w:spacing w:val="0"/>
                <w:w w:val="100"/>
                <w:position w:val="0"/>
                <w:sz w:val="18"/>
                <w:szCs w:val="18"/>
              </w:rPr>
              <w:t xml:space="preserve">312,500 </w:t>
            </w:r>
            <w:r>
              <w:rPr>
                <w:color w:val="000000"/>
                <w:spacing w:val="0"/>
                <w:w w:val="100"/>
                <w:position w:val="0"/>
              </w:rPr>
              <w:t xml:space="preserve">股外，还通过招商证券股份有限公司客户信用交易担保证券账户持有公司股份 </w:t>
            </w:r>
            <w:r>
              <w:rPr>
                <w:rFonts w:ascii="Times New Roman" w:eastAsia="Times New Roman" w:hAnsi="Times New Roman" w:cs="Times New Roman"/>
                <w:color w:val="000000"/>
                <w:spacing w:val="0"/>
                <w:w w:val="100"/>
                <w:position w:val="0"/>
                <w:sz w:val="18"/>
                <w:szCs w:val="18"/>
              </w:rPr>
              <w:t>4,132,671</w:t>
            </w:r>
            <w:r>
              <w:rPr>
                <w:color w:val="000000"/>
                <w:spacing w:val="0"/>
                <w:w w:val="100"/>
                <w:position w:val="0"/>
              </w:rPr>
              <w:t>股，实际合计持有</w:t>
            </w:r>
            <w:r>
              <w:rPr>
                <w:rFonts w:ascii="Times New Roman" w:eastAsia="Times New Roman" w:hAnsi="Times New Roman" w:cs="Times New Roman"/>
                <w:color w:val="000000"/>
                <w:spacing w:val="0"/>
                <w:w w:val="100"/>
                <w:position w:val="0"/>
                <w:sz w:val="18"/>
                <w:szCs w:val="18"/>
              </w:rPr>
              <w:t>4,445,171</w:t>
            </w:r>
            <w:r>
              <w:rPr>
                <w:color w:val="000000"/>
                <w:spacing w:val="0"/>
                <w:w w:val="100"/>
                <w:position w:val="0"/>
              </w:rPr>
              <w:t>股。</w:t>
            </w:r>
          </w:p>
        </w:tc>
      </w:tr>
      <w:tr>
        <w:trPr>
          <w:trHeight w:val="672" w:hRule="exact"/>
        </w:trPr>
        <w:tc>
          <w:tcPr>
            <w:gridSpan w:val="2"/>
            <w:tcBorders>
              <w:top w:val="single" w:sz="4"/>
            </w:tcBorders>
            <w:shd w:val="clear" w:color="auto" w:fill="FFFFFF"/>
            <w:vAlign w:val="bottom"/>
          </w:tcPr>
          <w:p>
            <w:pPr>
              <w:pStyle w:val="Style23"/>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c>
      </w:tr>
    </w:tbl>
    <w:p>
      <w:pPr>
        <w:widowControl w:val="0"/>
        <w:spacing w:after="139" w:line="1" w:lineRule="exact"/>
      </w:pP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4"/>
        <w:keepNext/>
        <w:keepLines/>
        <w:widowControl w:val="0"/>
        <w:shd w:val="clear" w:color="auto" w:fill="auto"/>
        <w:bidi w:val="0"/>
        <w:spacing w:before="0" w:after="380" w:line="240" w:lineRule="auto"/>
        <w:ind w:left="0" w:right="0" w:firstLine="0"/>
        <w:jc w:val="left"/>
      </w:pP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2</w:t>
      </w:r>
      <w:bookmarkEnd w:id="496"/>
      <w:r>
        <w:rPr>
          <w:color w:val="000000"/>
          <w:spacing w:val="0"/>
          <w:w w:val="100"/>
          <w:position w:val="0"/>
        </w:rPr>
        <w:t>、公司控股股东情况</w:t>
      </w:r>
      <w:bookmarkEnd w:id="494"/>
      <w:bookmarkEnd w:id="495"/>
      <w:bookmarkEnd w:id="497"/>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控股股东类型：法人</w:t>
      </w:r>
    </w:p>
    <w:tbl>
      <w:tblPr>
        <w:tblOverlap w:val="never"/>
        <w:jc w:val="left"/>
        <w:tblLayout w:type="fixed"/>
      </w:tblPr>
      <w:tblGrid>
        <w:gridCol w:w="2002"/>
        <w:gridCol w:w="2112"/>
        <w:gridCol w:w="1608"/>
        <w:gridCol w:w="1939"/>
        <w:gridCol w:w="192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单位负责人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主要经营业务</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嘉兴乾德精一投资合伙 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深圳精一投资管理有限公 司（委派代表：刘伟），深 圳亿铭投资管理有限公司</w:t>
            </w:r>
          </w:p>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（委派代表：刘伟）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91330402329970213N</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实业投资、投资管理、 投资咨询。</w:t>
            </w: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控股股东报告期内控股 和参股的其他境内外上 市公司的股权情况</w:t>
            </w:r>
          </w:p>
        </w:tc>
        <w:tc>
          <w:tcPr>
            <w:gridSpan w:val="4"/>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4"/>
        <w:keepNext/>
        <w:keepLines/>
        <w:widowControl w:val="0"/>
        <w:shd w:val="clear" w:color="auto" w:fill="auto"/>
        <w:bidi w:val="0"/>
        <w:spacing w:before="0" w:after="380" w:line="240" w:lineRule="auto"/>
        <w:ind w:left="0" w:right="0" w:firstLine="0"/>
        <w:jc w:val="left"/>
      </w:pPr>
      <w:bookmarkStart w:id="498" w:name="bookmark498"/>
      <w:bookmarkStart w:id="499" w:name="bookmark499"/>
      <w:bookmarkStart w:id="500" w:name="bookmark500"/>
      <w:bookmarkStart w:id="501" w:name="bookmark501"/>
      <w:r>
        <w:rPr>
          <w:rFonts w:ascii="Times New Roman" w:eastAsia="Times New Roman" w:hAnsi="Times New Roman" w:cs="Times New Roman"/>
          <w:color w:val="000000"/>
          <w:spacing w:val="0"/>
          <w:w w:val="100"/>
          <w:position w:val="0"/>
        </w:rPr>
        <w:t>3</w:t>
      </w:r>
      <w:bookmarkEnd w:id="500"/>
      <w:r>
        <w:rPr>
          <w:color w:val="000000"/>
          <w:spacing w:val="0"/>
          <w:w w:val="100"/>
          <w:position w:val="0"/>
        </w:rPr>
        <w:t>、公司实际控制人及其一致行动人</w:t>
      </w:r>
      <w:bookmarkEnd w:id="498"/>
      <w:bookmarkEnd w:id="499"/>
      <w:bookmarkEnd w:id="501"/>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left"/>
        <w:tblLayout w:type="fixed"/>
      </w:tblPr>
      <w:tblGrid>
        <w:gridCol w:w="2395"/>
        <w:gridCol w:w="2846"/>
        <w:gridCol w:w="1570"/>
        <w:gridCol w:w="277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一致行动（含协议、亲属、同一控制）</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刘辉女士任深圳精一投资管理有限公司、正基科技发展（深圳）有限公司董事长及总经理，深圳亿铭投资管理有限公司执行</w:t>
      </w:r>
    </w:p>
    <w:p>
      <w:pPr>
        <w:widowControl w:val="0"/>
        <w:spacing w:after="79" w:line="1" w:lineRule="exact"/>
      </w:pPr>
    </w:p>
    <w:tbl>
      <w:tblPr>
        <w:tblOverlap w:val="never"/>
        <w:jc w:val="center"/>
        <w:tblLayout w:type="fixed"/>
      </w:tblPr>
      <w:tblGrid>
        <w:gridCol w:w="7181"/>
        <w:gridCol w:w="3595"/>
      </w:tblGrid>
      <w:tr>
        <w:trPr>
          <w:trHeight w:val="302" w:hRule="exact"/>
        </w:trPr>
        <w:tc>
          <w:tcPr>
            <w:gridSpan w:val="2"/>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刘伟女士任深圳精一投资管理有限公司董事，大连瑞华投资管理有限公司的执行董事、总经 理，正基科技发展（深圳）有限公司、北京亿声投资基金管理有限公司监事。</w:t>
            </w:r>
          </w:p>
        </w:tc>
        <w:tc>
          <w:tcPr>
            <w:tcBorders>
              <w:lef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84065" cy="2188210"/>
            <wp:docPr id="21" name="Picutre 21"/>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pic:blipFill>
                  <pic:spPr>
                    <a:xfrm>
                      <a:ext cx="4584065" cy="2188210"/>
                    </a:xfrm>
                    <a:prstGeom prst="rect"/>
                  </pic:spPr>
                </pic:pic>
              </a:graphicData>
            </a:graphic>
          </wp:inline>
        </w:drawing>
      </w:r>
    </w:p>
    <w:p>
      <w:pPr>
        <w:widowControl w:val="0"/>
        <w:spacing w:after="279" w:line="1" w:lineRule="exact"/>
      </w:pPr>
    </w:p>
    <w:p>
      <w:pPr>
        <w:pStyle w:val="Style30"/>
        <w:keepNext w:val="0"/>
        <w:keepLines w:val="0"/>
        <w:widowControl w:val="0"/>
        <w:shd w:val="clear" w:color="auto" w:fill="auto"/>
        <w:bidi w:val="0"/>
        <w:spacing w:before="0" w:after="40" w:line="313" w:lineRule="exact"/>
        <w:ind w:left="0" w:right="0"/>
        <w:jc w:val="both"/>
      </w:pPr>
      <w:r>
        <w:rPr>
          <w:color w:val="000000"/>
          <w:spacing w:val="0"/>
          <w:w w:val="100"/>
          <w:position w:val="0"/>
        </w:rPr>
        <w:t>上图所示为截至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日公司与实际控制人之间的产权及控制关系方框图。</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月，公司控股股东乾德 精一的普通合伙人、执行事务合伙人由深圳精一变更为深圳精一及深圳亿铭投资管理有限公司。刘辉女士分别持有深圳精一 及深圳亿铭</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股权，为深圳精一及深圳亿铭的控股股东、乾德精一的实际控制人、亚联发展的实际控制人。截至报告期 末，刘辉女士控制的乾德精一持有公司股份</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19.8413%</w:t>
      </w:r>
      <w:r>
        <w:rPr>
          <w:color w:val="000000"/>
          <w:spacing w:val="0"/>
          <w:w w:val="100"/>
          <w:position w:val="0"/>
        </w:rPr>
        <w:t>，其委托设立的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国通信托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恒升</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号证 券投资集合资金信托计划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持有公司股份</w:t>
      </w:r>
      <w:r>
        <w:rPr>
          <w:rFonts w:ascii="Times New Roman" w:eastAsia="Times New Roman" w:hAnsi="Times New Roman" w:cs="Times New Roman"/>
          <w:color w:val="000000"/>
          <w:spacing w:val="0"/>
          <w:w w:val="100"/>
          <w:position w:val="0"/>
          <w:sz w:val="18"/>
          <w:szCs w:val="18"/>
        </w:rPr>
        <w:t>130.2661</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0.3314%</w:t>
      </w:r>
      <w:r>
        <w:rPr>
          <w:color w:val="000000"/>
          <w:spacing w:val="0"/>
          <w:w w:val="100"/>
          <w:position w:val="0"/>
        </w:rPr>
        <w:t>，其一致行动人刘伟持有公司股份</w:t>
      </w:r>
      <w:r>
        <w:rPr>
          <w:rFonts w:ascii="Times New Roman" w:eastAsia="Times New Roman" w:hAnsi="Times New Roman" w:cs="Times New Roman"/>
          <w:color w:val="000000"/>
          <w:spacing w:val="0"/>
          <w:w w:val="100"/>
          <w:position w:val="0"/>
          <w:sz w:val="18"/>
          <w:szCs w:val="18"/>
        </w:rPr>
        <w:t xml:space="preserve">813.8416 </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2.0702%</w:t>
      </w:r>
      <w:r>
        <w:rPr>
          <w:color w:val="000000"/>
          <w:spacing w:val="0"/>
          <w:w w:val="100"/>
          <w:position w:val="0"/>
        </w:rPr>
        <w:t>,上述实际控制人及其一致行动的人合计持有公司股份</w:t>
      </w:r>
      <w:r>
        <w:rPr>
          <w:rFonts w:ascii="Times New Roman" w:eastAsia="Times New Roman" w:hAnsi="Times New Roman" w:cs="Times New Roman"/>
          <w:color w:val="000000"/>
          <w:spacing w:val="0"/>
          <w:w w:val="100"/>
          <w:position w:val="0"/>
          <w:sz w:val="18"/>
          <w:szCs w:val="18"/>
        </w:rPr>
        <w:t>8,744.1077</w:t>
      </w:r>
      <w:r>
        <w:rPr>
          <w:color w:val="000000"/>
          <w:spacing w:val="0"/>
          <w:w w:val="100"/>
          <w:position w:val="0"/>
        </w:rPr>
        <w:t xml:space="preserve">万股，占公司总股本的 </w:t>
      </w:r>
      <w:r>
        <w:rPr>
          <w:rFonts w:ascii="Times New Roman" w:eastAsia="Times New Roman" w:hAnsi="Times New Roman" w:cs="Times New Roman"/>
          <w:color w:val="000000"/>
          <w:spacing w:val="0"/>
          <w:w w:val="100"/>
          <w:position w:val="0"/>
          <w:sz w:val="18"/>
          <w:szCs w:val="18"/>
        </w:rPr>
        <w:t>22.2428%</w:t>
      </w:r>
      <w:r>
        <w:rPr>
          <w:color w:val="000000"/>
          <w:spacing w:val="0"/>
          <w:w w:val="100"/>
          <w:position w:val="0"/>
        </w:rPr>
        <w:t>。</w:t>
      </w:r>
    </w:p>
    <w:p>
      <w:pPr>
        <w:pStyle w:val="Style30"/>
        <w:keepNext w:val="0"/>
        <w:keepLines w:val="0"/>
        <w:widowControl w:val="0"/>
        <w:shd w:val="clear" w:color="auto" w:fill="auto"/>
        <w:bidi w:val="0"/>
        <w:spacing w:before="0" w:after="40" w:line="313" w:lineRule="exact"/>
        <w:ind w:left="0" w:right="0" w:firstLine="0"/>
        <w:jc w:val="left"/>
      </w:pPr>
      <w:r>
        <w:rPr>
          <w:color w:val="000000"/>
          <w:spacing w:val="0"/>
          <w:w w:val="100"/>
          <w:position w:val="0"/>
        </w:rPr>
        <w:t>实际控制人通过信托或其他资产管理方式控制公司</w:t>
      </w:r>
    </w:p>
    <w:p>
      <w:pPr>
        <w:pStyle w:val="Style3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4" w:val="left"/>
        </w:tabs>
        <w:bidi w:val="0"/>
        <w:spacing w:before="0" w:after="280" w:line="240" w:lineRule="auto"/>
        <w:ind w:left="0" w:right="0" w:firstLine="0"/>
        <w:jc w:val="left"/>
      </w:pPr>
      <w:bookmarkStart w:id="502" w:name="bookmark502"/>
      <w:bookmarkStart w:id="503" w:name="bookmark503"/>
      <w:bookmarkStart w:id="504" w:name="bookmark504"/>
      <w:bookmarkStart w:id="505" w:name="bookmark505"/>
      <w:r>
        <w:rPr>
          <w:rFonts w:ascii="Times New Roman" w:eastAsia="Times New Roman" w:hAnsi="Times New Roman" w:cs="Times New Roman"/>
          <w:color w:val="000000"/>
          <w:spacing w:val="0"/>
          <w:w w:val="100"/>
          <w:position w:val="0"/>
        </w:rPr>
        <w:t>4</w:t>
      </w:r>
      <w:bookmarkEnd w:id="50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2"/>
      <w:bookmarkEnd w:id="503"/>
      <w:bookmarkEnd w:id="505"/>
    </w:p>
    <w:p>
      <w:pPr>
        <w:pStyle w:val="Style30"/>
        <w:keepNext w:val="0"/>
        <w:keepLines w:val="0"/>
        <w:widowControl w:val="0"/>
        <w:shd w:val="clear" w:color="auto" w:fill="auto"/>
        <w:bidi w:val="0"/>
        <w:spacing w:before="0" w:after="36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tabs>
          <w:tab w:pos="364" w:val="left"/>
        </w:tabs>
        <w:bidi w:val="0"/>
        <w:spacing w:before="0" w:after="280" w:line="240" w:lineRule="auto"/>
        <w:ind w:left="0" w:right="0" w:firstLine="0"/>
        <w:jc w:val="left"/>
      </w:pPr>
      <w:bookmarkStart w:id="506" w:name="bookmark506"/>
      <w:bookmarkStart w:id="507" w:name="bookmark507"/>
      <w:bookmarkStart w:id="508" w:name="bookmark508"/>
      <w:bookmarkStart w:id="509" w:name="bookmark509"/>
      <w:r>
        <w:rPr>
          <w:rFonts w:ascii="Times New Roman" w:eastAsia="Times New Roman" w:hAnsi="Times New Roman" w:cs="Times New Roman"/>
          <w:color w:val="000000"/>
          <w:spacing w:val="0"/>
          <w:w w:val="100"/>
          <w:position w:val="0"/>
        </w:rPr>
        <w:t>5</w:t>
      </w:r>
      <w:bookmarkEnd w:id="508"/>
      <w:r>
        <w:rPr>
          <w:color w:val="000000"/>
          <w:spacing w:val="0"/>
          <w:w w:val="100"/>
          <w:position w:val="0"/>
        </w:rPr>
        <w:t>、</w:t>
        <w:tab/>
        <w:t>控股股东、实际控制人、重组方及其他承诺主体股份限制减持情况</w:t>
      </w:r>
      <w:bookmarkEnd w:id="506"/>
      <w:bookmarkEnd w:id="507"/>
      <w:bookmarkEnd w:id="509"/>
    </w:p>
    <w:p>
      <w:pPr>
        <w:pStyle w:val="Style30"/>
        <w:keepNext w:val="0"/>
        <w:keepLines w:val="0"/>
        <w:widowControl w:val="0"/>
        <w:shd w:val="clear" w:color="auto" w:fill="auto"/>
        <w:bidi w:val="0"/>
        <w:spacing w:before="0" w:after="280" w:line="313" w:lineRule="exact"/>
        <w:ind w:left="0" w:right="0" w:firstLine="0"/>
        <w:jc w:val="left"/>
        <w:sectPr>
          <w:footnotePr>
            <w:pos w:val="pageBottom"/>
            <w:numFmt w:val="decimal"/>
            <w:numRestart w:val="continuous"/>
          </w:footnotePr>
          <w:pgSz w:w="11900" w:h="16840"/>
          <w:pgMar w:top="1126" w:right="0" w:bottom="1429" w:left="1100"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2" name="Shape 2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wps:txbx>
                      <wps:bodyPr wrap="none" lIns="0" tIns="0" rIns="0" bIns="0">
                        <a:noAutoFit/>
                      </wps:bodyPr>
                    </wps:wsp>
                  </a:graphicData>
                </a:graphic>
              </wp:anchor>
            </w:drawing>
          </mc:Choice>
          <mc:Fallback>
            <w:pict>
              <v:shape id="_x0000_s104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510" w:name="bookmark510"/>
                      <w:bookmarkStart w:id="511" w:name="bookmark511"/>
                      <w:bookmarkStart w:id="512" w:name="bookmark512"/>
                      <w:r>
                        <w:rPr>
                          <w:color w:val="000000"/>
                          <w:spacing w:val="0"/>
                          <w:w w:val="100"/>
                          <w:position w:val="0"/>
                        </w:rPr>
                        <w:t>第七节优先股相关情况</w:t>
                      </w:r>
                      <w:bookmarkEnd w:id="510"/>
                      <w:bookmarkEnd w:id="511"/>
                      <w:bookmarkEnd w:id="512"/>
                    </w:p>
                  </w:txbxContent>
                </v:textbox>
                <w10:wrap type="topAndBottom" anchorx="page"/>
              </v:shape>
            </w:pict>
          </mc:Fallback>
        </mc:AlternateContent>
      </w:r>
    </w:p>
    <w:p>
      <w:pPr>
        <w:pStyle w:val="Style30"/>
        <w:keepNext w:val="0"/>
        <w:keepLines w:val="0"/>
        <w:widowControl w:val="0"/>
        <w:shd w:val="clear" w:color="auto" w:fill="auto"/>
        <w:bidi w:val="0"/>
        <w:spacing w:before="0" w:after="140" w:line="240" w:lineRule="auto"/>
        <w:ind w:left="0" w:right="0" w:firstLine="0"/>
        <w:jc w:val="left"/>
      </w:pPr>
      <w:bookmarkStart w:id="513" w:name="bookmark51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3"/>
    </w:p>
    <w:p>
      <w:pPr>
        <w:pStyle w:val="Style30"/>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0" w:bottom="1935" w:left="1100"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80" w:after="560" w:line="240" w:lineRule="auto"/>
        <w:ind w:left="0" w:right="0" w:firstLine="0"/>
        <w:jc w:val="center"/>
      </w:pPr>
      <w:bookmarkStart w:id="514" w:name="bookmark514"/>
      <w:bookmarkStart w:id="515" w:name="bookmark515"/>
      <w:bookmarkStart w:id="516" w:name="bookmark516"/>
      <w:r>
        <w:rPr>
          <w:color w:val="000000"/>
          <w:spacing w:val="0"/>
          <w:w w:val="100"/>
          <w:position w:val="0"/>
        </w:rPr>
        <w:t>第八节可转换公司债券相关情况</w:t>
      </w:r>
      <w:bookmarkEnd w:id="514"/>
      <w:bookmarkEnd w:id="515"/>
      <w:bookmarkEnd w:id="516"/>
    </w:p>
    <w:p>
      <w:pPr>
        <w:pStyle w:val="Style30"/>
        <w:keepNext w:val="0"/>
        <w:keepLines w:val="0"/>
        <w:widowControl w:val="0"/>
        <w:shd w:val="clear" w:color="auto" w:fill="auto"/>
        <w:bidi w:val="0"/>
        <w:spacing w:before="0" w:after="140" w:line="240" w:lineRule="auto"/>
        <w:ind w:left="0" w:right="0" w:firstLine="0"/>
        <w:jc w:val="left"/>
      </w:pPr>
      <w:bookmarkStart w:id="517" w:name="bookmark517"/>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17"/>
    </w:p>
    <w:p>
      <w:pPr>
        <w:pStyle w:val="Style30"/>
        <w:keepNext w:val="0"/>
        <w:keepLines w:val="0"/>
        <w:widowControl w:val="0"/>
        <w:shd w:val="clear" w:color="auto" w:fill="auto"/>
        <w:bidi w:val="0"/>
        <w:spacing w:before="0" w:after="36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00" w:line="240" w:lineRule="auto"/>
        <w:ind w:left="1540" w:right="0" w:firstLine="0"/>
        <w:jc w:val="left"/>
      </w:pPr>
      <w:bookmarkStart w:id="518" w:name="bookmark518"/>
      <w:bookmarkStart w:id="519" w:name="bookmark519"/>
      <w:bookmarkStart w:id="520" w:name="bookmark520"/>
      <w:r>
        <w:rPr>
          <w:color w:val="000000"/>
          <w:spacing w:val="0"/>
          <w:w w:val="100"/>
          <w:position w:val="0"/>
        </w:rPr>
        <w:t>第九节 董事、监事、高级管理人员和员工情况</w:t>
      </w:r>
      <w:bookmarkEnd w:id="518"/>
      <w:bookmarkEnd w:id="519"/>
      <w:bookmarkEnd w:id="520"/>
    </w:p>
    <w:p>
      <w:pPr>
        <w:pStyle w:val="Style26"/>
        <w:keepNext/>
        <w:keepLines/>
        <w:widowControl w:val="0"/>
        <w:shd w:val="clear" w:color="auto" w:fill="auto"/>
        <w:bidi w:val="0"/>
        <w:spacing w:before="0" w:after="320" w:line="240" w:lineRule="auto"/>
        <w:ind w:left="0" w:right="0" w:firstLine="0"/>
        <w:jc w:val="left"/>
      </w:pPr>
      <w:bookmarkStart w:id="521" w:name="bookmark521"/>
      <w:bookmarkStart w:id="522" w:name="bookmark522"/>
      <w:bookmarkStart w:id="523" w:name="bookmark523"/>
      <w:bookmarkStart w:id="524" w:name="bookmark524"/>
      <w:bookmarkStart w:id="525" w:name="bookmark525"/>
      <w:r>
        <w:rPr>
          <w:color w:val="000000"/>
          <w:spacing w:val="0"/>
          <w:w w:val="100"/>
          <w:position w:val="0"/>
          <w:sz w:val="24"/>
          <w:szCs w:val="24"/>
        </w:rPr>
        <w:t>一</w:t>
      </w:r>
      <w:bookmarkEnd w:id="524"/>
      <w:r>
        <w:rPr>
          <w:color w:val="000000"/>
          <w:spacing w:val="0"/>
          <w:w w:val="100"/>
          <w:position w:val="0"/>
          <w:sz w:val="24"/>
          <w:szCs w:val="24"/>
        </w:rPr>
        <w:t>、董事、监事和高级管理人员持股变动</w:t>
      </w:r>
      <w:bookmarkEnd w:id="522"/>
      <w:bookmarkEnd w:id="523"/>
      <w:bookmarkEnd w:id="525"/>
      <w:bookmarkEnd w:id="521"/>
    </w:p>
    <w:tbl>
      <w:tblPr>
        <w:tblOverlap w:val="never"/>
        <w:jc w:val="left"/>
        <w:tblLayout w:type="fixed"/>
      </w:tblPr>
      <w:tblGrid>
        <w:gridCol w:w="802"/>
        <w:gridCol w:w="797"/>
        <w:gridCol w:w="797"/>
        <w:gridCol w:w="446"/>
        <w:gridCol w:w="566"/>
        <w:gridCol w:w="994"/>
        <w:gridCol w:w="989"/>
        <w:gridCol w:w="994"/>
        <w:gridCol w:w="797"/>
        <w:gridCol w:w="802"/>
        <w:gridCol w:w="667"/>
        <w:gridCol w:w="936"/>
      </w:tblGrid>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3"/>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3"/>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其他增 减变动</w:t>
            </w:r>
          </w:p>
          <w:p>
            <w:pPr>
              <w:pStyle w:val="Style23"/>
              <w:keepNext w:val="0"/>
              <w:keepLines w:val="0"/>
              <w:widowControl w:val="0"/>
              <w:shd w:val="clear" w:color="auto" w:fill="auto"/>
              <w:bidi w:val="0"/>
              <w:spacing w:before="0" w:after="0" w:line="307" w:lineRule="exact"/>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迟维君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吕功华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09</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05</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28,692,110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姚科辉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华建强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董事、副</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华建强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汪林波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王思邈</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tbl>
      <w:tblPr>
        <w:tblOverlap w:val="never"/>
        <w:jc w:val="left"/>
        <w:tblLayout w:type="fixed"/>
      </w:tblPr>
      <w:tblGrid>
        <w:gridCol w:w="802"/>
        <w:gridCol w:w="797"/>
        <w:gridCol w:w="797"/>
        <w:gridCol w:w="446"/>
        <w:gridCol w:w="566"/>
        <w:gridCol w:w="994"/>
        <w:gridCol w:w="989"/>
        <w:gridCol w:w="994"/>
        <w:gridCol w:w="797"/>
        <w:gridCol w:w="802"/>
        <w:gridCol w:w="667"/>
        <w:gridCol w:w="936"/>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董事会秘</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01</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07</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陈道军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28,842,110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28,842,110</w:t>
            </w:r>
          </w:p>
        </w:tc>
      </w:tr>
    </w:tbl>
    <w:p>
      <w:pPr>
        <w:widowControl w:val="0"/>
        <w:spacing w:after="279" w:line="1" w:lineRule="exact"/>
      </w:pPr>
    </w:p>
    <w:p>
      <w:pPr>
        <w:pStyle w:val="Style26"/>
        <w:keepNext/>
        <w:keepLines/>
        <w:widowControl w:val="0"/>
        <w:shd w:val="clear" w:color="auto" w:fill="auto"/>
        <w:bidi w:val="0"/>
        <w:spacing w:before="0" w:after="340" w:line="240" w:lineRule="auto"/>
        <w:ind w:left="0" w:right="0" w:firstLine="0"/>
        <w:jc w:val="left"/>
      </w:pPr>
      <w:bookmarkStart w:id="526" w:name="bookmark526"/>
      <w:bookmarkStart w:id="527" w:name="bookmark527"/>
      <w:bookmarkStart w:id="528" w:name="bookmark528"/>
      <w:bookmarkStart w:id="529" w:name="bookmark529"/>
      <w:r>
        <w:rPr>
          <w:color w:val="000000"/>
          <w:spacing w:val="0"/>
          <w:w w:val="100"/>
          <w:position w:val="0"/>
          <w:sz w:val="24"/>
          <w:szCs w:val="24"/>
        </w:rPr>
        <w:t>二</w:t>
      </w:r>
      <w:bookmarkEnd w:id="528"/>
      <w:r>
        <w:rPr>
          <w:color w:val="000000"/>
          <w:spacing w:val="0"/>
          <w:w w:val="100"/>
          <w:position w:val="0"/>
          <w:sz w:val="24"/>
          <w:szCs w:val="24"/>
        </w:rPr>
        <w:t>、公司董事、监事、高级管理人员变动情况</w:t>
      </w:r>
      <w:bookmarkEnd w:id="526"/>
      <w:bookmarkEnd w:id="527"/>
      <w:bookmarkEnd w:id="529"/>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334"/>
        <w:gridCol w:w="1330"/>
        <w:gridCol w:w="1330"/>
        <w:gridCol w:w="1680"/>
        <w:gridCol w:w="39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汪林波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解聘</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因个人原因辞职。</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530" w:name="bookmark530"/>
      <w:bookmarkStart w:id="531" w:name="bookmark531"/>
      <w:bookmarkStart w:id="532" w:name="bookmark532"/>
      <w:bookmarkStart w:id="533" w:name="bookmark533"/>
      <w:r>
        <w:rPr>
          <w:color w:val="000000"/>
          <w:spacing w:val="0"/>
          <w:w w:val="100"/>
          <w:position w:val="0"/>
          <w:sz w:val="24"/>
          <w:szCs w:val="24"/>
        </w:rPr>
        <w:t>三</w:t>
      </w:r>
      <w:bookmarkEnd w:id="532"/>
      <w:r>
        <w:rPr>
          <w:color w:val="000000"/>
          <w:spacing w:val="0"/>
          <w:w w:val="100"/>
          <w:position w:val="0"/>
          <w:sz w:val="24"/>
          <w:szCs w:val="24"/>
        </w:rPr>
        <w:t>、任职情况</w:t>
      </w:r>
      <w:bookmarkEnd w:id="530"/>
      <w:bookmarkEnd w:id="531"/>
      <w:bookmarkEnd w:id="533"/>
    </w:p>
    <w:p>
      <w:pPr>
        <w:pStyle w:val="Style30"/>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50"/>
        <w:keepNext w:val="0"/>
        <w:keepLines w:val="0"/>
        <w:widowControl w:val="0"/>
        <w:shd w:val="clear" w:color="auto" w:fill="auto"/>
        <w:bidi w:val="0"/>
        <w:spacing w:before="0" w:after="0" w:line="317" w:lineRule="exact"/>
        <w:ind w:left="0" w:right="0" w:firstLine="0"/>
        <w:jc w:val="left"/>
      </w:pPr>
      <w:bookmarkStart w:id="534" w:name="bookmark534"/>
      <w:r>
        <w:rPr>
          <w:color w:val="000000"/>
          <w:spacing w:val="0"/>
          <w:w w:val="100"/>
          <w:position w:val="0"/>
        </w:rPr>
        <w:t>（</w:t>
      </w:r>
      <w:bookmarkEnd w:id="534"/>
      <w:r>
        <w:rPr>
          <w:color w:val="000000"/>
          <w:spacing w:val="0"/>
          <w:w w:val="100"/>
          <w:position w:val="0"/>
        </w:rPr>
        <w:t>一）现任董事主要工作经历</w:t>
      </w:r>
    </w:p>
    <w:p>
      <w:pPr>
        <w:pStyle w:val="Style30"/>
        <w:keepNext w:val="0"/>
        <w:keepLines w:val="0"/>
        <w:widowControl w:val="0"/>
        <w:shd w:val="clear" w:color="auto" w:fill="auto"/>
        <w:tabs>
          <w:tab w:pos="654" w:val="left"/>
        </w:tabs>
        <w:bidi w:val="0"/>
        <w:spacing w:before="0" w:after="0" w:line="317" w:lineRule="exact"/>
        <w:ind w:left="0" w:right="0"/>
        <w:jc w:val="both"/>
      </w:pPr>
      <w:bookmarkStart w:id="535" w:name="bookmark535"/>
      <w:r>
        <w:rPr>
          <w:rFonts w:ascii="Times New Roman" w:eastAsia="Times New Roman" w:hAnsi="Times New Roman" w:cs="Times New Roman"/>
          <w:color w:val="000000"/>
          <w:spacing w:val="0"/>
          <w:w w:val="100"/>
          <w:position w:val="0"/>
          <w:sz w:val="18"/>
          <w:szCs w:val="18"/>
        </w:rPr>
        <w:t>1</w:t>
      </w:r>
      <w:bookmarkEnd w:id="535"/>
      <w:r>
        <w:rPr>
          <w:color w:val="000000"/>
          <w:spacing w:val="0"/>
          <w:w w:val="100"/>
          <w:position w:val="0"/>
        </w:rPr>
        <w:t>、</w:t>
        <w:tab/>
        <w:t>王永彬先生，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年生，中国国籍，无境外永久居留权，工学博士，高级工程师职称。</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月至今任职于良运 集团有限公司担任董事长、总经理。王永彬先生于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月加入本公司，现担任本公司董事长，兼任开店宝科技、深圳亚 联大数据科技发展有限公司、大连富良投资有限公司董事长，大连农村商业银行股份有限公司、中国华粮物流集团北良有限 公司、大连国运房地产开发有限公司董事。</w:t>
      </w:r>
    </w:p>
    <w:p>
      <w:pPr>
        <w:pStyle w:val="Style30"/>
        <w:keepNext w:val="0"/>
        <w:keepLines w:val="0"/>
        <w:widowControl w:val="0"/>
        <w:shd w:val="clear" w:color="auto" w:fill="auto"/>
        <w:tabs>
          <w:tab w:pos="654" w:val="left"/>
        </w:tabs>
        <w:bidi w:val="0"/>
        <w:spacing w:before="0" w:after="0" w:line="314" w:lineRule="exact"/>
        <w:ind w:left="0" w:right="0"/>
        <w:jc w:val="both"/>
      </w:pPr>
      <w:bookmarkStart w:id="536" w:name="bookmark536"/>
      <w:r>
        <w:rPr>
          <w:rFonts w:ascii="Times New Roman" w:eastAsia="Times New Roman" w:hAnsi="Times New Roman" w:cs="Times New Roman"/>
          <w:color w:val="000000"/>
          <w:spacing w:val="0"/>
          <w:w w:val="100"/>
          <w:position w:val="0"/>
          <w:sz w:val="18"/>
          <w:szCs w:val="18"/>
        </w:rPr>
        <w:t>2</w:t>
      </w:r>
      <w:bookmarkEnd w:id="536"/>
      <w:r>
        <w:rPr>
          <w:color w:val="000000"/>
          <w:spacing w:val="0"/>
          <w:w w:val="100"/>
          <w:position w:val="0"/>
        </w:rPr>
        <w:t>、</w:t>
        <w:tab/>
        <w:t>姚科辉先生，</w:t>
      </w:r>
      <w:r>
        <w:rPr>
          <w:rFonts w:ascii="Times New Roman" w:eastAsia="Times New Roman" w:hAnsi="Times New Roman" w:cs="Times New Roman"/>
          <w:color w:val="000000"/>
          <w:spacing w:val="0"/>
          <w:w w:val="100"/>
          <w:position w:val="0"/>
          <w:sz w:val="18"/>
          <w:szCs w:val="18"/>
        </w:rPr>
        <w:t>1981</w:t>
      </w:r>
      <w:r>
        <w:rPr>
          <w:color w:val="000000"/>
          <w:spacing w:val="0"/>
          <w:w w:val="100"/>
          <w:position w:val="0"/>
        </w:rPr>
        <w:t>年生，中国国籍，无境外永久居留权，本科学历，中国注册会计师，律师。曾任大华会计师事务 所（特殊普通合伙）大连分所高级经理、大连旅顺国汇小额贷款股份有限公司风控总监，现任深圳精一投资管理有限公司董 事、副总经理。截至目前，姚科辉先生在公司控股股东嘉兴乾德精一投资合伙企业（有限合伙）的普通合伙人、执行事务合 伙人暨实际控制人刘辉女士控制的深圳精一投资管理有限公司任职。姚科辉先生自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月起担任本公司董事。</w:t>
      </w:r>
    </w:p>
    <w:p>
      <w:pPr>
        <w:pStyle w:val="Style30"/>
        <w:keepNext w:val="0"/>
        <w:keepLines w:val="0"/>
        <w:widowControl w:val="0"/>
        <w:shd w:val="clear" w:color="auto" w:fill="auto"/>
        <w:tabs>
          <w:tab w:pos="663" w:val="left"/>
        </w:tabs>
        <w:bidi w:val="0"/>
        <w:spacing w:before="0" w:after="0" w:line="314" w:lineRule="exact"/>
        <w:ind w:left="0" w:right="0"/>
        <w:jc w:val="both"/>
      </w:pPr>
      <w:bookmarkStart w:id="537" w:name="bookmark537"/>
      <w:r>
        <w:rPr>
          <w:rFonts w:ascii="Times New Roman" w:eastAsia="Times New Roman" w:hAnsi="Times New Roman" w:cs="Times New Roman"/>
          <w:color w:val="000000"/>
          <w:spacing w:val="0"/>
          <w:w w:val="100"/>
          <w:position w:val="0"/>
          <w:sz w:val="18"/>
          <w:szCs w:val="18"/>
        </w:rPr>
        <w:t>3</w:t>
      </w:r>
      <w:bookmarkEnd w:id="537"/>
      <w:r>
        <w:rPr>
          <w:color w:val="000000"/>
          <w:spacing w:val="0"/>
          <w:w w:val="100"/>
          <w:position w:val="0"/>
        </w:rPr>
        <w:t>、</w:t>
        <w:tab/>
        <w:t>黄喜胜先生，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年生，中国国籍，新加坡永久居留权，本科学历。曾任职于深圳发展银行，曾任上海卡友信息技 术服务有限公司副总裁，上海德颐信息服务有限公司总经理，海航易生控股有限公司运营总监，上海优乐股份有限公司董事 长。黄喜胜先生于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月加入本公司，现担任本公司董事、总经理，兼任公司控股子公司开店宝科技董事、总经理。</w:t>
      </w:r>
    </w:p>
    <w:p>
      <w:pPr>
        <w:pStyle w:val="Style30"/>
        <w:keepNext w:val="0"/>
        <w:keepLines w:val="0"/>
        <w:widowControl w:val="0"/>
        <w:shd w:val="clear" w:color="auto" w:fill="auto"/>
        <w:tabs>
          <w:tab w:pos="654" w:val="left"/>
        </w:tabs>
        <w:bidi w:val="0"/>
        <w:spacing w:before="0" w:after="0" w:line="316" w:lineRule="exact"/>
        <w:ind w:left="0" w:right="0"/>
        <w:jc w:val="both"/>
      </w:pPr>
      <w:bookmarkStart w:id="538" w:name="bookmark538"/>
      <w:r>
        <w:rPr>
          <w:rFonts w:ascii="Times New Roman" w:eastAsia="Times New Roman" w:hAnsi="Times New Roman" w:cs="Times New Roman"/>
          <w:color w:val="000000"/>
          <w:spacing w:val="0"/>
          <w:w w:val="100"/>
          <w:position w:val="0"/>
          <w:sz w:val="18"/>
          <w:szCs w:val="18"/>
        </w:rPr>
        <w:t>4</w:t>
      </w:r>
      <w:bookmarkEnd w:id="538"/>
      <w:r>
        <w:rPr>
          <w:color w:val="000000"/>
          <w:spacing w:val="0"/>
          <w:w w:val="100"/>
          <w:position w:val="0"/>
        </w:rPr>
        <w:t>、</w:t>
        <w:tab/>
        <w:t>易欢欢先生，</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年生，中国国籍，无境外永久居留权，北京大学通信与信息系统硕士。曾任甲骨文（中国）战略 咨询部高级经理，国金证券研究部执行总经理、计算机与互联网行业首席分析师，申万宏源证券董事总经理、研究所执行所 长。易欢欢先生自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月起担任本公司董事，兼任开店宝科技、徐州淮海数据交换服务有限公司董事，北京大学金融校 友联合会副会长，中国人民银行金融研究所互联网金融中心副秘书长、中国保险行业协会互联网分会副秘书长，中国证券业 协会互联网专家委员、中国青年企业家协会常务理事。</w:t>
      </w:r>
    </w:p>
    <w:p>
      <w:pPr>
        <w:pStyle w:val="Style30"/>
        <w:keepNext w:val="0"/>
        <w:keepLines w:val="0"/>
        <w:widowControl w:val="0"/>
        <w:shd w:val="clear" w:color="auto" w:fill="auto"/>
        <w:tabs>
          <w:tab w:pos="639" w:val="left"/>
        </w:tabs>
        <w:bidi w:val="0"/>
        <w:spacing w:before="0" w:after="40" w:line="322" w:lineRule="exact"/>
        <w:ind w:left="0" w:right="0"/>
        <w:jc w:val="both"/>
      </w:pPr>
      <w:bookmarkStart w:id="539" w:name="bookmark539"/>
      <w:r>
        <w:rPr>
          <w:rFonts w:ascii="Times New Roman" w:eastAsia="Times New Roman" w:hAnsi="Times New Roman" w:cs="Times New Roman"/>
          <w:color w:val="000000"/>
          <w:spacing w:val="0"/>
          <w:w w:val="100"/>
          <w:position w:val="0"/>
          <w:sz w:val="18"/>
          <w:szCs w:val="18"/>
        </w:rPr>
        <w:t>5</w:t>
      </w:r>
      <w:bookmarkEnd w:id="539"/>
      <w:r>
        <w:rPr>
          <w:color w:val="000000"/>
          <w:spacing w:val="0"/>
          <w:w w:val="100"/>
          <w:position w:val="0"/>
        </w:rPr>
        <w:t>、</w:t>
        <w:tab/>
        <w:t>王连宏先生，</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年生，中国国籍，无境外永久居留权，大连理工大学计算力学硕士，清华大学经管学院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 xml:space="preserve">。 </w:t>
      </w:r>
      <w:r>
        <w:rPr>
          <w:color w:val="000000"/>
          <w:spacing w:val="0"/>
          <w:w w:val="100"/>
          <w:position w:val="0"/>
        </w:rPr>
        <w:t xml:space="preserve">曾任大连人寿保险股份有限公司五一广场营销部经理，中保人寿大连分公司业务管理处副处长，中国人寿大连分公司客户服 </w:t>
      </w:r>
      <w:r>
        <w:rPr>
          <w:color w:val="000000"/>
          <w:spacing w:val="0"/>
          <w:w w:val="100"/>
          <w:position w:val="0"/>
        </w:rPr>
        <w:t>务部经理，中国人寿大连分公司信息技术处处长，新华人寿保险公司大连分公司总经理助理，新华人寿保险公司辽宁分公司 副总经理，生命人寿保险股份有限公司大连分公司总经理，富德生命人寿保险股份有限公司北京分公司总经理，生命人寿保 险股份有限公司总裁助理。王连宏先生自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月起担任本公司董事，兼任富德保险销售有限公司董事长。</w:t>
      </w:r>
    </w:p>
    <w:p>
      <w:pPr>
        <w:pStyle w:val="Style30"/>
        <w:keepNext w:val="0"/>
        <w:keepLines w:val="0"/>
        <w:widowControl w:val="0"/>
        <w:shd w:val="clear" w:color="auto" w:fill="auto"/>
        <w:tabs>
          <w:tab w:pos="644" w:val="left"/>
        </w:tabs>
        <w:bidi w:val="0"/>
        <w:spacing w:before="0" w:after="40" w:line="312" w:lineRule="exact"/>
        <w:ind w:left="0" w:right="0"/>
        <w:jc w:val="both"/>
      </w:pPr>
      <w:bookmarkStart w:id="540" w:name="bookmark540"/>
      <w:r>
        <w:rPr>
          <w:rFonts w:ascii="Times New Roman" w:eastAsia="Times New Roman" w:hAnsi="Times New Roman" w:cs="Times New Roman"/>
          <w:color w:val="000000"/>
          <w:spacing w:val="0"/>
          <w:w w:val="100"/>
          <w:position w:val="0"/>
          <w:sz w:val="18"/>
          <w:szCs w:val="18"/>
        </w:rPr>
        <w:t>6</w:t>
      </w:r>
      <w:bookmarkEnd w:id="540"/>
      <w:r>
        <w:rPr>
          <w:color w:val="000000"/>
          <w:spacing w:val="0"/>
          <w:w w:val="100"/>
          <w:position w:val="0"/>
        </w:rPr>
        <w:t>、</w:t>
        <w:tab/>
        <w:t>华建强先生，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年生，中国国籍，无境外永久居留权，悉尼大学金融学硕士。曾就职于平安证券有限责任公司， 瑞银</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UBS</w:t>
      </w:r>
      <w:r>
        <w:rPr>
          <w:color w:val="000000"/>
          <w:spacing w:val="0"/>
          <w:w w:val="100"/>
          <w:position w:val="0"/>
        </w:rPr>
        <w:t>）</w:t>
      </w:r>
      <w:r>
        <w:rPr>
          <w:color w:val="000000"/>
          <w:spacing w:val="0"/>
          <w:w w:val="100"/>
          <w:position w:val="0"/>
        </w:rPr>
        <w:t>证券有限责任公司，华泰证券股份有限公司等金融企业，曾任先锋基金管理有限公司督察长。华建强先生自</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月起担任本公司董事、副总经理，兼任开店宝科技、亚联投资、誉高信贷董事。</w:t>
      </w:r>
    </w:p>
    <w:p>
      <w:pPr>
        <w:pStyle w:val="Style30"/>
        <w:keepNext w:val="0"/>
        <w:keepLines w:val="0"/>
        <w:widowControl w:val="0"/>
        <w:shd w:val="clear" w:color="auto" w:fill="auto"/>
        <w:bidi w:val="0"/>
        <w:spacing w:before="0" w:after="40" w:line="314" w:lineRule="exact"/>
        <w:ind w:left="0" w:right="0"/>
        <w:jc w:val="both"/>
      </w:pPr>
      <w:bookmarkStart w:id="541" w:name="bookmark541"/>
      <w:r>
        <w:rPr>
          <w:rFonts w:ascii="Times New Roman" w:eastAsia="Times New Roman" w:hAnsi="Times New Roman" w:cs="Times New Roman"/>
          <w:color w:val="000000"/>
          <w:spacing w:val="0"/>
          <w:w w:val="100"/>
          <w:position w:val="0"/>
          <w:sz w:val="18"/>
          <w:szCs w:val="18"/>
        </w:rPr>
        <w:t>7</w:t>
      </w:r>
      <w:bookmarkEnd w:id="541"/>
      <w:r>
        <w:rPr>
          <w:color w:val="000000"/>
          <w:spacing w:val="0"/>
          <w:w w:val="100"/>
          <w:position w:val="0"/>
        </w:rPr>
        <w:t>、 刘永泽先生，</w:t>
      </w:r>
      <w:r>
        <w:rPr>
          <w:rFonts w:ascii="Times New Roman" w:eastAsia="Times New Roman" w:hAnsi="Times New Roman" w:cs="Times New Roman"/>
          <w:color w:val="000000"/>
          <w:spacing w:val="0"/>
          <w:w w:val="100"/>
          <w:position w:val="0"/>
          <w:sz w:val="18"/>
          <w:szCs w:val="18"/>
        </w:rPr>
        <w:t>1950</w:t>
      </w:r>
      <w:r>
        <w:rPr>
          <w:color w:val="000000"/>
          <w:spacing w:val="0"/>
          <w:w w:val="100"/>
          <w:position w:val="0"/>
        </w:rPr>
        <w:t>年生，中国国籍，无境外永久居留权，会计学博士。曾任东北财经大学会计学院院长，大连港股 份有限公司独立董事，辽宁聚龙金融设备股份有限公司独立董事，沈阳机床股份有限公司独立董事，全国会计硕士教学指导 委员会委员。刘永泽先生自</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月起担任本公司独立董事，兼任东北财经大学教授，博士生导师，中国内部控制研究中 心主任，中国会计学会副会长，中国会计学会会计教育专业委员会主任，大连热电股份有限公司、大连华锐重工集团股份有 限公司、联美量子股份有限公司、大连百傲化学股份有限公司独立董事。</w:t>
      </w:r>
    </w:p>
    <w:p>
      <w:pPr>
        <w:pStyle w:val="Style30"/>
        <w:keepNext w:val="0"/>
        <w:keepLines w:val="0"/>
        <w:widowControl w:val="0"/>
        <w:shd w:val="clear" w:color="auto" w:fill="auto"/>
        <w:tabs>
          <w:tab w:pos="649" w:val="left"/>
        </w:tabs>
        <w:bidi w:val="0"/>
        <w:spacing w:before="0" w:after="40" w:line="317" w:lineRule="exact"/>
        <w:ind w:left="0" w:right="0"/>
        <w:jc w:val="both"/>
      </w:pPr>
      <w:bookmarkStart w:id="542" w:name="bookmark542"/>
      <w:r>
        <w:rPr>
          <w:rFonts w:ascii="Times New Roman" w:eastAsia="Times New Roman" w:hAnsi="Times New Roman" w:cs="Times New Roman"/>
          <w:color w:val="000000"/>
          <w:spacing w:val="0"/>
          <w:w w:val="100"/>
          <w:position w:val="0"/>
          <w:sz w:val="18"/>
          <w:szCs w:val="18"/>
        </w:rPr>
        <w:t>8</w:t>
      </w:r>
      <w:bookmarkEnd w:id="542"/>
      <w:r>
        <w:rPr>
          <w:color w:val="000000"/>
          <w:spacing w:val="0"/>
          <w:w w:val="100"/>
          <w:position w:val="0"/>
        </w:rPr>
        <w:t>、</w:t>
        <w:tab/>
        <w:t>迟维君先生，</w:t>
      </w:r>
      <w:r>
        <w:rPr>
          <w:rFonts w:ascii="Times New Roman" w:eastAsia="Times New Roman" w:hAnsi="Times New Roman" w:cs="Times New Roman"/>
          <w:color w:val="000000"/>
          <w:spacing w:val="0"/>
          <w:w w:val="100"/>
          <w:position w:val="0"/>
          <w:sz w:val="18"/>
          <w:szCs w:val="18"/>
        </w:rPr>
        <w:t>1963</w:t>
      </w:r>
      <w:r>
        <w:rPr>
          <w:color w:val="000000"/>
          <w:spacing w:val="0"/>
          <w:w w:val="100"/>
          <w:position w:val="0"/>
        </w:rPr>
        <w:t>年生，中国国籍，无境外永久居留权，本科学历。曾任工商银行大连市甘井子支行副行长、工商 银行大连市沙河口支行行长、工商银行大连市分行行长、工商银行内审直属分局副局长。迟维君先生自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月起担任本 公司独立董事。</w:t>
      </w:r>
    </w:p>
    <w:p>
      <w:pPr>
        <w:pStyle w:val="Style30"/>
        <w:keepNext w:val="0"/>
        <w:keepLines w:val="0"/>
        <w:widowControl w:val="0"/>
        <w:shd w:val="clear" w:color="auto" w:fill="auto"/>
        <w:tabs>
          <w:tab w:pos="649" w:val="left"/>
        </w:tabs>
        <w:bidi w:val="0"/>
        <w:spacing w:before="0" w:after="40" w:line="319" w:lineRule="exact"/>
        <w:ind w:left="0" w:right="0"/>
        <w:jc w:val="both"/>
      </w:pPr>
      <w:bookmarkStart w:id="543" w:name="bookmark543"/>
      <w:r>
        <w:rPr>
          <w:rFonts w:ascii="Times New Roman" w:eastAsia="Times New Roman" w:hAnsi="Times New Roman" w:cs="Times New Roman"/>
          <w:color w:val="000000"/>
          <w:spacing w:val="0"/>
          <w:w w:val="100"/>
          <w:position w:val="0"/>
          <w:sz w:val="18"/>
          <w:szCs w:val="18"/>
        </w:rPr>
        <w:t>9</w:t>
      </w:r>
      <w:bookmarkEnd w:id="543"/>
      <w:r>
        <w:rPr>
          <w:color w:val="000000"/>
          <w:spacing w:val="0"/>
          <w:w w:val="100"/>
          <w:position w:val="0"/>
        </w:rPr>
        <w:t>、</w:t>
        <w:tab/>
        <w:t>吕功华先生，</w:t>
      </w:r>
      <w:r>
        <w:rPr>
          <w:rFonts w:ascii="Times New Roman" w:eastAsia="Times New Roman" w:hAnsi="Times New Roman" w:cs="Times New Roman"/>
          <w:color w:val="000000"/>
          <w:spacing w:val="0"/>
          <w:w w:val="100"/>
          <w:position w:val="0"/>
          <w:sz w:val="18"/>
          <w:szCs w:val="18"/>
        </w:rPr>
        <w:t>1955</w:t>
      </w:r>
      <w:r>
        <w:rPr>
          <w:color w:val="000000"/>
          <w:spacing w:val="0"/>
          <w:w w:val="100"/>
          <w:position w:val="0"/>
        </w:rPr>
        <w:t>年生，中国国籍，无境外永久居留权，本科学历。曾任工商银行大连信托投资公司经济师、部门 经理及总经理助理、工商银行大连市分行法律顾问。吕功华先生自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月起担任本公司独立董事，兼任辽宁住邦律师事 务所专职律师。</w:t>
      </w:r>
    </w:p>
    <w:p>
      <w:pPr>
        <w:pStyle w:val="Style50"/>
        <w:keepNext w:val="0"/>
        <w:keepLines w:val="0"/>
        <w:widowControl w:val="0"/>
        <w:shd w:val="clear" w:color="auto" w:fill="auto"/>
        <w:tabs>
          <w:tab w:pos="607" w:val="left"/>
        </w:tabs>
        <w:bidi w:val="0"/>
        <w:spacing w:before="0"/>
        <w:ind w:left="0" w:right="0" w:firstLine="0"/>
        <w:jc w:val="left"/>
      </w:pPr>
      <w:bookmarkStart w:id="544" w:name="bookmark544"/>
      <w:r>
        <w:rPr>
          <w:color w:val="000000"/>
          <w:spacing w:val="0"/>
          <w:w w:val="100"/>
          <w:position w:val="0"/>
        </w:rPr>
        <w:t>（</w:t>
      </w:r>
      <w:bookmarkEnd w:id="544"/>
      <w:r>
        <w:rPr>
          <w:color w:val="000000"/>
          <w:spacing w:val="0"/>
          <w:w w:val="100"/>
          <w:position w:val="0"/>
        </w:rPr>
        <w:t>二）</w:t>
        <w:tab/>
        <w:t>现任监事主要工作经历</w:t>
      </w:r>
    </w:p>
    <w:p>
      <w:pPr>
        <w:pStyle w:val="Style30"/>
        <w:keepNext w:val="0"/>
        <w:keepLines w:val="0"/>
        <w:widowControl w:val="0"/>
        <w:shd w:val="clear" w:color="auto" w:fill="auto"/>
        <w:bidi w:val="0"/>
        <w:spacing w:before="0" w:after="40" w:line="318" w:lineRule="exact"/>
        <w:ind w:left="0" w:right="0"/>
        <w:jc w:val="both"/>
      </w:pPr>
      <w:bookmarkStart w:id="545" w:name="bookmark545"/>
      <w:r>
        <w:rPr>
          <w:rFonts w:ascii="Times New Roman" w:eastAsia="Times New Roman" w:hAnsi="Times New Roman" w:cs="Times New Roman"/>
          <w:color w:val="000000"/>
          <w:spacing w:val="0"/>
          <w:w w:val="100"/>
          <w:position w:val="0"/>
          <w:sz w:val="18"/>
          <w:szCs w:val="18"/>
        </w:rPr>
        <w:t>1</w:t>
      </w:r>
      <w:bookmarkEnd w:id="545"/>
      <w:r>
        <w:rPr>
          <w:color w:val="000000"/>
          <w:spacing w:val="0"/>
          <w:w w:val="100"/>
          <w:position w:val="0"/>
        </w:rPr>
        <w:t>、 袁训明先生，</w:t>
      </w:r>
      <w:r>
        <w:rPr>
          <w:rFonts w:ascii="Times New Roman" w:eastAsia="Times New Roman" w:hAnsi="Times New Roman" w:cs="Times New Roman"/>
          <w:color w:val="000000"/>
          <w:spacing w:val="0"/>
          <w:w w:val="100"/>
          <w:position w:val="0"/>
          <w:sz w:val="18"/>
          <w:szCs w:val="18"/>
        </w:rPr>
        <w:t>1965</w:t>
      </w:r>
      <w:r>
        <w:rPr>
          <w:color w:val="000000"/>
          <w:spacing w:val="0"/>
          <w:w w:val="100"/>
          <w:position w:val="0"/>
        </w:rPr>
        <w:t>年生，中国国籍，无境外永久居留权，通信与电子系统硕士，清华大学深圳研究生院</w:t>
      </w:r>
      <w:r>
        <w:rPr>
          <w:rFonts w:ascii="Times New Roman" w:eastAsia="Times New Roman" w:hAnsi="Times New Roman" w:cs="Times New Roman"/>
          <w:color w:val="000000"/>
          <w:spacing w:val="0"/>
          <w:w w:val="100"/>
          <w:position w:val="0"/>
          <w:sz w:val="18"/>
          <w:szCs w:val="18"/>
        </w:rPr>
        <w:t>EMBA</w:t>
      </w:r>
      <w:r>
        <w:rPr>
          <w:color w:val="000000"/>
          <w:spacing w:val="0"/>
          <w:w w:val="100"/>
          <w:position w:val="0"/>
        </w:rPr>
        <w:t>，电 子信息高级工程师。曾任职于信息产业部电子五十四研究所、深圳市数字传输工程技术研发中心。袁训明先生于</w:t>
      </w: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 加入本公司，现担任本公司总工程师、监事会主席，兼任南京凌云科技发展有限公司董事长，深圳市德威普软件技术有限公 司执行董事、总经理，深圳市专家人才联合会理事。</w:t>
      </w:r>
    </w:p>
    <w:p>
      <w:pPr>
        <w:pStyle w:val="Style30"/>
        <w:keepNext w:val="0"/>
        <w:keepLines w:val="0"/>
        <w:widowControl w:val="0"/>
        <w:shd w:val="clear" w:color="auto" w:fill="auto"/>
        <w:tabs>
          <w:tab w:pos="639" w:val="left"/>
        </w:tabs>
        <w:bidi w:val="0"/>
        <w:spacing w:before="0" w:after="40" w:line="318" w:lineRule="exact"/>
        <w:ind w:left="0" w:right="0"/>
        <w:jc w:val="both"/>
      </w:pPr>
      <w:bookmarkStart w:id="546" w:name="bookmark546"/>
      <w:r>
        <w:rPr>
          <w:rFonts w:ascii="Times New Roman" w:eastAsia="Times New Roman" w:hAnsi="Times New Roman" w:cs="Times New Roman"/>
          <w:color w:val="000000"/>
          <w:spacing w:val="0"/>
          <w:w w:val="100"/>
          <w:position w:val="0"/>
          <w:sz w:val="18"/>
          <w:szCs w:val="18"/>
        </w:rPr>
        <w:t>2</w:t>
      </w:r>
      <w:bookmarkEnd w:id="546"/>
      <w:r>
        <w:rPr>
          <w:color w:val="000000"/>
          <w:spacing w:val="0"/>
          <w:w w:val="100"/>
          <w:position w:val="0"/>
        </w:rPr>
        <w:t>、</w:t>
        <w:tab/>
        <w:t>赵娜女士，</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年生，中国国籍，无境外永久居留权，工商管理学硕士。曾任职于中国融资租赁有限公司。赵娜女 士于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月加入本公司，现担任本公司职工代表监事、内审部主管。</w:t>
      </w:r>
    </w:p>
    <w:p>
      <w:pPr>
        <w:pStyle w:val="Style30"/>
        <w:keepNext w:val="0"/>
        <w:keepLines w:val="0"/>
        <w:widowControl w:val="0"/>
        <w:shd w:val="clear" w:color="auto" w:fill="auto"/>
        <w:tabs>
          <w:tab w:pos="654" w:val="left"/>
        </w:tabs>
        <w:bidi w:val="0"/>
        <w:spacing w:before="0" w:after="40" w:line="319" w:lineRule="exact"/>
        <w:ind w:left="0" w:right="0"/>
        <w:jc w:val="both"/>
      </w:pPr>
      <w:bookmarkStart w:id="547" w:name="bookmark547"/>
      <w:r>
        <w:rPr>
          <w:rFonts w:ascii="Times New Roman" w:eastAsia="Times New Roman" w:hAnsi="Times New Roman" w:cs="Times New Roman"/>
          <w:color w:val="000000"/>
          <w:spacing w:val="0"/>
          <w:w w:val="100"/>
          <w:position w:val="0"/>
          <w:sz w:val="18"/>
          <w:szCs w:val="18"/>
        </w:rPr>
        <w:t>3</w:t>
      </w:r>
      <w:bookmarkEnd w:id="547"/>
      <w:r>
        <w:rPr>
          <w:color w:val="000000"/>
          <w:spacing w:val="0"/>
          <w:w w:val="100"/>
          <w:position w:val="0"/>
        </w:rPr>
        <w:t>、</w:t>
        <w:tab/>
        <w:t>齐轩先生，</w:t>
      </w: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年生，中国国籍，无境外永久居留权，国际金融硕士。曾任职于北京艾亿新融资本管理有限公司、 蔷薇控股股份有限公司。齐轩先生于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月加入本公司，现担任本公司职工代表监事、投资经理，兼任公司全资子公司 亚联投资、控股孙公司誉高信贷董事。</w:t>
      </w:r>
    </w:p>
    <w:p>
      <w:pPr>
        <w:pStyle w:val="Style50"/>
        <w:keepNext w:val="0"/>
        <w:keepLines w:val="0"/>
        <w:widowControl w:val="0"/>
        <w:shd w:val="clear" w:color="auto" w:fill="auto"/>
        <w:tabs>
          <w:tab w:pos="607" w:val="left"/>
        </w:tabs>
        <w:bidi w:val="0"/>
        <w:spacing w:before="0" w:after="120"/>
        <w:ind w:left="0" w:right="0" w:firstLine="0"/>
        <w:jc w:val="left"/>
      </w:pPr>
      <w:bookmarkStart w:id="548" w:name="bookmark548"/>
      <w:r>
        <w:rPr>
          <w:color w:val="000000"/>
          <w:spacing w:val="0"/>
          <w:w w:val="100"/>
          <w:position w:val="0"/>
        </w:rPr>
        <w:t>（</w:t>
      </w:r>
      <w:bookmarkEnd w:id="548"/>
      <w:r>
        <w:rPr>
          <w:color w:val="000000"/>
          <w:spacing w:val="0"/>
          <w:w w:val="100"/>
          <w:position w:val="0"/>
        </w:rPr>
        <w:t>三）</w:t>
        <w:tab/>
        <w:t>现任高级管理人员主要工作经历</w:t>
      </w:r>
    </w:p>
    <w:p>
      <w:pPr>
        <w:pStyle w:val="Style30"/>
        <w:keepNext w:val="0"/>
        <w:keepLines w:val="0"/>
        <w:widowControl w:val="0"/>
        <w:shd w:val="clear" w:color="auto" w:fill="auto"/>
        <w:bidi w:val="0"/>
        <w:spacing w:before="0" w:after="0" w:line="360" w:lineRule="auto"/>
        <w:ind w:left="0" w:right="0"/>
        <w:jc w:val="left"/>
      </w:pPr>
      <w:bookmarkStart w:id="549" w:name="bookmark549"/>
      <w:r>
        <w:rPr>
          <w:rFonts w:ascii="Times New Roman" w:eastAsia="Times New Roman" w:hAnsi="Times New Roman" w:cs="Times New Roman"/>
          <w:color w:val="000000"/>
          <w:spacing w:val="0"/>
          <w:w w:val="100"/>
          <w:position w:val="0"/>
          <w:sz w:val="18"/>
          <w:szCs w:val="18"/>
        </w:rPr>
        <w:t>1</w:t>
      </w:r>
      <w:bookmarkEnd w:id="549"/>
      <w:r>
        <w:rPr>
          <w:color w:val="000000"/>
          <w:spacing w:val="0"/>
          <w:w w:val="100"/>
          <w:position w:val="0"/>
        </w:rPr>
        <w:t>、 黄喜胜先生，简历同（一）。</w:t>
      </w:r>
    </w:p>
    <w:p>
      <w:pPr>
        <w:pStyle w:val="Style30"/>
        <w:keepNext w:val="0"/>
        <w:keepLines w:val="0"/>
        <w:widowControl w:val="0"/>
        <w:shd w:val="clear" w:color="auto" w:fill="auto"/>
        <w:tabs>
          <w:tab w:pos="644" w:val="left"/>
        </w:tabs>
        <w:bidi w:val="0"/>
        <w:spacing w:before="0" w:after="40" w:line="318" w:lineRule="exact"/>
        <w:ind w:left="0" w:right="0"/>
        <w:jc w:val="both"/>
      </w:pPr>
      <w:bookmarkStart w:id="550" w:name="bookmark550"/>
      <w:r>
        <w:rPr>
          <w:rFonts w:ascii="Times New Roman" w:eastAsia="Times New Roman" w:hAnsi="Times New Roman" w:cs="Times New Roman"/>
          <w:color w:val="000000"/>
          <w:spacing w:val="0"/>
          <w:w w:val="100"/>
          <w:position w:val="0"/>
          <w:sz w:val="18"/>
          <w:szCs w:val="18"/>
        </w:rPr>
        <w:t>2</w:t>
      </w:r>
      <w:bookmarkEnd w:id="550"/>
      <w:r>
        <w:rPr>
          <w:color w:val="000000"/>
          <w:spacing w:val="0"/>
          <w:w w:val="100"/>
          <w:position w:val="0"/>
        </w:rPr>
        <w:t>、</w:t>
        <w:tab/>
        <w:t>程启北先生，</w:t>
      </w:r>
      <w:r>
        <w:rPr>
          <w:rFonts w:ascii="Times New Roman" w:eastAsia="Times New Roman" w:hAnsi="Times New Roman" w:cs="Times New Roman"/>
          <w:color w:val="000000"/>
          <w:spacing w:val="0"/>
          <w:w w:val="100"/>
          <w:position w:val="0"/>
          <w:sz w:val="18"/>
          <w:szCs w:val="18"/>
        </w:rPr>
        <w:t>1962</w:t>
      </w:r>
      <w:r>
        <w:rPr>
          <w:color w:val="000000"/>
          <w:spacing w:val="0"/>
          <w:w w:val="100"/>
          <w:position w:val="0"/>
        </w:rPr>
        <w:t>年生，中国国籍，无境外永久居留权，本科学历，清华大学深圳研究生院</w:t>
      </w:r>
      <w:r>
        <w:rPr>
          <w:rFonts w:ascii="Times New Roman" w:eastAsia="Times New Roman" w:hAnsi="Times New Roman" w:cs="Times New Roman"/>
          <w:color w:val="000000"/>
          <w:spacing w:val="0"/>
          <w:w w:val="100"/>
          <w:position w:val="0"/>
          <w:sz w:val="18"/>
          <w:szCs w:val="18"/>
        </w:rPr>
        <w:t>MBA</w:t>
      </w:r>
      <w:r>
        <w:rPr>
          <w:color w:val="000000"/>
          <w:spacing w:val="0"/>
          <w:w w:val="100"/>
          <w:position w:val="0"/>
        </w:rPr>
        <w:t>。</w:t>
      </w:r>
      <w:r>
        <w:rPr>
          <w:color w:val="000000"/>
          <w:spacing w:val="0"/>
          <w:w w:val="100"/>
          <w:position w:val="0"/>
        </w:rPr>
        <w:t>程启北先生于</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月加入本公司，现担任本公司副总经理，兼任公司控股子公司深圳键桥华能通讯技术有限公司执行董事、深圳键桥轨道 交通有限公司董事、无锡键桥电子科技有限公司监事、深圳键桥智能技术有限公司执行董事、总经理。</w:t>
      </w:r>
    </w:p>
    <w:p>
      <w:pPr>
        <w:pStyle w:val="Style30"/>
        <w:keepNext w:val="0"/>
        <w:keepLines w:val="0"/>
        <w:widowControl w:val="0"/>
        <w:shd w:val="clear" w:color="auto" w:fill="auto"/>
        <w:tabs>
          <w:tab w:pos="654" w:val="left"/>
        </w:tabs>
        <w:bidi w:val="0"/>
        <w:spacing w:before="0" w:after="40" w:line="318" w:lineRule="exact"/>
        <w:ind w:left="0" w:right="0"/>
        <w:jc w:val="both"/>
      </w:pPr>
      <w:bookmarkStart w:id="551" w:name="bookmark551"/>
      <w:r>
        <w:rPr>
          <w:rFonts w:ascii="Times New Roman" w:eastAsia="Times New Roman" w:hAnsi="Times New Roman" w:cs="Times New Roman"/>
          <w:color w:val="000000"/>
          <w:spacing w:val="0"/>
          <w:w w:val="100"/>
          <w:position w:val="0"/>
          <w:sz w:val="18"/>
          <w:szCs w:val="18"/>
        </w:rPr>
        <w:t>3</w:t>
      </w:r>
      <w:bookmarkEnd w:id="551"/>
      <w:r>
        <w:rPr>
          <w:color w:val="000000"/>
          <w:spacing w:val="0"/>
          <w:w w:val="100"/>
          <w:position w:val="0"/>
        </w:rPr>
        <w:t>、</w:t>
        <w:tab/>
        <w:t>李琳女士，</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年生，中国国籍，无境外永久居留权，经济学硕士，高级会计师、注册会计师、注册资产评估师。 曾任大连振邦氟涂料股份有限公司财务总监、副总经理，大连浩华会计师事务所有限公司副总经理，大连华锐重工铸钢股份 有限公司、大连华锐重工铸钢有限公司总会计师，中国融资租赁有限公司财务总监。李琳女士于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月加入本公司，现 担任本公司副总经理、内审部负责人，兼任公司控股子公司开店宝科技董事、副总经理。</w:t>
      </w:r>
    </w:p>
    <w:p>
      <w:pPr>
        <w:pStyle w:val="Style30"/>
        <w:keepNext w:val="0"/>
        <w:keepLines w:val="0"/>
        <w:widowControl w:val="0"/>
        <w:shd w:val="clear" w:color="auto" w:fill="auto"/>
        <w:bidi w:val="0"/>
        <w:spacing w:before="0" w:after="40" w:line="318" w:lineRule="exact"/>
        <w:ind w:left="0" w:right="0"/>
        <w:jc w:val="both"/>
      </w:pPr>
      <w:bookmarkStart w:id="552" w:name="bookmark552"/>
      <w:r>
        <w:rPr>
          <w:rFonts w:ascii="Times New Roman" w:eastAsia="Times New Roman" w:hAnsi="Times New Roman" w:cs="Times New Roman"/>
          <w:color w:val="000000"/>
          <w:spacing w:val="0"/>
          <w:w w:val="100"/>
          <w:position w:val="0"/>
          <w:sz w:val="18"/>
          <w:szCs w:val="18"/>
        </w:rPr>
        <w:t>4</w:t>
      </w:r>
      <w:bookmarkEnd w:id="552"/>
      <w:r>
        <w:rPr>
          <w:color w:val="000000"/>
          <w:spacing w:val="0"/>
          <w:w w:val="100"/>
          <w:position w:val="0"/>
        </w:rPr>
        <w:t>、 陈道军先生，</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年生，中国国籍，无境外永久居留权，本科学历，高级会计师。曾先后任美国康明斯（中国）投 资有限公司昆明公司财务经理，海航集团有限公司金融板块审计经理，海航集团财务有限公司稽核法律部经理，金海重工股 份有限公司财务总监、副总裁。陈道军先生于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月加入本公司，现任本公司财务总监，兼任公司控股子公司开店宝科 技董事。</w:t>
      </w:r>
    </w:p>
    <w:p>
      <w:pPr>
        <w:pStyle w:val="Style30"/>
        <w:keepNext w:val="0"/>
        <w:keepLines w:val="0"/>
        <w:widowControl w:val="0"/>
        <w:shd w:val="clear" w:color="auto" w:fill="auto"/>
        <w:bidi w:val="0"/>
        <w:spacing w:before="0" w:after="40" w:line="318" w:lineRule="exact"/>
        <w:ind w:left="0" w:right="0"/>
        <w:jc w:val="both"/>
      </w:pPr>
      <w:bookmarkStart w:id="553" w:name="bookmark553"/>
      <w:r>
        <w:rPr>
          <w:rFonts w:ascii="Times New Roman" w:eastAsia="Times New Roman" w:hAnsi="Times New Roman" w:cs="Times New Roman"/>
          <w:color w:val="000000"/>
          <w:spacing w:val="0"/>
          <w:w w:val="100"/>
          <w:position w:val="0"/>
          <w:sz w:val="18"/>
          <w:szCs w:val="18"/>
        </w:rPr>
        <w:t>5</w:t>
      </w:r>
      <w:bookmarkEnd w:id="553"/>
      <w:r>
        <w:rPr>
          <w:color w:val="000000"/>
          <w:spacing w:val="0"/>
          <w:w w:val="100"/>
          <w:position w:val="0"/>
        </w:rPr>
        <w:t>、 王思邈女士，</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年生，中国国籍，无境外永久居留权，管理学硕士。曾任职于大通证券股份有限公司、辽宁信鼎 检测认证有限公司。王思邈女士于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月加入本公司，曾任公司证券事务代表、职工代表监事、董事会秘书处总监，现 担任公司董事会秘书，兼任公司全资子公司广州亚联企业管理有限公司执行董事、总经理。</w:t>
      </w:r>
      <w:r>
        <w:br w:type="page"/>
      </w:r>
    </w:p>
    <w:p>
      <w:pPr>
        <w:pStyle w:val="Style30"/>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在股东单位任职情况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224"/>
        <w:gridCol w:w="2323"/>
        <w:gridCol w:w="1982"/>
        <w:gridCol w:w="1210"/>
        <w:gridCol w:w="1349"/>
        <w:gridCol w:w="1493"/>
      </w:tblGrid>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在股东单位担任的职务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姚科辉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深圳精一投资管理有限公司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键桥通讯技术有限公司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80" w:line="355" w:lineRule="exact"/>
        <w:ind w:left="0" w:right="0" w:firstLine="0"/>
        <w:jc w:val="left"/>
      </w:pPr>
      <w:r>
        <w:rPr>
          <w:color w:val="000000"/>
          <w:spacing w:val="0"/>
          <w:w w:val="100"/>
          <w:position w:val="0"/>
        </w:rPr>
        <w:t xml:space="preserve">在其他单位任职情况 </w:t>
      </w: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left"/>
        <w:tblLayout w:type="fixed"/>
      </w:tblPr>
      <w:tblGrid>
        <w:gridCol w:w="1238"/>
        <w:gridCol w:w="3163"/>
        <w:gridCol w:w="1205"/>
        <w:gridCol w:w="1488"/>
        <w:gridCol w:w="1133"/>
        <w:gridCol w:w="135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240" w:right="0" w:hanging="240"/>
              <w:jc w:val="left"/>
            </w:pPr>
            <w:r>
              <w:rPr>
                <w:color w:val="000000"/>
                <w:spacing w:val="0"/>
                <w:w w:val="100"/>
                <w:position w:val="0"/>
              </w:rPr>
              <w:t>在其他单位担 任的职务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任期起始日期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任期终止日 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在其他单位是否 领取报酬津贴</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大连富良投资有限公司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大连俭汤旅游度假发展有限公司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大连良运新纪元房地产开发有限公司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大连永利商务发展有限公司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辽宁大连友谊国家粮食储备中转库</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负责人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大连农村商业银行股份有限公司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大连北方国际粮食物流股份有限公司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中国华粮物流集团北良有限公司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大连国运房地产开发有限公司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大连双胞胎投资有限公司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天亨有限公司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百锦有限公司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俊贤有限公司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姚科辉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正基科技发展（深圳）有限公司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姚科辉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玉品天下（深圳）实业发展有限公司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黄喜胜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湖州奇胜信息技术有限公司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黄喜胜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上海奇鑫商业保理有限公司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黄喜胜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奇鑫财富管理有限公司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黄喜胜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上海即富互联网金融信息服务有限公司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黄喜胜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上海福茂信息技术有限公司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易欢欢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徐州淮海数据交换服务有限公司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left"/>
        <w:tblLayout w:type="fixed"/>
      </w:tblPr>
      <w:tblGrid>
        <w:gridCol w:w="1238"/>
        <w:gridCol w:w="3163"/>
        <w:gridCol w:w="1205"/>
        <w:gridCol w:w="1488"/>
        <w:gridCol w:w="1133"/>
        <w:gridCol w:w="1354"/>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北京若水星云科技发展有限公司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北京久其互联网金融信息服务有限公司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北京千人互融信息技术有限公司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汉威科技集团股份有限公司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富德保险销售有限公司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华建强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先锋基金管理有限公司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东北财经大学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教授、博导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1985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联美量子股份有限公司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大连华锐重工集团股份有限公司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大连热电股份有限公司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大连百傲化学股份有限公司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北京艾图内控咨询有限公司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中航国际控股股份有限公司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吕功华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上海君澜（大连）律师事务所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律师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无锡键桥电子科技有限公司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深圳盈华小额贷款有限公司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辽宁氟材料研究院有限公司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至今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554" w:name="bookmark554"/>
      <w:bookmarkStart w:id="555" w:name="bookmark555"/>
      <w:bookmarkStart w:id="556" w:name="bookmark556"/>
      <w:bookmarkStart w:id="557" w:name="bookmark557"/>
      <w:r>
        <w:rPr>
          <w:color w:val="000000"/>
          <w:spacing w:val="0"/>
          <w:w w:val="100"/>
          <w:position w:val="0"/>
          <w:sz w:val="24"/>
          <w:szCs w:val="24"/>
        </w:rPr>
        <w:t>四</w:t>
      </w:r>
      <w:bookmarkEnd w:id="556"/>
      <w:r>
        <w:rPr>
          <w:color w:val="000000"/>
          <w:spacing w:val="0"/>
          <w:w w:val="100"/>
          <w:position w:val="0"/>
          <w:sz w:val="24"/>
          <w:szCs w:val="24"/>
        </w:rPr>
        <w:t>、董事、监事、高级管理人员报酬情况</w:t>
      </w:r>
      <w:bookmarkEnd w:id="554"/>
      <w:bookmarkEnd w:id="555"/>
      <w:bookmarkEnd w:id="557"/>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董事、监事、高级管理人员报酬的决策程序、确定依据、实际支付情况</w:t>
      </w:r>
    </w:p>
    <w:p>
      <w:pPr>
        <w:pStyle w:val="Style30"/>
        <w:keepNext w:val="0"/>
        <w:keepLines w:val="0"/>
        <w:widowControl w:val="0"/>
        <w:shd w:val="clear" w:color="auto" w:fill="auto"/>
        <w:tabs>
          <w:tab w:pos="714" w:val="left"/>
        </w:tabs>
        <w:bidi w:val="0"/>
        <w:spacing w:before="0" w:after="0" w:line="360" w:lineRule="auto"/>
        <w:ind w:left="0" w:right="0"/>
        <w:jc w:val="both"/>
      </w:pPr>
      <w:bookmarkStart w:id="558" w:name="bookmark558"/>
      <w:r>
        <w:rPr>
          <w:rFonts w:ascii="Times New Roman" w:eastAsia="Times New Roman" w:hAnsi="Times New Roman" w:cs="Times New Roman"/>
          <w:color w:val="000000"/>
          <w:spacing w:val="0"/>
          <w:w w:val="100"/>
          <w:position w:val="0"/>
          <w:sz w:val="18"/>
          <w:szCs w:val="18"/>
        </w:rPr>
        <w:t>1</w:t>
      </w:r>
      <w:bookmarkEnd w:id="558"/>
      <w:r>
        <w:rPr>
          <w:color w:val="000000"/>
          <w:spacing w:val="0"/>
          <w:w w:val="100"/>
          <w:position w:val="0"/>
        </w:rPr>
        <w:t>、</w:t>
        <w:tab/>
        <w:t>董事、监事、高级管理人员报酬的决策程序</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公司董事、监事薪酬需经薪酬与考核委员会初审后提请董事会审议、股东会批准；高级管理人员薪酬与考核需经薪酬委 员会初审后提请董事会批准。决策程序符合《中华人民共和国公司法》、《公司章程》和《董事会薪酬与考核委员会工作细 则》的相关规定。</w:t>
      </w:r>
    </w:p>
    <w:p>
      <w:pPr>
        <w:pStyle w:val="Style30"/>
        <w:keepNext w:val="0"/>
        <w:keepLines w:val="0"/>
        <w:widowControl w:val="0"/>
        <w:shd w:val="clear" w:color="auto" w:fill="auto"/>
        <w:tabs>
          <w:tab w:pos="734" w:val="left"/>
        </w:tabs>
        <w:bidi w:val="0"/>
        <w:spacing w:before="0" w:after="0" w:line="360" w:lineRule="auto"/>
        <w:ind w:left="0" w:right="0"/>
        <w:jc w:val="both"/>
      </w:pPr>
      <w:bookmarkStart w:id="559" w:name="bookmark559"/>
      <w:r>
        <w:rPr>
          <w:rFonts w:ascii="Times New Roman" w:eastAsia="Times New Roman" w:hAnsi="Times New Roman" w:cs="Times New Roman"/>
          <w:color w:val="000000"/>
          <w:spacing w:val="0"/>
          <w:w w:val="100"/>
          <w:position w:val="0"/>
          <w:sz w:val="18"/>
          <w:szCs w:val="18"/>
        </w:rPr>
        <w:t>2</w:t>
      </w:r>
      <w:bookmarkEnd w:id="559"/>
      <w:r>
        <w:rPr>
          <w:color w:val="000000"/>
          <w:spacing w:val="0"/>
          <w:w w:val="100"/>
          <w:position w:val="0"/>
        </w:rPr>
        <w:t>、</w:t>
        <w:tab/>
        <w:t>董事、监事、高级管理人员报酬的确定依据</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在公司任职的董事、监事、高级管理人员的年度薪酬参照行业平均薪酬水平，根据公司年度经营业绩及经营发展状况， 考虑岗位职责及工作业绩等因素确定。</w:t>
      </w:r>
    </w:p>
    <w:p>
      <w:pPr>
        <w:pStyle w:val="Style30"/>
        <w:keepNext w:val="0"/>
        <w:keepLines w:val="0"/>
        <w:widowControl w:val="0"/>
        <w:shd w:val="clear" w:color="auto" w:fill="auto"/>
        <w:tabs>
          <w:tab w:pos="734" w:val="left"/>
        </w:tabs>
        <w:bidi w:val="0"/>
        <w:spacing w:before="0" w:after="0" w:line="360" w:lineRule="auto"/>
        <w:ind w:left="0" w:right="0"/>
        <w:jc w:val="both"/>
      </w:pPr>
      <w:bookmarkStart w:id="560" w:name="bookmark560"/>
      <w:r>
        <w:rPr>
          <w:rFonts w:ascii="Times New Roman" w:eastAsia="Times New Roman" w:hAnsi="Times New Roman" w:cs="Times New Roman"/>
          <w:color w:val="000000"/>
          <w:spacing w:val="0"/>
          <w:w w:val="100"/>
          <w:position w:val="0"/>
          <w:sz w:val="18"/>
          <w:szCs w:val="18"/>
        </w:rPr>
        <w:t>3</w:t>
      </w:r>
      <w:bookmarkEnd w:id="560"/>
      <w:r>
        <w:rPr>
          <w:color w:val="000000"/>
          <w:spacing w:val="0"/>
          <w:w w:val="100"/>
          <w:position w:val="0"/>
        </w:rPr>
        <w:t>、</w:t>
        <w:tab/>
        <w:t>董事、监事、高级管理人员报酬的实际支付</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非在公司任职的董事津贴为</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月；独立董事津贴为</w:t>
      </w:r>
      <w:r>
        <w:rPr>
          <w:rFonts w:ascii="Times New Roman" w:eastAsia="Times New Roman" w:hAnsi="Times New Roman" w:cs="Times New Roman"/>
          <w:color w:val="000000"/>
          <w:spacing w:val="0"/>
          <w:w w:val="100"/>
          <w:position w:val="0"/>
          <w:sz w:val="18"/>
          <w:szCs w:val="18"/>
        </w:rPr>
        <w:t>8,000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月；公司高级管理人员的薪酬严格按照决策程序与确 定依据支付。</w:t>
      </w:r>
    </w:p>
    <w:p>
      <w:pPr>
        <w:pStyle w:val="Style30"/>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公司报告期内董事、监事和高级管理人员报酬情况</w:t>
      </w:r>
    </w:p>
    <w:p>
      <w:pPr>
        <w:pStyle w:val="Style30"/>
        <w:keepNext w:val="0"/>
        <w:keepLines w:val="0"/>
        <w:widowControl w:val="0"/>
        <w:shd w:val="clear" w:color="auto" w:fill="auto"/>
        <w:bidi w:val="0"/>
        <w:spacing w:before="0" w:after="120" w:line="317" w:lineRule="exact"/>
        <w:ind w:left="0" w:right="1120" w:firstLine="0"/>
        <w:jc w:val="right"/>
      </w:pPr>
      <w:r>
        <w:rPr>
          <w:color w:val="000000"/>
          <w:spacing w:val="0"/>
          <w:w w:val="100"/>
          <w:position w:val="0"/>
        </w:rPr>
        <w:t>单位：万元</w:t>
      </w:r>
      <w:r>
        <w:br w:type="page"/>
      </w:r>
    </w:p>
    <w:tbl>
      <w:tblPr>
        <w:tblOverlap w:val="never"/>
        <w:jc w:val="left"/>
        <w:tblLayout w:type="fixed"/>
      </w:tblPr>
      <w:tblGrid>
        <w:gridCol w:w="1373"/>
        <w:gridCol w:w="1368"/>
        <w:gridCol w:w="950"/>
        <w:gridCol w:w="850"/>
        <w:gridCol w:w="1699"/>
        <w:gridCol w:w="1704"/>
        <w:gridCol w:w="164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性别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both"/>
            </w:pPr>
            <w:r>
              <w:rPr>
                <w:color w:val="000000"/>
                <w:spacing w:val="0"/>
                <w:w w:val="100"/>
                <w:position w:val="0"/>
              </w:rPr>
              <w:t>年龄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从公司获得的税前报 酬总额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是否在公司关联方 获取报酬</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160.48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迟维君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吕功华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黄喜胜</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姚科辉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王连宏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易欢欢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华建强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袁训明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齐轩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汪林波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王思邈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程启北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李琳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陈道军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105.26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刘宏刚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1,099.67</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0"/>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公司董事、高级管理人员报告期内被授予的股权激励情况</w:t>
      </w:r>
    </w:p>
    <w:p>
      <w:pPr>
        <w:pStyle w:val="Style30"/>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61" w:name="bookmark561"/>
      <w:bookmarkStart w:id="562" w:name="bookmark562"/>
      <w:bookmarkStart w:id="563" w:name="bookmark563"/>
      <w:bookmarkStart w:id="564" w:name="bookmark564"/>
      <w:r>
        <w:rPr>
          <w:color w:val="000000"/>
          <w:spacing w:val="0"/>
          <w:w w:val="100"/>
          <w:position w:val="0"/>
          <w:sz w:val="24"/>
          <w:szCs w:val="24"/>
        </w:rPr>
        <w:t>五</w:t>
      </w:r>
      <w:bookmarkEnd w:id="563"/>
      <w:r>
        <w:rPr>
          <w:color w:val="000000"/>
          <w:spacing w:val="0"/>
          <w:w w:val="100"/>
          <w:position w:val="0"/>
          <w:sz w:val="24"/>
          <w:szCs w:val="24"/>
        </w:rPr>
        <w:t>、公司员工情况</w:t>
      </w:r>
      <w:bookmarkEnd w:id="561"/>
      <w:bookmarkEnd w:id="562"/>
      <w:bookmarkEnd w:id="564"/>
    </w:p>
    <w:p>
      <w:pPr>
        <w:pStyle w:val="Style34"/>
        <w:keepNext/>
        <w:keepLines/>
        <w:widowControl w:val="0"/>
        <w:shd w:val="clear" w:color="auto" w:fill="auto"/>
        <w:bidi w:val="0"/>
        <w:spacing w:before="0" w:after="32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1</w:t>
      </w:r>
      <w:bookmarkEnd w:id="567"/>
      <w:r>
        <w:rPr>
          <w:color w:val="000000"/>
          <w:spacing w:val="0"/>
          <w:w w:val="100"/>
          <w:position w:val="0"/>
        </w:rPr>
        <w:t>、员工数量、专业构成及教育程度</w:t>
      </w:r>
      <w:bookmarkEnd w:id="565"/>
      <w:bookmarkEnd w:id="566"/>
      <w:bookmarkEnd w:id="568"/>
    </w:p>
    <w:tbl>
      <w:tblPr>
        <w:tblOverlap w:val="never"/>
        <w:jc w:val="left"/>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bl>
    <w:p>
      <w:pPr>
        <w:spacing w:lineRule="exact" w:line="1"/>
        <w:rPr>
          <w:sz w:val="2"/>
          <w:szCs w:val="2"/>
        </w:rPr>
      </w:pPr>
      <w:r>
        <w:br w:type="page"/>
      </w:r>
    </w:p>
    <w:tbl>
      <w:tblPr>
        <w:tblOverlap w:val="never"/>
        <w:jc w:val="left"/>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181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246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49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运营人员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994</w:t>
            </w:r>
          </w:p>
        </w:tc>
      </w:tr>
      <w:tr>
        <w:trPr>
          <w:trHeight w:val="403" w:hRule="exact"/>
        </w:trPr>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53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498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388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高中</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中专</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580" w:right="0" w:firstLine="0"/>
              <w:jc w:val="left"/>
              <w:rPr>
                <w:sz w:val="18"/>
                <w:szCs w:val="18"/>
              </w:rPr>
            </w:pPr>
            <w:r>
              <w:rPr>
                <w:rFonts w:ascii="Times New Roman" w:eastAsia="Times New Roman" w:hAnsi="Times New Roman" w:cs="Times New Roman"/>
                <w:color w:val="000000"/>
                <w:spacing w:val="0"/>
                <w:w w:val="100"/>
                <w:position w:val="0"/>
                <w:sz w:val="18"/>
                <w:szCs w:val="18"/>
              </w:rPr>
              <w:t>28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4480" w:right="0" w:firstLine="0"/>
              <w:jc w:val="left"/>
              <w:rPr>
                <w:sz w:val="18"/>
                <w:szCs w:val="18"/>
              </w:rPr>
            </w:pPr>
            <w:r>
              <w:rPr>
                <w:rFonts w:ascii="Times New Roman" w:eastAsia="Times New Roman" w:hAnsi="Times New Roman" w:cs="Times New Roman"/>
                <w:color w:val="000000"/>
                <w:spacing w:val="0"/>
                <w:w w:val="100"/>
                <w:position w:val="0"/>
                <w:sz w:val="18"/>
                <w:szCs w:val="18"/>
              </w:rPr>
              <w:t>994</w:t>
            </w:r>
          </w:p>
        </w:tc>
      </w:tr>
    </w:tbl>
    <w:p>
      <w:pPr>
        <w:widowControl w:val="0"/>
        <w:spacing w:after="299" w:line="1" w:lineRule="exact"/>
      </w:pPr>
    </w:p>
    <w:p>
      <w:pPr>
        <w:pStyle w:val="Style34"/>
        <w:keepNext/>
        <w:keepLines/>
        <w:widowControl w:val="0"/>
        <w:shd w:val="clear" w:color="auto" w:fill="auto"/>
        <w:bidi w:val="0"/>
        <w:spacing w:before="0" w:after="300" w:line="240" w:lineRule="auto"/>
        <w:ind w:left="0" w:right="0" w:firstLine="0"/>
        <w:jc w:val="left"/>
      </w:pPr>
      <w:bookmarkStart w:id="569" w:name="bookmark569"/>
      <w:bookmarkStart w:id="570" w:name="bookmark570"/>
      <w:bookmarkStart w:id="571" w:name="bookmark571"/>
      <w:bookmarkStart w:id="572" w:name="bookmark572"/>
      <w:r>
        <w:rPr>
          <w:rFonts w:ascii="Times New Roman" w:eastAsia="Times New Roman" w:hAnsi="Times New Roman" w:cs="Times New Roman"/>
          <w:color w:val="000000"/>
          <w:spacing w:val="0"/>
          <w:w w:val="100"/>
          <w:position w:val="0"/>
        </w:rPr>
        <w:t>2</w:t>
      </w:r>
      <w:bookmarkEnd w:id="571"/>
      <w:r>
        <w:rPr>
          <w:color w:val="000000"/>
          <w:spacing w:val="0"/>
          <w:w w:val="100"/>
          <w:position w:val="0"/>
        </w:rPr>
        <w:t>、薪酬政策</w:t>
      </w:r>
      <w:bookmarkEnd w:id="569"/>
      <w:bookmarkEnd w:id="570"/>
      <w:bookmarkEnd w:id="572"/>
    </w:p>
    <w:p>
      <w:pPr>
        <w:pStyle w:val="Style30"/>
        <w:keepNext w:val="0"/>
        <w:keepLines w:val="0"/>
        <w:widowControl w:val="0"/>
        <w:shd w:val="clear" w:color="auto" w:fill="auto"/>
        <w:tabs>
          <w:tab w:pos="825" w:val="left"/>
        </w:tabs>
        <w:bidi w:val="0"/>
        <w:spacing w:before="0" w:after="0" w:line="312" w:lineRule="exact"/>
        <w:ind w:left="0" w:right="0"/>
        <w:jc w:val="both"/>
      </w:pPr>
      <w:bookmarkStart w:id="573" w:name="bookmark573"/>
      <w:r>
        <w:rPr>
          <w:color w:val="000000"/>
          <w:spacing w:val="0"/>
          <w:w w:val="100"/>
          <w:position w:val="0"/>
        </w:rPr>
        <w:t>（</w:t>
      </w:r>
      <w:bookmarkEnd w:id="573"/>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公司薪酬政策跟随公司的战略规划和年度业绩目标紧密相关；</w:t>
      </w:r>
    </w:p>
    <w:p>
      <w:pPr>
        <w:pStyle w:val="Style30"/>
        <w:keepNext w:val="0"/>
        <w:keepLines w:val="0"/>
        <w:widowControl w:val="0"/>
        <w:shd w:val="clear" w:color="auto" w:fill="auto"/>
        <w:tabs>
          <w:tab w:pos="825" w:val="left"/>
        </w:tabs>
        <w:bidi w:val="0"/>
        <w:spacing w:before="0" w:after="0" w:line="312" w:lineRule="exact"/>
        <w:ind w:left="0" w:right="0"/>
        <w:jc w:val="both"/>
      </w:pPr>
      <w:bookmarkStart w:id="574" w:name="bookmark574"/>
      <w:r>
        <w:rPr>
          <w:color w:val="000000"/>
          <w:spacing w:val="0"/>
          <w:w w:val="100"/>
          <w:position w:val="0"/>
        </w:rPr>
        <w:t>（</w:t>
      </w:r>
      <w:bookmarkEnd w:id="57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公司秉承薪酬体系在外部具有竞争性、内部公平性和激励性，坚持同工同酬；</w:t>
      </w:r>
    </w:p>
    <w:p>
      <w:pPr>
        <w:pStyle w:val="Style30"/>
        <w:keepNext w:val="0"/>
        <w:keepLines w:val="0"/>
        <w:widowControl w:val="0"/>
        <w:shd w:val="clear" w:color="auto" w:fill="auto"/>
        <w:tabs>
          <w:tab w:pos="825" w:val="left"/>
        </w:tabs>
        <w:bidi w:val="0"/>
        <w:spacing w:before="0" w:after="0" w:line="312" w:lineRule="exact"/>
        <w:ind w:left="0" w:right="0"/>
        <w:jc w:val="both"/>
      </w:pPr>
      <w:bookmarkStart w:id="575" w:name="bookmark575"/>
      <w:r>
        <w:rPr>
          <w:color w:val="000000"/>
          <w:spacing w:val="0"/>
          <w:w w:val="100"/>
          <w:position w:val="0"/>
        </w:rPr>
        <w:t>（</w:t>
      </w:r>
      <w:bookmarkEnd w:id="57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遵守国家相关法律法规，在特定条件下，公司遵守国家工资总额规定办法，不会变相突破工资总额的控制；</w:t>
      </w:r>
    </w:p>
    <w:p>
      <w:pPr>
        <w:pStyle w:val="Style30"/>
        <w:keepNext w:val="0"/>
        <w:keepLines w:val="0"/>
        <w:widowControl w:val="0"/>
        <w:shd w:val="clear" w:color="auto" w:fill="auto"/>
        <w:tabs>
          <w:tab w:pos="825" w:val="left"/>
        </w:tabs>
        <w:bidi w:val="0"/>
        <w:spacing w:before="0" w:after="0" w:line="312" w:lineRule="exact"/>
        <w:ind w:left="0" w:right="0"/>
        <w:jc w:val="both"/>
      </w:pPr>
      <w:bookmarkStart w:id="576" w:name="bookmark576"/>
      <w:r>
        <w:rPr>
          <w:color w:val="000000"/>
          <w:spacing w:val="0"/>
          <w:w w:val="100"/>
          <w:position w:val="0"/>
        </w:rPr>
        <w:t>（</w:t>
      </w:r>
      <w:bookmarkEnd w:id="57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公司有年度、月度人力成本预算管控，人力成本与公司经营情况相关联，实现人员优化与人力的最大价值体现；</w:t>
      </w:r>
    </w:p>
    <w:p>
      <w:pPr>
        <w:pStyle w:val="Style30"/>
        <w:keepNext w:val="0"/>
        <w:keepLines w:val="0"/>
        <w:widowControl w:val="0"/>
        <w:shd w:val="clear" w:color="auto" w:fill="auto"/>
        <w:tabs>
          <w:tab w:pos="825" w:val="left"/>
        </w:tabs>
        <w:bidi w:val="0"/>
        <w:spacing w:before="0" w:after="0" w:line="312" w:lineRule="exact"/>
        <w:ind w:left="0" w:right="0"/>
        <w:jc w:val="both"/>
      </w:pPr>
      <w:bookmarkStart w:id="577" w:name="bookmark577"/>
      <w:r>
        <w:rPr>
          <w:color w:val="000000"/>
          <w:spacing w:val="0"/>
          <w:w w:val="100"/>
          <w:position w:val="0"/>
        </w:rPr>
        <w:t>（</w:t>
      </w:r>
      <w:bookmarkEnd w:id="577"/>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公司月度工资发放及时，不会延迟员工薪资发放。</w:t>
      </w:r>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报告期内，公司职工薪酬总额</w:t>
      </w:r>
      <w:r>
        <w:rPr>
          <w:rFonts w:ascii="Times New Roman" w:eastAsia="Times New Roman" w:hAnsi="Times New Roman" w:cs="Times New Roman"/>
          <w:color w:val="000000"/>
          <w:spacing w:val="0"/>
          <w:w w:val="100"/>
          <w:position w:val="0"/>
          <w:sz w:val="18"/>
          <w:szCs w:val="18"/>
        </w:rPr>
        <w:t>272,077,141.29</w:t>
      </w:r>
      <w:r>
        <w:rPr>
          <w:color w:val="000000"/>
          <w:spacing w:val="0"/>
          <w:w w:val="100"/>
          <w:position w:val="0"/>
        </w:rPr>
        <w:t>元，占公司营业成本的</w:t>
      </w:r>
      <w:r>
        <w:rPr>
          <w:rFonts w:ascii="Times New Roman" w:eastAsia="Times New Roman" w:hAnsi="Times New Roman" w:cs="Times New Roman"/>
          <w:color w:val="000000"/>
          <w:spacing w:val="0"/>
          <w:w w:val="100"/>
          <w:position w:val="0"/>
          <w:sz w:val="18"/>
          <w:szCs w:val="18"/>
        </w:rPr>
        <w:t>9.76%</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日，公司核心技术人员为 </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,核心技术人员薪酬占全体员工薪酬的</w:t>
      </w:r>
      <w:r>
        <w:rPr>
          <w:rFonts w:ascii="Times New Roman" w:eastAsia="Times New Roman" w:hAnsi="Times New Roman" w:cs="Times New Roman"/>
          <w:color w:val="000000"/>
          <w:spacing w:val="0"/>
          <w:w w:val="100"/>
          <w:position w:val="0"/>
          <w:sz w:val="18"/>
          <w:szCs w:val="18"/>
        </w:rPr>
        <w:t>0.92%</w:t>
      </w:r>
      <w:r>
        <w:rPr>
          <w:color w:val="000000"/>
          <w:spacing w:val="0"/>
          <w:w w:val="100"/>
          <w:position w:val="0"/>
        </w:rPr>
        <w:t>。</w:t>
      </w:r>
    </w:p>
    <w:p>
      <w:pPr>
        <w:pStyle w:val="Style34"/>
        <w:keepNext/>
        <w:keepLines/>
        <w:widowControl w:val="0"/>
        <w:shd w:val="clear" w:color="auto" w:fill="auto"/>
        <w:tabs>
          <w:tab w:pos="378" w:val="left"/>
        </w:tabs>
        <w:bidi w:val="0"/>
        <w:spacing w:before="0" w:after="300" w:line="240" w:lineRule="auto"/>
        <w:ind w:left="0" w:right="0" w:firstLine="0"/>
        <w:jc w:val="both"/>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3</w:t>
      </w:r>
      <w:bookmarkEnd w:id="580"/>
      <w:r>
        <w:rPr>
          <w:color w:val="000000"/>
          <w:spacing w:val="0"/>
          <w:w w:val="100"/>
          <w:position w:val="0"/>
        </w:rPr>
        <w:t>、</w:t>
        <w:tab/>
        <w:t>培训计划</w:t>
      </w:r>
      <w:bookmarkEnd w:id="578"/>
      <w:bookmarkEnd w:id="579"/>
      <w:bookmarkEnd w:id="581"/>
    </w:p>
    <w:p>
      <w:pPr>
        <w:pStyle w:val="Style30"/>
        <w:keepNext w:val="0"/>
        <w:keepLines w:val="0"/>
        <w:widowControl w:val="0"/>
        <w:shd w:val="clear" w:color="auto" w:fill="auto"/>
        <w:tabs>
          <w:tab w:pos="825" w:val="left"/>
        </w:tabs>
        <w:bidi w:val="0"/>
        <w:spacing w:before="0" w:after="0" w:line="312" w:lineRule="exact"/>
        <w:ind w:left="0" w:right="0"/>
        <w:jc w:val="both"/>
      </w:pPr>
      <w:bookmarkStart w:id="582" w:name="bookmark582"/>
      <w:r>
        <w:rPr>
          <w:color w:val="000000"/>
          <w:spacing w:val="0"/>
          <w:w w:val="100"/>
          <w:position w:val="0"/>
        </w:rPr>
        <w:t>（</w:t>
      </w:r>
      <w:bookmarkEnd w:id="5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公司给予不同层级的员工有相应的培训计划，比如中高层外部培训、管理类培训，基层员工专业技能培训等；</w:t>
      </w:r>
    </w:p>
    <w:p>
      <w:pPr>
        <w:pStyle w:val="Style30"/>
        <w:keepNext w:val="0"/>
        <w:keepLines w:val="0"/>
        <w:widowControl w:val="0"/>
        <w:shd w:val="clear" w:color="auto" w:fill="auto"/>
        <w:tabs>
          <w:tab w:pos="825" w:val="left"/>
        </w:tabs>
        <w:bidi w:val="0"/>
        <w:spacing w:before="0" w:after="0" w:line="312" w:lineRule="exact"/>
        <w:ind w:left="0" w:right="0"/>
        <w:jc w:val="both"/>
      </w:pPr>
      <w:bookmarkStart w:id="583" w:name="bookmark583"/>
      <w:r>
        <w:rPr>
          <w:color w:val="000000"/>
          <w:spacing w:val="0"/>
          <w:w w:val="100"/>
          <w:position w:val="0"/>
        </w:rPr>
        <w:t>（</w:t>
      </w:r>
      <w:bookmarkEnd w:id="5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支付、技术等团队会有监管机构、清算协会、检测认证机构、新技术应用、数据安全等相关外部培训；</w:t>
      </w:r>
    </w:p>
    <w:p>
      <w:pPr>
        <w:pStyle w:val="Style30"/>
        <w:keepNext w:val="0"/>
        <w:keepLines w:val="0"/>
        <w:widowControl w:val="0"/>
        <w:shd w:val="clear" w:color="auto" w:fill="auto"/>
        <w:tabs>
          <w:tab w:pos="825" w:val="left"/>
        </w:tabs>
        <w:bidi w:val="0"/>
        <w:spacing w:before="0" w:after="380" w:line="312" w:lineRule="exact"/>
        <w:ind w:left="0" w:right="0"/>
        <w:jc w:val="both"/>
      </w:pPr>
      <w:bookmarkStart w:id="584" w:name="bookmark584"/>
      <w:r>
        <w:rPr>
          <w:color w:val="000000"/>
          <w:spacing w:val="0"/>
          <w:w w:val="100"/>
          <w:position w:val="0"/>
        </w:rPr>
        <w:t>（</w:t>
      </w:r>
      <w:bookmarkEnd w:id="5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针对新员工有入职培训和回顾培训。</w:t>
      </w:r>
    </w:p>
    <w:p>
      <w:pPr>
        <w:pStyle w:val="Style34"/>
        <w:keepNext/>
        <w:keepLines/>
        <w:widowControl w:val="0"/>
        <w:shd w:val="clear" w:color="auto" w:fill="auto"/>
        <w:tabs>
          <w:tab w:pos="378" w:val="left"/>
        </w:tabs>
        <w:bidi w:val="0"/>
        <w:spacing w:before="0" w:after="300" w:line="240" w:lineRule="auto"/>
        <w:ind w:left="0" w:right="0" w:firstLine="0"/>
        <w:jc w:val="both"/>
      </w:pPr>
      <w:bookmarkStart w:id="585" w:name="bookmark585"/>
      <w:bookmarkStart w:id="586" w:name="bookmark586"/>
      <w:bookmarkStart w:id="587" w:name="bookmark587"/>
      <w:bookmarkStart w:id="588" w:name="bookmark588"/>
      <w:r>
        <w:rPr>
          <w:rFonts w:ascii="Times New Roman" w:eastAsia="Times New Roman" w:hAnsi="Times New Roman" w:cs="Times New Roman"/>
          <w:color w:val="000000"/>
          <w:spacing w:val="0"/>
          <w:w w:val="100"/>
          <w:position w:val="0"/>
        </w:rPr>
        <w:t>4</w:t>
      </w:r>
      <w:bookmarkEnd w:id="587"/>
      <w:r>
        <w:rPr>
          <w:color w:val="000000"/>
          <w:spacing w:val="0"/>
          <w:w w:val="100"/>
          <w:position w:val="0"/>
        </w:rPr>
        <w:t>、</w:t>
        <w:tab/>
        <w:t>劳务外包情况</w:t>
      </w:r>
      <w:bookmarkEnd w:id="585"/>
      <w:bookmarkEnd w:id="586"/>
      <w:bookmarkEnd w:id="588"/>
    </w:p>
    <w:p>
      <w:pPr>
        <w:pStyle w:val="Style30"/>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0" w:after="540" w:line="240" w:lineRule="auto"/>
        <w:ind w:left="0" w:right="0" w:firstLine="0"/>
        <w:jc w:val="center"/>
      </w:pPr>
      <w:bookmarkStart w:id="589" w:name="bookmark589"/>
      <w:bookmarkStart w:id="590" w:name="bookmark590"/>
      <w:bookmarkStart w:id="591" w:name="bookmark591"/>
      <w:r>
        <w:rPr>
          <w:color w:val="000000"/>
          <w:spacing w:val="0"/>
          <w:w w:val="100"/>
          <w:position w:val="0"/>
        </w:rPr>
        <w:t>第十节公司治理</w:t>
      </w:r>
      <w:bookmarkEnd w:id="589"/>
      <w:bookmarkEnd w:id="590"/>
      <w:bookmarkEnd w:id="591"/>
    </w:p>
    <w:p>
      <w:pPr>
        <w:pStyle w:val="Style26"/>
        <w:keepNext/>
        <w:keepLines/>
        <w:widowControl w:val="0"/>
        <w:shd w:val="clear" w:color="auto" w:fill="auto"/>
        <w:bidi w:val="0"/>
        <w:spacing w:before="0" w:after="260" w:line="240" w:lineRule="auto"/>
        <w:ind w:left="0" w:right="0" w:firstLine="0"/>
        <w:jc w:val="left"/>
      </w:pPr>
      <w:bookmarkStart w:id="592" w:name="bookmark592"/>
      <w:bookmarkStart w:id="593" w:name="bookmark593"/>
      <w:bookmarkStart w:id="594" w:name="bookmark594"/>
      <w:bookmarkStart w:id="595" w:name="bookmark595"/>
      <w:bookmarkStart w:id="596" w:name="bookmark596"/>
      <w:r>
        <w:rPr>
          <w:color w:val="000000"/>
          <w:spacing w:val="0"/>
          <w:w w:val="100"/>
          <w:position w:val="0"/>
          <w:sz w:val="24"/>
          <w:szCs w:val="24"/>
        </w:rPr>
        <w:t>一</w:t>
      </w:r>
      <w:bookmarkEnd w:id="595"/>
      <w:r>
        <w:rPr>
          <w:color w:val="000000"/>
          <w:spacing w:val="0"/>
          <w:w w:val="100"/>
          <w:position w:val="0"/>
          <w:sz w:val="24"/>
          <w:szCs w:val="24"/>
        </w:rPr>
        <w:t>、公司治理的基本状况</w:t>
      </w:r>
      <w:bookmarkEnd w:id="593"/>
      <w:bookmarkEnd w:id="594"/>
      <w:bookmarkEnd w:id="596"/>
      <w:bookmarkEnd w:id="592"/>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报告期内，公司严格按照《中华人民共和国公司法》、《中华人民共和国证券法》、《上市公司治理准则》、《深圳证 券交易所股票上市规则》和中国证监会、深圳证券交易所有关法律法规等的要求，不断完善公司治理结构，建立健全内部管 理和控制制度，持续深入开展公司治理活动，规范运作，提高治理水平。截至报告期末，公司治理实际情况基本符合中国证 监会发布的有关上市公司治理规范性文件的要求。</w:t>
      </w:r>
    </w:p>
    <w:p>
      <w:pPr>
        <w:pStyle w:val="Style30"/>
        <w:keepNext w:val="0"/>
        <w:keepLines w:val="0"/>
        <w:widowControl w:val="0"/>
        <w:shd w:val="clear" w:color="auto" w:fill="auto"/>
        <w:tabs>
          <w:tab w:pos="703" w:val="left"/>
        </w:tabs>
        <w:bidi w:val="0"/>
        <w:spacing w:before="0" w:after="0" w:line="315" w:lineRule="exact"/>
        <w:ind w:left="0" w:right="0"/>
        <w:jc w:val="both"/>
      </w:pPr>
      <w:bookmarkStart w:id="597" w:name="bookmark597"/>
      <w:r>
        <w:rPr>
          <w:rFonts w:ascii="Times New Roman" w:eastAsia="Times New Roman" w:hAnsi="Times New Roman" w:cs="Times New Roman"/>
          <w:color w:val="000000"/>
          <w:spacing w:val="0"/>
          <w:w w:val="100"/>
          <w:position w:val="0"/>
          <w:sz w:val="18"/>
          <w:szCs w:val="18"/>
        </w:rPr>
        <w:t>1</w:t>
      </w:r>
      <w:bookmarkEnd w:id="597"/>
      <w:r>
        <w:rPr>
          <w:color w:val="000000"/>
          <w:spacing w:val="0"/>
          <w:w w:val="100"/>
          <w:position w:val="0"/>
        </w:rPr>
        <w:t>、</w:t>
        <w:tab/>
        <w:t>关于股东与股东大会</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公司严格按照《上市公司股东大会规则》、《公司章程》以及《股东大会议事规则》的规定和要求，规范股东大会的召 集、召开及议事程序，并由律师进行现场见证，能够确保全体股东特别是中小股东享有平等地位，充分行使自己的权力。</w:t>
      </w:r>
    </w:p>
    <w:p>
      <w:pPr>
        <w:pStyle w:val="Style30"/>
        <w:keepNext w:val="0"/>
        <w:keepLines w:val="0"/>
        <w:widowControl w:val="0"/>
        <w:shd w:val="clear" w:color="auto" w:fill="auto"/>
        <w:tabs>
          <w:tab w:pos="722" w:val="left"/>
        </w:tabs>
        <w:bidi w:val="0"/>
        <w:spacing w:before="0" w:after="0" w:line="315" w:lineRule="exact"/>
        <w:ind w:left="0" w:right="0"/>
        <w:jc w:val="both"/>
      </w:pPr>
      <w:bookmarkStart w:id="598" w:name="bookmark598"/>
      <w:r>
        <w:rPr>
          <w:rFonts w:ascii="Times New Roman" w:eastAsia="Times New Roman" w:hAnsi="Times New Roman" w:cs="Times New Roman"/>
          <w:color w:val="000000"/>
          <w:spacing w:val="0"/>
          <w:w w:val="100"/>
          <w:position w:val="0"/>
          <w:sz w:val="18"/>
          <w:szCs w:val="18"/>
        </w:rPr>
        <w:t>2</w:t>
      </w:r>
      <w:bookmarkEnd w:id="598"/>
      <w:r>
        <w:rPr>
          <w:color w:val="000000"/>
          <w:spacing w:val="0"/>
          <w:w w:val="100"/>
          <w:position w:val="0"/>
        </w:rPr>
        <w:t>、</w:t>
        <w:tab/>
        <w:t>关于公司与控股股东</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公司拥有独立完整的业务和自主经营能力，在业务、人员、资产、机构、财务上与上市公司控股股东完全分开，公司董 事会、监事会和内部机构独立运作。公司控股股东能严格规范自己的行为，依法行使股东权利，没有超越公司股东大会直接 或间接干预公司的决策和经营活动的行为。</w:t>
      </w:r>
    </w:p>
    <w:p>
      <w:pPr>
        <w:pStyle w:val="Style30"/>
        <w:keepNext w:val="0"/>
        <w:keepLines w:val="0"/>
        <w:widowControl w:val="0"/>
        <w:shd w:val="clear" w:color="auto" w:fill="auto"/>
        <w:tabs>
          <w:tab w:pos="722" w:val="left"/>
        </w:tabs>
        <w:bidi w:val="0"/>
        <w:spacing w:before="0" w:after="0" w:line="315" w:lineRule="exact"/>
        <w:ind w:left="0" w:right="0"/>
        <w:jc w:val="both"/>
      </w:pPr>
      <w:bookmarkStart w:id="599" w:name="bookmark599"/>
      <w:r>
        <w:rPr>
          <w:rFonts w:ascii="Times New Roman" w:eastAsia="Times New Roman" w:hAnsi="Times New Roman" w:cs="Times New Roman"/>
          <w:color w:val="000000"/>
          <w:spacing w:val="0"/>
          <w:w w:val="100"/>
          <w:position w:val="0"/>
          <w:sz w:val="18"/>
          <w:szCs w:val="18"/>
        </w:rPr>
        <w:t>3</w:t>
      </w:r>
      <w:bookmarkEnd w:id="599"/>
      <w:r>
        <w:rPr>
          <w:color w:val="000000"/>
          <w:spacing w:val="0"/>
          <w:w w:val="100"/>
          <w:position w:val="0"/>
        </w:rPr>
        <w:t>、</w:t>
        <w:tab/>
        <w:t>关于董事与董事会</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公司董事会由</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人，董事会人数和人员构成符合法律、法规的要求。董事会按照《董事会议 事规则》召开会议，执行股东大会决议并依法行使职权；公司全体董事能够按照《董事会议事规则》、《独立董事工作制度》 等的要求认真履行勤勉尽责的义务，行使《公司章程》赋予的职权，按时出席董事会和股东大会，熟悉有关法律法规；公司 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位独立董事在工作中保持充分的独立性，积极参加董事会会议，认真审议各项议案，对有关的事项发表了独立意见，切 实维护公司和中小股东的利益。</w:t>
      </w:r>
    </w:p>
    <w:p>
      <w:pPr>
        <w:pStyle w:val="Style30"/>
        <w:keepNext w:val="0"/>
        <w:keepLines w:val="0"/>
        <w:widowControl w:val="0"/>
        <w:shd w:val="clear" w:color="auto" w:fill="auto"/>
        <w:tabs>
          <w:tab w:pos="722" w:val="left"/>
        </w:tabs>
        <w:bidi w:val="0"/>
        <w:spacing w:before="0" w:after="0" w:line="315" w:lineRule="exact"/>
        <w:ind w:left="0" w:right="0"/>
        <w:jc w:val="both"/>
      </w:pPr>
      <w:bookmarkStart w:id="600" w:name="bookmark600"/>
      <w:r>
        <w:rPr>
          <w:rFonts w:ascii="Times New Roman" w:eastAsia="Times New Roman" w:hAnsi="Times New Roman" w:cs="Times New Roman"/>
          <w:color w:val="000000"/>
          <w:spacing w:val="0"/>
          <w:w w:val="100"/>
          <w:position w:val="0"/>
          <w:sz w:val="18"/>
          <w:szCs w:val="18"/>
        </w:rPr>
        <w:t>4</w:t>
      </w:r>
      <w:bookmarkEnd w:id="600"/>
      <w:r>
        <w:rPr>
          <w:color w:val="000000"/>
          <w:spacing w:val="0"/>
          <w:w w:val="100"/>
          <w:position w:val="0"/>
        </w:rPr>
        <w:t>、</w:t>
        <w:tab/>
        <w:t>关于监事与监事会</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公司监事会由</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名监事组成，其中股东代表监事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人、职工代表监事</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人，监事人数和人员构成符合法律、法规的要求。 公司监事会严格按照《公司章程》及《监事会议事规则》等相关规定召集召开监事会。各监事按时出席监事会，认真履行职 责，能够本着对股东负责的精神，对公司重大事项、财务状况等进行监督并发表意见，维护了公司及股东的合法权益。</w:t>
      </w:r>
    </w:p>
    <w:p>
      <w:pPr>
        <w:pStyle w:val="Style30"/>
        <w:keepNext w:val="0"/>
        <w:keepLines w:val="0"/>
        <w:widowControl w:val="0"/>
        <w:shd w:val="clear" w:color="auto" w:fill="auto"/>
        <w:tabs>
          <w:tab w:pos="722" w:val="left"/>
        </w:tabs>
        <w:bidi w:val="0"/>
        <w:spacing w:before="0" w:after="0" w:line="315" w:lineRule="exact"/>
        <w:ind w:left="0" w:right="0"/>
        <w:jc w:val="both"/>
      </w:pPr>
      <w:bookmarkStart w:id="601" w:name="bookmark601"/>
      <w:r>
        <w:rPr>
          <w:rFonts w:ascii="Times New Roman" w:eastAsia="Times New Roman" w:hAnsi="Times New Roman" w:cs="Times New Roman"/>
          <w:color w:val="000000"/>
          <w:spacing w:val="0"/>
          <w:w w:val="100"/>
          <w:position w:val="0"/>
          <w:sz w:val="18"/>
          <w:szCs w:val="18"/>
        </w:rPr>
        <w:t>5</w:t>
      </w:r>
      <w:bookmarkEnd w:id="601"/>
      <w:r>
        <w:rPr>
          <w:color w:val="000000"/>
          <w:spacing w:val="0"/>
          <w:w w:val="100"/>
          <w:position w:val="0"/>
        </w:rPr>
        <w:t>、</w:t>
        <w:tab/>
        <w:t>关于绩效评价和激励约束机制</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公司逐步建立并完善公正、透明的董事、监事、高级管理人员的绩效评价标准与激励约束机制；公司高级管理人员的聘 任公开、透明，符合法律法规的规定。</w:t>
      </w:r>
    </w:p>
    <w:p>
      <w:pPr>
        <w:pStyle w:val="Style30"/>
        <w:keepNext w:val="0"/>
        <w:keepLines w:val="0"/>
        <w:widowControl w:val="0"/>
        <w:shd w:val="clear" w:color="auto" w:fill="auto"/>
        <w:tabs>
          <w:tab w:pos="722" w:val="left"/>
        </w:tabs>
        <w:bidi w:val="0"/>
        <w:spacing w:before="0" w:after="0" w:line="315" w:lineRule="exact"/>
        <w:ind w:left="0" w:right="0"/>
        <w:jc w:val="both"/>
      </w:pPr>
      <w:bookmarkStart w:id="602" w:name="bookmark602"/>
      <w:r>
        <w:rPr>
          <w:rFonts w:ascii="Times New Roman" w:eastAsia="Times New Roman" w:hAnsi="Times New Roman" w:cs="Times New Roman"/>
          <w:color w:val="000000"/>
          <w:spacing w:val="0"/>
          <w:w w:val="100"/>
          <w:position w:val="0"/>
          <w:sz w:val="18"/>
          <w:szCs w:val="18"/>
        </w:rPr>
        <w:t>6</w:t>
      </w:r>
      <w:bookmarkEnd w:id="602"/>
      <w:r>
        <w:rPr>
          <w:color w:val="000000"/>
          <w:spacing w:val="0"/>
          <w:w w:val="100"/>
          <w:position w:val="0"/>
        </w:rPr>
        <w:t>、</w:t>
        <w:tab/>
        <w:t>关于相关利益者</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公司充分尊重和维护相关利益者的合法权益，实现股东、员工、社会等各方利益的协调平衡，共同推动公司持续、健康 的发展。</w:t>
      </w:r>
    </w:p>
    <w:p>
      <w:pPr>
        <w:pStyle w:val="Style30"/>
        <w:keepNext w:val="0"/>
        <w:keepLines w:val="0"/>
        <w:widowControl w:val="0"/>
        <w:shd w:val="clear" w:color="auto" w:fill="auto"/>
        <w:tabs>
          <w:tab w:pos="722" w:val="left"/>
        </w:tabs>
        <w:bidi w:val="0"/>
        <w:spacing w:before="0" w:after="0" w:line="315" w:lineRule="exact"/>
        <w:ind w:left="0" w:right="0"/>
        <w:jc w:val="both"/>
      </w:pPr>
      <w:bookmarkStart w:id="603" w:name="bookmark603"/>
      <w:r>
        <w:rPr>
          <w:rFonts w:ascii="Times New Roman" w:eastAsia="Times New Roman" w:hAnsi="Times New Roman" w:cs="Times New Roman"/>
          <w:color w:val="000000"/>
          <w:spacing w:val="0"/>
          <w:w w:val="100"/>
          <w:position w:val="0"/>
          <w:sz w:val="18"/>
          <w:szCs w:val="18"/>
        </w:rPr>
        <w:t>7</w:t>
      </w:r>
      <w:bookmarkEnd w:id="603"/>
      <w:r>
        <w:rPr>
          <w:color w:val="000000"/>
          <w:spacing w:val="0"/>
          <w:w w:val="100"/>
          <w:position w:val="0"/>
        </w:rPr>
        <w:t>、</w:t>
        <w:tab/>
        <w:t>关于信息披露与透明度</w:t>
      </w:r>
    </w:p>
    <w:p>
      <w:pPr>
        <w:pStyle w:val="Style30"/>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公司指定董事会秘书为公司的投资者关系管理负责人，负责公司的信息披露与投资者关系的管理，接待机构、股东的来 访和咨询；报告期内，指定《证券时报》、《中国证券报》、《上海证券报》、《证券日报》和巨潮资讯网（网址为： </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）为公司信息披露的报纸和网站，严格按照有关法律法规的规定真实、准确、及时的披露信息，并</w:t>
      </w:r>
      <w:r>
        <w:rPr>
          <w:color w:val="000000"/>
          <w:spacing w:val="0"/>
          <w:w w:val="100"/>
          <w:position w:val="0"/>
        </w:rPr>
        <w:t xml:space="preserve"> 确保所有股东有公平的机会获得信息。</w:t>
      </w:r>
    </w:p>
    <w:p>
      <w:pPr>
        <w:pStyle w:val="Style30"/>
        <w:keepNext w:val="0"/>
        <w:keepLines w:val="0"/>
        <w:widowControl w:val="0"/>
        <w:shd w:val="clear" w:color="auto" w:fill="auto"/>
        <w:bidi w:val="0"/>
        <w:spacing w:before="0" w:after="140" w:line="315"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80" w:line="315"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574" w:val="left"/>
        </w:tabs>
        <w:bidi w:val="0"/>
        <w:spacing w:before="0" w:after="260" w:line="240" w:lineRule="auto"/>
        <w:ind w:left="0" w:right="0" w:firstLine="0"/>
        <w:jc w:val="left"/>
      </w:pPr>
      <w:bookmarkStart w:id="604" w:name="bookmark604"/>
      <w:bookmarkStart w:id="605" w:name="bookmark605"/>
      <w:bookmarkStart w:id="606" w:name="bookmark606"/>
      <w:bookmarkStart w:id="607" w:name="bookmark607"/>
      <w:r>
        <w:rPr>
          <w:color w:val="000000"/>
          <w:spacing w:val="0"/>
          <w:w w:val="100"/>
          <w:position w:val="0"/>
          <w:sz w:val="24"/>
          <w:szCs w:val="24"/>
        </w:rPr>
        <w:t>二</w:t>
      </w:r>
      <w:bookmarkEnd w:id="606"/>
      <w:r>
        <w:rPr>
          <w:color w:val="000000"/>
          <w:spacing w:val="0"/>
          <w:w w:val="100"/>
          <w:position w:val="0"/>
          <w:sz w:val="24"/>
          <w:szCs w:val="24"/>
        </w:rPr>
        <w:t>、</w:t>
        <w:tab/>
        <w:t>公司相对于控股股东在业务、人员、资产、机构、财务等方面的独立情况</w:t>
      </w:r>
      <w:bookmarkEnd w:id="604"/>
      <w:bookmarkEnd w:id="605"/>
      <w:bookmarkEnd w:id="607"/>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公司控股股东为乾德精一，与控股股东在业务、人员、资产、机构、财务等方面完全分开，具有独立完整的业务及自主 经营能力。</w:t>
      </w:r>
    </w:p>
    <w:p>
      <w:pPr>
        <w:pStyle w:val="Style30"/>
        <w:keepNext w:val="0"/>
        <w:keepLines w:val="0"/>
        <w:widowControl w:val="0"/>
        <w:shd w:val="clear" w:color="auto" w:fill="auto"/>
        <w:tabs>
          <w:tab w:pos="655" w:val="left"/>
        </w:tabs>
        <w:bidi w:val="0"/>
        <w:spacing w:before="0" w:after="0" w:line="314" w:lineRule="exact"/>
        <w:ind w:left="0" w:right="0"/>
        <w:jc w:val="both"/>
      </w:pPr>
      <w:bookmarkStart w:id="608" w:name="bookmark608"/>
      <w:r>
        <w:rPr>
          <w:rFonts w:ascii="Times New Roman" w:eastAsia="Times New Roman" w:hAnsi="Times New Roman" w:cs="Times New Roman"/>
          <w:color w:val="000000"/>
          <w:spacing w:val="0"/>
          <w:w w:val="100"/>
          <w:position w:val="0"/>
          <w:sz w:val="18"/>
          <w:szCs w:val="18"/>
        </w:rPr>
        <w:t>1</w:t>
      </w:r>
      <w:bookmarkEnd w:id="608"/>
      <w:r>
        <w:rPr>
          <w:color w:val="000000"/>
          <w:spacing w:val="0"/>
          <w:w w:val="100"/>
          <w:position w:val="0"/>
        </w:rPr>
        <w:t>、</w:t>
        <w:tab/>
        <w:t>在业务方面：公司不存在因部分改制、行业特性、国家政策或收购兼并等原因导致的同业竞争和关联交易问题。公 司业务结构完整，拥有独立的采购、生产和销售体系，建立健全了各项管理制度，自主决策、自主组织和管理生产经营活动， 独立开展业务并承担责任和风险，不依赖于控股股东或其他任何关联方，与控股股东及其控制的其他企业间不存在同业竞争 或者显失公平的关联交易，也不存在控股股东直接或间接干预公司经营运作的情形。</w:t>
      </w:r>
    </w:p>
    <w:p>
      <w:pPr>
        <w:pStyle w:val="Style30"/>
        <w:keepNext w:val="0"/>
        <w:keepLines w:val="0"/>
        <w:widowControl w:val="0"/>
        <w:shd w:val="clear" w:color="auto" w:fill="auto"/>
        <w:tabs>
          <w:tab w:pos="655" w:val="left"/>
        </w:tabs>
        <w:bidi w:val="0"/>
        <w:spacing w:before="0" w:after="0" w:line="314" w:lineRule="exact"/>
        <w:ind w:left="0" w:right="0"/>
        <w:jc w:val="both"/>
      </w:pPr>
      <w:bookmarkStart w:id="609" w:name="bookmark609"/>
      <w:r>
        <w:rPr>
          <w:rFonts w:ascii="Times New Roman" w:eastAsia="Times New Roman" w:hAnsi="Times New Roman" w:cs="Times New Roman"/>
          <w:color w:val="000000"/>
          <w:spacing w:val="0"/>
          <w:w w:val="100"/>
          <w:position w:val="0"/>
          <w:sz w:val="18"/>
          <w:szCs w:val="18"/>
        </w:rPr>
        <w:t>2</w:t>
      </w:r>
      <w:bookmarkEnd w:id="609"/>
      <w:r>
        <w:rPr>
          <w:color w:val="000000"/>
          <w:spacing w:val="0"/>
          <w:w w:val="100"/>
          <w:position w:val="0"/>
        </w:rPr>
        <w:t>、</w:t>
        <w:tab/>
        <w:t>在人员方面：公司的劳动、人事及工资管理完全独立于控股股东单位。公司总经理、副总经理、财务总监、董事会 秘书等高级管理人员均不存在在控股股东及其控制的其他企业中担任除董事、监事以外的其他职务的情况，亦不存在在控股 股东及其控制的其他企业领薪的情况。公司的董事会成员、监事会成员和高级管理人员均通过合法程序产生，控股股东未违 规干预公司董事会和股东大会作出的人事任免决定。公司拥有独立的生产、经营、管理人员，对员工实行聘任制。公司设有 行政人力资源部统一负责公司的劳动、人事、薪酬以及社会保障管理工作。</w:t>
      </w:r>
    </w:p>
    <w:p>
      <w:pPr>
        <w:pStyle w:val="Style30"/>
        <w:keepNext w:val="0"/>
        <w:keepLines w:val="0"/>
        <w:widowControl w:val="0"/>
        <w:shd w:val="clear" w:color="auto" w:fill="auto"/>
        <w:tabs>
          <w:tab w:pos="664" w:val="left"/>
        </w:tabs>
        <w:bidi w:val="0"/>
        <w:spacing w:before="0" w:after="0" w:line="314" w:lineRule="exact"/>
        <w:ind w:left="0" w:right="0"/>
        <w:jc w:val="both"/>
      </w:pPr>
      <w:bookmarkStart w:id="610" w:name="bookmark610"/>
      <w:r>
        <w:rPr>
          <w:rFonts w:ascii="Times New Roman" w:eastAsia="Times New Roman" w:hAnsi="Times New Roman" w:cs="Times New Roman"/>
          <w:color w:val="000000"/>
          <w:spacing w:val="0"/>
          <w:w w:val="100"/>
          <w:position w:val="0"/>
          <w:sz w:val="18"/>
          <w:szCs w:val="18"/>
        </w:rPr>
        <w:t>3</w:t>
      </w:r>
      <w:bookmarkEnd w:id="610"/>
      <w:r>
        <w:rPr>
          <w:color w:val="000000"/>
          <w:spacing w:val="0"/>
          <w:w w:val="100"/>
          <w:position w:val="0"/>
        </w:rPr>
        <w:t>、</w:t>
        <w:tab/>
        <w:t>在资产方面：公司拥有与专网通信产品研发和生产经营有关的研发系统、生产系统、销售系统和配套设施，合法拥 有或使用与生产经营有关的土地、厂房、机器设备以及商标、专利、非专利技术的所有权或者使用权，具有独立的原料采购 和产品销售系统，不存在与控股股东共用的情形；公司未以资产、权益或信誉为控股股东及其控制的其他企业的债务提供担 保，对所有资产拥有自主的控制和支配权，不存在资产、资金被控股股东占用而损害发行人及其中小股东利益的情形。</w:t>
      </w:r>
    </w:p>
    <w:p>
      <w:pPr>
        <w:pStyle w:val="Style30"/>
        <w:keepNext w:val="0"/>
        <w:keepLines w:val="0"/>
        <w:widowControl w:val="0"/>
        <w:shd w:val="clear" w:color="auto" w:fill="auto"/>
        <w:tabs>
          <w:tab w:pos="650" w:val="left"/>
        </w:tabs>
        <w:bidi w:val="0"/>
        <w:spacing w:before="0" w:after="0" w:line="314" w:lineRule="exact"/>
        <w:ind w:left="0" w:right="0"/>
        <w:jc w:val="both"/>
      </w:pPr>
      <w:bookmarkStart w:id="611" w:name="bookmark611"/>
      <w:r>
        <w:rPr>
          <w:rFonts w:ascii="Times New Roman" w:eastAsia="Times New Roman" w:hAnsi="Times New Roman" w:cs="Times New Roman"/>
          <w:color w:val="000000"/>
          <w:spacing w:val="0"/>
          <w:w w:val="100"/>
          <w:position w:val="0"/>
          <w:sz w:val="18"/>
          <w:szCs w:val="18"/>
        </w:rPr>
        <w:t>4</w:t>
      </w:r>
      <w:bookmarkEnd w:id="611"/>
      <w:r>
        <w:rPr>
          <w:color w:val="000000"/>
          <w:spacing w:val="0"/>
          <w:w w:val="100"/>
          <w:position w:val="0"/>
        </w:rPr>
        <w:t>、</w:t>
        <w:tab/>
        <w:t>机构设置方面：公司建立了健全的内部经营管理机构，拥有独立的生产经营场所和办公机构，与控股股东及其控制 的其他企业完全分开，不存在混合经营、合署办公的情形。公司已建立健全有效的股东大会、董事会、监事会等机构并制定 了相应的议事规则，各机构依照《中华人民共和国公司法》及《公司章程》的规定在各自职责范围内独立决策。公司及各职 能部门与控股股东（包括其他关联方）及其职能部门完全分开，相互不存在隶属关系。</w:t>
      </w:r>
    </w:p>
    <w:p>
      <w:pPr>
        <w:pStyle w:val="Style30"/>
        <w:keepNext w:val="0"/>
        <w:keepLines w:val="0"/>
        <w:widowControl w:val="0"/>
        <w:shd w:val="clear" w:color="auto" w:fill="auto"/>
        <w:tabs>
          <w:tab w:pos="664" w:val="left"/>
        </w:tabs>
        <w:bidi w:val="0"/>
        <w:spacing w:before="0" w:after="360" w:line="314" w:lineRule="exact"/>
        <w:ind w:left="0" w:right="0"/>
        <w:jc w:val="both"/>
      </w:pPr>
      <w:bookmarkStart w:id="612" w:name="bookmark612"/>
      <w:r>
        <w:rPr>
          <w:rFonts w:ascii="Times New Roman" w:eastAsia="Times New Roman" w:hAnsi="Times New Roman" w:cs="Times New Roman"/>
          <w:color w:val="000000"/>
          <w:spacing w:val="0"/>
          <w:w w:val="100"/>
          <w:position w:val="0"/>
          <w:sz w:val="18"/>
          <w:szCs w:val="18"/>
        </w:rPr>
        <w:t>5</w:t>
      </w:r>
      <w:bookmarkEnd w:id="612"/>
      <w:r>
        <w:rPr>
          <w:color w:val="000000"/>
          <w:spacing w:val="0"/>
          <w:w w:val="100"/>
          <w:position w:val="0"/>
        </w:rPr>
        <w:t>、</w:t>
        <w:tab/>
        <w:t>在财务方面：公司已设立独立的财务部门，配备了专职的财务会计人员，并已建立了独立的财务核算体系，能够独 立作出财务决策，具有规范的财务会计制度。同时，公司拥有独立的银行账号，不存在与控股股东或任何其他单位共用银行 账户的情况，并且依法独立进行纳税申报和履行纳税义务。本公司独立对外签订合同。</w:t>
      </w:r>
    </w:p>
    <w:p>
      <w:pPr>
        <w:pStyle w:val="Style26"/>
        <w:keepNext/>
        <w:keepLines/>
        <w:widowControl w:val="0"/>
        <w:shd w:val="clear" w:color="auto" w:fill="auto"/>
        <w:tabs>
          <w:tab w:pos="574" w:val="left"/>
        </w:tabs>
        <w:bidi w:val="0"/>
        <w:spacing w:before="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sz w:val="24"/>
          <w:szCs w:val="24"/>
        </w:rPr>
        <w:t>三</w:t>
      </w:r>
      <w:bookmarkEnd w:id="615"/>
      <w:r>
        <w:rPr>
          <w:color w:val="000000"/>
          <w:spacing w:val="0"/>
          <w:w w:val="100"/>
          <w:position w:val="0"/>
          <w:sz w:val="24"/>
          <w:szCs w:val="24"/>
        </w:rPr>
        <w:t>、</w:t>
        <w:tab/>
        <w:t>同业竞争情况</w:t>
      </w:r>
      <w:bookmarkEnd w:id="613"/>
      <w:bookmarkEnd w:id="614"/>
      <w:bookmarkEnd w:id="616"/>
    </w:p>
    <w:p>
      <w:pPr>
        <w:pStyle w:val="Style30"/>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tabs>
          <w:tab w:pos="574" w:val="left"/>
        </w:tabs>
        <w:bidi w:val="0"/>
        <w:spacing w:before="0" w:line="240" w:lineRule="auto"/>
        <w:ind w:left="0" w:right="0" w:firstLine="0"/>
        <w:jc w:val="left"/>
      </w:pPr>
      <w:bookmarkStart w:id="617" w:name="bookmark617"/>
      <w:bookmarkStart w:id="618" w:name="bookmark618"/>
      <w:bookmarkStart w:id="619" w:name="bookmark619"/>
      <w:bookmarkStart w:id="620" w:name="bookmark620"/>
      <w:r>
        <w:rPr>
          <w:color w:val="000000"/>
          <w:spacing w:val="0"/>
          <w:w w:val="100"/>
          <w:position w:val="0"/>
          <w:sz w:val="24"/>
          <w:szCs w:val="24"/>
        </w:rPr>
        <w:t>四</w:t>
      </w:r>
      <w:bookmarkEnd w:id="619"/>
      <w:r>
        <w:rPr>
          <w:color w:val="000000"/>
          <w:spacing w:val="0"/>
          <w:w w:val="100"/>
          <w:position w:val="0"/>
          <w:sz w:val="24"/>
          <w:szCs w:val="24"/>
        </w:rPr>
        <w:t>、</w:t>
        <w:tab/>
        <w:t>报告期内召开的年度股东大会和临时股东大会的有关情况</w:t>
      </w:r>
      <w:bookmarkEnd w:id="617"/>
      <w:bookmarkEnd w:id="618"/>
      <w:bookmarkEnd w:id="620"/>
    </w:p>
    <w:p>
      <w:pPr>
        <w:pStyle w:val="Style34"/>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rFonts w:ascii="Times New Roman" w:eastAsia="Times New Roman" w:hAnsi="Times New Roman" w:cs="Times New Roman"/>
          <w:color w:val="000000"/>
          <w:spacing w:val="0"/>
          <w:w w:val="100"/>
          <w:position w:val="0"/>
        </w:rPr>
        <w:t>1</w:t>
      </w:r>
      <w:bookmarkEnd w:id="623"/>
      <w:r>
        <w:rPr>
          <w:color w:val="000000"/>
          <w:spacing w:val="0"/>
          <w:w w:val="100"/>
          <w:position w:val="0"/>
        </w:rPr>
        <w:t>、本报告期股东大会情况</w:t>
      </w:r>
      <w:bookmarkEnd w:id="621"/>
      <w:bookmarkEnd w:id="622"/>
      <w:bookmarkEnd w:id="624"/>
    </w:p>
    <w:tbl>
      <w:tblPr>
        <w:tblOverlap w:val="never"/>
        <w:jc w:val="left"/>
        <w:tblLayout w:type="fixed"/>
      </w:tblPr>
      <w:tblGrid>
        <w:gridCol w:w="1603"/>
        <w:gridCol w:w="1238"/>
        <w:gridCol w:w="1416"/>
        <w:gridCol w:w="994"/>
        <w:gridCol w:w="989"/>
        <w:gridCol w:w="334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03</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《证券时报》、《中国证券报》、《上海证券 报》、《证券日报》和巨潮资讯网（网址为：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《证券时报》、《中国证券报》、《上海证券 报》、《证券日报》和巨潮资讯网（网址为：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《证券时报》、《中国证券报》、《上海证券 报》、《证券日报》和巨潮资讯网（网址为：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bl>
    <w:tbl>
      <w:tblPr>
        <w:tblOverlap w:val="never"/>
        <w:jc w:val="left"/>
        <w:tblLayout w:type="fixed"/>
      </w:tblPr>
      <w:tblGrid>
        <w:gridCol w:w="1603"/>
        <w:gridCol w:w="1238"/>
        <w:gridCol w:w="1416"/>
        <w:gridCol w:w="994"/>
        <w:gridCol w:w="989"/>
        <w:gridCol w:w="3341"/>
      </w:tblGrid>
      <w:tr>
        <w:trPr>
          <w:trHeight w:val="103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09</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《证券时报》、《中国证券报》、《上海证券 报》、《证券日报》和巨潮资讯网（网址为：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6"/>
                <w:szCs w:val="16"/>
              </w:rPr>
              <w:t xml:space="preserve">年 </w:t>
            </w:r>
            <w:r>
              <w:rPr>
                <w:rFonts w:ascii="Times New Roman" w:eastAsia="Times New Roman" w:hAnsi="Times New Roman" w:cs="Times New Roman"/>
                <w:color w:val="000000"/>
                <w:spacing w:val="0"/>
                <w:w w:val="100"/>
                <w:position w:val="0"/>
                <w:sz w:val="18"/>
                <w:szCs w:val="18"/>
              </w:rPr>
              <w:t>12</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《证券时报》、《中国证券报》、《上海证券 报》、《证券日报》和巨潮资讯网（网址为： </w:t>
            </w: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r>
              <w:rPr>
                <w:color w:val="000000"/>
                <w:spacing w:val="0"/>
                <w:w w:val="100"/>
                <w:position w:val="0"/>
              </w:rPr>
              <w:t>）</w:t>
            </w:r>
          </w:p>
        </w:tc>
      </w:tr>
    </w:tbl>
    <w:p>
      <w:pPr>
        <w:widowControl w:val="0"/>
        <w:spacing w:after="339" w:line="1" w:lineRule="exact"/>
      </w:pPr>
    </w:p>
    <w:p>
      <w:pPr>
        <w:pStyle w:val="Style34"/>
        <w:keepNext/>
        <w:keepLines/>
        <w:widowControl w:val="0"/>
        <w:shd w:val="clear" w:color="auto" w:fill="auto"/>
        <w:bidi w:val="0"/>
        <w:spacing w:before="0" w:after="34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2</w:t>
      </w:r>
      <w:bookmarkEnd w:id="627"/>
      <w:r>
        <w:rPr>
          <w:color w:val="000000"/>
          <w:spacing w:val="0"/>
          <w:w w:val="100"/>
          <w:position w:val="0"/>
        </w:rPr>
        <w:t>、表决权恢复的优先股股东请求召开临时股东大会</w:t>
      </w:r>
      <w:bookmarkEnd w:id="625"/>
      <w:bookmarkEnd w:id="626"/>
      <w:bookmarkEnd w:id="628"/>
    </w:p>
    <w:p>
      <w:pPr>
        <w:pStyle w:val="Style30"/>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4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五</w:t>
      </w:r>
      <w:bookmarkEnd w:id="631"/>
      <w:r>
        <w:rPr>
          <w:color w:val="000000"/>
          <w:spacing w:val="0"/>
          <w:w w:val="100"/>
          <w:position w:val="0"/>
          <w:sz w:val="24"/>
          <w:szCs w:val="24"/>
        </w:rPr>
        <w:t>、报告期内独立董事履行职责的情况</w:t>
      </w:r>
      <w:bookmarkEnd w:id="629"/>
      <w:bookmarkEnd w:id="630"/>
      <w:bookmarkEnd w:id="632"/>
    </w:p>
    <w:p>
      <w:pPr>
        <w:pStyle w:val="Style34"/>
        <w:keepNext/>
        <w:keepLines/>
        <w:widowControl w:val="0"/>
        <w:shd w:val="clear" w:color="auto" w:fill="auto"/>
        <w:bidi w:val="0"/>
        <w:spacing w:before="0" w:after="34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、独立董事出席董事会及股东大会的情况</w:t>
      </w:r>
      <w:bookmarkEnd w:id="633"/>
      <w:bookmarkEnd w:id="634"/>
      <w:bookmarkEnd w:id="636"/>
    </w:p>
    <w:tbl>
      <w:tblPr>
        <w:tblOverlap w:val="never"/>
        <w:jc w:val="left"/>
        <w:tblLayout w:type="fixed"/>
      </w:tblPr>
      <w:tblGrid>
        <w:gridCol w:w="1430"/>
        <w:gridCol w:w="1166"/>
        <w:gridCol w:w="1162"/>
        <w:gridCol w:w="1166"/>
        <w:gridCol w:w="1162"/>
        <w:gridCol w:w="1008"/>
        <w:gridCol w:w="1555"/>
        <w:gridCol w:w="936"/>
      </w:tblGrid>
      <w:tr>
        <w:trPr>
          <w:trHeight w:val="408" w:hRule="exact"/>
        </w:trPr>
        <w:tc>
          <w:tcPr>
            <w:gridSpan w:val="8"/>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是否连续两次未亲 自参加董事会会议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 大会次数</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刘永泽</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迟维君</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吕功华</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339" w:line="1" w:lineRule="exact"/>
      </w:pPr>
    </w:p>
    <w:p>
      <w:pPr>
        <w:pStyle w:val="Style34"/>
        <w:keepNext/>
        <w:keepLines/>
        <w:widowControl w:val="0"/>
        <w:shd w:val="clear" w:color="auto" w:fill="auto"/>
        <w:tabs>
          <w:tab w:pos="378" w:val="left"/>
        </w:tabs>
        <w:bidi w:val="0"/>
        <w:spacing w:before="0" w:after="26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w:t>
        <w:tab/>
        <w:t>独立董事对公司有关事项提出异议的情况</w:t>
      </w:r>
      <w:bookmarkEnd w:id="637"/>
      <w:bookmarkEnd w:id="638"/>
      <w:bookmarkEnd w:id="640"/>
    </w:p>
    <w:p>
      <w:pPr>
        <w:pStyle w:val="Style30"/>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独立董事对公司有关事项是否提出异议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40" w:line="346" w:lineRule="exact"/>
        <w:ind w:left="0" w:right="0" w:firstLine="0"/>
        <w:jc w:val="left"/>
      </w:pPr>
      <w:r>
        <w:rPr>
          <w:color w:val="000000"/>
          <w:spacing w:val="0"/>
          <w:w w:val="100"/>
          <w:position w:val="0"/>
        </w:rPr>
        <w:t>报告期内独立董事对公司有关事项未提出异议。</w:t>
      </w:r>
    </w:p>
    <w:p>
      <w:pPr>
        <w:pStyle w:val="Style34"/>
        <w:keepNext/>
        <w:keepLines/>
        <w:widowControl w:val="0"/>
        <w:shd w:val="clear" w:color="auto" w:fill="auto"/>
        <w:tabs>
          <w:tab w:pos="378" w:val="left"/>
        </w:tabs>
        <w:bidi w:val="0"/>
        <w:spacing w:before="0" w:after="26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3</w:t>
      </w:r>
      <w:bookmarkEnd w:id="643"/>
      <w:r>
        <w:rPr>
          <w:color w:val="000000"/>
          <w:spacing w:val="0"/>
          <w:w w:val="100"/>
          <w:position w:val="0"/>
        </w:rPr>
        <w:t>、</w:t>
        <w:tab/>
        <w:t>独立董事履行职责的其他说明</w:t>
      </w:r>
      <w:bookmarkEnd w:id="641"/>
      <w:bookmarkEnd w:id="642"/>
      <w:bookmarkEnd w:id="644"/>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独立董事对公司有关建议是否被采纳</w:t>
      </w:r>
    </w:p>
    <w:p>
      <w:pPr>
        <w:pStyle w:val="Style30"/>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0" w:line="331" w:lineRule="exact"/>
        <w:ind w:left="0" w:right="0" w:firstLine="0"/>
        <w:jc w:val="left"/>
      </w:pPr>
      <w:r>
        <w:rPr>
          <w:color w:val="000000"/>
          <w:spacing w:val="0"/>
          <w:w w:val="100"/>
          <w:position w:val="0"/>
        </w:rPr>
        <w:t>独立董事对公司有关建议被采纳或未被采纳的说明</w:t>
      </w:r>
    </w:p>
    <w:p>
      <w:pPr>
        <w:pStyle w:val="Style30"/>
        <w:keepNext w:val="0"/>
        <w:keepLines w:val="0"/>
        <w:widowControl w:val="0"/>
        <w:shd w:val="clear" w:color="auto" w:fill="auto"/>
        <w:bidi w:val="0"/>
        <w:spacing w:before="0" w:after="340" w:line="317" w:lineRule="exact"/>
        <w:ind w:left="0" w:right="0"/>
        <w:jc w:val="both"/>
      </w:pPr>
      <w:r>
        <w:rPr>
          <w:color w:val="000000"/>
          <w:spacing w:val="0"/>
          <w:w w:val="100"/>
          <w:position w:val="0"/>
        </w:rPr>
        <w:t>公司独立董事在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年度勤勉尽责，忠实履行独立董事职务，对公司董事会各项议案，在详实听取相关人员汇报的基础 上，发表意见、行使职权，对公司各项决策的制定起到了积极的推动作用，并对信息披露等情况进行监督和核查，积极有效 地履行了独立董事的职责，维护了公司和中小股东的合法权益。</w:t>
      </w:r>
    </w:p>
    <w:p>
      <w:pPr>
        <w:pStyle w:val="Style26"/>
        <w:keepNext/>
        <w:keepLines/>
        <w:widowControl w:val="0"/>
        <w:shd w:val="clear" w:color="auto" w:fill="auto"/>
        <w:bidi w:val="0"/>
        <w:spacing w:before="0" w:after="260" w:line="240" w:lineRule="auto"/>
        <w:ind w:left="0" w:right="0" w:firstLine="0"/>
        <w:jc w:val="left"/>
      </w:pPr>
      <w:bookmarkStart w:id="645" w:name="bookmark645"/>
      <w:bookmarkStart w:id="646" w:name="bookmark646"/>
      <w:bookmarkStart w:id="647" w:name="bookmark647"/>
      <w:bookmarkStart w:id="648" w:name="bookmark648"/>
      <w:r>
        <w:rPr>
          <w:color w:val="000000"/>
          <w:spacing w:val="0"/>
          <w:w w:val="100"/>
          <w:position w:val="0"/>
          <w:sz w:val="24"/>
          <w:szCs w:val="24"/>
        </w:rPr>
        <w:t>六</w:t>
      </w:r>
      <w:bookmarkEnd w:id="647"/>
      <w:r>
        <w:rPr>
          <w:color w:val="000000"/>
          <w:spacing w:val="0"/>
          <w:w w:val="100"/>
          <w:position w:val="0"/>
          <w:sz w:val="24"/>
          <w:szCs w:val="24"/>
        </w:rPr>
        <w:t>、董事会下设专门委员会在报告期内履行职责情况</w:t>
      </w:r>
      <w:bookmarkEnd w:id="645"/>
      <w:bookmarkEnd w:id="646"/>
      <w:bookmarkEnd w:id="648"/>
    </w:p>
    <w:p>
      <w:pPr>
        <w:pStyle w:val="Style30"/>
        <w:keepNext w:val="0"/>
        <w:keepLines w:val="0"/>
        <w:widowControl w:val="0"/>
        <w:shd w:val="clear" w:color="auto" w:fill="auto"/>
        <w:bidi w:val="0"/>
        <w:spacing w:before="0" w:after="0" w:line="331"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、董事会审计委员会</w:t>
      </w:r>
    </w:p>
    <w:p>
      <w:pPr>
        <w:pStyle w:val="Style30"/>
        <w:keepNext w:val="0"/>
        <w:keepLines w:val="0"/>
        <w:widowControl w:val="0"/>
        <w:shd w:val="clear" w:color="auto" w:fill="auto"/>
        <w:bidi w:val="0"/>
        <w:spacing w:before="0" w:after="0" w:line="331" w:lineRule="exact"/>
        <w:ind w:left="0" w:right="0"/>
        <w:jc w:val="left"/>
      </w:pPr>
      <w:r>
        <w:rPr>
          <w:color w:val="000000"/>
          <w:spacing w:val="0"/>
          <w:w w:val="100"/>
          <w:position w:val="0"/>
        </w:rPr>
        <w:t>报告期内，公司董事会审计委员会履职情况如下：</w:t>
      </w:r>
    </w:p>
    <w:p>
      <w:pPr>
        <w:pStyle w:val="Style30"/>
        <w:keepNext w:val="0"/>
        <w:keepLines w:val="0"/>
        <w:widowControl w:val="0"/>
        <w:shd w:val="clear" w:color="auto" w:fill="auto"/>
        <w:bidi w:val="0"/>
        <w:spacing w:before="0" w:after="340" w:line="331" w:lineRule="exact"/>
        <w:ind w:left="0" w:right="0"/>
        <w:jc w:val="left"/>
      </w:pPr>
      <w:r>
        <w:rPr>
          <w:color w:val="000000"/>
          <w:spacing w:val="0"/>
          <w:w w:val="100"/>
          <w:position w:val="0"/>
        </w:rPr>
        <w:t>第五届董事会审计委员会第八次会议中审计委员会成员关于公司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年报审计事前沟通及与治理层的沟通；</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第五届董事会审计委员会第九次会议审议通过了《公司内部审计部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年度工作总结与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年度工作计划》、《关于计 提资产减值准备的议案》、《关于会计政策变更的议案》；</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第五届董事会审计委员会第十次会议审议通过了《公司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年年度报告及摘要》、《公司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年度财务决算报告》、《公 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年度内部控制自我评价报告》、《公司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年度内部控制规则落实自查表》、《公司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年第一季度报告及正文》、 《关于</w:t>
      </w:r>
      <w:r>
        <w:rPr>
          <w:color w:val="000000"/>
          <w:spacing w:val="0"/>
          <w:w w:val="100"/>
          <w:position w:val="0"/>
          <w:sz w:val="18"/>
          <w:szCs w:val="18"/>
        </w:rPr>
        <w:t>〈</w:t>
      </w:r>
      <w:r>
        <w:rPr>
          <w:color w:val="000000"/>
          <w:spacing w:val="0"/>
          <w:w w:val="100"/>
          <w:position w:val="0"/>
        </w:rPr>
        <w:t>内部审计部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年第一季度工作总结及第二季度工作计划</w:t>
      </w:r>
      <w:r>
        <w:rPr>
          <w:color w:val="000000"/>
          <w:spacing w:val="0"/>
          <w:w w:val="100"/>
          <w:position w:val="0"/>
          <w:sz w:val="18"/>
          <w:szCs w:val="18"/>
        </w:rPr>
        <w:t>〉</w:t>
      </w:r>
      <w:r>
        <w:rPr>
          <w:color w:val="000000"/>
          <w:spacing w:val="0"/>
          <w:w w:val="100"/>
          <w:position w:val="0"/>
        </w:rPr>
        <w:t>》，并关于公司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年报审计事后沟通；</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第五届董事会审计委员会第十一次会议审议通过了《公司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年半年度报告及摘要》、《关于</w:t>
      </w:r>
      <w:r>
        <w:rPr>
          <w:color w:val="000000"/>
          <w:spacing w:val="0"/>
          <w:w w:val="100"/>
          <w:position w:val="0"/>
          <w:sz w:val="18"/>
          <w:szCs w:val="18"/>
        </w:rPr>
        <w:t>〈</w:t>
      </w:r>
      <w:r>
        <w:rPr>
          <w:color w:val="000000"/>
          <w:spacing w:val="0"/>
          <w:w w:val="100"/>
          <w:position w:val="0"/>
        </w:rPr>
        <w:t>内部审计部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 季度工作总结及第三季度工作计划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第五届董事会审计委员会第十二次会议审议通过了《公司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年第三季度报告及正文》、《关于</w:t>
      </w:r>
      <w:r>
        <w:rPr>
          <w:color w:val="000000"/>
          <w:spacing w:val="0"/>
          <w:w w:val="100"/>
          <w:position w:val="0"/>
          <w:sz w:val="18"/>
          <w:szCs w:val="18"/>
        </w:rPr>
        <w:t>〈</w:t>
      </w:r>
      <w:r>
        <w:rPr>
          <w:color w:val="000000"/>
          <w:spacing w:val="0"/>
          <w:w w:val="100"/>
          <w:position w:val="0"/>
        </w:rPr>
        <w:t>内部审计部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 三季度工作总结及第四季度工作计划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第五届董事会审计委员会第十三次会议审议通过了《关于续聘中喜会计师事务所（特殊普通合伙）的议案》。</w:t>
      </w:r>
    </w:p>
    <w:p>
      <w:pPr>
        <w:pStyle w:val="Style30"/>
        <w:keepNext w:val="0"/>
        <w:keepLines w:val="0"/>
        <w:widowControl w:val="0"/>
        <w:shd w:val="clear" w:color="auto" w:fill="auto"/>
        <w:tabs>
          <w:tab w:pos="734" w:val="left"/>
        </w:tabs>
        <w:bidi w:val="0"/>
        <w:spacing w:before="0" w:after="0" w:line="360" w:lineRule="auto"/>
        <w:ind w:left="0" w:right="0"/>
        <w:jc w:val="both"/>
      </w:pPr>
      <w:bookmarkStart w:id="649" w:name="bookmark649"/>
      <w:r>
        <w:rPr>
          <w:rFonts w:ascii="Times New Roman" w:eastAsia="Times New Roman" w:hAnsi="Times New Roman" w:cs="Times New Roman"/>
          <w:color w:val="000000"/>
          <w:spacing w:val="0"/>
          <w:w w:val="100"/>
          <w:position w:val="0"/>
          <w:sz w:val="18"/>
          <w:szCs w:val="18"/>
        </w:rPr>
        <w:t>2</w:t>
      </w:r>
      <w:bookmarkEnd w:id="649"/>
      <w:r>
        <w:rPr>
          <w:color w:val="000000"/>
          <w:spacing w:val="0"/>
          <w:w w:val="100"/>
          <w:position w:val="0"/>
        </w:rPr>
        <w:t>、</w:t>
        <w:tab/>
        <w:t>薪酬与考核委员会</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报告期内，董事会薪酬与考核委员会履职情况如下：</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第五届董事会薪酬与考核委员会第三次会议审议通过了《关于公司薪酬制度执行情况的议案》。</w:t>
      </w:r>
    </w:p>
    <w:p>
      <w:pPr>
        <w:pStyle w:val="Style30"/>
        <w:keepNext w:val="0"/>
        <w:keepLines w:val="0"/>
        <w:widowControl w:val="0"/>
        <w:shd w:val="clear" w:color="auto" w:fill="auto"/>
        <w:tabs>
          <w:tab w:pos="734" w:val="left"/>
        </w:tabs>
        <w:bidi w:val="0"/>
        <w:spacing w:before="0" w:after="0" w:line="360" w:lineRule="auto"/>
        <w:ind w:left="0" w:right="0"/>
        <w:jc w:val="both"/>
      </w:pPr>
      <w:bookmarkStart w:id="650" w:name="bookmark650"/>
      <w:r>
        <w:rPr>
          <w:rFonts w:ascii="Times New Roman" w:eastAsia="Times New Roman" w:hAnsi="Times New Roman" w:cs="Times New Roman"/>
          <w:color w:val="000000"/>
          <w:spacing w:val="0"/>
          <w:w w:val="100"/>
          <w:position w:val="0"/>
          <w:sz w:val="18"/>
          <w:szCs w:val="18"/>
        </w:rPr>
        <w:t>3</w:t>
      </w:r>
      <w:bookmarkEnd w:id="650"/>
      <w:r>
        <w:rPr>
          <w:color w:val="000000"/>
          <w:spacing w:val="0"/>
          <w:w w:val="100"/>
          <w:position w:val="0"/>
        </w:rPr>
        <w:t>、</w:t>
        <w:tab/>
        <w:t>提名委员会</w:t>
      </w:r>
    </w:p>
    <w:p>
      <w:pPr>
        <w:pStyle w:val="Style30"/>
        <w:keepNext w:val="0"/>
        <w:keepLines w:val="0"/>
        <w:widowControl w:val="0"/>
        <w:shd w:val="clear" w:color="auto" w:fill="auto"/>
        <w:bidi w:val="0"/>
        <w:spacing w:before="0" w:after="120" w:line="317" w:lineRule="exact"/>
        <w:ind w:left="0" w:right="0"/>
        <w:jc w:val="both"/>
      </w:pPr>
      <w:r>
        <w:rPr>
          <w:color w:val="000000"/>
          <w:spacing w:val="0"/>
          <w:w w:val="100"/>
          <w:position w:val="0"/>
        </w:rPr>
        <w:t>报告期内，根据公司实际情况，未召开董事会提名委员会会议。</w:t>
      </w:r>
    </w:p>
    <w:p>
      <w:pPr>
        <w:pStyle w:val="Style30"/>
        <w:keepNext w:val="0"/>
        <w:keepLines w:val="0"/>
        <w:widowControl w:val="0"/>
        <w:shd w:val="clear" w:color="auto" w:fill="auto"/>
        <w:tabs>
          <w:tab w:pos="734" w:val="left"/>
        </w:tabs>
        <w:bidi w:val="0"/>
        <w:spacing w:before="0" w:after="0" w:line="360" w:lineRule="auto"/>
        <w:ind w:left="0" w:right="0"/>
        <w:jc w:val="both"/>
      </w:pPr>
      <w:bookmarkStart w:id="651" w:name="bookmark651"/>
      <w:r>
        <w:rPr>
          <w:rFonts w:ascii="Times New Roman" w:eastAsia="Times New Roman" w:hAnsi="Times New Roman" w:cs="Times New Roman"/>
          <w:color w:val="000000"/>
          <w:spacing w:val="0"/>
          <w:w w:val="100"/>
          <w:position w:val="0"/>
          <w:sz w:val="18"/>
          <w:szCs w:val="18"/>
        </w:rPr>
        <w:t>4</w:t>
      </w:r>
      <w:bookmarkEnd w:id="651"/>
      <w:r>
        <w:rPr>
          <w:color w:val="000000"/>
          <w:spacing w:val="0"/>
          <w:w w:val="100"/>
          <w:position w:val="0"/>
        </w:rPr>
        <w:t>、</w:t>
        <w:tab/>
        <w:t>战略委员会</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报告期内，董事会战略委员会履职情况如下：</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第五届董事会战略委员会第三次会议审议通过了《关于投资设立亚联数科（杭州）信息科技有限公司的议案》；</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第五届董事会战略委员会第四次会议审议通过了《关于公司战略调整的议案》；</w:t>
      </w:r>
    </w:p>
    <w:p>
      <w:pPr>
        <w:pStyle w:val="Style30"/>
        <w:keepNext w:val="0"/>
        <w:keepLines w:val="0"/>
        <w:widowControl w:val="0"/>
        <w:shd w:val="clear" w:color="auto" w:fill="auto"/>
        <w:bidi w:val="0"/>
        <w:spacing w:before="0" w:after="360" w:line="317" w:lineRule="exact"/>
        <w:ind w:left="0" w:right="0"/>
        <w:jc w:val="both"/>
      </w:pPr>
      <w:r>
        <w:rPr>
          <w:color w:val="000000"/>
          <w:spacing w:val="0"/>
          <w:w w:val="100"/>
          <w:position w:val="0"/>
        </w:rPr>
        <w:t>第五届董事会战略委员会第五次会议审议通过了《关于转让亚联数科（杭州）信息科技有限公司</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股权的议案》。</w:t>
      </w:r>
    </w:p>
    <w:p>
      <w:pPr>
        <w:pStyle w:val="Style26"/>
        <w:keepNext/>
        <w:keepLines/>
        <w:widowControl w:val="0"/>
        <w:shd w:val="clear" w:color="auto" w:fill="auto"/>
        <w:tabs>
          <w:tab w:pos="579" w:val="left"/>
        </w:tabs>
        <w:bidi w:val="0"/>
        <w:spacing w:before="0" w:after="260" w:line="240" w:lineRule="auto"/>
        <w:ind w:left="0" w:right="0" w:firstLine="0"/>
        <w:jc w:val="left"/>
      </w:pPr>
      <w:bookmarkStart w:id="652" w:name="bookmark652"/>
      <w:bookmarkStart w:id="653" w:name="bookmark653"/>
      <w:bookmarkStart w:id="654" w:name="bookmark654"/>
      <w:bookmarkStart w:id="655" w:name="bookmark655"/>
      <w:r>
        <w:rPr>
          <w:color w:val="000000"/>
          <w:spacing w:val="0"/>
          <w:w w:val="100"/>
          <w:position w:val="0"/>
          <w:sz w:val="24"/>
          <w:szCs w:val="24"/>
        </w:rPr>
        <w:t>七</w:t>
      </w:r>
      <w:bookmarkEnd w:id="654"/>
      <w:r>
        <w:rPr>
          <w:color w:val="000000"/>
          <w:spacing w:val="0"/>
          <w:w w:val="100"/>
          <w:position w:val="0"/>
          <w:sz w:val="24"/>
          <w:szCs w:val="24"/>
        </w:rPr>
        <w:t>、</w:t>
        <w:tab/>
        <w:t>监事会工作情况</w:t>
      </w:r>
      <w:bookmarkEnd w:id="652"/>
      <w:bookmarkEnd w:id="653"/>
      <w:bookmarkEnd w:id="655"/>
    </w:p>
    <w:p>
      <w:pPr>
        <w:pStyle w:val="Style30"/>
        <w:keepNext w:val="0"/>
        <w:keepLines w:val="0"/>
        <w:widowControl w:val="0"/>
        <w:shd w:val="clear" w:color="auto" w:fill="auto"/>
        <w:bidi w:val="0"/>
        <w:spacing w:before="0" w:after="120" w:line="317" w:lineRule="exact"/>
        <w:ind w:left="0" w:right="0" w:firstLine="0"/>
        <w:jc w:val="left"/>
      </w:pPr>
      <w:r>
        <w:rPr>
          <w:color w:val="000000"/>
          <w:spacing w:val="0"/>
          <w:w w:val="100"/>
          <w:position w:val="0"/>
        </w:rPr>
        <w:t>监事会在报告期内的监督活动中发现公司是否存在风险</w:t>
      </w:r>
    </w:p>
    <w:p>
      <w:pPr>
        <w:pStyle w:val="Style30"/>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360" w:line="317" w:lineRule="exact"/>
        <w:ind w:left="0" w:right="0" w:firstLine="0"/>
        <w:jc w:val="left"/>
      </w:pPr>
      <w:r>
        <w:rPr>
          <w:color w:val="000000"/>
          <w:spacing w:val="0"/>
          <w:w w:val="100"/>
          <w:position w:val="0"/>
        </w:rPr>
        <w:t>监事会对报告期内的监督事项无异议。</w:t>
      </w:r>
    </w:p>
    <w:p>
      <w:pPr>
        <w:pStyle w:val="Style26"/>
        <w:keepNext/>
        <w:keepLines/>
        <w:widowControl w:val="0"/>
        <w:shd w:val="clear" w:color="auto" w:fill="auto"/>
        <w:tabs>
          <w:tab w:pos="579" w:val="left"/>
        </w:tabs>
        <w:bidi w:val="0"/>
        <w:spacing w:before="0" w:after="260" w:line="240" w:lineRule="auto"/>
        <w:ind w:left="0" w:right="0" w:firstLine="0"/>
        <w:jc w:val="left"/>
      </w:pPr>
      <w:bookmarkStart w:id="656" w:name="bookmark656"/>
      <w:bookmarkStart w:id="657" w:name="bookmark657"/>
      <w:bookmarkStart w:id="658" w:name="bookmark658"/>
      <w:bookmarkStart w:id="659" w:name="bookmark659"/>
      <w:r>
        <w:rPr>
          <w:color w:val="000000"/>
          <w:spacing w:val="0"/>
          <w:w w:val="100"/>
          <w:position w:val="0"/>
          <w:sz w:val="24"/>
          <w:szCs w:val="24"/>
        </w:rPr>
        <w:t>八</w:t>
      </w:r>
      <w:bookmarkEnd w:id="658"/>
      <w:r>
        <w:rPr>
          <w:color w:val="000000"/>
          <w:spacing w:val="0"/>
          <w:w w:val="100"/>
          <w:position w:val="0"/>
          <w:sz w:val="24"/>
          <w:szCs w:val="24"/>
        </w:rPr>
        <w:t>、</w:t>
        <w:tab/>
        <w:t>高级管理人员的考评及激励情况</w:t>
      </w:r>
      <w:bookmarkEnd w:id="656"/>
      <w:bookmarkEnd w:id="657"/>
      <w:bookmarkEnd w:id="659"/>
    </w:p>
    <w:p>
      <w:pPr>
        <w:pStyle w:val="Style30"/>
        <w:keepNext w:val="0"/>
        <w:keepLines w:val="0"/>
        <w:widowControl w:val="0"/>
        <w:shd w:val="clear" w:color="auto" w:fill="auto"/>
        <w:bidi w:val="0"/>
        <w:spacing w:before="0" w:after="360" w:line="312" w:lineRule="exact"/>
        <w:ind w:left="0" w:right="0"/>
        <w:jc w:val="left"/>
      </w:pPr>
      <w:r>
        <w:rPr>
          <w:color w:val="000000"/>
          <w:spacing w:val="0"/>
          <w:w w:val="100"/>
          <w:position w:val="0"/>
        </w:rPr>
        <w:t>公司董事会决定公司高级管理人员的聘任，由董事会薪酬与考核委员会对公司高级管理人员薪资制订标准，并由公司董 事会审议通过。公司建立了公正、合理、有效的绩效考核评价体系，将公司年度经营目标分解落实，明确责任，量化考核， 根据管理人员的绩效进行考核及实施对应的奖惩。</w:t>
      </w:r>
    </w:p>
    <w:p>
      <w:pPr>
        <w:pStyle w:val="Style26"/>
        <w:keepNext/>
        <w:keepLines/>
        <w:widowControl w:val="0"/>
        <w:shd w:val="clear" w:color="auto" w:fill="auto"/>
        <w:tabs>
          <w:tab w:pos="579" w:val="left"/>
        </w:tabs>
        <w:bidi w:val="0"/>
        <w:spacing w:before="0" w:line="240" w:lineRule="auto"/>
        <w:ind w:left="0" w:right="0" w:firstLine="0"/>
        <w:jc w:val="both"/>
      </w:pPr>
      <w:bookmarkStart w:id="660" w:name="bookmark660"/>
      <w:bookmarkStart w:id="661" w:name="bookmark661"/>
      <w:bookmarkStart w:id="662" w:name="bookmark662"/>
      <w:bookmarkStart w:id="663" w:name="bookmark663"/>
      <w:r>
        <w:rPr>
          <w:color w:val="000000"/>
          <w:spacing w:val="0"/>
          <w:w w:val="100"/>
          <w:position w:val="0"/>
          <w:sz w:val="24"/>
          <w:szCs w:val="24"/>
        </w:rPr>
        <w:t>九</w:t>
      </w:r>
      <w:bookmarkEnd w:id="662"/>
      <w:r>
        <w:rPr>
          <w:color w:val="000000"/>
          <w:spacing w:val="0"/>
          <w:w w:val="100"/>
          <w:position w:val="0"/>
          <w:sz w:val="24"/>
          <w:szCs w:val="24"/>
        </w:rPr>
        <w:t>、</w:t>
        <w:tab/>
        <w:t>内部控制评价报告</w:t>
      </w:r>
      <w:bookmarkEnd w:id="660"/>
      <w:bookmarkEnd w:id="661"/>
      <w:bookmarkEnd w:id="663"/>
    </w:p>
    <w:p>
      <w:pPr>
        <w:pStyle w:val="Style34"/>
        <w:keepNext/>
        <w:keepLines/>
        <w:widowControl w:val="0"/>
        <w:shd w:val="clear" w:color="auto" w:fill="auto"/>
        <w:bidi w:val="0"/>
        <w:spacing w:before="0" w:line="240" w:lineRule="auto"/>
        <w:ind w:left="0" w:right="0" w:firstLine="0"/>
        <w:jc w:val="both"/>
      </w:pPr>
      <w:bookmarkStart w:id="664" w:name="bookmark664"/>
      <w:bookmarkStart w:id="665" w:name="bookmark665"/>
      <w:bookmarkStart w:id="666" w:name="bookmark666"/>
      <w:bookmarkStart w:id="667" w:name="bookmark667"/>
      <w:r>
        <w:rPr>
          <w:rFonts w:ascii="Times New Roman" w:eastAsia="Times New Roman" w:hAnsi="Times New Roman" w:cs="Times New Roman"/>
          <w:color w:val="000000"/>
          <w:spacing w:val="0"/>
          <w:w w:val="100"/>
          <w:position w:val="0"/>
        </w:rPr>
        <w:t>1</w:t>
      </w:r>
      <w:bookmarkEnd w:id="666"/>
      <w:r>
        <w:rPr>
          <w:color w:val="000000"/>
          <w:spacing w:val="0"/>
          <w:w w:val="100"/>
          <w:position w:val="0"/>
        </w:rPr>
        <w:t>、报告期内发现的内部控制重大缺陷的具体情况</w:t>
      </w:r>
      <w:bookmarkEnd w:id="664"/>
      <w:bookmarkEnd w:id="665"/>
      <w:bookmarkEnd w:id="667"/>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4"/>
        <w:keepNext/>
        <w:keepLines/>
        <w:widowControl w:val="0"/>
        <w:shd w:val="clear" w:color="auto" w:fill="auto"/>
        <w:bidi w:val="0"/>
        <w:spacing w:before="0" w:line="240" w:lineRule="auto"/>
        <w:ind w:left="0" w:right="0" w:firstLine="0"/>
        <w:jc w:val="both"/>
      </w:pPr>
      <w:bookmarkStart w:id="668" w:name="bookmark668"/>
      <w:bookmarkStart w:id="669" w:name="bookmark669"/>
      <w:bookmarkStart w:id="670" w:name="bookmark670"/>
      <w:bookmarkStart w:id="671" w:name="bookmark671"/>
      <w:r>
        <w:rPr>
          <w:rFonts w:ascii="Times New Roman" w:eastAsia="Times New Roman" w:hAnsi="Times New Roman" w:cs="Times New Roman"/>
          <w:color w:val="000000"/>
          <w:spacing w:val="0"/>
          <w:w w:val="100"/>
          <w:position w:val="0"/>
        </w:rPr>
        <w:t>2</w:t>
      </w:r>
      <w:bookmarkEnd w:id="670"/>
      <w:r>
        <w:rPr>
          <w:color w:val="000000"/>
          <w:spacing w:val="0"/>
          <w:w w:val="100"/>
          <w:position w:val="0"/>
        </w:rPr>
        <w:t>、内控自我评价报告</w:t>
      </w:r>
      <w:bookmarkEnd w:id="668"/>
      <w:bookmarkEnd w:id="669"/>
      <w:bookmarkEnd w:id="671"/>
    </w:p>
    <w:tbl>
      <w:tblPr>
        <w:tblOverlap w:val="never"/>
        <w:jc w:val="left"/>
        <w:tblLayout w:type="fixed"/>
      </w:tblPr>
      <w:tblGrid>
        <w:gridCol w:w="3197"/>
        <w:gridCol w:w="6384"/>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日巨潮资讯网（网址为：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）披露的《深</w:t>
            </w:r>
            <w:r>
              <w:rPr>
                <w:color w:val="000000"/>
                <w:spacing w:val="0"/>
                <w:w w:val="100"/>
                <w:position w:val="0"/>
              </w:rPr>
              <w:t xml:space="preserve"> 圳亚联发展科技股份有限公司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年度内部控制自我评价报告》。</w:t>
            </w:r>
          </w:p>
        </w:tc>
      </w:tr>
    </w:tbl>
    <w:p>
      <w:pPr>
        <w:spacing w:lineRule="exact" w:line="1"/>
        <w:rPr>
          <w:sz w:val="2"/>
          <w:szCs w:val="2"/>
        </w:rPr>
      </w:pPr>
      <w:r>
        <w:br w:type="page"/>
      </w:r>
    </w:p>
    <w:tbl>
      <w:tblPr>
        <w:tblOverlap w:val="never"/>
        <w:jc w:val="left"/>
        <w:tblLayout w:type="fixed"/>
      </w:tblPr>
      <w:tblGrid>
        <w:gridCol w:w="3197"/>
        <w:gridCol w:w="3326"/>
        <w:gridCol w:w="305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89.87%</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99.56%</w:t>
            </w:r>
          </w:p>
        </w:tc>
      </w:tr>
      <w:tr>
        <w:trPr>
          <w:trHeight w:val="403" w:hRule="exact"/>
        </w:trPr>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）具有以下特征的认定为重大缺陷：董 事、监事、高级管理人员舞弊；注册会计 师发现当期财务报告存在重大错报，而内 部控制在运行过程中未能发现该错报；对 已经公告的财务报告出现的重大差错进行 错报更正；公司审计委员会和内部审计部 对内部控制的监督无效。（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）具有以下特 征的认定为重要缺陷：未依照公认会计准 则选择和应用会计政策；未建立反舞弊程 序和控制措施；对于非常规或特殊交易的 账务处理没有建立相应的控制机制或没有 实施且没有相应的补偿性控制。（</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 缺陷：未构成重大缺陷、重要缺陷标准的 其他内部控制缺陷。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）具有以下特征的认定为重大缺陷： 决策程序导致重大失误；严重违犯国家 法律、行政法规和规范性文件；重要业 务缺乏制度控制或制度控制体系失效， 且缺乏有效的补偿性控制；遭受证监会 处罚或证券交易所警告；中高级管理人 员和高级技术人员流失严重；内部控制 重大或重要缺陷未得到整改。（</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）具有 以下特征的认定为重要缺陷：决策程序 导致出现一般性失误；重要业务制度或 制度控制体系有缺陷；关键岗位业务人 员流失严重；公司内部控制重要或一般 缺陷未得到整改；其他对公司产生较大 负面影响的情形。（</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）具有以下特征的 认定为一般缺陷：未构成重大缺陷、重 要缺陷标准的其他内部控制缺陷。</w:t>
            </w:r>
          </w:p>
        </w:tc>
      </w:tr>
      <w:tr>
        <w:trPr>
          <w:trHeight w:val="258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）重大缺陷：错报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；错报 </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重要缺陷：利润总额的</w:t>
            </w:r>
            <w:r>
              <w:rPr>
                <w:rFonts w:ascii="Times New Roman" w:eastAsia="Times New Roman" w:hAnsi="Times New Roman" w:cs="Times New Roman"/>
                <w:color w:val="000000"/>
                <w:spacing w:val="0"/>
                <w:w w:val="100"/>
                <w:position w:val="0"/>
                <w:sz w:val="18"/>
                <w:szCs w:val="18"/>
              </w:rPr>
              <w:t>3%W</w:t>
            </w:r>
            <w:r>
              <w:rPr>
                <w:color w:val="000000"/>
                <w:spacing w:val="0"/>
                <w:w w:val="100"/>
                <w:position w:val="0"/>
              </w:rPr>
              <w:t>错报〈利润总 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错报〈资产总 额的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错报〈营业收 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 一般缺陷:错报〈利润总额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；错报〈资产总额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；错报〈营业收 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tabs>
                <w:tab w:pos="355"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重大缺陷：错报</w:t>
            </w:r>
            <w:r>
              <w:rPr>
                <w:color w:val="000000"/>
                <w:spacing w:val="0"/>
                <w:w w:val="100"/>
                <w:position w:val="0"/>
                <w:sz w:val="18"/>
                <w:szCs w:val="18"/>
              </w:rPr>
              <w:t>女</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23"/>
              <w:keepNext w:val="0"/>
              <w:keepLines w:val="0"/>
              <w:widowControl w:val="0"/>
              <w:shd w:val="clear" w:color="auto" w:fill="auto"/>
              <w:tabs>
                <w:tab w:pos="456" w:val="left"/>
              </w:tabs>
              <w:bidi w:val="0"/>
              <w:spacing w:before="0" w:after="0" w:line="314"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重要缺陷：资产总额的</w:t>
            </w:r>
            <w:r>
              <w:rPr>
                <w:rFonts w:ascii="Times New Roman" w:eastAsia="Times New Roman" w:hAnsi="Times New Roman" w:cs="Times New Roman"/>
                <w:color w:val="000000"/>
                <w:spacing w:val="0"/>
                <w:w w:val="100"/>
                <w:position w:val="0"/>
                <w:sz w:val="18"/>
                <w:szCs w:val="18"/>
              </w:rPr>
              <w:t>0.5%W</w:t>
            </w:r>
            <w:r>
              <w:rPr>
                <w:color w:val="000000"/>
                <w:spacing w:val="0"/>
                <w:w w:val="100"/>
                <w:position w:val="0"/>
              </w:rPr>
              <w:t>错 报</w:t>
            </w:r>
            <w:r>
              <w:rPr>
                <w:rFonts w:ascii="Arial" w:eastAsia="Arial" w:hAnsi="Arial" w:cs="Arial"/>
                <w:color w:val="000000"/>
                <w:spacing w:val="0"/>
                <w:w w:val="100"/>
                <w:position w:val="0"/>
                <w:sz w:val="20"/>
                <w:szCs w:val="20"/>
              </w:rPr>
              <w:t>V</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一般缺陷： 错报</w:t>
            </w:r>
            <w:r>
              <w:rPr>
                <w:rFonts w:ascii="Arial" w:eastAsia="Arial" w:hAnsi="Arial" w:cs="Arial"/>
                <w:color w:val="000000"/>
                <w:spacing w:val="0"/>
                <w:w w:val="100"/>
                <w:position w:val="0"/>
                <w:sz w:val="20"/>
                <w:szCs w:val="20"/>
              </w:rPr>
              <w:t>V</w:t>
            </w:r>
            <w:r>
              <w:rPr>
                <w:color w:val="000000"/>
                <w:spacing w:val="0"/>
                <w:w w:val="100"/>
                <w:position w:val="0"/>
              </w:rPr>
              <w:t>资产总额</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r>
        <w:rPr>
          <w:color w:val="000000"/>
          <w:spacing w:val="0"/>
          <w:w w:val="100"/>
          <w:position w:val="0"/>
          <w:sz w:val="24"/>
          <w:szCs w:val="24"/>
        </w:rPr>
        <w:t>十、内部控制审计报告或鉴证报告</w:t>
      </w:r>
      <w:bookmarkEnd w:id="672"/>
      <w:bookmarkEnd w:id="673"/>
      <w:bookmarkEnd w:id="674"/>
    </w:p>
    <w:p>
      <w:pPr>
        <w:pStyle w:val="Style30"/>
        <w:keepNext w:val="0"/>
        <w:keepLines w:val="0"/>
        <w:widowControl w:val="0"/>
        <w:shd w:val="clear" w:color="auto" w:fill="auto"/>
        <w:bidi w:val="0"/>
        <w:spacing w:before="0" w:after="60" w:line="240" w:lineRule="auto"/>
        <w:ind w:left="0" w:right="0" w:firstLine="0"/>
        <w:jc w:val="left"/>
      </w:pPr>
      <w:r>
        <w:rPr>
          <w:color w:val="000000"/>
          <w:spacing w:val="0"/>
          <w:w w:val="100"/>
          <w:position w:val="0"/>
        </w:rPr>
        <w:t>内部控制鉴证报告</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22" w:lineRule="exact"/>
        <w:ind w:left="0" w:right="0" w:firstLine="0"/>
        <w:jc w:val="center"/>
      </w:pPr>
      <w:r>
        <w:rPr>
          <w:color w:val="000000"/>
          <w:spacing w:val="0"/>
          <w:w w:val="100"/>
          <w:position w:val="0"/>
        </w:rPr>
        <w:t>内部控制鉴证报告中的审议意见段</w:t>
      </w:r>
    </w:p>
    <w:p>
      <w:pPr>
        <w:pStyle w:val="Style30"/>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322" w:lineRule="exact"/>
        <w:ind w:left="0" w:right="0" w:firstLine="0"/>
        <w:jc w:val="left"/>
      </w:pPr>
      <w:r>
        <w:rPr>
          <w:color w:val="000000"/>
          <w:spacing w:val="0"/>
          <w:w w:val="100"/>
          <w:position w:val="0"/>
        </w:rPr>
        <w:t>我们认为，亚联发展保持了按照《企业内部控制基本规范》和相关规定于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 务报表相关的有效的内部控制。</w:t>
      </w:r>
      <w:r>
        <w:br w:type="page"/>
      </w:r>
    </w:p>
    <w:tbl>
      <w:tblPr>
        <w:tblOverlap w:val="never"/>
        <w:jc w:val="left"/>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详见</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日巨潮资讯网（网址为：</w:t>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）披露的《公司</w:t>
            </w:r>
            <w:r>
              <w:rPr>
                <w:color w:val="000000"/>
                <w:spacing w:val="0"/>
                <w:w w:val="100"/>
                <w:position w:val="0"/>
              </w:rPr>
              <w:t xml:space="preserve"> 内部控制鉴证报告》。</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59" w:right="0" w:bottom="1450" w:left="1100"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5"/>
        <w:keepNext/>
        <w:keepLines/>
        <w:widowControl w:val="0"/>
        <w:shd w:val="clear" w:color="auto" w:fill="auto"/>
        <w:bidi w:val="0"/>
        <w:spacing w:before="0" w:after="440" w:line="240" w:lineRule="auto"/>
        <w:ind w:left="0" w:right="0" w:firstLine="0"/>
        <w:jc w:val="center"/>
      </w:pPr>
      <w:bookmarkStart w:id="675" w:name="bookmark675"/>
      <w:bookmarkStart w:id="676" w:name="bookmark676"/>
      <w:bookmarkStart w:id="677" w:name="bookmark677"/>
      <w:r>
        <w:rPr>
          <w:color w:val="000000"/>
          <w:spacing w:val="0"/>
          <w:w w:val="100"/>
          <w:position w:val="0"/>
        </w:rPr>
        <w:t>第十一节公司债券相关情况</w:t>
      </w:r>
      <w:bookmarkEnd w:id="675"/>
      <w:bookmarkEnd w:id="676"/>
      <w:bookmarkEnd w:id="677"/>
    </w:p>
    <w:p>
      <w:pPr>
        <w:pStyle w:val="Style30"/>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0" w:bottom="1926" w:left="1100" w:header="0" w:footer="3" w:gutter="0"/>
          <w:cols w:space="720"/>
          <w:noEndnote/>
          <w:rtlGutter w:val="0"/>
          <w:docGrid w:linePitch="360"/>
        </w:sectPr>
      </w:pPr>
      <w:bookmarkStart w:id="678" w:name="bookmark678"/>
      <w:r>
        <w:rPr>
          <w:color w:val="000000"/>
          <w:spacing w:val="0"/>
          <w:w w:val="100"/>
          <w:position w:val="0"/>
        </w:rPr>
        <w:t>公司是否存在公开发行并在证券交易所上市，且在年度报告批准报出日未到期或到期未能全额兑付的公司债券 否</w:t>
      </w:r>
      <w:bookmarkEnd w:id="678"/>
    </w:p>
    <w:p>
      <w:pPr>
        <w:pStyle w:val="Style15"/>
        <w:keepNext/>
        <w:keepLines/>
        <w:widowControl w:val="0"/>
        <w:shd w:val="clear" w:color="auto" w:fill="auto"/>
        <w:bidi w:val="0"/>
        <w:spacing w:before="560" w:after="520" w:line="240" w:lineRule="auto"/>
        <w:ind w:left="0" w:right="0" w:firstLine="0"/>
        <w:jc w:val="center"/>
      </w:pPr>
      <w:bookmarkStart w:id="679" w:name="bookmark679"/>
      <w:bookmarkStart w:id="680" w:name="bookmark680"/>
      <w:bookmarkStart w:id="681" w:name="bookmark681"/>
      <w:r>
        <w:rPr>
          <w:color w:val="000000"/>
          <w:spacing w:val="0"/>
          <w:w w:val="100"/>
          <w:position w:val="0"/>
        </w:rPr>
        <w:t>第十二节财务报告</w:t>
      </w:r>
      <w:bookmarkEnd w:id="679"/>
      <w:bookmarkEnd w:id="680"/>
      <w:bookmarkEnd w:id="681"/>
    </w:p>
    <w:p>
      <w:pPr>
        <w:pStyle w:val="Style26"/>
        <w:keepNext/>
        <w:keepLines/>
        <w:widowControl w:val="0"/>
        <w:shd w:val="clear" w:color="auto" w:fill="auto"/>
        <w:bidi w:val="0"/>
        <w:spacing w:before="0" w:after="320" w:line="240" w:lineRule="auto"/>
        <w:ind w:left="0" w:right="0" w:firstLine="260"/>
        <w:jc w:val="left"/>
      </w:pPr>
      <w:bookmarkStart w:id="682" w:name="bookmark682"/>
      <w:bookmarkStart w:id="683" w:name="bookmark683"/>
      <w:bookmarkStart w:id="684" w:name="bookmark684"/>
      <w:bookmarkStart w:id="685" w:name="bookmark685"/>
      <w:r>
        <w:rPr>
          <w:color w:val="000000"/>
          <w:spacing w:val="0"/>
          <w:w w:val="100"/>
          <w:position w:val="0"/>
          <w:sz w:val="24"/>
          <w:szCs w:val="24"/>
        </w:rPr>
        <w:t>、审计报告</w:t>
      </w:r>
      <w:bookmarkEnd w:id="683"/>
      <w:bookmarkEnd w:id="684"/>
      <w:bookmarkEnd w:id="685"/>
      <w:bookmarkEnd w:id="682"/>
    </w:p>
    <w:tbl>
      <w:tblPr>
        <w:tblOverlap w:val="never"/>
        <w:jc w:val="left"/>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中喜审字【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00993</w:t>
            </w:r>
            <w:r>
              <w:rPr>
                <w:color w:val="000000"/>
                <w:spacing w:val="0"/>
                <w:w w:val="100"/>
                <w:position w:val="0"/>
              </w:rPr>
              <w:t>号</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周香萍、徐大为</w:t>
            </w:r>
          </w:p>
        </w:tc>
      </w:tr>
    </w:tbl>
    <w:p>
      <w:pPr>
        <w:widowControl w:val="0"/>
        <w:spacing w:after="199" w:line="1" w:lineRule="exact"/>
      </w:pPr>
    </w:p>
    <w:p>
      <w:pPr>
        <w:pStyle w:val="Style17"/>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w:t>
      </w:r>
    </w:p>
    <w:p>
      <w:pPr>
        <w:pStyle w:val="Style30"/>
        <w:keepNext w:val="0"/>
        <w:keepLines w:val="0"/>
        <w:widowControl w:val="0"/>
        <w:shd w:val="clear" w:color="auto" w:fill="auto"/>
        <w:bidi w:val="0"/>
        <w:spacing w:before="0" w:after="0" w:line="314" w:lineRule="exact"/>
        <w:ind w:left="0" w:right="0" w:firstLine="0"/>
        <w:jc w:val="left"/>
      </w:pPr>
      <w:r>
        <w:rPr>
          <w:b/>
          <w:bCs/>
          <w:color w:val="000000"/>
          <w:spacing w:val="0"/>
          <w:w w:val="100"/>
          <w:position w:val="0"/>
        </w:rPr>
        <w:t>深圳亚联发展科技股份有限公司全体股东：</w:t>
      </w:r>
    </w:p>
    <w:p>
      <w:pPr>
        <w:pStyle w:val="Style30"/>
        <w:keepNext w:val="0"/>
        <w:keepLines w:val="0"/>
        <w:widowControl w:val="0"/>
        <w:shd w:val="clear" w:color="auto" w:fill="auto"/>
        <w:tabs>
          <w:tab w:pos="816" w:val="left"/>
        </w:tabs>
        <w:bidi w:val="0"/>
        <w:spacing w:before="0" w:after="0" w:line="314" w:lineRule="exact"/>
        <w:ind w:left="0" w:right="0"/>
        <w:jc w:val="both"/>
      </w:pPr>
      <w:bookmarkStart w:id="686" w:name="bookmark686"/>
      <w:r>
        <w:rPr>
          <w:b/>
          <w:bCs/>
          <w:color w:val="000000"/>
          <w:spacing w:val="0"/>
          <w:w w:val="100"/>
          <w:position w:val="0"/>
        </w:rPr>
        <w:t>一</w:t>
      </w:r>
      <w:bookmarkEnd w:id="686"/>
      <w:r>
        <w:rPr>
          <w:b/>
          <w:bCs/>
          <w:color w:val="000000"/>
          <w:spacing w:val="0"/>
          <w:w w:val="100"/>
          <w:position w:val="0"/>
        </w:rPr>
        <w:t>、</w:t>
        <w:tab/>
        <w:t>审计意见</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我们审计了后附的深圳亚联发展科技股份有限公司（以下简称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亚联发展公司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）财务报表，包括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日的合并 及母公司资产负债表，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年度的合并及母公司利润表、合并及母公司现金流量表、合并及母公司股东权益变动表以及相 关财务报表附注。</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我们认为，后附的财务报表在所有重大方面按照企业会计准则的规定编制，公允反映了亚联发展公司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 合并及母公司的财务状况以及</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年度的合并及母公司经营成果和现金流量。</w:t>
      </w:r>
    </w:p>
    <w:p>
      <w:pPr>
        <w:pStyle w:val="Style30"/>
        <w:keepNext w:val="0"/>
        <w:keepLines w:val="0"/>
        <w:widowControl w:val="0"/>
        <w:shd w:val="clear" w:color="auto" w:fill="auto"/>
        <w:tabs>
          <w:tab w:pos="816" w:val="left"/>
        </w:tabs>
        <w:bidi w:val="0"/>
        <w:spacing w:before="0" w:after="0" w:line="314" w:lineRule="exact"/>
        <w:ind w:left="0" w:right="0"/>
        <w:jc w:val="both"/>
      </w:pPr>
      <w:bookmarkStart w:id="687" w:name="bookmark687"/>
      <w:r>
        <w:rPr>
          <w:b/>
          <w:bCs/>
          <w:color w:val="000000"/>
          <w:spacing w:val="0"/>
          <w:w w:val="100"/>
          <w:position w:val="0"/>
        </w:rPr>
        <w:t>二</w:t>
      </w:r>
      <w:bookmarkEnd w:id="687"/>
      <w:r>
        <w:rPr>
          <w:b/>
          <w:bCs/>
          <w:color w:val="000000"/>
          <w:spacing w:val="0"/>
          <w:w w:val="100"/>
          <w:position w:val="0"/>
        </w:rPr>
        <w:t>、</w:t>
        <w:tab/>
        <w:t>形成审计意见的基础</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部分进一步 阐述了我们在这些准则下的责任。按照中国注册会计师职业道德守则，我们独立于亚联发展公司，并履行了职业道德方面 的其他责任。我们相信，我们获取的审计证据是充分、适当的，为发表审计意见提供了基础。</w:t>
      </w:r>
    </w:p>
    <w:p>
      <w:pPr>
        <w:pStyle w:val="Style30"/>
        <w:keepNext w:val="0"/>
        <w:keepLines w:val="0"/>
        <w:widowControl w:val="0"/>
        <w:shd w:val="clear" w:color="auto" w:fill="auto"/>
        <w:tabs>
          <w:tab w:pos="821" w:val="left"/>
        </w:tabs>
        <w:bidi w:val="0"/>
        <w:spacing w:before="0" w:after="0" w:line="314" w:lineRule="exact"/>
        <w:ind w:left="0" w:right="0"/>
        <w:jc w:val="both"/>
      </w:pPr>
      <w:bookmarkStart w:id="688" w:name="bookmark688"/>
      <w:r>
        <w:rPr>
          <w:b/>
          <w:bCs/>
          <w:color w:val="000000"/>
          <w:spacing w:val="0"/>
          <w:w w:val="100"/>
          <w:position w:val="0"/>
        </w:rPr>
        <w:t>三</w:t>
      </w:r>
      <w:bookmarkEnd w:id="688"/>
      <w:r>
        <w:rPr>
          <w:b/>
          <w:bCs/>
          <w:color w:val="000000"/>
          <w:spacing w:val="0"/>
          <w:w w:val="100"/>
          <w:position w:val="0"/>
        </w:rPr>
        <w:t>、</w:t>
        <w:tab/>
        <w:t>关键审计事项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关键审计事项是根据我们的职业判断，认为对本期财务报表审计最为重要的事项。这些事项的应对以对财务报表整体 进行审计并形成审计意见为背景，我们不对这些事项单独发表意见。我们确定下列事项是需要在审计报告中沟通的关键审 计事项。</w:t>
      </w:r>
    </w:p>
    <w:p>
      <w:pPr>
        <w:pStyle w:val="Style30"/>
        <w:keepNext w:val="0"/>
        <w:keepLines w:val="0"/>
        <w:widowControl w:val="0"/>
        <w:shd w:val="clear" w:color="auto" w:fill="auto"/>
        <w:bidi w:val="0"/>
        <w:spacing w:before="0" w:after="140" w:line="314" w:lineRule="exact"/>
        <w:ind w:left="0" w:right="0"/>
        <w:jc w:val="both"/>
      </w:pPr>
      <w:bookmarkStart w:id="689" w:name="bookmark689"/>
      <w:r>
        <w:rPr>
          <w:color w:val="000000"/>
          <w:spacing w:val="0"/>
          <w:w w:val="100"/>
          <w:position w:val="0"/>
        </w:rPr>
        <w:t>（</w:t>
      </w:r>
      <w:bookmarkEnd w:id="689"/>
      <w:r>
        <w:rPr>
          <w:color w:val="000000"/>
          <w:spacing w:val="0"/>
          <w:w w:val="100"/>
          <w:position w:val="0"/>
        </w:rPr>
        <w:t>一）商誉减值</w:t>
      </w:r>
    </w:p>
    <w:p>
      <w:pPr>
        <w:pStyle w:val="Style3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、事项描述</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如财务报表附注七、</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所示。截至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日，亚联发展公司合并报表层面商誉的账面余额为</w:t>
      </w:r>
      <w:r>
        <w:rPr>
          <w:rFonts w:ascii="Times New Roman" w:eastAsia="Times New Roman" w:hAnsi="Times New Roman" w:cs="Times New Roman"/>
          <w:color w:val="000000"/>
          <w:spacing w:val="0"/>
          <w:w w:val="100"/>
          <w:position w:val="0"/>
          <w:sz w:val="18"/>
          <w:szCs w:val="18"/>
        </w:rPr>
        <w:t>8.63</w:t>
      </w:r>
      <w:r>
        <w:rPr>
          <w:color w:val="000000"/>
          <w:spacing w:val="0"/>
          <w:w w:val="100"/>
          <w:position w:val="0"/>
        </w:rPr>
        <w:t xml:space="preserve">亿元，减值准备 </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亿元。</w:t>
      </w:r>
    </w:p>
    <w:p>
      <w:pPr>
        <w:pStyle w:val="Style30"/>
        <w:keepNext w:val="0"/>
        <w:keepLines w:val="0"/>
        <w:widowControl w:val="0"/>
        <w:shd w:val="clear" w:color="auto" w:fill="auto"/>
        <w:bidi w:val="0"/>
        <w:spacing w:before="0" w:after="80" w:line="314" w:lineRule="exact"/>
        <w:ind w:left="0" w:right="0"/>
        <w:jc w:val="both"/>
      </w:pPr>
      <w:r>
        <w:rPr>
          <w:color w:val="000000"/>
          <w:spacing w:val="0"/>
          <w:w w:val="100"/>
          <w:position w:val="0"/>
        </w:rPr>
        <w:t>如财务报表附注五、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所示，亚联发展公司于每年年度终了对企业合并形成的商誉进行减值测试。减值测试要求估计 包含商誉的相关资产组的可收回金额，即相关资产组的公允价值减去处置费用后的净额与相关资产组预计未来现金流量的 现值两者之中的较高者。在确定相关资产组预计未来现金流量的现值时，亚联发展公司需要恰当的预测相关资产组未来现 金流的长期平均增长率和合理的确定计算相关资产组预计未来现金流量现值所采用的折现率。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年末，亚联发展公司管 理层（以下简称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）采用折现现金流量模型对包含商誉的资产组进行减值测试，减值测试中采用的关键假设包括：预 测期收入增长率，永续期增长率、毛利率及折现率等参数。选取适当的参数对商誉进行减值测试涉及管理层运用重大判断 和估计，同时考虑商誉对于财务报表整体的重要性，因此我们将商誉减值作为关键审计事项。</w:t>
      </w:r>
    </w:p>
    <w:p>
      <w:pPr>
        <w:pStyle w:val="Style30"/>
        <w:keepNext w:val="0"/>
        <w:keepLines w:val="0"/>
        <w:widowControl w:val="0"/>
        <w:shd w:val="clear" w:color="auto" w:fill="auto"/>
        <w:bidi w:val="0"/>
        <w:spacing w:before="0" w:after="0" w:line="323" w:lineRule="exact"/>
        <w:ind w:left="0" w:right="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、应对措施</w:t>
      </w:r>
    </w:p>
    <w:p>
      <w:pPr>
        <w:pStyle w:val="Style30"/>
        <w:keepNext w:val="0"/>
        <w:keepLines w:val="0"/>
        <w:widowControl w:val="0"/>
        <w:shd w:val="clear" w:color="auto" w:fill="auto"/>
        <w:tabs>
          <w:tab w:pos="825" w:val="left"/>
        </w:tabs>
        <w:bidi w:val="0"/>
        <w:spacing w:before="0" w:after="0" w:line="323" w:lineRule="exact"/>
        <w:ind w:left="0" w:right="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我们了解并评价了亚联发展公司与识别资产减值迹象和测算可收回金额相关的内部控制；</w:t>
      </w:r>
    </w:p>
    <w:p>
      <w:pPr>
        <w:pStyle w:val="Style30"/>
        <w:keepNext w:val="0"/>
        <w:keepLines w:val="0"/>
        <w:widowControl w:val="0"/>
        <w:shd w:val="clear" w:color="auto" w:fill="auto"/>
        <w:tabs>
          <w:tab w:pos="906" w:val="left"/>
        </w:tabs>
        <w:bidi w:val="0"/>
        <w:spacing w:before="0" w:after="0" w:line="323" w:lineRule="exact"/>
        <w:ind w:left="0" w:right="0"/>
        <w:jc w:val="both"/>
      </w:pPr>
      <w:bookmarkStart w:id="691" w:name="bookmark691"/>
      <w:r>
        <w:rPr>
          <w:color w:val="000000"/>
          <w:spacing w:val="0"/>
          <w:w w:val="100"/>
          <w:position w:val="0"/>
        </w:rPr>
        <w:t>（</w:t>
      </w:r>
      <w:bookmarkEnd w:id="69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我们评估了管理层测试包含商誉的资产组的可收回金额所引入的重要参数和假设，包括我们对第三方支付行业过 去经营情况的了解及未来发展趋势的分析和判断，并将资产组的历史财务数据、行业发展趋势与管理层做出的盈利预测数 据进行了分析比较，检查相关假设和方法的合理性；</w:t>
      </w:r>
    </w:p>
    <w:p>
      <w:pPr>
        <w:pStyle w:val="Style30"/>
        <w:keepNext w:val="0"/>
        <w:keepLines w:val="0"/>
        <w:widowControl w:val="0"/>
        <w:shd w:val="clear" w:color="auto" w:fill="auto"/>
        <w:tabs>
          <w:tab w:pos="896" w:val="left"/>
        </w:tabs>
        <w:bidi w:val="0"/>
        <w:spacing w:before="0" w:after="0" w:line="323" w:lineRule="exact"/>
        <w:ind w:left="0" w:right="0"/>
        <w:jc w:val="both"/>
      </w:pPr>
      <w:bookmarkStart w:id="692" w:name="bookmark692"/>
      <w:r>
        <w:rPr>
          <w:color w:val="000000"/>
          <w:spacing w:val="0"/>
          <w:w w:val="100"/>
          <w:position w:val="0"/>
        </w:rPr>
        <w:t>（</w:t>
      </w:r>
      <w:bookmarkEnd w:id="69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评价管理层委聘的外部评估专家的胜任能力、专业素质和客观性；与评估专家讨论资产组的认定，及资产组的可 收回金额的评估方法；</w:t>
      </w:r>
    </w:p>
    <w:p>
      <w:pPr>
        <w:pStyle w:val="Style30"/>
        <w:keepNext w:val="0"/>
        <w:keepLines w:val="0"/>
        <w:widowControl w:val="0"/>
        <w:shd w:val="clear" w:color="auto" w:fill="auto"/>
        <w:tabs>
          <w:tab w:pos="901" w:val="left"/>
        </w:tabs>
        <w:bidi w:val="0"/>
        <w:spacing w:before="0" w:after="0" w:line="323" w:lineRule="exact"/>
        <w:ind w:left="0" w:right="0"/>
        <w:jc w:val="both"/>
      </w:pPr>
      <w:bookmarkStart w:id="693" w:name="bookmark693"/>
      <w:r>
        <w:rPr>
          <w:color w:val="000000"/>
          <w:spacing w:val="0"/>
          <w:w w:val="100"/>
          <w:position w:val="0"/>
        </w:rPr>
        <w:t>（</w:t>
      </w:r>
      <w:bookmarkEnd w:id="693"/>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复核管理层编制的商誉所属资产组可收回金额的计算表，比较商誉所属资产组的账面价值与其可收回金额的差异， 确认是否存在商誉减值情况。</w:t>
      </w:r>
    </w:p>
    <w:p>
      <w:pPr>
        <w:pStyle w:val="Style30"/>
        <w:keepNext w:val="0"/>
        <w:keepLines w:val="0"/>
        <w:widowControl w:val="0"/>
        <w:shd w:val="clear" w:color="auto" w:fill="auto"/>
        <w:tabs>
          <w:tab w:pos="825" w:val="left"/>
        </w:tabs>
        <w:bidi w:val="0"/>
        <w:spacing w:before="0" w:after="0" w:line="323" w:lineRule="exact"/>
        <w:ind w:left="0" w:right="0"/>
        <w:jc w:val="both"/>
      </w:pPr>
      <w:bookmarkStart w:id="694" w:name="bookmark694"/>
      <w:r>
        <w:rPr>
          <w:color w:val="000000"/>
          <w:spacing w:val="0"/>
          <w:w w:val="100"/>
          <w:position w:val="0"/>
        </w:rPr>
        <w:t>（</w:t>
      </w:r>
      <w:bookmarkEnd w:id="694"/>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评价有关商誉的减值以及所采用的关键假设是否符合企业会计准则的要求。</w:t>
      </w:r>
    </w:p>
    <w:p>
      <w:pPr>
        <w:pStyle w:val="Style30"/>
        <w:keepNext w:val="0"/>
        <w:keepLines w:val="0"/>
        <w:widowControl w:val="0"/>
        <w:shd w:val="clear" w:color="auto" w:fill="auto"/>
        <w:bidi w:val="0"/>
        <w:spacing w:before="0" w:after="0" w:line="323" w:lineRule="exact"/>
        <w:ind w:left="0" w:right="0" w:firstLine="280"/>
        <w:jc w:val="both"/>
      </w:pPr>
      <w:bookmarkStart w:id="695" w:name="bookmark695"/>
      <w:r>
        <w:rPr>
          <w:color w:val="000000"/>
          <w:spacing w:val="0"/>
          <w:w w:val="100"/>
          <w:position w:val="0"/>
        </w:rPr>
        <w:t>（</w:t>
      </w:r>
      <w:bookmarkEnd w:id="695"/>
      <w:r>
        <w:rPr>
          <w:color w:val="000000"/>
          <w:spacing w:val="0"/>
          <w:w w:val="100"/>
          <w:position w:val="0"/>
        </w:rPr>
        <w:t>二）收入确认</w:t>
      </w:r>
    </w:p>
    <w:p>
      <w:pPr>
        <w:pStyle w:val="Style30"/>
        <w:keepNext w:val="0"/>
        <w:keepLines w:val="0"/>
        <w:widowControl w:val="0"/>
        <w:shd w:val="clear" w:color="auto" w:fill="auto"/>
        <w:tabs>
          <w:tab w:pos="714" w:val="left"/>
        </w:tabs>
        <w:bidi w:val="0"/>
        <w:spacing w:before="0" w:after="0" w:line="323" w:lineRule="exact"/>
        <w:ind w:left="0" w:right="0"/>
        <w:jc w:val="both"/>
      </w:pPr>
      <w:bookmarkStart w:id="696" w:name="bookmark696"/>
      <w:r>
        <w:rPr>
          <w:rFonts w:ascii="Times New Roman" w:eastAsia="Times New Roman" w:hAnsi="Times New Roman" w:cs="Times New Roman"/>
          <w:color w:val="000000"/>
          <w:spacing w:val="0"/>
          <w:w w:val="100"/>
          <w:position w:val="0"/>
          <w:sz w:val="18"/>
          <w:szCs w:val="18"/>
        </w:rPr>
        <w:t>1</w:t>
      </w:r>
      <w:bookmarkEnd w:id="696"/>
      <w:r>
        <w:rPr>
          <w:color w:val="000000"/>
          <w:spacing w:val="0"/>
          <w:w w:val="100"/>
          <w:position w:val="0"/>
        </w:rPr>
        <w:t>、</w:t>
        <w:tab/>
        <w:t>事项描述</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亚联发展公司关于收入确认的披露参见附注五、重要会计政策及会计估计</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、收入，具体数据参见附注七、合并财务 报表主要项目注释</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、营业收入和营业成本。</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亚联发展公司主要从事第三方支付服务业务及专网信息通信业务。由于收入是亚联发展公司的关键业绩指标之一，从 而存在管理层为了达到特定目标或期望而操纵收入确认时点的固有风险，因此，我们将亚联发展公司的收入确认识别为关 键审计事项。</w:t>
      </w:r>
    </w:p>
    <w:p>
      <w:pPr>
        <w:pStyle w:val="Style30"/>
        <w:keepNext w:val="0"/>
        <w:keepLines w:val="0"/>
        <w:widowControl w:val="0"/>
        <w:shd w:val="clear" w:color="auto" w:fill="auto"/>
        <w:tabs>
          <w:tab w:pos="734" w:val="left"/>
        </w:tabs>
        <w:bidi w:val="0"/>
        <w:spacing w:before="0" w:after="0" w:line="317" w:lineRule="exact"/>
        <w:ind w:left="0" w:right="0"/>
        <w:jc w:val="both"/>
      </w:pPr>
      <w:bookmarkStart w:id="697" w:name="bookmark697"/>
      <w:r>
        <w:rPr>
          <w:rFonts w:ascii="Times New Roman" w:eastAsia="Times New Roman" w:hAnsi="Times New Roman" w:cs="Times New Roman"/>
          <w:color w:val="000000"/>
          <w:spacing w:val="0"/>
          <w:w w:val="100"/>
          <w:position w:val="0"/>
          <w:sz w:val="18"/>
          <w:szCs w:val="18"/>
        </w:rPr>
        <w:t>2</w:t>
      </w:r>
      <w:bookmarkEnd w:id="697"/>
      <w:r>
        <w:rPr>
          <w:color w:val="000000"/>
          <w:spacing w:val="0"/>
          <w:w w:val="100"/>
          <w:position w:val="0"/>
        </w:rPr>
        <w:t>、</w:t>
        <w:tab/>
        <w:t>审计应对</w:t>
      </w:r>
    </w:p>
    <w:p>
      <w:pPr>
        <w:pStyle w:val="Style30"/>
        <w:keepNext w:val="0"/>
        <w:keepLines w:val="0"/>
        <w:widowControl w:val="0"/>
        <w:shd w:val="clear" w:color="auto" w:fill="auto"/>
        <w:tabs>
          <w:tab w:pos="825" w:val="left"/>
        </w:tabs>
        <w:bidi w:val="0"/>
        <w:spacing w:before="0" w:after="0" w:line="323" w:lineRule="exact"/>
        <w:ind w:left="0" w:right="0"/>
        <w:jc w:val="both"/>
      </w:pPr>
      <w:bookmarkStart w:id="698" w:name="bookmark698"/>
      <w:r>
        <w:rPr>
          <w:color w:val="000000"/>
          <w:spacing w:val="0"/>
          <w:w w:val="100"/>
          <w:position w:val="0"/>
        </w:rPr>
        <w:t>（</w:t>
      </w:r>
      <w:bookmarkEnd w:id="6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了解和评价管理层与收入确认相关的关键内部控制的设计和运行有效性；</w:t>
      </w:r>
    </w:p>
    <w:p>
      <w:pPr>
        <w:pStyle w:val="Style30"/>
        <w:keepNext w:val="0"/>
        <w:keepLines w:val="0"/>
        <w:widowControl w:val="0"/>
        <w:shd w:val="clear" w:color="auto" w:fill="auto"/>
        <w:tabs>
          <w:tab w:pos="825" w:val="left"/>
        </w:tabs>
        <w:bidi w:val="0"/>
        <w:spacing w:before="0" w:after="0" w:line="323" w:lineRule="exact"/>
        <w:ind w:left="0" w:right="0"/>
        <w:jc w:val="both"/>
      </w:pPr>
      <w:bookmarkStart w:id="699" w:name="bookmark699"/>
      <w:r>
        <w:rPr>
          <w:color w:val="000000"/>
          <w:spacing w:val="0"/>
          <w:w w:val="100"/>
          <w:position w:val="0"/>
        </w:rPr>
        <w:t>（</w:t>
      </w:r>
      <w:bookmarkEnd w:id="6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通过检查销售主要合同，评价相关业务收入确认时点是否符合企业会计准则的规定；</w:t>
      </w:r>
    </w:p>
    <w:p>
      <w:pPr>
        <w:pStyle w:val="Style30"/>
        <w:keepNext w:val="0"/>
        <w:keepLines w:val="0"/>
        <w:widowControl w:val="0"/>
        <w:shd w:val="clear" w:color="auto" w:fill="auto"/>
        <w:tabs>
          <w:tab w:pos="906" w:val="left"/>
        </w:tabs>
        <w:bidi w:val="0"/>
        <w:spacing w:before="0" w:after="0" w:line="325" w:lineRule="exact"/>
        <w:ind w:left="0" w:right="0"/>
        <w:jc w:val="both"/>
      </w:pPr>
      <w:bookmarkStart w:id="700" w:name="bookmark700"/>
      <w:r>
        <w:rPr>
          <w:color w:val="000000"/>
          <w:spacing w:val="0"/>
          <w:w w:val="100"/>
          <w:position w:val="0"/>
        </w:rPr>
        <w:t>（</w:t>
      </w:r>
      <w:bookmarkEnd w:id="7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对本年记录的收入交易选取样本，核对发票、销售合同及出库单、验收单及计量单（包括设备采购验货计价汇总 表、到货清单统计表）等，评价相关收入确认是否符合亚联发展公司收入确认的会计政策；</w:t>
      </w:r>
    </w:p>
    <w:p>
      <w:pPr>
        <w:pStyle w:val="Style30"/>
        <w:keepNext w:val="0"/>
        <w:keepLines w:val="0"/>
        <w:widowControl w:val="0"/>
        <w:shd w:val="clear" w:color="auto" w:fill="auto"/>
        <w:tabs>
          <w:tab w:pos="886" w:val="left"/>
        </w:tabs>
        <w:bidi w:val="0"/>
        <w:spacing w:before="0" w:after="0" w:line="325" w:lineRule="exact"/>
        <w:ind w:left="0" w:right="0"/>
        <w:jc w:val="both"/>
      </w:pPr>
      <w:bookmarkStart w:id="701" w:name="bookmark701"/>
      <w:r>
        <w:rPr>
          <w:color w:val="000000"/>
          <w:spacing w:val="0"/>
          <w:w w:val="100"/>
          <w:position w:val="0"/>
        </w:rPr>
        <w:t>（</w:t>
      </w:r>
      <w:bookmarkEnd w:id="701"/>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就资产负债表日前后记录的收入交易，选取样本，核对出库单及其他支持性文件，以评价收入是否被记录于恰当 的会计期间；</w:t>
      </w:r>
    </w:p>
    <w:p>
      <w:pPr>
        <w:pStyle w:val="Style30"/>
        <w:keepNext w:val="0"/>
        <w:keepLines w:val="0"/>
        <w:widowControl w:val="0"/>
        <w:shd w:val="clear" w:color="auto" w:fill="auto"/>
        <w:tabs>
          <w:tab w:pos="901" w:val="left"/>
        </w:tabs>
        <w:bidi w:val="0"/>
        <w:spacing w:before="0" w:after="0" w:line="325" w:lineRule="exact"/>
        <w:ind w:left="0" w:right="0"/>
        <w:jc w:val="both"/>
      </w:pPr>
      <w:bookmarkStart w:id="702" w:name="bookmark702"/>
      <w:r>
        <w:rPr>
          <w:color w:val="000000"/>
          <w:spacing w:val="0"/>
          <w:w w:val="100"/>
          <w:position w:val="0"/>
        </w:rPr>
        <w:t>（</w:t>
      </w:r>
      <w:bookmarkEnd w:id="70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我们通过合理的抽样方法，选取了一定数量的客户进行了函证；并对未回函的采取了替代测试程序，分析评估亚 联发展公司及其子公司记录的营业收入的真实性；</w:t>
      </w:r>
    </w:p>
    <w:p>
      <w:pPr>
        <w:pStyle w:val="Style30"/>
        <w:keepNext w:val="0"/>
        <w:keepLines w:val="0"/>
        <w:widowControl w:val="0"/>
        <w:shd w:val="clear" w:color="auto" w:fill="auto"/>
        <w:tabs>
          <w:tab w:pos="825" w:val="left"/>
        </w:tabs>
        <w:bidi w:val="0"/>
        <w:spacing w:before="0" w:after="0" w:line="325" w:lineRule="exact"/>
        <w:ind w:left="0" w:right="0"/>
        <w:jc w:val="both"/>
      </w:pPr>
      <w:bookmarkStart w:id="703" w:name="bookmark703"/>
      <w:r>
        <w:rPr>
          <w:color w:val="000000"/>
          <w:spacing w:val="0"/>
          <w:w w:val="100"/>
          <w:position w:val="0"/>
        </w:rPr>
        <w:t>（</w:t>
      </w:r>
      <w:bookmarkEnd w:id="703"/>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针对子公司第三方支付业务收入，我们还实施了以下主要审计程序</w:t>
      </w:r>
    </w:p>
    <w:p>
      <w:pPr>
        <w:pStyle w:val="Style30"/>
        <w:keepNext w:val="0"/>
        <w:keepLines w:val="0"/>
        <w:widowControl w:val="0"/>
        <w:numPr>
          <w:ilvl w:val="0"/>
          <w:numId w:val="5"/>
        </w:numPr>
        <w:shd w:val="clear" w:color="auto" w:fill="auto"/>
        <w:tabs>
          <w:tab w:pos="753" w:val="left"/>
        </w:tabs>
        <w:bidi w:val="0"/>
        <w:spacing w:before="0" w:after="0" w:line="323" w:lineRule="exact"/>
        <w:ind w:left="0" w:right="0"/>
        <w:jc w:val="both"/>
      </w:pPr>
      <w:bookmarkStart w:id="704" w:name="bookmark704"/>
      <w:bookmarkEnd w:id="704"/>
      <w:r>
        <w:rPr>
          <w:color w:val="000000"/>
          <w:spacing w:val="0"/>
          <w:w w:val="100"/>
          <w:position w:val="0"/>
        </w:rPr>
        <w:t>了解并测试管理层与收单业务收入确认相关的内部控制，以评价收入确认内部控制的设计和运行有效性；</w:t>
      </w:r>
    </w:p>
    <w:p>
      <w:pPr>
        <w:pStyle w:val="Style30"/>
        <w:keepNext w:val="0"/>
        <w:keepLines w:val="0"/>
        <w:widowControl w:val="0"/>
        <w:numPr>
          <w:ilvl w:val="0"/>
          <w:numId w:val="5"/>
        </w:numPr>
        <w:shd w:val="clear" w:color="auto" w:fill="auto"/>
        <w:tabs>
          <w:tab w:pos="753" w:val="left"/>
        </w:tabs>
        <w:bidi w:val="0"/>
        <w:spacing w:before="0" w:after="0" w:line="323" w:lineRule="exact"/>
        <w:ind w:left="0" w:right="0"/>
        <w:jc w:val="both"/>
      </w:pPr>
      <w:bookmarkStart w:id="705" w:name="bookmark705"/>
      <w:bookmarkEnd w:id="705"/>
      <w:r>
        <w:rPr>
          <w:color w:val="000000"/>
          <w:spacing w:val="0"/>
          <w:w w:val="100"/>
          <w:position w:val="0"/>
        </w:rPr>
        <w:t>对公司的收单业务系统和</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系统的相关控制实施了</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审计；</w:t>
      </w:r>
    </w:p>
    <w:p>
      <w:pPr>
        <w:pStyle w:val="Style30"/>
        <w:keepNext w:val="0"/>
        <w:keepLines w:val="0"/>
        <w:widowControl w:val="0"/>
        <w:numPr>
          <w:ilvl w:val="0"/>
          <w:numId w:val="5"/>
        </w:numPr>
        <w:shd w:val="clear" w:color="auto" w:fill="auto"/>
        <w:tabs>
          <w:tab w:pos="753" w:val="left"/>
        </w:tabs>
        <w:bidi w:val="0"/>
        <w:spacing w:before="0" w:after="0" w:line="323" w:lineRule="exact"/>
        <w:ind w:left="0" w:right="0"/>
        <w:jc w:val="both"/>
      </w:pPr>
      <w:bookmarkStart w:id="706" w:name="bookmark706"/>
      <w:bookmarkEnd w:id="706"/>
      <w:r>
        <w:rPr>
          <w:color w:val="000000"/>
          <w:spacing w:val="0"/>
          <w:w w:val="100"/>
          <w:position w:val="0"/>
        </w:rPr>
        <w:t>选取适当的银联结算单样本，与公司收单业务系统和</w:t>
      </w:r>
      <w:r>
        <w:rPr>
          <w:rFonts w:ascii="Times New Roman" w:eastAsia="Times New Roman" w:hAnsi="Times New Roman" w:cs="Times New Roman"/>
          <w:color w:val="000000"/>
          <w:spacing w:val="0"/>
          <w:w w:val="100"/>
          <w:position w:val="0"/>
          <w:sz w:val="18"/>
          <w:szCs w:val="18"/>
        </w:rPr>
        <w:t>MPOS</w:t>
      </w:r>
      <w:r>
        <w:rPr>
          <w:color w:val="000000"/>
          <w:spacing w:val="0"/>
          <w:w w:val="100"/>
          <w:position w:val="0"/>
        </w:rPr>
        <w:t>系统的资金结算情况进行了核对；</w:t>
      </w:r>
    </w:p>
    <w:p>
      <w:pPr>
        <w:pStyle w:val="Style30"/>
        <w:keepNext w:val="0"/>
        <w:keepLines w:val="0"/>
        <w:widowControl w:val="0"/>
        <w:numPr>
          <w:ilvl w:val="0"/>
          <w:numId w:val="5"/>
        </w:numPr>
        <w:shd w:val="clear" w:color="auto" w:fill="auto"/>
        <w:tabs>
          <w:tab w:pos="753" w:val="left"/>
        </w:tabs>
        <w:bidi w:val="0"/>
        <w:spacing w:before="0" w:after="0" w:line="323" w:lineRule="exact"/>
        <w:ind w:left="0" w:right="0"/>
        <w:jc w:val="both"/>
      </w:pPr>
      <w:bookmarkStart w:id="707" w:name="bookmark707"/>
      <w:bookmarkEnd w:id="707"/>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年度手续费收入与资金结算量比例进行了分析，并与上年数进行了比较分析；</w:t>
      </w:r>
    </w:p>
    <w:p>
      <w:pPr>
        <w:pStyle w:val="Style30"/>
        <w:keepNext w:val="0"/>
        <w:keepLines w:val="0"/>
        <w:widowControl w:val="0"/>
        <w:numPr>
          <w:ilvl w:val="0"/>
          <w:numId w:val="5"/>
        </w:numPr>
        <w:shd w:val="clear" w:color="auto" w:fill="auto"/>
        <w:tabs>
          <w:tab w:pos="753" w:val="left"/>
        </w:tabs>
        <w:bidi w:val="0"/>
        <w:spacing w:before="0" w:after="0" w:line="323" w:lineRule="exact"/>
        <w:ind w:left="0" w:right="0"/>
        <w:jc w:val="both"/>
      </w:pPr>
      <w:bookmarkStart w:id="708" w:name="bookmark708"/>
      <w:bookmarkEnd w:id="708"/>
      <w:r>
        <w:rPr>
          <w:color w:val="000000"/>
          <w:spacing w:val="0"/>
          <w:w w:val="100"/>
          <w:position w:val="0"/>
        </w:rPr>
        <w:t>选取适当的手续费收入、分润及返利成本样本，对手续费收入、分润及返利成本进行了重新计算。</w:t>
      </w:r>
    </w:p>
    <w:p>
      <w:pPr>
        <w:pStyle w:val="Style30"/>
        <w:keepNext w:val="0"/>
        <w:keepLines w:val="0"/>
        <w:widowControl w:val="0"/>
        <w:shd w:val="clear" w:color="auto" w:fill="auto"/>
        <w:bidi w:val="0"/>
        <w:spacing w:before="0" w:after="0" w:line="323" w:lineRule="exact"/>
        <w:ind w:left="0" w:right="0"/>
        <w:jc w:val="both"/>
      </w:pPr>
      <w:bookmarkStart w:id="709" w:name="bookmark709"/>
      <w:r>
        <w:rPr>
          <w:color w:val="000000"/>
          <w:spacing w:val="0"/>
          <w:w w:val="100"/>
          <w:position w:val="0"/>
        </w:rPr>
        <w:t>（</w:t>
      </w:r>
      <w:bookmarkEnd w:id="709"/>
      <w:r>
        <w:rPr>
          <w:color w:val="000000"/>
          <w:spacing w:val="0"/>
          <w:w w:val="100"/>
          <w:position w:val="0"/>
        </w:rPr>
        <w:t>三）应收账款坏账准备</w:t>
      </w:r>
    </w:p>
    <w:p>
      <w:pPr>
        <w:pStyle w:val="Style30"/>
        <w:keepNext w:val="0"/>
        <w:keepLines w:val="0"/>
        <w:widowControl w:val="0"/>
        <w:shd w:val="clear" w:color="auto" w:fill="auto"/>
        <w:tabs>
          <w:tab w:pos="714" w:val="left"/>
        </w:tabs>
        <w:bidi w:val="0"/>
        <w:spacing w:before="0" w:after="0" w:line="323" w:lineRule="exact"/>
        <w:ind w:left="0" w:right="0"/>
        <w:jc w:val="both"/>
      </w:pPr>
      <w:bookmarkStart w:id="710" w:name="bookmark710"/>
      <w:r>
        <w:rPr>
          <w:rFonts w:ascii="Times New Roman" w:eastAsia="Times New Roman" w:hAnsi="Times New Roman" w:cs="Times New Roman"/>
          <w:color w:val="000000"/>
          <w:spacing w:val="0"/>
          <w:w w:val="100"/>
          <w:position w:val="0"/>
          <w:sz w:val="18"/>
          <w:szCs w:val="18"/>
        </w:rPr>
        <w:t>1</w:t>
      </w:r>
      <w:bookmarkEnd w:id="710"/>
      <w:r>
        <w:rPr>
          <w:color w:val="000000"/>
          <w:spacing w:val="0"/>
          <w:w w:val="100"/>
          <w:position w:val="0"/>
        </w:rPr>
        <w:t>、</w:t>
        <w:tab/>
        <w:t>事项描述</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日，亚联发展公司合并财务报表附注七、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的应收账款期末余额为</w:t>
      </w:r>
      <w:r>
        <w:rPr>
          <w:rFonts w:ascii="Times New Roman" w:eastAsia="Times New Roman" w:hAnsi="Times New Roman" w:cs="Times New Roman"/>
          <w:color w:val="000000"/>
          <w:spacing w:val="0"/>
          <w:w w:val="100"/>
          <w:position w:val="0"/>
          <w:sz w:val="18"/>
          <w:szCs w:val="18"/>
        </w:rPr>
        <w:t>4.69</w:t>
      </w:r>
      <w:r>
        <w:rPr>
          <w:color w:val="000000"/>
          <w:spacing w:val="0"/>
          <w:w w:val="100"/>
          <w:position w:val="0"/>
        </w:rPr>
        <w:t>亿元、坏账准备为</w:t>
      </w:r>
      <w:r>
        <w:rPr>
          <w:rFonts w:ascii="Times New Roman" w:eastAsia="Times New Roman" w:hAnsi="Times New Roman" w:cs="Times New Roman"/>
          <w:color w:val="000000"/>
          <w:spacing w:val="0"/>
          <w:w w:val="100"/>
          <w:position w:val="0"/>
          <w:sz w:val="18"/>
          <w:szCs w:val="18"/>
        </w:rPr>
        <w:t>1.45</w:t>
      </w:r>
      <w:r>
        <w:rPr>
          <w:color w:val="000000"/>
          <w:spacing w:val="0"/>
          <w:w w:val="100"/>
          <w:position w:val="0"/>
        </w:rPr>
        <w:t>亿元。 由于应收账款预期信用损失的计量涉及管理层的重大判断且计提的坏账准备可能对财务报表产生重大影响，因此，我们将 应收账款坏账准备的计提确定为关键审计事项。</w:t>
      </w:r>
    </w:p>
    <w:p>
      <w:pPr>
        <w:pStyle w:val="Style30"/>
        <w:keepNext w:val="0"/>
        <w:keepLines w:val="0"/>
        <w:widowControl w:val="0"/>
        <w:shd w:val="clear" w:color="auto" w:fill="auto"/>
        <w:tabs>
          <w:tab w:pos="734" w:val="left"/>
        </w:tabs>
        <w:bidi w:val="0"/>
        <w:spacing w:before="0" w:after="0" w:line="322" w:lineRule="exact"/>
        <w:ind w:left="0" w:right="0"/>
        <w:jc w:val="both"/>
      </w:pPr>
      <w:bookmarkStart w:id="711" w:name="bookmark711"/>
      <w:r>
        <w:rPr>
          <w:rFonts w:ascii="Times New Roman" w:eastAsia="Times New Roman" w:hAnsi="Times New Roman" w:cs="Times New Roman"/>
          <w:color w:val="000000"/>
          <w:spacing w:val="0"/>
          <w:w w:val="100"/>
          <w:position w:val="0"/>
          <w:sz w:val="18"/>
          <w:szCs w:val="18"/>
        </w:rPr>
        <w:t>2</w:t>
      </w:r>
      <w:bookmarkEnd w:id="711"/>
      <w:r>
        <w:rPr>
          <w:color w:val="000000"/>
          <w:spacing w:val="0"/>
          <w:w w:val="100"/>
          <w:position w:val="0"/>
        </w:rPr>
        <w:t>、</w:t>
        <w:tab/>
        <w:t>审计应对</w:t>
      </w:r>
    </w:p>
    <w:p>
      <w:pPr>
        <w:pStyle w:val="Style30"/>
        <w:keepNext w:val="0"/>
        <w:keepLines w:val="0"/>
        <w:widowControl w:val="0"/>
        <w:shd w:val="clear" w:color="auto" w:fill="auto"/>
        <w:tabs>
          <w:tab w:pos="688" w:val="left"/>
        </w:tabs>
        <w:bidi w:val="0"/>
        <w:spacing w:before="0" w:after="0" w:line="322" w:lineRule="exact"/>
        <w:ind w:left="0" w:right="0" w:firstLine="200"/>
        <w:jc w:val="both"/>
      </w:pPr>
      <w:bookmarkStart w:id="712" w:name="bookmark712"/>
      <w:r>
        <w:rPr>
          <w:color w:val="000000"/>
          <w:spacing w:val="0"/>
          <w:w w:val="100"/>
          <w:position w:val="0"/>
        </w:rPr>
        <w:t>（</w:t>
      </w:r>
      <w:bookmarkEnd w:id="71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了解、评估亚联发展公司应收账款坏账准备的内部控制流程，测试关键控制执行的有效性；</w:t>
      </w:r>
    </w:p>
    <w:p>
      <w:pPr>
        <w:pStyle w:val="Style30"/>
        <w:keepNext w:val="0"/>
        <w:keepLines w:val="0"/>
        <w:widowControl w:val="0"/>
        <w:shd w:val="clear" w:color="auto" w:fill="auto"/>
        <w:tabs>
          <w:tab w:pos="723" w:val="left"/>
        </w:tabs>
        <w:bidi w:val="0"/>
        <w:spacing w:before="0" w:after="0" w:line="322" w:lineRule="exact"/>
        <w:ind w:left="0" w:right="0" w:firstLine="200"/>
        <w:jc w:val="both"/>
      </w:pPr>
      <w:bookmarkStart w:id="713" w:name="bookmark713"/>
      <w:r>
        <w:rPr>
          <w:color w:val="000000"/>
          <w:spacing w:val="0"/>
          <w:w w:val="100"/>
          <w:position w:val="0"/>
        </w:rPr>
        <w:t>（</w:t>
      </w:r>
      <w:bookmarkEnd w:id="71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向管理层了解与客户的业务合作和应收账款结算情况，分析是否存在异常情况而可能导致应收账款不能按时收回或 无法收回的情况；</w:t>
      </w:r>
    </w:p>
    <w:p>
      <w:pPr>
        <w:pStyle w:val="Style30"/>
        <w:keepNext w:val="0"/>
        <w:keepLines w:val="0"/>
        <w:widowControl w:val="0"/>
        <w:shd w:val="clear" w:color="auto" w:fill="auto"/>
        <w:tabs>
          <w:tab w:pos="801" w:val="left"/>
        </w:tabs>
        <w:bidi w:val="0"/>
        <w:spacing w:before="0" w:after="0" w:line="324" w:lineRule="exact"/>
        <w:ind w:left="0" w:right="0" w:firstLine="200"/>
        <w:jc w:val="both"/>
      </w:pPr>
      <w:bookmarkStart w:id="714" w:name="bookmark714"/>
      <w:r>
        <w:rPr>
          <w:color w:val="000000"/>
          <w:spacing w:val="0"/>
          <w:w w:val="100"/>
          <w:position w:val="0"/>
        </w:rPr>
        <w:t>（</w:t>
      </w:r>
      <w:bookmarkEnd w:id="71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获取管理层确认预期损失率所依据的数据及相关资料，检查应收账款的账龄迁徙、历史坏账、预期信用损失判断等 情况，执行应收账款函证程序和检查期后回款，评价应收账款预期信用损失率的合理性及应收账款坏账准备计提的充分性；</w:t>
      </w:r>
    </w:p>
    <w:p>
      <w:pPr>
        <w:pStyle w:val="Style30"/>
        <w:keepNext w:val="0"/>
        <w:keepLines w:val="0"/>
        <w:widowControl w:val="0"/>
        <w:shd w:val="clear" w:color="auto" w:fill="auto"/>
        <w:bidi w:val="0"/>
        <w:spacing w:before="0" w:after="380" w:line="324" w:lineRule="exact"/>
        <w:ind w:left="0" w:right="0" w:firstLine="20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获取亚联发展公司账龄分析表和坏账准备计提表，分析、检查应收账款账龄划分是否准确，按坏账准备会计政策计 提的坏账准备是否正确。</w:t>
      </w:r>
    </w:p>
    <w:p>
      <w:pPr>
        <w:pStyle w:val="Style30"/>
        <w:keepNext w:val="0"/>
        <w:keepLines w:val="0"/>
        <w:widowControl w:val="0"/>
        <w:shd w:val="clear" w:color="auto" w:fill="auto"/>
        <w:tabs>
          <w:tab w:pos="802" w:val="left"/>
        </w:tabs>
        <w:bidi w:val="0"/>
        <w:spacing w:before="0" w:after="0" w:line="317" w:lineRule="exact"/>
        <w:ind w:left="0" w:right="0"/>
        <w:jc w:val="both"/>
      </w:pPr>
      <w:bookmarkStart w:id="716" w:name="bookmark716"/>
      <w:r>
        <w:rPr>
          <w:b/>
          <w:bCs/>
          <w:color w:val="000000"/>
          <w:spacing w:val="0"/>
          <w:w w:val="100"/>
          <w:position w:val="0"/>
        </w:rPr>
        <w:t>四</w:t>
      </w:r>
      <w:bookmarkEnd w:id="716"/>
      <w:r>
        <w:rPr>
          <w:b/>
          <w:bCs/>
          <w:color w:val="000000"/>
          <w:spacing w:val="0"/>
          <w:w w:val="100"/>
          <w:position w:val="0"/>
        </w:rPr>
        <w:t>、</w:t>
        <w:tab/>
        <w:t>其他信息</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管理层对其他信息负责。其他信息包括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年年度报告中涵盖的信息，但不包括财务报表和我们的审计报告。</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30"/>
        <w:keepNext w:val="0"/>
        <w:keepLines w:val="0"/>
        <w:widowControl w:val="0"/>
        <w:shd w:val="clear" w:color="auto" w:fill="auto"/>
        <w:bidi w:val="0"/>
        <w:spacing w:before="0" w:after="380" w:line="322" w:lineRule="exact"/>
        <w:ind w:left="0" w:right="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30"/>
        <w:keepNext w:val="0"/>
        <w:keepLines w:val="0"/>
        <w:widowControl w:val="0"/>
        <w:shd w:val="clear" w:color="auto" w:fill="auto"/>
        <w:tabs>
          <w:tab w:pos="816" w:val="left"/>
        </w:tabs>
        <w:bidi w:val="0"/>
        <w:spacing w:before="0" w:after="0" w:line="317" w:lineRule="exact"/>
        <w:ind w:left="0" w:right="0"/>
        <w:jc w:val="both"/>
      </w:pPr>
      <w:bookmarkStart w:id="717" w:name="bookmark717"/>
      <w:r>
        <w:rPr>
          <w:b/>
          <w:bCs/>
          <w:color w:val="000000"/>
          <w:spacing w:val="0"/>
          <w:w w:val="100"/>
          <w:position w:val="0"/>
        </w:rPr>
        <w:t>五</w:t>
      </w:r>
      <w:bookmarkEnd w:id="717"/>
      <w:r>
        <w:rPr>
          <w:b/>
          <w:bCs/>
          <w:color w:val="000000"/>
          <w:spacing w:val="0"/>
          <w:w w:val="100"/>
          <w:position w:val="0"/>
        </w:rPr>
        <w:t>、</w:t>
        <w:tab/>
        <w:t>管理层和治理层对财务报表的责任</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管理层负责按照企业会计准则的规定编制财务报表，使其实现公允反映，并设计、执行和维护必要的内部控制，以使 财务报表不存在由于舞弊或错误导致的重大错报。</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在编制财务报表时，管理层负责评估亚联发展公司的持续经营能力，披露与持续经营相关的事项（如适用），并运用 持续经营假设，除非管理层计划清算亚联发展公司、终止运营或别无其他现实的选择。</w:t>
      </w:r>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治理层负责监督亚联发展公司的财务报告过程。</w:t>
      </w:r>
    </w:p>
    <w:p>
      <w:pPr>
        <w:pStyle w:val="Style30"/>
        <w:keepNext w:val="0"/>
        <w:keepLines w:val="0"/>
        <w:widowControl w:val="0"/>
        <w:shd w:val="clear" w:color="auto" w:fill="auto"/>
        <w:tabs>
          <w:tab w:pos="821" w:val="left"/>
        </w:tabs>
        <w:bidi w:val="0"/>
        <w:spacing w:before="0" w:after="0" w:line="317" w:lineRule="exact"/>
        <w:ind w:left="0" w:right="0"/>
        <w:jc w:val="both"/>
      </w:pPr>
      <w:bookmarkStart w:id="718" w:name="bookmark718"/>
      <w:r>
        <w:rPr>
          <w:b/>
          <w:bCs/>
          <w:color w:val="000000"/>
          <w:spacing w:val="0"/>
          <w:w w:val="100"/>
          <w:position w:val="0"/>
        </w:rPr>
        <w:t>六</w:t>
      </w:r>
      <w:bookmarkEnd w:id="718"/>
      <w:r>
        <w:rPr>
          <w:b/>
          <w:bCs/>
          <w:color w:val="000000"/>
          <w:spacing w:val="0"/>
          <w:w w:val="100"/>
          <w:position w:val="0"/>
        </w:rPr>
        <w:t>、</w:t>
        <w:tab/>
        <w:t>注册会计师对财务报表审计的责任</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 舞弊或错误导致，如果合理预期错报单独或汇总起来可能影响财务报表使用者依据合并财务报表作出的经济决策，则通常 认为错报是重大的。</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30"/>
        <w:keepNext w:val="0"/>
        <w:keepLines w:val="0"/>
        <w:widowControl w:val="0"/>
        <w:shd w:val="clear" w:color="auto" w:fill="auto"/>
        <w:tabs>
          <w:tab w:pos="983" w:val="left"/>
        </w:tabs>
        <w:bidi w:val="0"/>
        <w:spacing w:before="0" w:after="0" w:line="317" w:lineRule="exact"/>
        <w:ind w:left="0" w:right="0"/>
        <w:jc w:val="both"/>
      </w:pPr>
      <w:bookmarkStart w:id="719" w:name="bookmark719"/>
      <w:r>
        <w:rPr>
          <w:color w:val="000000"/>
          <w:spacing w:val="0"/>
          <w:w w:val="100"/>
          <w:position w:val="0"/>
        </w:rPr>
        <w:t>（</w:t>
      </w:r>
      <w:bookmarkEnd w:id="719"/>
      <w:r>
        <w:rPr>
          <w:color w:val="000000"/>
          <w:spacing w:val="0"/>
          <w:w w:val="100"/>
          <w:position w:val="0"/>
        </w:rPr>
        <w:t>一）</w:t>
        <w:tab/>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30"/>
        <w:keepNext w:val="0"/>
        <w:keepLines w:val="0"/>
        <w:widowControl w:val="0"/>
        <w:shd w:val="clear" w:color="auto" w:fill="auto"/>
        <w:tabs>
          <w:tab w:pos="907" w:val="left"/>
        </w:tabs>
        <w:bidi w:val="0"/>
        <w:spacing w:before="0" w:after="0" w:line="317" w:lineRule="exact"/>
        <w:ind w:left="0" w:right="0"/>
        <w:jc w:val="both"/>
      </w:pPr>
      <w:bookmarkStart w:id="720" w:name="bookmark720"/>
      <w:r>
        <w:rPr>
          <w:color w:val="000000"/>
          <w:spacing w:val="0"/>
          <w:w w:val="100"/>
          <w:position w:val="0"/>
        </w:rPr>
        <w:t>（</w:t>
      </w:r>
      <w:bookmarkEnd w:id="720"/>
      <w:r>
        <w:rPr>
          <w:color w:val="000000"/>
          <w:spacing w:val="0"/>
          <w:w w:val="100"/>
          <w:position w:val="0"/>
        </w:rPr>
        <w:t>二）</w:t>
        <w:tab/>
        <w:t>了解与审计相关的内部控制，以设计恰当的审计程序。</w:t>
      </w:r>
    </w:p>
    <w:p>
      <w:pPr>
        <w:pStyle w:val="Style30"/>
        <w:keepNext w:val="0"/>
        <w:keepLines w:val="0"/>
        <w:widowControl w:val="0"/>
        <w:shd w:val="clear" w:color="auto" w:fill="auto"/>
        <w:tabs>
          <w:tab w:pos="907" w:val="left"/>
        </w:tabs>
        <w:bidi w:val="0"/>
        <w:spacing w:before="0" w:after="0" w:line="317" w:lineRule="exact"/>
        <w:ind w:left="0" w:right="0"/>
        <w:jc w:val="both"/>
      </w:pPr>
      <w:bookmarkStart w:id="721" w:name="bookmark721"/>
      <w:r>
        <w:rPr>
          <w:color w:val="000000"/>
          <w:spacing w:val="0"/>
          <w:w w:val="100"/>
          <w:position w:val="0"/>
        </w:rPr>
        <w:t>（</w:t>
      </w:r>
      <w:bookmarkEnd w:id="721"/>
      <w:r>
        <w:rPr>
          <w:color w:val="000000"/>
          <w:spacing w:val="0"/>
          <w:w w:val="100"/>
          <w:position w:val="0"/>
        </w:rPr>
        <w:t>三）</w:t>
        <w:tab/>
        <w:t>评价管理层选用会计政策的恰当性和作出会计估计及相关披露的合理性。</w:t>
      </w:r>
    </w:p>
    <w:p>
      <w:pPr>
        <w:pStyle w:val="Style30"/>
        <w:keepNext w:val="0"/>
        <w:keepLines w:val="0"/>
        <w:widowControl w:val="0"/>
        <w:shd w:val="clear" w:color="auto" w:fill="auto"/>
        <w:tabs>
          <w:tab w:pos="988" w:val="left"/>
        </w:tabs>
        <w:bidi w:val="0"/>
        <w:spacing w:before="0" w:after="0" w:line="322" w:lineRule="exact"/>
        <w:ind w:left="0" w:right="0"/>
        <w:jc w:val="both"/>
      </w:pPr>
      <w:bookmarkStart w:id="722" w:name="bookmark722"/>
      <w:r>
        <w:rPr>
          <w:color w:val="000000"/>
          <w:spacing w:val="0"/>
          <w:w w:val="100"/>
          <w:position w:val="0"/>
        </w:rPr>
        <w:t>（</w:t>
      </w:r>
      <w:bookmarkEnd w:id="722"/>
      <w:r>
        <w:rPr>
          <w:color w:val="000000"/>
          <w:spacing w:val="0"/>
          <w:w w:val="100"/>
          <w:position w:val="0"/>
        </w:rPr>
        <w:t>四）</w:t>
        <w:tab/>
        <w:t>对管理层使用持续经营假设的恰当性得出结论。同时，根据获取的审计证据，就可能导致对亚联发展公司持续 经营能力产生重大疑虑的事项或情况是否存</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在重大不确定性得出结论。如果我们得出结论认为存在重大不确定性，审计准则要求我们在审计报告中提请报表使用 者注意合并财务报表中的相关披露；如果披露不充分，我们应当发表非无保留意见。我们的结论基于截至审计报告日可获 得的信息。然而，未来的事项或情况可能导致亚联发展公司不能持续经营。</w:t>
      </w:r>
    </w:p>
    <w:p>
      <w:pPr>
        <w:pStyle w:val="Style30"/>
        <w:keepNext w:val="0"/>
        <w:keepLines w:val="0"/>
        <w:widowControl w:val="0"/>
        <w:shd w:val="clear" w:color="auto" w:fill="auto"/>
        <w:tabs>
          <w:tab w:pos="912" w:val="left"/>
        </w:tabs>
        <w:bidi w:val="0"/>
        <w:spacing w:before="0" w:after="0" w:line="317" w:lineRule="exact"/>
        <w:ind w:left="0" w:right="0"/>
        <w:jc w:val="both"/>
      </w:pPr>
      <w:bookmarkStart w:id="723" w:name="bookmark723"/>
      <w:r>
        <w:rPr>
          <w:color w:val="000000"/>
          <w:spacing w:val="0"/>
          <w:w w:val="100"/>
          <w:position w:val="0"/>
        </w:rPr>
        <w:t>（</w:t>
      </w:r>
      <w:bookmarkEnd w:id="723"/>
      <w:r>
        <w:rPr>
          <w:color w:val="000000"/>
          <w:spacing w:val="0"/>
          <w:w w:val="100"/>
          <w:position w:val="0"/>
        </w:rPr>
        <w:t>五）</w:t>
        <w:tab/>
        <w:t>评价财务报表的总体列报、结构和内容（包括披露），并评价财务报表是否公允反映相关交易和事项。</w:t>
      </w:r>
    </w:p>
    <w:p>
      <w:pPr>
        <w:pStyle w:val="Style30"/>
        <w:keepNext w:val="0"/>
        <w:keepLines w:val="0"/>
        <w:widowControl w:val="0"/>
        <w:shd w:val="clear" w:color="auto" w:fill="auto"/>
        <w:tabs>
          <w:tab w:pos="983" w:val="left"/>
        </w:tabs>
        <w:bidi w:val="0"/>
        <w:spacing w:before="0" w:after="0" w:line="322" w:lineRule="exact"/>
        <w:ind w:left="0" w:right="0"/>
        <w:jc w:val="both"/>
      </w:pPr>
      <w:bookmarkStart w:id="724" w:name="bookmark724"/>
      <w:r>
        <w:rPr>
          <w:color w:val="000000"/>
          <w:spacing w:val="0"/>
          <w:w w:val="100"/>
          <w:position w:val="0"/>
        </w:rPr>
        <w:t>（</w:t>
      </w:r>
      <w:bookmarkEnd w:id="724"/>
      <w:r>
        <w:rPr>
          <w:color w:val="000000"/>
          <w:spacing w:val="0"/>
          <w:w w:val="100"/>
          <w:position w:val="0"/>
        </w:rPr>
        <w:t>六）</w:t>
        <w:tab/>
        <w:t>就亚联发展公司中实体或业务活动的财务信息获取充分、适当的审计证据，以对财务报表发表审计意见。我们 负责指导、监督和执行集团审计，并对审计意见承担全部责任。</w:t>
      </w:r>
    </w:p>
    <w:p>
      <w:pPr>
        <w:pStyle w:val="Style30"/>
        <w:keepNext w:val="0"/>
        <w:keepLines w:val="0"/>
        <w:widowControl w:val="0"/>
        <w:shd w:val="clear" w:color="auto" w:fill="auto"/>
        <w:bidi w:val="0"/>
        <w:spacing w:before="0" w:after="0" w:line="317" w:lineRule="exact"/>
        <w:ind w:left="0" w:right="0"/>
        <w:jc w:val="both"/>
        <w:sectPr>
          <w:footnotePr>
            <w:pos w:val="pageBottom"/>
            <w:numFmt w:val="decimal"/>
            <w:numRestart w:val="continuous"/>
          </w:footnotePr>
          <w:pgSz w:w="11900" w:h="16840"/>
          <w:pgMar w:top="1383" w:right="0" w:bottom="1450" w:left="1100" w:header="0" w:footer="3" w:gutter="0"/>
          <w:cols w:space="720"/>
          <w:noEndnote/>
          <w:rtlGutter w:val="0"/>
          <w:docGrid w:linePitch="360"/>
        </w:sectPr>
      </w:pPr>
      <w:r>
        <w:rPr>
          <w:color w:val="000000"/>
          <w:spacing w:val="0"/>
          <w:w w:val="100"/>
          <w:position w:val="0"/>
        </w:rPr>
        <w:t>我们与治理层就计划的审计范围、时间安排和重大审计发现等事项进行沟通包括沟通我们在审计中识别出的值得关注 的内部控制缺陷。</w:t>
      </w:r>
    </w:p>
    <w:p>
      <w:pPr>
        <w:widowControl w:val="0"/>
        <w:spacing w:line="179" w:lineRule="exact"/>
        <w:rPr>
          <w:sz w:val="14"/>
          <w:szCs w:val="14"/>
        </w:rPr>
      </w:pPr>
    </w:p>
    <w:p>
      <w:pPr>
        <w:widowControl w:val="0"/>
        <w:spacing w:line="1" w:lineRule="exact"/>
        <w:sectPr>
          <w:footnotePr>
            <w:pos w:val="pageBottom"/>
            <w:numFmt w:val="decimal"/>
            <w:numRestart w:val="continuous"/>
          </w:footnotePr>
          <w:pgSz w:w="11900" w:h="16840"/>
          <w:pgMar w:top="1147" w:right="1102" w:bottom="1157" w:left="1112" w:header="0" w:footer="3" w:gutter="0"/>
          <w:cols w:space="720"/>
          <w:noEndnote/>
          <w:rtlGutter w:val="0"/>
          <w:docGrid w:linePitch="360"/>
        </w:sectPr>
      </w:pPr>
    </w:p>
    <w:p>
      <w:pPr>
        <w:pStyle w:val="Style30"/>
        <w:keepNext w:val="0"/>
        <w:keepLines w:val="0"/>
        <w:framePr w:w="9658" w:h="1632" w:wrap="none" w:vAnchor="text" w:hAnchor="page" w:x="1113" w:y="21"/>
        <w:widowControl w:val="0"/>
        <w:shd w:val="clear" w:color="auto" w:fill="auto"/>
        <w:bidi w:val="0"/>
        <w:spacing w:before="0" w:after="0" w:line="317" w:lineRule="exact"/>
        <w:ind w:left="0" w:right="0" w:firstLine="36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w:t>
      </w:r>
    </w:p>
    <w:p>
      <w:pPr>
        <w:pStyle w:val="Style30"/>
        <w:keepNext w:val="0"/>
        <w:keepLines w:val="0"/>
        <w:framePr w:w="9658" w:h="1632" w:wrap="none" w:vAnchor="text" w:hAnchor="page" w:x="1113" w:y="21"/>
        <w:widowControl w:val="0"/>
        <w:shd w:val="clear" w:color="auto" w:fill="auto"/>
        <w:bidi w:val="0"/>
        <w:spacing w:before="0" w:after="0" w:line="317"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 造成的负面后果超过在公众利益方面产生的益处，我们确定不应在审计报告中沟通该事项。</w:t>
      </w:r>
    </w:p>
    <w:p>
      <w:pPr>
        <w:pStyle w:val="Style30"/>
        <w:keepNext w:val="0"/>
        <w:keepLines w:val="0"/>
        <w:framePr w:w="2909" w:h="235" w:wrap="none" w:vAnchor="text" w:hAnchor="page" w:x="1309" w:y="2564"/>
        <w:widowControl w:val="0"/>
        <w:shd w:val="clear" w:color="auto" w:fill="auto"/>
        <w:bidi w:val="0"/>
        <w:spacing w:before="0" w:after="0" w:line="240" w:lineRule="auto"/>
        <w:ind w:left="0" w:right="0" w:firstLine="0"/>
        <w:jc w:val="left"/>
      </w:pPr>
      <w:r>
        <w:rPr>
          <w:color w:val="000000"/>
          <w:spacing w:val="0"/>
          <w:w w:val="100"/>
          <w:position w:val="0"/>
        </w:rPr>
        <w:t>中喜会计师事务所（特殊普通合伙）</w:t>
      </w:r>
    </w:p>
    <w:p>
      <w:pPr>
        <w:pStyle w:val="Style30"/>
        <w:keepNext w:val="0"/>
        <w:keepLines w:val="0"/>
        <w:framePr w:w="926" w:h="235" w:wrap="none" w:vAnchor="text" w:hAnchor="page" w:x="1938" w:y="3913"/>
        <w:widowControl w:val="0"/>
        <w:shd w:val="clear" w:color="auto" w:fill="auto"/>
        <w:bidi w:val="0"/>
        <w:spacing w:before="0" w:after="0" w:line="240" w:lineRule="auto"/>
        <w:ind w:left="0" w:right="0" w:firstLine="0"/>
        <w:jc w:val="left"/>
      </w:pPr>
      <w:r>
        <w:rPr>
          <w:color w:val="000000"/>
          <w:spacing w:val="0"/>
          <w:w w:val="100"/>
          <w:position w:val="0"/>
        </w:rPr>
        <w:t>中国北京</w:t>
      </w:r>
    </w:p>
    <w:p>
      <w:pPr>
        <w:pStyle w:val="Style30"/>
        <w:keepNext w:val="0"/>
        <w:keepLines w:val="0"/>
        <w:framePr w:w="2035" w:h="2290" w:wrap="none" w:vAnchor="text" w:hAnchor="page" w:x="7871" w:y="2315"/>
        <w:widowControl w:val="0"/>
        <w:shd w:val="clear" w:color="auto" w:fill="auto"/>
        <w:bidi w:val="0"/>
        <w:spacing w:before="0" w:after="0" w:line="461" w:lineRule="exact"/>
        <w:ind w:left="0" w:right="0" w:firstLine="0"/>
        <w:jc w:val="left"/>
      </w:pPr>
      <w:r>
        <w:rPr>
          <w:color w:val="000000"/>
          <w:spacing w:val="0"/>
          <w:w w:val="100"/>
          <w:position w:val="0"/>
        </w:rPr>
        <w:t>中国注册会计师：周香萍</w:t>
      </w:r>
    </w:p>
    <w:p>
      <w:pPr>
        <w:pStyle w:val="Style30"/>
        <w:keepNext w:val="0"/>
        <w:keepLines w:val="0"/>
        <w:framePr w:w="2035" w:h="2290" w:wrap="none" w:vAnchor="text" w:hAnchor="page" w:x="7871" w:y="2315"/>
        <w:widowControl w:val="0"/>
        <w:shd w:val="clear" w:color="auto" w:fill="auto"/>
        <w:bidi w:val="0"/>
        <w:spacing w:before="0" w:after="420" w:line="461" w:lineRule="exact"/>
        <w:ind w:left="0" w:right="0" w:firstLine="0"/>
        <w:jc w:val="left"/>
      </w:pPr>
      <w:r>
        <w:rPr>
          <w:color w:val="000000"/>
          <w:spacing w:val="0"/>
          <w:w w:val="100"/>
          <w:position w:val="0"/>
        </w:rPr>
        <w:t>（项目合伙人）</w:t>
      </w:r>
    </w:p>
    <w:p>
      <w:pPr>
        <w:pStyle w:val="Style30"/>
        <w:keepNext w:val="0"/>
        <w:keepLines w:val="0"/>
        <w:framePr w:w="2035" w:h="2290" w:wrap="none" w:vAnchor="text" w:hAnchor="page" w:x="7871" w:y="2315"/>
        <w:widowControl w:val="0"/>
        <w:shd w:val="clear" w:color="auto" w:fill="auto"/>
        <w:bidi w:val="0"/>
        <w:spacing w:before="0" w:after="200" w:line="461" w:lineRule="exact"/>
        <w:ind w:left="0" w:right="0" w:firstLine="0"/>
        <w:jc w:val="left"/>
      </w:pPr>
      <w:r>
        <w:rPr>
          <w:color w:val="000000"/>
          <w:spacing w:val="0"/>
          <w:w w:val="100"/>
          <w:position w:val="0"/>
        </w:rPr>
        <w:t>中国注册会计师：徐大为 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二一年四月二十七日</w:t>
      </w:r>
    </w:p>
    <w:p>
      <w:pPr>
        <w:pStyle w:val="Style26"/>
        <w:keepNext/>
        <w:keepLines/>
        <w:framePr w:w="1483" w:h="302" w:wrap="none" w:vAnchor="text" w:hAnchor="page" w:x="1113" w:y="5300"/>
        <w:widowControl w:val="0"/>
        <w:shd w:val="clear" w:color="auto" w:fill="auto"/>
        <w:bidi w:val="0"/>
        <w:spacing w:before="0" w:after="0" w:line="240" w:lineRule="auto"/>
        <w:ind w:left="0" w:right="0" w:firstLine="0"/>
        <w:jc w:val="left"/>
      </w:pPr>
      <w:bookmarkStart w:id="725" w:name="bookmark725"/>
      <w:bookmarkStart w:id="726" w:name="bookmark726"/>
      <w:bookmarkStart w:id="727" w:name="bookmark727"/>
      <w:r>
        <w:rPr>
          <w:color w:val="000000"/>
          <w:spacing w:val="0"/>
          <w:w w:val="100"/>
          <w:position w:val="0"/>
          <w:sz w:val="24"/>
          <w:szCs w:val="24"/>
        </w:rPr>
        <w:t>二、财务报表</w:t>
      </w:r>
      <w:bookmarkEnd w:id="725"/>
      <w:bookmarkEnd w:id="726"/>
      <w:bookmarkEnd w:id="727"/>
    </w:p>
    <w:p>
      <w:pPr>
        <w:pStyle w:val="Style30"/>
        <w:keepNext w:val="0"/>
        <w:keepLines w:val="0"/>
        <w:framePr w:w="5606" w:h="1426" w:wrap="none" w:vAnchor="text" w:hAnchor="page" w:x="1113" w:y="5948"/>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4"/>
        <w:keepNext/>
        <w:keepLines/>
        <w:framePr w:w="5606" w:h="1426" w:wrap="none" w:vAnchor="text" w:hAnchor="page" w:x="1113" w:y="5948"/>
        <w:widowControl w:val="0"/>
        <w:shd w:val="clear" w:color="auto" w:fill="auto"/>
        <w:bidi w:val="0"/>
        <w:spacing w:before="0" w:after="380" w:line="240" w:lineRule="auto"/>
        <w:ind w:left="0" w:right="0" w:firstLine="0"/>
        <w:jc w:val="left"/>
      </w:pPr>
      <w:bookmarkStart w:id="728" w:name="bookmark728"/>
      <w:bookmarkStart w:id="729" w:name="bookmark729"/>
      <w:bookmarkStart w:id="730" w:name="bookmark730"/>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28"/>
      <w:bookmarkEnd w:id="729"/>
      <w:bookmarkEnd w:id="730"/>
    </w:p>
    <w:p>
      <w:pPr>
        <w:pStyle w:val="Style30"/>
        <w:keepNext w:val="0"/>
        <w:keepLines w:val="0"/>
        <w:framePr w:w="5606" w:h="1426" w:wrap="none" w:vAnchor="text" w:hAnchor="page" w:x="1113" w:y="5948"/>
        <w:widowControl w:val="0"/>
        <w:shd w:val="clear" w:color="auto" w:fill="auto"/>
        <w:bidi w:val="0"/>
        <w:spacing w:before="0" w:after="380" w:line="240" w:lineRule="auto"/>
        <w:ind w:left="0" w:right="0" w:firstLine="0"/>
        <w:jc w:val="left"/>
      </w:pPr>
      <w:r>
        <w:rPr>
          <w:color w:val="000000"/>
          <w:spacing w:val="0"/>
          <w:w w:val="100"/>
          <w:position w:val="0"/>
        </w:rPr>
        <w:t>编制单位：深圳亚联发展科技股份有限公司</w:t>
      </w:r>
    </w:p>
    <w:p>
      <w:pPr>
        <w:pStyle w:val="Style30"/>
        <w:keepNext w:val="0"/>
        <w:keepLines w:val="0"/>
        <w:framePr w:w="758" w:h="226" w:wrap="none" w:vAnchor="text" w:hAnchor="page" w:x="10041" w:y="7883"/>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framePr w:w="9581" w:h="5645" w:hSpace="14" w:vSpace="619" w:wrap="none" w:vAnchor="text" w:hAnchor="page" w:x="1127" w:y="8180"/>
              <w:widowControl w:val="0"/>
              <w:rPr>
                <w:sz w:val="10"/>
                <w:szCs w:val="10"/>
              </w:rPr>
            </w:pPr>
          </w:p>
        </w:tc>
        <w:tc>
          <w:tcPr>
            <w:tcBorders>
              <w:top w:val="single" w:sz="4"/>
              <w:left w:val="single" w:sz="4"/>
              <w:right w:val="single" w:sz="4"/>
            </w:tcBorders>
            <w:shd w:val="clear" w:color="auto" w:fill="D3D3D3"/>
            <w:vAlign w:val="top"/>
          </w:tcPr>
          <w:p>
            <w:pPr>
              <w:framePr w:w="9581" w:h="5645" w:hSpace="14" w:vSpace="619" w:wrap="none" w:vAnchor="text" w:hAnchor="page" w:x="1127" w:y="818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398,907,354.77</w:t>
            </w:r>
          </w:p>
        </w:tc>
        <w:tc>
          <w:tcPr>
            <w:tcBorders>
              <w:top w:val="single" w:sz="4"/>
              <w:left w:val="single" w:sz="4"/>
              <w:right w:val="single" w:sz="4"/>
            </w:tcBorders>
            <w:shd w:val="clear" w:color="auto" w:fill="FFFFFF"/>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592,412,890.01</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5645" w:hSpace="14" w:vSpace="619" w:wrap="none" w:vAnchor="text" w:hAnchor="page" w:x="1127" w:y="818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ne" w:vAnchor="text" w:hAnchor="page" w:x="1127" w:y="818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5645" w:hSpace="14" w:vSpace="619" w:wrap="none" w:vAnchor="text" w:hAnchor="page" w:x="1127" w:y="818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ne" w:vAnchor="text" w:hAnchor="page" w:x="1127" w:y="818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5645" w:hSpace="14" w:vSpace="619" w:wrap="none" w:vAnchor="text" w:hAnchor="page" w:x="1127" w:y="818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ne" w:vAnchor="text" w:hAnchor="page" w:x="1127" w:y="818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5645" w:hSpace="14" w:vSpace="619" w:wrap="none" w:vAnchor="text" w:hAnchor="page" w:x="1127" w:y="818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ne" w:vAnchor="text" w:hAnchor="page" w:x="1127" w:y="8180"/>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framePr w:w="9581" w:h="5645" w:hSpace="14" w:vSpace="619" w:wrap="none" w:vAnchor="text" w:hAnchor="page" w:x="1127" w:y="8180"/>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36,371,909.98</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325,299,546.15</w:t>
            </w:r>
          </w:p>
        </w:tc>
        <w:tc>
          <w:tcPr>
            <w:tcBorders>
              <w:top w:val="single" w:sz="4"/>
              <w:left w:val="single" w:sz="4"/>
              <w:right w:val="single" w:sz="4"/>
            </w:tcBorders>
            <w:shd w:val="clear" w:color="auto" w:fill="FFFFFF"/>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434,245,292.85</w:t>
            </w: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10,283,846.40</w:t>
            </w:r>
          </w:p>
        </w:tc>
        <w:tc>
          <w:tcPr>
            <w:tcBorders>
              <w:top w:val="single" w:sz="4"/>
              <w:left w:val="single" w:sz="4"/>
              <w:right w:val="single" w:sz="4"/>
            </w:tcBorders>
            <w:shd w:val="clear" w:color="auto" w:fill="FFFFFF"/>
            <w:vAlign w:val="top"/>
          </w:tcPr>
          <w:p>
            <w:pPr>
              <w:framePr w:w="9581" w:h="5645" w:hSpace="14" w:vSpace="619" w:wrap="none" w:vAnchor="text" w:hAnchor="page" w:x="1127" w:y="818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185,023,347.28</w:t>
            </w:r>
          </w:p>
        </w:tc>
        <w:tc>
          <w:tcPr>
            <w:tcBorders>
              <w:top w:val="single" w:sz="4"/>
              <w:left w:val="single" w:sz="4"/>
              <w:right w:val="single" w:sz="4"/>
            </w:tcBorders>
            <w:shd w:val="clear" w:color="auto" w:fill="FFFFFF"/>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144,376,055.19</w:t>
            </w:r>
          </w:p>
        </w:tc>
      </w:tr>
      <w:tr>
        <w:trPr>
          <w:trHeight w:val="398"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5645" w:hSpace="14" w:vSpace="619" w:wrap="none" w:vAnchor="text" w:hAnchor="page" w:x="1127" w:y="818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ne" w:vAnchor="text" w:hAnchor="page" w:x="1127" w:y="8180"/>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5645" w:hSpace="14" w:vSpace="619" w:wrap="none" w:vAnchor="text" w:hAnchor="page" w:x="1127" w:y="8180"/>
              <w:widowControl w:val="0"/>
              <w:rPr>
                <w:sz w:val="10"/>
                <w:szCs w:val="10"/>
              </w:rPr>
            </w:pPr>
          </w:p>
        </w:tc>
        <w:tc>
          <w:tcPr>
            <w:tcBorders>
              <w:top w:val="single" w:sz="4"/>
              <w:left w:val="single" w:sz="4"/>
              <w:right w:val="single" w:sz="4"/>
            </w:tcBorders>
            <w:shd w:val="clear" w:color="auto" w:fill="FFFFFF"/>
            <w:vAlign w:val="top"/>
          </w:tcPr>
          <w:p>
            <w:pPr>
              <w:framePr w:w="9581" w:h="5645" w:hSpace="14" w:vSpace="619" w:wrap="none" w:vAnchor="text" w:hAnchor="page" w:x="1127" w:y="8180"/>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framePr w:w="9581" w:h="5645" w:hSpace="14" w:vSpace="619" w:wrap="none" w:vAnchor="text" w:hAnchor="page" w:x="1127" w:y="818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bottom w:val="single" w:sz="4"/>
            </w:tcBorders>
            <w:shd w:val="clear" w:color="auto" w:fill="FFFFFF"/>
            <w:vAlign w:val="top"/>
          </w:tcPr>
          <w:p>
            <w:pPr>
              <w:framePr w:w="9581" w:h="5645" w:hSpace="14" w:vSpace="619" w:wrap="none" w:vAnchor="text" w:hAnchor="page" w:x="1127" w:y="8180"/>
              <w:widowControl w:val="0"/>
              <w:rPr>
                <w:sz w:val="10"/>
                <w:szCs w:val="10"/>
              </w:rPr>
            </w:pPr>
          </w:p>
        </w:tc>
        <w:tc>
          <w:tcPr>
            <w:tcBorders>
              <w:top w:val="single" w:sz="4"/>
              <w:left w:val="single" w:sz="4"/>
              <w:bottom w:val="single" w:sz="4"/>
              <w:right w:val="single" w:sz="4"/>
            </w:tcBorders>
            <w:shd w:val="clear" w:color="auto" w:fill="FFFFFF"/>
            <w:vAlign w:val="top"/>
          </w:tcPr>
          <w:p>
            <w:pPr>
              <w:framePr w:w="9581" w:h="5645" w:hSpace="14" w:vSpace="619" w:wrap="none" w:vAnchor="text" w:hAnchor="page" w:x="1127" w:y="8180"/>
              <w:widowControl w:val="0"/>
              <w:rPr>
                <w:sz w:val="10"/>
                <w:szCs w:val="10"/>
              </w:rPr>
            </w:pPr>
          </w:p>
        </w:tc>
      </w:tr>
    </w:tbl>
    <w:p>
      <w:pPr>
        <w:framePr w:w="9581" w:h="5645" w:hSpace="14" w:vSpace="619" w:wrap="none" w:vAnchor="text" w:hAnchor="page" w:x="1127" w:y="8180"/>
        <w:widowControl w:val="0"/>
        <w:spacing w:line="1" w:lineRule="exact"/>
      </w:pPr>
    </w:p>
    <w:p>
      <w:pPr>
        <w:pStyle w:val="Style28"/>
        <w:keepNext w:val="0"/>
        <w:keepLines w:val="0"/>
        <w:framePr w:w="5606" w:h="206" w:wrap="none" w:vAnchor="text" w:hAnchor="page" w:x="1113" w:y="7561"/>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03" w:line="1" w:lineRule="exact"/>
      </w:pPr>
    </w:p>
    <w:p>
      <w:pPr>
        <w:widowControl w:val="0"/>
        <w:spacing w:line="1" w:lineRule="exact"/>
        <w:sectPr>
          <w:footnotePr>
            <w:pos w:val="pageBottom"/>
            <w:numFmt w:val="decimal"/>
            <w:numRestart w:val="continuous"/>
          </w:footnotePr>
          <w:type w:val="continuous"/>
          <w:pgSz w:w="11900" w:h="16840"/>
          <w:pgMar w:top="1147" w:right="1102" w:bottom="1157" w:left="1112" w:header="0" w:footer="3" w:gutter="0"/>
          <w:cols w:space="720"/>
          <w:noEndnote/>
          <w:rtlGutter w:val="0"/>
          <w:docGrid w:linePitch="360"/>
        </w:sectPr>
      </w:pP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167,935,892.21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104,760,677.33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160,919,696.73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156,553,169.03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63,166,262.13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37,448,315.88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69,895,072.83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1,348,984,261.55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1,538,615,067.22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96,975,482.22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110,805,978.48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242,078,536.70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383,295,668.63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34,079,419.43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41,919,454.15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562,262,598.94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862,630,898.94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11,282,624.27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15,165,467.39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32,207,680.05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26,449,187.74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63,103,924.08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6,878,558.67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1,140,490,265.69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1,533,145,214.00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2,489,474,527.24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3,071,760,281.22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106,629,884.00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332,573,509.77</w:t>
            </w:r>
          </w:p>
        </w:tc>
      </w:tr>
    </w:tbl>
    <w:p>
      <w:pPr>
        <w:sectPr>
          <w:footnotePr>
            <w:pos w:val="pageBottom"/>
            <w:numFmt w:val="decimal"/>
            <w:numRestart w:val="continuous"/>
          </w:footnotePr>
          <w:pgSz w:w="11900" w:h="16840"/>
          <w:pgMar w:top="1441" w:right="0" w:bottom="1441" w:left="1100"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4,745,475.00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948,204,659.02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698,735,877.80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190,617,508.88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131,976,191.03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43,858,979.01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58,473,218.59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44,529,412.22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49,973,793.48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514,040,520.54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484,283,277.00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2,117,021.11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1,813,889.54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12,249,053.24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1,802,432,169.06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1,819,402,660.52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339,437,500.00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353,000,000.00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1,484,027.56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4,666,619.30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5,692,274.90</w:t>
            </w:r>
          </w:p>
        </w:tc>
      </w:tr>
    </w:tbl>
    <w:p>
      <w:pPr>
        <w:sectPr>
          <w:footnotePr>
            <w:pos w:val="pageBottom"/>
            <w:numFmt w:val="decimal"/>
            <w:numRestart w:val="continuous"/>
          </w:footnotePr>
          <w:pgSz w:w="11900" w:h="16840"/>
          <w:pgMar w:top="1441" w:right="1193" w:bottom="1441" w:left="1126" w:header="0" w:footer="3" w:gutter="0"/>
          <w:cols w:space="720"/>
          <w:noEndnote/>
          <w:rtlGutter w:val="0"/>
          <w:docGrid w:linePitch="360"/>
        </w:sectPr>
      </w:pP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2,454,878.83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2,948,445.92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348,043,025.69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363,124,748.38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2,150,475,194.75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2,182,527,408.90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192,363,459.60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191,134,459.60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-1,014,458.19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-2,242,351.46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40,173,383.41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-387,302,517.35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98,416,029.45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237,339,867.47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720,601,521.00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101,659,465.02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168,631,351.32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338,999,332.49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889,232,872.32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2,489,474,527.24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3,071,760,281.22</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0" behindDoc="0" locked="0" layoutInCell="1" allowOverlap="1">
                <wp:simplePos x="0" y="0"/>
                <wp:positionH relativeFrom="page">
                  <wp:posOffset>709295</wp:posOffset>
                </wp:positionH>
                <wp:positionV relativeFrom="margin">
                  <wp:posOffset>5379720</wp:posOffset>
                </wp:positionV>
                <wp:extent cx="1054735" cy="149225"/>
                <wp:wrapTopAndBottom/>
                <wp:docPr id="24" name="Shape 2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50" type="#_x0000_t202" style="position:absolute;margin-left:55.850000000000001pt;margin-top:423.60000000000002pt;width:83.049999999999997pt;height:11.75pt;z-index:-125829373;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382" behindDoc="0" locked="0" layoutInCell="1" allowOverlap="1">
                <wp:simplePos x="0" y="0"/>
                <wp:positionH relativeFrom="page">
                  <wp:posOffset>2885440</wp:posOffset>
                </wp:positionH>
                <wp:positionV relativeFrom="margin">
                  <wp:posOffset>5379720</wp:posOffset>
                </wp:positionV>
                <wp:extent cx="1508760" cy="146050"/>
                <wp:wrapTopAndBottom/>
                <wp:docPr id="26" name="Shape 2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52" type="#_x0000_t202" style="position:absolute;margin-left:227.20000000000002pt;margin-top:423.60000000000002pt;width:118.8pt;height:11.5pt;z-index:-125829371;mso-wrap-distance-left:180.34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384" behindDoc="0" locked="0" layoutInCell="1" allowOverlap="1">
                <wp:simplePos x="0" y="0"/>
                <wp:positionH relativeFrom="page">
                  <wp:posOffset>5509895</wp:posOffset>
                </wp:positionH>
                <wp:positionV relativeFrom="margin">
                  <wp:posOffset>5379720</wp:posOffset>
                </wp:positionV>
                <wp:extent cx="1286510" cy="149225"/>
                <wp:wrapTopAndBottom/>
                <wp:docPr id="28" name="Shape 2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54" type="#_x0000_t202" style="position:absolute;margin-left:433.85000000000002pt;margin-top:423.60000000000002pt;width:101.3pt;height:11.75pt;z-index:-125829369;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31" w:name="bookmark731"/>
      <w:bookmarkStart w:id="732" w:name="bookmark732"/>
      <w:bookmarkStart w:id="733" w:name="bookmark733"/>
      <w:bookmarkStart w:id="734" w:name="bookmark734"/>
      <w:r>
        <w:rPr>
          <w:rFonts w:ascii="Times New Roman" w:eastAsia="Times New Roman" w:hAnsi="Times New Roman" w:cs="Times New Roman"/>
          <w:color w:val="000000"/>
          <w:spacing w:val="0"/>
          <w:w w:val="100"/>
          <w:position w:val="0"/>
        </w:rPr>
        <w:t>2</w:t>
      </w:r>
      <w:bookmarkEnd w:id="733"/>
      <w:r>
        <w:rPr>
          <w:color w:val="000000"/>
          <w:spacing w:val="0"/>
          <w:w w:val="100"/>
          <w:position w:val="0"/>
        </w:rPr>
        <w:t>、母公司资产负债表</w:t>
      </w:r>
      <w:bookmarkEnd w:id="731"/>
      <w:bookmarkEnd w:id="732"/>
      <w:bookmarkEnd w:id="734"/>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76,638,028.21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168,885,195.78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182,282,075.73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216,383,704.37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11,056,106.72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31,578,911.79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206,171,517.29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199,232,530.15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25,227,025.35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37,292,545.68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37,595,068.82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1,558,706.68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541,028,528.80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655,402,887.77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972,029,436.76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1,300,541,886.11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42,108,149.42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50,546,435.96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624,743.55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4,125,708.52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998,348.10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1,663,913.22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11,004,042.59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10,924,362.20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3,255,000.00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1,045,319,720.42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1,371,957,306.01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1,586,348,249.22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2,027,360,193.78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261,905,000.00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263,778,868.67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220,753,826.02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60,857,902.80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47,950,817.33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1,312,252.19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1,162,399.73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430,254.89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3,374,636.92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660,166,219.63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521,215,004.95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17,229,277.74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5,701,930.42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6,022,113.47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1,055,860,526.18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1,069,268,770.42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1,381,360,526.18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1,394,768,770.42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247,684,612.92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4,280,000.00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-480,270,273.29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-48,266,572.97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204,987,723.04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632,591,423.36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1,586,348,249.22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2,027,360,193.78</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86" behindDoc="0" locked="0" layoutInCell="1" allowOverlap="1">
                <wp:simplePos x="0" y="0"/>
                <wp:positionH relativeFrom="page">
                  <wp:posOffset>709295</wp:posOffset>
                </wp:positionH>
                <wp:positionV relativeFrom="margin">
                  <wp:posOffset>1548130</wp:posOffset>
                </wp:positionV>
                <wp:extent cx="1054735" cy="149225"/>
                <wp:wrapTopAndBottom/>
                <wp:docPr id="30" name="Shape 3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56" type="#_x0000_t202" style="position:absolute;margin-left:55.850000000000001pt;margin-top:121.90000000000001pt;width:83.049999999999997pt;height:11.75pt;z-index:-125829367;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388" behindDoc="0" locked="0" layoutInCell="1" allowOverlap="1">
                <wp:simplePos x="0" y="0"/>
                <wp:positionH relativeFrom="page">
                  <wp:posOffset>2885440</wp:posOffset>
                </wp:positionH>
                <wp:positionV relativeFrom="margin">
                  <wp:posOffset>1548130</wp:posOffset>
                </wp:positionV>
                <wp:extent cx="1508760" cy="146050"/>
                <wp:wrapTopAndBottom/>
                <wp:docPr id="32" name="Shape 32"/>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58" type="#_x0000_t202" style="position:absolute;margin-left:227.20000000000002pt;margin-top:121.90000000000001pt;width:118.8pt;height:11.5pt;z-index:-125829365;mso-wrap-distance-left:180.34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390" behindDoc="0" locked="0" layoutInCell="1" allowOverlap="1">
                <wp:simplePos x="0" y="0"/>
                <wp:positionH relativeFrom="page">
                  <wp:posOffset>5509895</wp:posOffset>
                </wp:positionH>
                <wp:positionV relativeFrom="margin">
                  <wp:posOffset>1548130</wp:posOffset>
                </wp:positionV>
                <wp:extent cx="1286510" cy="149225"/>
                <wp:wrapTopAndBottom/>
                <wp:docPr id="34" name="Shape 3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60" type="#_x0000_t202" style="position:absolute;margin-left:433.85000000000002pt;margin-top:121.90000000000001pt;width:101.3pt;height:11.75pt;z-index:-125829363;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35" w:name="bookmark735"/>
      <w:bookmarkStart w:id="736" w:name="bookmark736"/>
      <w:bookmarkStart w:id="737" w:name="bookmark737"/>
      <w:bookmarkStart w:id="738" w:name="bookmark738"/>
      <w:r>
        <w:rPr>
          <w:rFonts w:ascii="Times New Roman" w:eastAsia="Times New Roman" w:hAnsi="Times New Roman" w:cs="Times New Roman"/>
          <w:color w:val="000000"/>
          <w:spacing w:val="0"/>
          <w:w w:val="100"/>
          <w:position w:val="0"/>
        </w:rPr>
        <w:t>3</w:t>
      </w:r>
      <w:bookmarkEnd w:id="737"/>
      <w:r>
        <w:rPr>
          <w:color w:val="000000"/>
          <w:spacing w:val="0"/>
          <w:w w:val="100"/>
          <w:position w:val="0"/>
        </w:rPr>
        <w:t>、合并利润表</w:t>
      </w:r>
      <w:bookmarkEnd w:id="735"/>
      <w:bookmarkEnd w:id="736"/>
      <w:bookmarkEnd w:id="73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4,208,455,220.64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4,201,004,150.54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7,451,070.10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3,510,907,386.03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3,989,875,898.15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2,790,671,977.49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3,062,448,724.21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提取保险责任合同准备金净额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8,908,884.04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10,229,100.18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239,866,116.29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302,637,805.73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340,127,076.49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452,291,848.61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86,259,455.95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117,077,779.52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45,073,875.77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45,190,639.90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35,618,632.93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41,568,317.81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4,261,881.52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3,544,930.65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36,035,715.64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53,036,904.32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-34,335,912.25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-139,040,169.36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-38,681,941.91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-139,082,018.35</w:t>
            </w:r>
          </w:p>
        </w:tc>
      </w:tr>
    </w:tbl>
    <w:p>
      <w:pPr>
        <w:widowControl w:val="0"/>
        <w:spacing w:line="1" w:lineRule="exact"/>
      </w:pPr>
      <w:r>
        <w:br w:type="page"/>
      </w:r>
    </w:p>
    <w:tbl>
      <w:tblPr>
        <w:tblOverlap w:val="never"/>
        <w:jc w:val="center"/>
        <w:tblLayout w:type="fixed"/>
      </w:tblPr>
      <w:tblGrid>
        <w:gridCol w:w="4114"/>
        <w:gridCol w:w="2837"/>
        <w:gridCol w:w="26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以摊余成本计量的金融资产终止确认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-18,913,095.16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-122,673,829.94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-303,062,334.21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1,998,125.77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4,590,437.85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-549,965,578.50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14,162,431.79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10,138,595.18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1,543,862.74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4,578,151.32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5,299,720.86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-544,405,134.64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10,406,573.67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29,263,203.09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37,186,186.80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-573,668,337.73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-26,779,613.13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-573,668,337.73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-26,779,613.13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-485,718,546.80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-148,345,871.43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-87,949,790.93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121,566,258.30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3,399,573.79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-13,885,125.90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归属母公司所有者的其他综合收益的税后净额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1,227,893.27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-4,721,710.97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3,479,000.00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-7,657,403.72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3,479,000.00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-7,657,403.72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-2,251,106.73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40" w:right="0" w:firstLine="0"/>
              <w:jc w:val="both"/>
              <w:rPr>
                <w:sz w:val="18"/>
                <w:szCs w:val="18"/>
              </w:rPr>
            </w:pPr>
            <w:r>
              <w:rPr>
                <w:rFonts w:ascii="Times New Roman" w:eastAsia="Times New Roman" w:hAnsi="Times New Roman" w:cs="Times New Roman"/>
                <w:color w:val="000000"/>
                <w:spacing w:val="0"/>
                <w:w w:val="100"/>
                <w:position w:val="0"/>
                <w:sz w:val="18"/>
                <w:szCs w:val="18"/>
              </w:rPr>
              <w:t>2,935,692.75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895,469.34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-2,251,106.73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2,040,223.41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归属于少数股东的其他综合收益的税后净额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2,171,680.52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-9,163,414.93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-570,268,763.94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-40,664,739.03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-484,490,653.53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-153,067,582.40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-85,778,110.41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112,402,843.37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-0.3774</w:t>
            </w:r>
          </w:p>
        </w:tc>
      </w:tr>
    </w:tbl>
    <w:p>
      <w:pPr>
        <w:widowControl w:val="0"/>
        <w:spacing w:after="79" w:line="1" w:lineRule="exact"/>
      </w:pP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394" w:val="left"/>
          <w:tab w:pos="7555" w:val="left"/>
        </w:tabs>
        <w:bidi w:val="0"/>
        <w:spacing w:before="0" w:after="400" w:line="240" w:lineRule="auto"/>
        <w:ind w:left="0" w:right="0" w:firstLine="0"/>
        <w:jc w:val="left"/>
      </w:pPr>
      <w:r>
        <w:rPr>
          <w:color w:val="000000"/>
          <w:spacing w:val="0"/>
          <w:w w:val="100"/>
          <w:position w:val="0"/>
        </w:rPr>
        <w:t>法定代表人：王永彬</w:t>
        <w:tab/>
        <w:t>主管会计工作负责人：陈道军</w:t>
        <w:tab/>
        <w:t>会计机构负责人：司红娟</w:t>
      </w:r>
    </w:p>
    <w:p>
      <w:pPr>
        <w:pStyle w:val="Style34"/>
        <w:keepNext/>
        <w:keepLines/>
        <w:widowControl w:val="0"/>
        <w:shd w:val="clear" w:color="auto" w:fill="auto"/>
        <w:bidi w:val="0"/>
        <w:spacing w:before="0" w:after="400" w:line="240"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4</w:t>
      </w:r>
      <w:bookmarkEnd w:id="741"/>
      <w:r>
        <w:rPr>
          <w:color w:val="000000"/>
          <w:spacing w:val="0"/>
          <w:w w:val="100"/>
          <w:position w:val="0"/>
        </w:rPr>
        <w:t>、母公司利润表</w:t>
      </w:r>
      <w:bookmarkEnd w:id="739"/>
      <w:bookmarkEnd w:id="740"/>
      <w:bookmarkEnd w:id="74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334,781,222.56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335,870,623.69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354,452,178.70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332,421,669.57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1,177,581.79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857,495.79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4,854,308.27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4,746,905.27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23,909,603.07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30,781,924.69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10,438,377.70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12,082,505.80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46,925,407.31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47,291,388.57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42,170,209.06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45,329,234.44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1,709,836.26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1,851,077.21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2,216,068.49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1,668,333.46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-28,144,148.35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-129,472,024.50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-28,144,149.35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-129,472,024.50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以摊余成本计量的金融资产终止确认 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-40,622.67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-11,479,072.49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-300,858,879.91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785,660.09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1,751,708.23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-45,847.52</w:t>
            </w:r>
          </w:p>
        </w:tc>
      </w:tr>
    </w:tbl>
    <w:p>
      <w:pPr>
        <w:widowControl w:val="0"/>
        <w:spacing w:line="1" w:lineRule="exact"/>
      </w:pPr>
      <w:r>
        <w:br w:type="page"/>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-432,052,108.49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-230,854,216.96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204,729.63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124,925.52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195,965.97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37,877.44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-432,043,344.83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-230,767,168.88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-39,644.51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-1,591,519.73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-432,003,700.32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-229,175,649.15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-432,003,700.32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-229,175,649.15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（一）不能重分类进损益的其他综合收益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其他权益工具投资公允价值变动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2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（二）将重分类进损益的其他综合收益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金融资产重分类计入其他综合收益的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20" w:right="0" w:firstLine="0"/>
              <w:jc w:val="both"/>
              <w:rPr>
                <w:sz w:val="18"/>
                <w:szCs w:val="18"/>
              </w:rPr>
            </w:pPr>
            <w:r>
              <w:rPr>
                <w:rFonts w:ascii="Times New Roman" w:eastAsia="Times New Roman" w:hAnsi="Times New Roman" w:cs="Times New Roman"/>
                <w:color w:val="000000"/>
                <w:spacing w:val="0"/>
                <w:w w:val="100"/>
                <w:position w:val="0"/>
                <w:sz w:val="18"/>
                <w:szCs w:val="18"/>
              </w:rPr>
              <w:t>-427,603,700.32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00" w:right="0" w:firstLine="0"/>
              <w:jc w:val="both"/>
              <w:rPr>
                <w:sz w:val="18"/>
                <w:szCs w:val="18"/>
              </w:rPr>
            </w:pPr>
            <w:r>
              <w:rPr>
                <w:rFonts w:ascii="Times New Roman" w:eastAsia="Times New Roman" w:hAnsi="Times New Roman" w:cs="Times New Roman"/>
                <w:color w:val="000000"/>
                <w:spacing w:val="0"/>
                <w:w w:val="100"/>
                <w:position w:val="0"/>
                <w:sz w:val="18"/>
                <w:szCs w:val="18"/>
              </w:rPr>
              <w:t>-229,295,649.15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2" behindDoc="0" locked="0" layoutInCell="1" allowOverlap="1">
                <wp:simplePos x="0" y="0"/>
                <wp:positionH relativeFrom="page">
                  <wp:posOffset>709295</wp:posOffset>
                </wp:positionH>
                <wp:positionV relativeFrom="margin">
                  <wp:posOffset>7364095</wp:posOffset>
                </wp:positionV>
                <wp:extent cx="1054735" cy="149225"/>
                <wp:wrapTopAndBottom/>
                <wp:docPr id="36" name="Shape 3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62" type="#_x0000_t202" style="position:absolute;margin-left:55.850000000000001pt;margin-top:579.85000000000002pt;width:83.049999999999997pt;height:11.75pt;z-index:-125829361;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394" behindDoc="0" locked="0" layoutInCell="1" allowOverlap="1">
                <wp:simplePos x="0" y="0"/>
                <wp:positionH relativeFrom="page">
                  <wp:posOffset>2885440</wp:posOffset>
                </wp:positionH>
                <wp:positionV relativeFrom="margin">
                  <wp:posOffset>7364095</wp:posOffset>
                </wp:positionV>
                <wp:extent cx="1508760" cy="146050"/>
                <wp:wrapTopAndBottom/>
                <wp:docPr id="38" name="Shape 3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64" type="#_x0000_t202" style="position:absolute;margin-left:227.20000000000002pt;margin-top:579.85000000000002pt;width:118.8pt;height:11.5pt;z-index:-125829359;mso-wrap-distance-left:180.34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396" behindDoc="0" locked="0" layoutInCell="1" allowOverlap="1">
                <wp:simplePos x="0" y="0"/>
                <wp:positionH relativeFrom="page">
                  <wp:posOffset>5509895</wp:posOffset>
                </wp:positionH>
                <wp:positionV relativeFrom="margin">
                  <wp:posOffset>7364095</wp:posOffset>
                </wp:positionV>
                <wp:extent cx="1286510" cy="149225"/>
                <wp:wrapTopAndBottom/>
                <wp:docPr id="40" name="Shape 4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66" type="#_x0000_t202" style="position:absolute;margin-left:433.85000000000002pt;margin-top:579.85000000000002pt;width:101.3pt;height:11.75pt;z-index:-125829357;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5</w:t>
      </w:r>
      <w:bookmarkEnd w:id="745"/>
      <w:r>
        <w:rPr>
          <w:color w:val="000000"/>
          <w:spacing w:val="0"/>
          <w:w w:val="100"/>
          <w:position w:val="0"/>
        </w:rPr>
        <w:t>、合并现金流量表</w:t>
      </w:r>
      <w:bookmarkEnd w:id="743"/>
      <w:bookmarkEnd w:id="744"/>
      <w:bookmarkEnd w:id="746"/>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3,422,150,677.90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4,615,712,262.16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12,759,052.06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187,863,785.45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156,695,930.24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3,610,014,463.35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4,785,167,244.46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2,695,180,009.68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3,416,866,171.70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4,308,400.00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299,596,260.36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406,223,641.06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107,259,025.50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172,301,921.09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379,964,743.70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538,537,218.68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3,482,000,039.24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4,538,237,352.53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128,014,424.11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246,929,891.93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17,165,353.65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22,348.53</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6,822,506.29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19,820,587.95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2,502,936.98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43,110,159.50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26,490,796.92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74,953,095.98</w:t>
            </w:r>
          </w:p>
        </w:tc>
      </w:tr>
    </w:tbl>
    <w:p>
      <w:pPr>
        <w:widowControl w:val="0"/>
        <w:spacing w:line="1" w:lineRule="exact"/>
      </w:pPr>
      <w:r>
        <w:br w:type="page"/>
      </w:r>
    </w:p>
    <w:tbl>
      <w:tblPr>
        <w:tblOverlap w:val="never"/>
        <w:jc w:val="center"/>
        <w:tblLayout w:type="fixed"/>
      </w:tblPr>
      <w:tblGrid>
        <w:gridCol w:w="4114"/>
        <w:gridCol w:w="2837"/>
        <w:gridCol w:w="263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54,501,631.31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180,692,488.90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79,717,037.94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91,324,410.52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3,272,444.55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137,491,113.80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315,016,899.42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-111,000,316.88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-240,063,803.44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19,800,000.00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19,800,000.00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56,435,984.00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240,900,000.00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621,332,701.21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511,126,747.64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677,768,685.21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771,826,747.64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181,272,500.00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214,219,264.90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33,501,698.54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43,044,613.44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2,078,202.48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463,741,646.80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592,220,765.23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678,515,845.34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849,484,643.57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-747,160.13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-77,657,895.93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-187,875.08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389,288.17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16,079,072.02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-70,402,519.27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163,402,057.66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233,804,576.93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179,481,129.68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163,402,057.66</w:t>
            </w:r>
          </w:p>
        </w:tc>
      </w:tr>
    </w:tbl>
    <w:p>
      <w:pPr>
        <w:pStyle w:val="Style34"/>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8" behindDoc="0" locked="0" layoutInCell="1" allowOverlap="1">
                <wp:simplePos x="0" y="0"/>
                <wp:positionH relativeFrom="page">
                  <wp:posOffset>709295</wp:posOffset>
                </wp:positionH>
                <wp:positionV relativeFrom="margin">
                  <wp:posOffset>6343015</wp:posOffset>
                </wp:positionV>
                <wp:extent cx="1054735" cy="149225"/>
                <wp:wrapTopAndBottom/>
                <wp:docPr id="42" name="Shape 4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68" type="#_x0000_t202" style="position:absolute;margin-left:55.850000000000001pt;margin-top:499.44999999999999pt;width:83.049999999999997pt;height:11.75pt;z-index:-125829355;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400" behindDoc="0" locked="0" layoutInCell="1" allowOverlap="1">
                <wp:simplePos x="0" y="0"/>
                <wp:positionH relativeFrom="page">
                  <wp:posOffset>2885440</wp:posOffset>
                </wp:positionH>
                <wp:positionV relativeFrom="margin">
                  <wp:posOffset>6343015</wp:posOffset>
                </wp:positionV>
                <wp:extent cx="1508760" cy="146050"/>
                <wp:wrapTopAndBottom/>
                <wp:docPr id="44" name="Shape 44"/>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70" type="#_x0000_t202" style="position:absolute;margin-left:227.20000000000002pt;margin-top:499.44999999999999pt;width:118.8pt;height:11.5pt;z-index:-125829353;mso-wrap-distance-left:180.34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402" behindDoc="0" locked="0" layoutInCell="1" allowOverlap="1">
                <wp:simplePos x="0" y="0"/>
                <wp:positionH relativeFrom="page">
                  <wp:posOffset>5509895</wp:posOffset>
                </wp:positionH>
                <wp:positionV relativeFrom="margin">
                  <wp:posOffset>6343015</wp:posOffset>
                </wp:positionV>
                <wp:extent cx="1286510" cy="149225"/>
                <wp:wrapTopAndBottom/>
                <wp:docPr id="46" name="Shape 4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72" type="#_x0000_t202" style="position:absolute;margin-left:433.85000000000002pt;margin-top:499.44999999999999pt;width:101.3pt;height:11.75pt;z-index:-125829351;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bookmarkStart w:id="747" w:name="bookmark747"/>
      <w:bookmarkStart w:id="748" w:name="bookmark748"/>
      <w:bookmarkStart w:id="749" w:name="bookmark749"/>
      <w:bookmarkStart w:id="750" w:name="bookmark750"/>
      <w:r>
        <w:rPr>
          <w:rFonts w:ascii="Times New Roman" w:eastAsia="Times New Roman" w:hAnsi="Times New Roman" w:cs="Times New Roman"/>
          <w:color w:val="000000"/>
          <w:spacing w:val="0"/>
          <w:w w:val="100"/>
          <w:position w:val="0"/>
        </w:rPr>
        <w:t>6</w:t>
      </w:r>
      <w:bookmarkEnd w:id="749"/>
      <w:r>
        <w:rPr>
          <w:color w:val="000000"/>
          <w:spacing w:val="0"/>
          <w:w w:val="100"/>
          <w:position w:val="0"/>
        </w:rPr>
        <w:t>、母公司现金流量表</w:t>
      </w:r>
      <w:bookmarkEnd w:id="747"/>
      <w:bookmarkEnd w:id="748"/>
      <w:bookmarkEnd w:id="750"/>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340,608,674.08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422,388,716.90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163,172,990.84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211,096,689.56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503,781,664.92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633,485,406.46</w:t>
            </w:r>
          </w:p>
        </w:tc>
      </w:tr>
    </w:tbl>
    <w:p>
      <w:pPr>
        <w:widowControl w:val="0"/>
        <w:spacing w:line="1" w:lineRule="exact"/>
      </w:pPr>
      <w:r>
        <w:br w:type="page"/>
      </w:r>
    </w:p>
    <w:tbl>
      <w:tblPr>
        <w:tblOverlap w:val="never"/>
        <w:jc w:val="center"/>
        <w:tblLayout w:type="fixed"/>
      </w:tblPr>
      <w:tblGrid>
        <w:gridCol w:w="4114"/>
        <w:gridCol w:w="2837"/>
        <w:gridCol w:w="263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295,815,933.45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339,996,415.21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16,791,707.68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22,061,019.37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2,611,737.43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3,511,273.20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183,707,751.66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247,453,546.68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both"/>
              <w:rPr>
                <w:sz w:val="18"/>
                <w:szCs w:val="18"/>
              </w:rPr>
            </w:pPr>
            <w:r>
              <w:rPr>
                <w:rFonts w:ascii="Times New Roman" w:eastAsia="Times New Roman" w:hAnsi="Times New Roman" w:cs="Times New Roman"/>
                <w:color w:val="000000"/>
                <w:spacing w:val="0"/>
                <w:w w:val="100"/>
                <w:position w:val="0"/>
                <w:sz w:val="18"/>
                <w:szCs w:val="18"/>
              </w:rPr>
              <w:t>498,927,130.22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613,022,254.46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4,854,534.70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20,463,152.00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处置固定资产、无形资产和其他长期资产收回的 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6,809,770.00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60" w:right="0" w:firstLine="0"/>
              <w:jc w:val="both"/>
              <w:rPr>
                <w:sz w:val="18"/>
                <w:szCs w:val="18"/>
              </w:rPr>
            </w:pPr>
            <w:r>
              <w:rPr>
                <w:rFonts w:ascii="Times New Roman" w:eastAsia="Times New Roman" w:hAnsi="Times New Roman" w:cs="Times New Roman"/>
                <w:color w:val="000000"/>
                <w:spacing w:val="0"/>
                <w:w w:val="100"/>
                <w:position w:val="0"/>
                <w:sz w:val="18"/>
                <w:szCs w:val="18"/>
              </w:rPr>
              <w:t>6,809,770.00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29,000.00</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jc w:val="left"/>
            </w:pPr>
            <w:r>
              <w:rPr>
                <w:color w:val="000000"/>
                <w:spacing w:val="0"/>
                <w:w w:val="100"/>
                <w:position w:val="0"/>
              </w:rPr>
              <w:t>购建固定资产、无形资产和其他长期资产支付的 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80,500,000.00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-3,190,230.00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-80,471,000.00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174,230,000.00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544,494,413.38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802,973,665.73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574,494,413.38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977,203,665.73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124,705,000.00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143,650,500.00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29,996,164.67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39,903,354.93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402,520,000.00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788,130,851.19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557,221,164.67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971,684,706.12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17,273,248.71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5,518,959.61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18,937,553.41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-54,488,888.39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22,004,211.59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76,493,099.98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both"/>
              <w:rPr>
                <w:sz w:val="18"/>
                <w:szCs w:val="18"/>
              </w:rPr>
            </w:pPr>
            <w:r>
              <w:rPr>
                <w:rFonts w:ascii="Times New Roman" w:eastAsia="Times New Roman" w:hAnsi="Times New Roman" w:cs="Times New Roman"/>
                <w:color w:val="000000"/>
                <w:spacing w:val="0"/>
                <w:w w:val="100"/>
                <w:position w:val="0"/>
                <w:sz w:val="18"/>
                <w:szCs w:val="18"/>
              </w:rPr>
              <w:t>40,941,765.00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both"/>
              <w:rPr>
                <w:sz w:val="18"/>
                <w:szCs w:val="18"/>
              </w:rPr>
            </w:pPr>
            <w:r>
              <w:rPr>
                <w:rFonts w:ascii="Times New Roman" w:eastAsia="Times New Roman" w:hAnsi="Times New Roman" w:cs="Times New Roman"/>
                <w:color w:val="000000"/>
                <w:spacing w:val="0"/>
                <w:w w:val="100"/>
                <w:position w:val="0"/>
                <w:sz w:val="18"/>
                <w:szCs w:val="18"/>
              </w:rPr>
              <w:t>22,004,211.59</w:t>
            </w:r>
          </w:p>
        </w:tc>
      </w:tr>
    </w:tbl>
    <w:p>
      <w:pPr>
        <w:spacing w:lineRule="exact" w:line="1"/>
        <w:rPr>
          <w:sz w:val="2"/>
          <w:szCs w:val="2"/>
        </w:rPr>
      </w:pPr>
      <w:r>
        <w:br w:type="page"/>
      </w:r>
    </w:p>
    <w:p>
      <w:pPr>
        <w:widowControl w:val="0"/>
        <w:spacing w:line="1" w:lineRule="exact"/>
      </w:pPr>
      <w:r>
        <mc:AlternateContent>
          <mc:Choice Requires="wps">
            <w:drawing>
              <wp:anchor distT="0" distB="152400" distL="0" distR="0" simplePos="0" relativeHeight="125829404" behindDoc="0" locked="0" layoutInCell="1" allowOverlap="1">
                <wp:simplePos x="0" y="0"/>
                <wp:positionH relativeFrom="page">
                  <wp:posOffset>702945</wp:posOffset>
                </wp:positionH>
                <wp:positionV relativeFrom="paragraph">
                  <wp:posOffset>0</wp:posOffset>
                </wp:positionV>
                <wp:extent cx="1054735" cy="149225"/>
                <wp:wrapTopAndBottom/>
                <wp:docPr id="48" name="Shape 4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74" type="#_x0000_t202" style="position:absolute;margin-left:55.350000000000001pt;margin-top:0;width:83.049999999999997pt;height:11.75pt;z-index:-125829349;mso-wrap-distance-left:0;mso-wrap-distance-right:0;mso-wrap-distance-bottom:1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v:shape>
            </w:pict>
          </mc:Fallback>
        </mc:AlternateContent>
      </w:r>
      <w:r>
        <mc:AlternateContent>
          <mc:Choice Requires="wps">
            <w:drawing>
              <wp:anchor distT="0" distB="155575" distL="0" distR="0" simplePos="0" relativeHeight="125829406" behindDoc="0" locked="0" layoutInCell="1" allowOverlap="1">
                <wp:simplePos x="0" y="0"/>
                <wp:positionH relativeFrom="page">
                  <wp:posOffset>2879090</wp:posOffset>
                </wp:positionH>
                <wp:positionV relativeFrom="paragraph">
                  <wp:posOffset>0</wp:posOffset>
                </wp:positionV>
                <wp:extent cx="1508760" cy="146050"/>
                <wp:wrapTopAndBottom/>
                <wp:docPr id="50" name="Shape 50"/>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76" type="#_x0000_t202" style="position:absolute;margin-left:226.70000000000002pt;margin-top:0;width:118.8pt;height:11.5pt;z-index:-125829347;mso-wrap-distance-left:0;mso-wrap-distance-right:0;mso-wrap-distance-bottom:12.25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v:shape>
            </w:pict>
          </mc:Fallback>
        </mc:AlternateContent>
      </w:r>
      <w:r>
        <mc:AlternateContent>
          <mc:Choice Requires="wps">
            <w:drawing>
              <wp:anchor distT="0" distB="152400" distL="0" distR="0" simplePos="0" relativeHeight="125829408" behindDoc="0" locked="0" layoutInCell="1" allowOverlap="1">
                <wp:simplePos x="0" y="0"/>
                <wp:positionH relativeFrom="page">
                  <wp:posOffset>5503545</wp:posOffset>
                </wp:positionH>
                <wp:positionV relativeFrom="paragraph">
                  <wp:posOffset>0</wp:posOffset>
                </wp:positionV>
                <wp:extent cx="1286510" cy="149225"/>
                <wp:wrapTopAndBottom/>
                <wp:docPr id="52" name="Shape 5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78" type="#_x0000_t202" style="position:absolute;margin-left:433.35000000000002pt;margin-top:0;width:101.3pt;height:11.75pt;z-index:-125829345;mso-wrap-distance-left:0;mso-wrap-distance-right:0;mso-wrap-distance-bottom:12.pt;mso-position-horizontal-relative:page"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v:shape>
            </w:pict>
          </mc:Fallback>
        </mc:AlternateContent>
      </w:r>
    </w:p>
    <w:p>
      <w:pPr>
        <w:pStyle w:val="Style34"/>
        <w:keepNext/>
        <w:keepLines/>
        <w:widowControl w:val="0"/>
        <w:shd w:val="clear" w:color="auto" w:fill="auto"/>
        <w:bidi w:val="0"/>
        <w:spacing w:before="0" w:after="400" w:line="240" w:lineRule="auto"/>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7</w:t>
      </w:r>
      <w:bookmarkEnd w:id="753"/>
      <w:r>
        <w:rPr>
          <w:color w:val="000000"/>
          <w:spacing w:val="0"/>
          <w:w w:val="100"/>
          <w:position w:val="0"/>
        </w:rPr>
        <w:t>、合并所有者权益变动表</w:t>
      </w:r>
      <w:bookmarkEnd w:id="751"/>
      <w:bookmarkEnd w:id="752"/>
      <w:bookmarkEnd w:id="754"/>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股东</w:t>
            </w:r>
          </w:p>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一、上年期末余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889,23</w:t>
            </w:r>
          </w:p>
        </w:tc>
      </w:tr>
      <w:tr>
        <w:trPr>
          <w:trHeight w:val="158"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2,872.</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二、本年期初余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889,23</w:t>
            </w:r>
          </w:p>
        </w:tc>
      </w:tr>
      <w:tr>
        <w:trPr>
          <w:trHeight w:val="158"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,029.4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1,521.</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2,872.</w:t>
            </w: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w:t>
            </w:r>
          </w:p>
        </w:tc>
      </w:tr>
      <w:tr>
        <w:trPr>
          <w:trHeight w:val="61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36" w:lineRule="exact"/>
              <w:ind w:left="0" w:right="0" w:firstLine="0"/>
              <w:jc w:val="both"/>
            </w:pPr>
            <w:r>
              <w:rPr>
                <w:color w:val="000000"/>
                <w:spacing w:val="0"/>
                <w:w w:val="100"/>
                <w:position w:val="0"/>
              </w:rPr>
              <w:t>三、本期增减变 动金额（减少以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-485,7</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-483,2</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61,653</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-66,97</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1,886.</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33,539</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74"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w:t>
            </w:r>
          </w:p>
        </w:tc>
      </w:tr>
      <w:tr>
        <w:trPr>
          <w:trHeight w:val="45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-570,2</w:t>
            </w:r>
          </w:p>
        </w:tc>
      </w:tr>
      <w:tr>
        <w:trPr>
          <w:trHeight w:val="158" w:hRule="exact"/>
        </w:trPr>
        <w:tc>
          <w:tcPr>
            <w:vMerge w:val="restart"/>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总额</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18,546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90,653</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8,110.</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68,763</w:t>
            </w:r>
          </w:p>
        </w:tc>
      </w:tr>
      <w:tr>
        <w:trPr>
          <w:trHeight w:val="149" w:hRule="exact"/>
        </w:trPr>
        <w:tc>
          <w:tcPr>
            <w:vMerge/>
            <w:tcBorders>
              <w:left w:val="single" w:sz="4"/>
            </w:tcBorders>
            <w:shd w:val="clear" w:color="auto" w:fill="D3D3D3"/>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893.27</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w:t>
            </w:r>
          </w:p>
        </w:tc>
        <w:tc>
          <w:tcPr>
            <w:vMerge w:val="restart"/>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41</w:t>
            </w:r>
          </w:p>
        </w:tc>
        <w:tc>
          <w:tcPr>
            <w:vMerge w:val="restart"/>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w:t>
            </w:r>
          </w:p>
        </w:tc>
      </w:tr>
      <w:tr>
        <w:trPr>
          <w:trHeight w:val="264"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59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（二）所有者投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1,229,</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18,806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,224.1</w:t>
            </w:r>
          </w:p>
        </w:tc>
        <w:tc>
          <w:tcPr>
            <w:vMerge w:val="restart"/>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tc>
      </w:tr>
      <w:tr>
        <w:trPr>
          <w:trHeight w:val="173" w:hRule="exact"/>
        </w:trPr>
        <w:tc>
          <w:tcPr>
            <w:tcBorders>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入和减少资本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000.00</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10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18,806</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20,035</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,224.1</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（四）所有者权</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192,36</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3,459.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02,517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237,33</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9,867.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9,465.</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338,99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r>
        <w:br w:type="page"/>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少数股 东权益</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3"/>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3"/>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60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191,13</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879,56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5,903.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37,727,</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917,293</w:t>
            </w:r>
          </w:p>
        </w:tc>
      </w:tr>
      <w:tr>
        <w:trPr>
          <w:trHeight w:val="154"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,224.53</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6"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879,56</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37,727,</w:t>
            </w:r>
          </w:p>
        </w:tc>
        <w:tc>
          <w:tcPr>
            <w:vMerge w:val="restart"/>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917,293</w:t>
            </w:r>
          </w:p>
        </w:tc>
      </w:tr>
      <w:tr>
        <w:trPr>
          <w:trHeight w:val="154" w:hRule="exact"/>
        </w:trPr>
        <w:tc>
          <w:tcPr>
            <w:vMerge w:val="restart"/>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4,459.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5,903.</w:t>
            </w: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4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321.13</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,224.53</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754"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42,671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-158,9</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64,382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130,904</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-28,060</w:t>
            </w:r>
          </w:p>
        </w:tc>
      </w:tr>
      <w:tr>
        <w:trPr>
          <w:trHeight w:val="163"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,030.19</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,352.21</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vMerge w:val="restart"/>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45,871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-153,0</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67,582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112,402</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-40,664</w:t>
            </w:r>
          </w:p>
        </w:tc>
      </w:tr>
      <w:tr>
        <w:trPr>
          <w:trHeight w:val="154" w:hRule="exact"/>
        </w:trPr>
        <w:tc>
          <w:tcPr>
            <w:vMerge/>
            <w:tcBorders>
              <w:left w:val="single" w:sz="4"/>
            </w:tcBorders>
            <w:shd w:val="clear" w:color="auto" w:fill="D3D3D3"/>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710.97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,843.37</w:t>
            </w:r>
          </w:p>
        </w:tc>
        <w:tc>
          <w:tcPr>
            <w:vMerge w:val="restart"/>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,739.03</w:t>
            </w:r>
          </w:p>
        </w:tc>
      </w:tr>
      <w:tr>
        <w:trPr>
          <w:trHeight w:val="26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top"/>
          </w:tcPr>
          <w:p>
            <w:pPr/>
          </w:p>
        </w:tc>
      </w:tr>
      <w:tr>
        <w:trPr>
          <w:trHeight w:val="610"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（二）所有者 投入和减少资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20,579,</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20,579,</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389.30</w:t>
            </w: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389.30</w:t>
            </w:r>
          </w:p>
        </w:tc>
      </w:tr>
      <w:tr>
        <w:trPr>
          <w:trHeight w:val="27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7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19,800,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19,800,</w:t>
            </w:r>
          </w:p>
        </w:tc>
      </w:tr>
      <w:tr>
        <w:trPr>
          <w:trHeight w:val="341"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的普通股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779,389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779,389</w:t>
            </w:r>
          </w:p>
        </w:tc>
      </w:tr>
    </w:tbl>
    <w:p>
      <w:pPr>
        <w:widowControl w:val="0"/>
        <w:spacing w:line="1" w:lineRule="exact"/>
      </w:pPr>
      <w:r>
        <w:br w:type="page"/>
      </w:r>
    </w:p>
    <w:p>
      <w:pPr>
        <w:widowControl w:val="0"/>
        <w:spacing w:line="1" w:lineRule="exact"/>
      </w:pPr>
      <w:r>
        <mc:AlternateContent>
          <mc:Choice Requires="wps">
            <w:drawing>
              <wp:anchor distT="152400" distB="0" distL="114300" distR="5146675" simplePos="0" relativeHeight="125829410" behindDoc="0" locked="0" layoutInCell="1" allowOverlap="1">
                <wp:simplePos x="0" y="0"/>
                <wp:positionH relativeFrom="page">
                  <wp:posOffset>732155</wp:posOffset>
                </wp:positionH>
                <wp:positionV relativeFrom="margin">
                  <wp:posOffset>8409305</wp:posOffset>
                </wp:positionV>
                <wp:extent cx="1054735" cy="149225"/>
                <wp:wrapTopAndBottom/>
                <wp:docPr id="54" name="Shape 5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wps:txbx>
                      <wps:bodyPr wrap="none" lIns="0" tIns="0" rIns="0" bIns="0">
                        <a:noAutoFit/>
                      </wps:bodyPr>
                    </wps:wsp>
                  </a:graphicData>
                </a:graphic>
              </wp:anchor>
            </w:drawing>
          </mc:Choice>
          <mc:Fallback>
            <w:pict>
              <v:shape id="_x0000_s1080" type="#_x0000_t202" style="position:absolute;margin-left:57.649999999999999pt;margin-top:662.14999999999998pt;width:83.049999999999997pt;height:11.75pt;z-index:-125829343;mso-wrap-distance-left:9.pt;mso-wrap-distance-top:12.pt;mso-wrap-distance-right:405.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法定代表人：王永彬</w:t>
                      </w:r>
                    </w:p>
                  </w:txbxContent>
                </v:textbox>
                <w10:wrap type="topAndBottom" anchorx="page" anchory="margin"/>
              </v:shape>
            </w:pict>
          </mc:Fallback>
        </mc:AlternateContent>
      </w:r>
      <w:r>
        <mc:AlternateContent>
          <mc:Choice Requires="wps">
            <w:drawing>
              <wp:anchor distT="152400" distB="3175" distL="2290445" distR="2516505" simplePos="0" relativeHeight="125829412" behindDoc="0" locked="0" layoutInCell="1" allowOverlap="1">
                <wp:simplePos x="0" y="0"/>
                <wp:positionH relativeFrom="page">
                  <wp:posOffset>2908300</wp:posOffset>
                </wp:positionH>
                <wp:positionV relativeFrom="margin">
                  <wp:posOffset>8409305</wp:posOffset>
                </wp:positionV>
                <wp:extent cx="1508760" cy="146050"/>
                <wp:wrapTopAndBottom/>
                <wp:docPr id="56" name="Shape 56"/>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wps:txbx>
                      <wps:bodyPr wrap="none" lIns="0" tIns="0" rIns="0" bIns="0">
                        <a:noAutoFit/>
                      </wps:bodyPr>
                    </wps:wsp>
                  </a:graphicData>
                </a:graphic>
              </wp:anchor>
            </w:drawing>
          </mc:Choice>
          <mc:Fallback>
            <w:pict>
              <v:shape id="_x0000_s1082" type="#_x0000_t202" style="position:absolute;margin-left:229.pt;margin-top:662.14999999999998pt;width:118.8pt;height:11.5pt;z-index:-125829341;mso-wrap-distance-left:180.34999999999999pt;mso-wrap-distance-top:12.pt;mso-wrap-distance-right:198.15000000000001pt;mso-wrap-distance-bottom:0.25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主管会计工作负责人：陈道军</w:t>
                      </w:r>
                    </w:p>
                  </w:txbxContent>
                </v:textbox>
                <w10:wrap type="topAndBottom" anchorx="page" anchory="margin"/>
              </v:shape>
            </w:pict>
          </mc:Fallback>
        </mc:AlternateContent>
      </w:r>
      <w:r>
        <mc:AlternateContent>
          <mc:Choice Requires="wps">
            <w:drawing>
              <wp:anchor distT="152400" distB="0" distL="4914900" distR="114300" simplePos="0" relativeHeight="125829414" behindDoc="0" locked="0" layoutInCell="1" allowOverlap="1">
                <wp:simplePos x="0" y="0"/>
                <wp:positionH relativeFrom="page">
                  <wp:posOffset>5532755</wp:posOffset>
                </wp:positionH>
                <wp:positionV relativeFrom="margin">
                  <wp:posOffset>8409305</wp:posOffset>
                </wp:positionV>
                <wp:extent cx="1286510" cy="149225"/>
                <wp:wrapTopAndBottom/>
                <wp:docPr id="58" name="Shape 5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wps:txbx>
                      <wps:bodyPr wrap="none" lIns="0" tIns="0" rIns="0" bIns="0">
                        <a:noAutoFit/>
                      </wps:bodyPr>
                    </wps:wsp>
                  </a:graphicData>
                </a:graphic>
              </wp:anchor>
            </w:drawing>
          </mc:Choice>
          <mc:Fallback>
            <w:pict>
              <v:shape id="_x0000_s1084" type="#_x0000_t202" style="position:absolute;margin-left:435.65000000000003pt;margin-top:662.14999999999998pt;width:101.3pt;height:11.75pt;z-index:-125829339;mso-wrap-distance-left:387.pt;mso-wrap-distance-top:12.pt;mso-wrap-distance-right:9.pt;mso-position-horizontal-relative:page;mso-position-vertical-relative:margin" filled="f" stroked="f">
                <v:textbox inset="0,0,0,0">
                  <w:txbxContent>
                    <w:p>
                      <w:pPr>
                        <w:pStyle w:val="Style30"/>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会计机构负责人：司红娟</w:t>
                      </w:r>
                    </w:p>
                  </w:txbxContent>
                </v:textbox>
                <w10:wrap type="topAndBottom" anchorx="page" anchory="margin"/>
              </v:shape>
            </w:pict>
          </mc:Fallback>
        </mc:AlternateConten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002.48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-5,896,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-2,078,</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002.48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四、本期期末</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p>
            <w:pPr>
              <w:pStyle w:val="Style23"/>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4,459.</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351.46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w:t>
            </w:r>
          </w:p>
          <w:p>
            <w:pPr>
              <w:pStyle w:val="Style23"/>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,029.4</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720,60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1,521.</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889,232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,872.32</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8</w:t>
      </w:r>
      <w:bookmarkEnd w:id="757"/>
      <w:r>
        <w:rPr>
          <w:color w:val="000000"/>
          <w:spacing w:val="0"/>
          <w:w w:val="100"/>
          <w:position w:val="0"/>
        </w:rPr>
        <w:t>、母公司所有者权益变动表</w:t>
      </w:r>
      <w:bookmarkEnd w:id="755"/>
      <w:bookmarkEnd w:id="756"/>
      <w:bookmarkEnd w:id="758"/>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3"/>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247,684,</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40,173,3</w:t>
            </w:r>
          </w:p>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-48,266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jc w:val="both"/>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前期</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3"/>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247,684,</w:t>
            </w:r>
          </w:p>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40,173,3</w:t>
            </w:r>
          </w:p>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-48,266</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632,591,4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23.36</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-432,00</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-427,603,7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00.32</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-432,00</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3,700.3</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-427,603,7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-480,27</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0,273.2</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204,987,7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盈余公</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积</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一、上年期末余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247,684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40,173,</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186,805,8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867,783,87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jc w:val="left"/>
            </w:pPr>
            <w:r>
              <w:rPr>
                <w:color w:val="000000"/>
                <w:spacing w:val="0"/>
                <w:w w:val="100"/>
                <w:position w:val="0"/>
              </w:rPr>
              <w:t>加:会计政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186,805,8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867,783,87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2.51</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5"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-235,072,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-235,192,44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-229,175,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-229,295,64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-5,896,800.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-5,896,800.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划变动额结转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w:t>
            </w:r>
          </w:p>
          <w:p>
            <w:pPr>
              <w:pStyle w:val="Style23"/>
              <w:keepNext w:val="0"/>
              <w:keepLines w:val="0"/>
              <w:widowControl w:val="0"/>
              <w:shd w:val="clear" w:color="auto" w:fill="auto"/>
              <w:bidi w:val="0"/>
              <w:spacing w:before="0" w:after="10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247,684</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,612.92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-48,266,5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632,591,42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w:t>
            </w:r>
          </w:p>
        </w:tc>
      </w:tr>
    </w:tbl>
    <w:p>
      <w:pPr>
        <w:widowControl w:val="0"/>
        <w:spacing w:after="239" w:line="1" w:lineRule="exact"/>
      </w:pPr>
    </w:p>
    <w:p>
      <w:pPr>
        <w:pStyle w:val="Style30"/>
        <w:keepNext w:val="0"/>
        <w:keepLines w:val="0"/>
        <w:widowControl w:val="0"/>
        <w:shd w:val="clear" w:color="auto" w:fill="auto"/>
        <w:tabs>
          <w:tab w:pos="3422" w:val="left"/>
          <w:tab w:pos="7531" w:val="left"/>
        </w:tabs>
        <w:bidi w:val="0"/>
        <w:spacing w:before="0" w:after="360" w:line="313" w:lineRule="exact"/>
        <w:ind w:left="0" w:right="0" w:firstLine="0"/>
        <w:jc w:val="left"/>
      </w:pPr>
      <w:r>
        <w:rPr>
          <w:color w:val="000000"/>
          <w:spacing w:val="0"/>
          <w:w w:val="100"/>
          <w:position w:val="0"/>
        </w:rPr>
        <w:t>法定代表人：王永彬</w:t>
        <w:tab/>
        <w:t>主管会计工作负责人：陈道军</w:t>
        <w:tab/>
        <w:t>会计机构负责人：司红娟</w:t>
      </w:r>
    </w:p>
    <w:p>
      <w:pPr>
        <w:pStyle w:val="Style26"/>
        <w:keepNext/>
        <w:keepLines/>
        <w:widowControl w:val="0"/>
        <w:shd w:val="clear" w:color="auto" w:fill="auto"/>
        <w:bidi w:val="0"/>
        <w:spacing w:before="0" w:after="240" w:line="240" w:lineRule="auto"/>
        <w:ind w:left="0" w:right="0" w:firstLine="0"/>
        <w:jc w:val="left"/>
      </w:pPr>
      <w:bookmarkStart w:id="759" w:name="bookmark759"/>
      <w:bookmarkStart w:id="760" w:name="bookmark760"/>
      <w:bookmarkStart w:id="761" w:name="bookmark761"/>
      <w:r>
        <w:rPr>
          <w:color w:val="000000"/>
          <w:spacing w:val="0"/>
          <w:w w:val="100"/>
          <w:position w:val="0"/>
          <w:sz w:val="24"/>
          <w:szCs w:val="24"/>
        </w:rPr>
        <w:t>三、公司基本情况</w:t>
      </w:r>
      <w:bookmarkEnd w:id="759"/>
      <w:bookmarkEnd w:id="760"/>
      <w:bookmarkEnd w:id="761"/>
    </w:p>
    <w:p>
      <w:pPr>
        <w:pStyle w:val="Style30"/>
        <w:keepNext w:val="0"/>
        <w:keepLines w:val="0"/>
        <w:widowControl w:val="0"/>
        <w:shd w:val="clear" w:color="auto" w:fill="auto"/>
        <w:tabs>
          <w:tab w:pos="891" w:val="left"/>
        </w:tabs>
        <w:bidi w:val="0"/>
        <w:spacing w:before="0" w:after="0" w:line="313" w:lineRule="exact"/>
        <w:ind w:left="0" w:right="0" w:firstLine="360"/>
        <w:jc w:val="left"/>
      </w:pPr>
      <w:bookmarkStart w:id="762" w:name="bookmark762"/>
      <w:r>
        <w:rPr>
          <w:color w:val="000000"/>
          <w:spacing w:val="0"/>
          <w:w w:val="100"/>
          <w:position w:val="0"/>
        </w:rPr>
        <w:t>（</w:t>
      </w:r>
      <w:bookmarkEnd w:id="762"/>
      <w:r>
        <w:rPr>
          <w:color w:val="000000"/>
          <w:spacing w:val="0"/>
          <w:w w:val="100"/>
          <w:position w:val="0"/>
        </w:rPr>
        <w:t>一）</w:t>
        <w:tab/>
        <w:t>公司概况</w:t>
      </w:r>
    </w:p>
    <w:p>
      <w:pPr>
        <w:pStyle w:val="Style30"/>
        <w:keepNext w:val="0"/>
        <w:keepLines w:val="0"/>
        <w:widowControl w:val="0"/>
        <w:shd w:val="clear" w:color="auto" w:fill="auto"/>
        <w:bidi w:val="0"/>
        <w:spacing w:before="0" w:after="0" w:line="313" w:lineRule="exact"/>
        <w:ind w:left="0" w:right="0" w:firstLine="360"/>
        <w:jc w:val="left"/>
      </w:pPr>
      <w:r>
        <w:rPr>
          <w:color w:val="000000"/>
          <w:spacing w:val="0"/>
          <w:w w:val="100"/>
          <w:position w:val="0"/>
        </w:rPr>
        <w:t>公司名称：深圳亚联发展科技股份有限公司</w:t>
      </w:r>
    </w:p>
    <w:p>
      <w:pPr>
        <w:pStyle w:val="Style30"/>
        <w:keepNext w:val="0"/>
        <w:keepLines w:val="0"/>
        <w:widowControl w:val="0"/>
        <w:shd w:val="clear" w:color="auto" w:fill="auto"/>
        <w:bidi w:val="0"/>
        <w:spacing w:before="0" w:after="0" w:line="313" w:lineRule="exact"/>
        <w:ind w:left="0" w:right="0" w:firstLine="360"/>
        <w:jc w:val="left"/>
        <w:rPr>
          <w:sz w:val="18"/>
          <w:szCs w:val="18"/>
        </w:rPr>
      </w:pPr>
      <w:r>
        <w:rPr>
          <w:color w:val="000000"/>
          <w:spacing w:val="0"/>
          <w:w w:val="100"/>
          <w:position w:val="0"/>
          <w:sz w:val="16"/>
          <w:szCs w:val="16"/>
        </w:rPr>
        <w:t>注册地址：广东省深圳市南山区粤海街道高新区社区科技南一路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号达实大厦</w:t>
      </w:r>
      <w:r>
        <w:rPr>
          <w:rFonts w:ascii="Times New Roman" w:eastAsia="Times New Roman" w:hAnsi="Times New Roman" w:cs="Times New Roman"/>
          <w:color w:val="000000"/>
          <w:spacing w:val="0"/>
          <w:w w:val="100"/>
          <w:position w:val="0"/>
          <w:sz w:val="18"/>
          <w:szCs w:val="18"/>
        </w:rPr>
        <w:t>1902</w:t>
      </w:r>
    </w:p>
    <w:p>
      <w:pPr>
        <w:pStyle w:val="Style30"/>
        <w:keepNext w:val="0"/>
        <w:keepLines w:val="0"/>
        <w:widowControl w:val="0"/>
        <w:shd w:val="clear" w:color="auto" w:fill="auto"/>
        <w:bidi w:val="0"/>
        <w:spacing w:before="0" w:after="0" w:line="313" w:lineRule="exact"/>
        <w:ind w:left="0" w:right="0" w:firstLine="360"/>
        <w:jc w:val="left"/>
        <w:rPr>
          <w:sz w:val="18"/>
          <w:szCs w:val="18"/>
        </w:rPr>
      </w:pPr>
      <w:r>
        <w:rPr>
          <w:color w:val="000000"/>
          <w:spacing w:val="0"/>
          <w:w w:val="100"/>
          <w:position w:val="0"/>
          <w:sz w:val="16"/>
          <w:szCs w:val="16"/>
        </w:rPr>
        <w:t>办公地址：广东省深圳市南山区粤海街道高新区社区科技南一路</w:t>
      </w:r>
      <w:r>
        <w:rPr>
          <w:rFonts w:ascii="Times New Roman" w:eastAsia="Times New Roman" w:hAnsi="Times New Roman" w:cs="Times New Roman"/>
          <w:color w:val="000000"/>
          <w:spacing w:val="0"/>
          <w:w w:val="100"/>
          <w:position w:val="0"/>
          <w:sz w:val="18"/>
          <w:szCs w:val="18"/>
        </w:rPr>
        <w:t>28</w:t>
      </w:r>
      <w:r>
        <w:rPr>
          <w:color w:val="000000"/>
          <w:spacing w:val="0"/>
          <w:w w:val="100"/>
          <w:position w:val="0"/>
          <w:sz w:val="16"/>
          <w:szCs w:val="16"/>
        </w:rPr>
        <w:t>号达实大厦</w:t>
      </w:r>
      <w:r>
        <w:rPr>
          <w:rFonts w:ascii="Times New Roman" w:eastAsia="Times New Roman" w:hAnsi="Times New Roman" w:cs="Times New Roman"/>
          <w:color w:val="000000"/>
          <w:spacing w:val="0"/>
          <w:w w:val="100"/>
          <w:position w:val="0"/>
          <w:sz w:val="18"/>
          <w:szCs w:val="18"/>
        </w:rPr>
        <w:t>1902</w:t>
      </w:r>
    </w:p>
    <w:p>
      <w:pPr>
        <w:pStyle w:val="Style30"/>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注册资本：人民币</w:t>
      </w:r>
      <w:r>
        <w:rPr>
          <w:rFonts w:ascii="Times New Roman" w:eastAsia="Times New Roman" w:hAnsi="Times New Roman" w:cs="Times New Roman"/>
          <w:color w:val="000000"/>
          <w:spacing w:val="0"/>
          <w:w w:val="100"/>
          <w:position w:val="0"/>
          <w:sz w:val="18"/>
          <w:szCs w:val="18"/>
        </w:rPr>
        <w:t>39,312</w:t>
      </w:r>
      <w:r>
        <w:rPr>
          <w:color w:val="000000"/>
          <w:spacing w:val="0"/>
          <w:w w:val="100"/>
          <w:position w:val="0"/>
        </w:rPr>
        <w:t>万元</w:t>
      </w:r>
    </w:p>
    <w:p>
      <w:pPr>
        <w:pStyle w:val="Style23"/>
        <w:keepNext w:val="0"/>
        <w:keepLines w:val="0"/>
        <w:widowControl w:val="0"/>
        <w:shd w:val="clear" w:color="auto" w:fill="auto"/>
        <w:bidi w:val="0"/>
        <w:spacing w:before="0" w:after="0" w:line="313" w:lineRule="exact"/>
        <w:ind w:left="0" w:right="0" w:firstLine="360"/>
        <w:jc w:val="left"/>
        <w:rPr>
          <w:sz w:val="18"/>
          <w:szCs w:val="18"/>
        </w:rPr>
      </w:pPr>
      <w:r>
        <w:rPr>
          <w:color w:val="000000"/>
          <w:spacing w:val="0"/>
          <w:w w:val="100"/>
          <w:position w:val="0"/>
          <w:sz w:val="16"/>
          <w:szCs w:val="16"/>
        </w:rPr>
        <w:t>社会统一信用代码：</w:t>
      </w:r>
      <w:r>
        <w:rPr>
          <w:rFonts w:ascii="Times New Roman" w:eastAsia="Times New Roman" w:hAnsi="Times New Roman" w:cs="Times New Roman"/>
          <w:color w:val="000000"/>
          <w:spacing w:val="0"/>
          <w:w w:val="100"/>
          <w:position w:val="0"/>
          <w:sz w:val="18"/>
          <w:szCs w:val="18"/>
        </w:rPr>
        <w:t>91440300708474420M</w:t>
      </w:r>
    </w:p>
    <w:p>
      <w:pPr>
        <w:pStyle w:val="Style30"/>
        <w:keepNext w:val="0"/>
        <w:keepLines w:val="0"/>
        <w:widowControl w:val="0"/>
        <w:shd w:val="clear" w:color="auto" w:fill="auto"/>
        <w:bidi w:val="0"/>
        <w:spacing w:before="0" w:after="0" w:line="313" w:lineRule="exact"/>
        <w:ind w:left="0" w:right="0" w:firstLine="360"/>
        <w:jc w:val="left"/>
      </w:pPr>
      <w:r>
        <w:rPr>
          <w:color w:val="000000"/>
          <w:spacing w:val="0"/>
          <w:w w:val="100"/>
          <w:position w:val="0"/>
        </w:rPr>
        <w:t>法定代表人：王永彬</w:t>
      </w:r>
    </w:p>
    <w:p>
      <w:pPr>
        <w:pStyle w:val="Style30"/>
        <w:keepNext w:val="0"/>
        <w:keepLines w:val="0"/>
        <w:widowControl w:val="0"/>
        <w:shd w:val="clear" w:color="auto" w:fill="auto"/>
        <w:bidi w:val="0"/>
        <w:spacing w:before="0" w:after="0" w:line="313" w:lineRule="exact"/>
        <w:ind w:left="0" w:right="0" w:firstLine="360"/>
        <w:jc w:val="left"/>
      </w:pPr>
      <w:r>
        <w:rPr>
          <w:color w:val="000000"/>
          <w:spacing w:val="0"/>
          <w:w w:val="100"/>
          <w:position w:val="0"/>
        </w:rPr>
        <w:t>经营期限：永续经营</w:t>
      </w:r>
    </w:p>
    <w:p>
      <w:pPr>
        <w:pStyle w:val="Style30"/>
        <w:keepNext w:val="0"/>
        <w:keepLines w:val="0"/>
        <w:widowControl w:val="0"/>
        <w:shd w:val="clear" w:color="auto" w:fill="auto"/>
        <w:tabs>
          <w:tab w:pos="891" w:val="left"/>
        </w:tabs>
        <w:bidi w:val="0"/>
        <w:spacing w:before="0" w:after="0" w:line="313" w:lineRule="exact"/>
        <w:ind w:left="0" w:right="0" w:firstLine="360"/>
        <w:jc w:val="left"/>
      </w:pPr>
      <w:bookmarkStart w:id="763" w:name="bookmark763"/>
      <w:r>
        <w:rPr>
          <w:color w:val="000000"/>
          <w:spacing w:val="0"/>
          <w:w w:val="100"/>
          <w:position w:val="0"/>
        </w:rPr>
        <w:t>（</w:t>
      </w:r>
      <w:bookmarkEnd w:id="763"/>
      <w:r>
        <w:rPr>
          <w:color w:val="000000"/>
          <w:spacing w:val="0"/>
          <w:w w:val="100"/>
          <w:position w:val="0"/>
        </w:rPr>
        <w:t>二）</w:t>
        <w:tab/>
        <w:t>经营范围及主营业务</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经营范围：生产经营光通信设备、无线通信多媒体系统设备及终端、接入网通信系统设备、交通信息设备、机电设备、 矿用通讯设备、射频识别系统及配套产品，通信设备的（传输网产品、数据通信产品）开发、销售、技术服务，从事信息和 通信系统网络技术研究开发，计算机应用软件开发，计算机信息系统集成，货物及技术进出口（不含进口分销及国家专营专 控商品），自有物业租赁，通信智能信号灯杆、通信智能信号塔的钢结构工程施工（获得相关部门许可及相应资质方可经营）。</w:t>
      </w:r>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（以上项目不涉及外商投资准入特别管理措施）</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主营业务：公司智慧经营领域主要从事主要从事第三方支付业务及商户经营服务业务；智慧专网领域主要为电力、交通 等行业提供信息通信技术解决方案。</w:t>
      </w:r>
    </w:p>
    <w:p>
      <w:pPr>
        <w:pStyle w:val="Style30"/>
        <w:keepNext w:val="0"/>
        <w:keepLines w:val="0"/>
        <w:widowControl w:val="0"/>
        <w:shd w:val="clear" w:color="auto" w:fill="auto"/>
        <w:tabs>
          <w:tab w:pos="891" w:val="left"/>
        </w:tabs>
        <w:bidi w:val="0"/>
        <w:spacing w:before="0" w:after="0" w:line="313" w:lineRule="exact"/>
        <w:ind w:left="0" w:right="0" w:firstLine="360"/>
        <w:jc w:val="both"/>
      </w:pPr>
      <w:bookmarkStart w:id="764" w:name="bookmark764"/>
      <w:r>
        <w:rPr>
          <w:color w:val="000000"/>
          <w:spacing w:val="0"/>
          <w:w w:val="100"/>
          <w:position w:val="0"/>
        </w:rPr>
        <w:t>（</w:t>
      </w:r>
      <w:bookmarkEnd w:id="764"/>
      <w:r>
        <w:rPr>
          <w:color w:val="000000"/>
          <w:spacing w:val="0"/>
          <w:w w:val="100"/>
          <w:position w:val="0"/>
        </w:rPr>
        <w:t>三）</w:t>
        <w:tab/>
        <w:t>公司历史沿革及设立情况</w:t>
      </w:r>
    </w:p>
    <w:p>
      <w:pPr>
        <w:pStyle w:val="Style30"/>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公司原名为键桥通讯技术（深圳）有限公司（以下简称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），经深圳市人民政府外经贸粤深外资证字 </w:t>
      </w:r>
      <w:r>
        <w:rPr>
          <w:rFonts w:ascii="Times New Roman" w:eastAsia="Times New Roman" w:hAnsi="Times New Roman" w:cs="Times New Roman"/>
          <w:color w:val="000000"/>
          <w:spacing w:val="0"/>
          <w:w w:val="100"/>
          <w:position w:val="0"/>
          <w:sz w:val="18"/>
          <w:szCs w:val="18"/>
        </w:rPr>
        <w:t>[1999]0020</w:t>
      </w:r>
      <w:r>
        <w:rPr>
          <w:color w:val="000000"/>
          <w:spacing w:val="0"/>
          <w:w w:val="100"/>
          <w:position w:val="0"/>
        </w:rPr>
        <w:t>号中华人民共和国台港澳侨投资企业批准证书及深圳市外商投资局深外资复</w:t>
      </w:r>
      <w:r>
        <w:rPr>
          <w:rFonts w:ascii="Times New Roman" w:eastAsia="Times New Roman" w:hAnsi="Times New Roman" w:cs="Times New Roman"/>
          <w:color w:val="000000"/>
          <w:spacing w:val="0"/>
          <w:w w:val="100"/>
          <w:position w:val="0"/>
          <w:sz w:val="18"/>
          <w:szCs w:val="18"/>
        </w:rPr>
        <w:t>[1999]0034</w:t>
      </w:r>
      <w:r>
        <w:rPr>
          <w:color w:val="000000"/>
          <w:spacing w:val="0"/>
          <w:w w:val="100"/>
          <w:position w:val="0"/>
        </w:rPr>
        <w:t>号文件批准成立。由键桥 通讯技术有限公司出资组建，初始投资现金</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万美元，于</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日取得深圳市工商行政管理局企独粤深总第</w:t>
      </w:r>
      <w:r>
        <w:rPr>
          <w:rFonts w:ascii="Times New Roman" w:eastAsia="Times New Roman" w:hAnsi="Times New Roman" w:cs="Times New Roman"/>
          <w:color w:val="000000"/>
          <w:spacing w:val="0"/>
          <w:w w:val="100"/>
          <w:position w:val="0"/>
          <w:sz w:val="18"/>
          <w:szCs w:val="18"/>
        </w:rPr>
        <w:t>306270</w:t>
      </w:r>
      <w:r>
        <w:rPr>
          <w:color w:val="000000"/>
          <w:spacing w:val="0"/>
          <w:w w:val="100"/>
          <w:position w:val="0"/>
        </w:rPr>
        <w:t>号企 业法人营业执照。</w:t>
      </w:r>
    </w:p>
    <w:p>
      <w:pPr>
        <w:pStyle w:val="Style30"/>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月公司名称变更为深圳键桥通讯技术有限公司，其后经过多次增资和股权转让。</w:t>
      </w:r>
    </w:p>
    <w:p>
      <w:pPr>
        <w:pStyle w:val="Style30"/>
        <w:keepNext w:val="0"/>
        <w:keepLines w:val="0"/>
        <w:widowControl w:val="0"/>
        <w:shd w:val="clear" w:color="auto" w:fill="auto"/>
        <w:bidi w:val="0"/>
        <w:spacing w:before="0" w:after="0" w:line="313" w:lineRule="exact"/>
        <w:ind w:left="0" w:right="0" w:firstLine="360"/>
        <w:jc w:val="both"/>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日，根据公司章程、中华人民共和国商务部商资批</w:t>
      </w:r>
      <w:r>
        <w:rPr>
          <w:rFonts w:ascii="Times New Roman" w:eastAsia="Times New Roman" w:hAnsi="Times New Roman" w:cs="Times New Roman"/>
          <w:color w:val="000000"/>
          <w:spacing w:val="0"/>
          <w:w w:val="100"/>
          <w:position w:val="0"/>
          <w:sz w:val="18"/>
          <w:szCs w:val="18"/>
        </w:rPr>
        <w:t>[2006]2476</w:t>
      </w:r>
      <w:r>
        <w:rPr>
          <w:color w:val="000000"/>
          <w:spacing w:val="0"/>
          <w:w w:val="100"/>
          <w:position w:val="0"/>
        </w:rPr>
        <w:t>号及深圳市贸易工业局深贸工资复</w:t>
      </w:r>
      <w:r>
        <w:rPr>
          <w:rFonts w:ascii="Times New Roman" w:eastAsia="Times New Roman" w:hAnsi="Times New Roman" w:cs="Times New Roman"/>
          <w:color w:val="000000"/>
          <w:spacing w:val="0"/>
          <w:w w:val="100"/>
          <w:position w:val="0"/>
          <w:sz w:val="18"/>
          <w:szCs w:val="18"/>
        </w:rPr>
        <w:t xml:space="preserve">[2006]2766 </w:t>
      </w:r>
      <w:r>
        <w:rPr>
          <w:color w:val="000000"/>
          <w:spacing w:val="0"/>
          <w:w w:val="100"/>
          <w:position w:val="0"/>
        </w:rPr>
        <w:t xml:space="preserve">号批复的规定，公司以变更设立的方式由原深圳键桥通讯技术有限公司变更为深圳键桥通讯技术股份有限公司，申请登记的 </w:t>
      </w:r>
      <w:r>
        <w:rPr>
          <w:color w:val="000000"/>
          <w:spacing w:val="0"/>
          <w:w w:val="100"/>
          <w:position w:val="0"/>
        </w:rPr>
        <w:t>注册资本为人民币</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元，以净资产出资</w:t>
      </w:r>
      <w:r>
        <w:rPr>
          <w:rFonts w:ascii="Times New Roman" w:eastAsia="Times New Roman" w:hAnsi="Times New Roman" w:cs="Times New Roman"/>
          <w:color w:val="000000"/>
          <w:spacing w:val="0"/>
          <w:w w:val="100"/>
          <w:position w:val="0"/>
          <w:sz w:val="18"/>
          <w:szCs w:val="18"/>
        </w:rPr>
        <w:t>90,000,000.00</w:t>
      </w:r>
      <w:r>
        <w:rPr>
          <w:color w:val="000000"/>
          <w:spacing w:val="0"/>
          <w:w w:val="100"/>
          <w:position w:val="0"/>
        </w:rPr>
        <w:t>元，并已于</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日完成相关股本验证和工商信息变 更手续。</w:t>
      </w:r>
    </w:p>
    <w:p>
      <w:pPr>
        <w:pStyle w:val="Style30"/>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sz w:val="18"/>
          <w:szCs w:val="18"/>
        </w:rPr>
        <w:t>2007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日，公司企业法人营业执照注册号变更为</w:t>
      </w:r>
      <w:r>
        <w:rPr>
          <w:rFonts w:ascii="Times New Roman" w:eastAsia="Times New Roman" w:hAnsi="Times New Roman" w:cs="Times New Roman"/>
          <w:color w:val="000000"/>
          <w:spacing w:val="0"/>
          <w:w w:val="100"/>
          <w:position w:val="0"/>
          <w:sz w:val="18"/>
          <w:szCs w:val="18"/>
        </w:rPr>
        <w:t>440301501122077</w:t>
      </w:r>
      <w:r>
        <w:rPr>
          <w:color w:val="000000"/>
          <w:spacing w:val="0"/>
          <w:w w:val="100"/>
          <w:position w:val="0"/>
        </w:rPr>
        <w:t>，并已取得变更后的企业法人营业执照。</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日，中国证券监督管理委员会证监许可</w:t>
      </w:r>
      <w:r>
        <w:rPr>
          <w:rFonts w:ascii="Times New Roman" w:eastAsia="Times New Roman" w:hAnsi="Times New Roman" w:cs="Times New Roman"/>
          <w:color w:val="000000"/>
          <w:spacing w:val="0"/>
          <w:w w:val="100"/>
          <w:position w:val="0"/>
          <w:sz w:val="18"/>
          <w:szCs w:val="18"/>
        </w:rPr>
        <w:t>[2009]1176</w:t>
      </w:r>
      <w:r>
        <w:rPr>
          <w:color w:val="000000"/>
          <w:spacing w:val="0"/>
          <w:w w:val="100"/>
          <w:position w:val="0"/>
        </w:rPr>
        <w:t>号文《关于核准深圳键桥通讯技术股份有限公司首次 公开发行股票的批复》核准公司向社会公开发行人民币普通股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元）。公司于</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 在深圳证券交易所定价发行，</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日挂牌交易，新股发行成功后公司股本为</w:t>
      </w:r>
      <w:r>
        <w:rPr>
          <w:rFonts w:ascii="Times New Roman" w:eastAsia="Times New Roman" w:hAnsi="Times New Roman" w:cs="Times New Roman"/>
          <w:color w:val="000000"/>
          <w:spacing w:val="0"/>
          <w:w w:val="100"/>
          <w:position w:val="0"/>
          <w:sz w:val="18"/>
          <w:szCs w:val="18"/>
        </w:rPr>
        <w:t>120,000,000.00</w:t>
      </w:r>
      <w:r>
        <w:rPr>
          <w:color w:val="000000"/>
          <w:spacing w:val="0"/>
          <w:w w:val="100"/>
          <w:position w:val="0"/>
        </w:rPr>
        <w:t>元，此次增资公司于</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[2009]1157</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日办理工商信 息变更手续。</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日，根据公司股东大会通过的《关于公司</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年度利润分配方案》以及修改后的章程规定，公司增加注册 资本人民币</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 xml:space="preserve">股，每股面值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36,000,000.00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156,000,000.00</w:t>
      </w:r>
      <w:r>
        <w:rPr>
          <w:color w:val="000000"/>
          <w:spacing w:val="0"/>
          <w:w w:val="100"/>
          <w:position w:val="0"/>
        </w:rPr>
        <w:t>元，此次增资 公司于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[2010]2172</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日办 理工商信息变更手续。</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年度利润分配及资本公积转增股本预案》以及修改后的章程规定， 公司增加注册资本人民币</w:t>
      </w:r>
      <w:r>
        <w:rPr>
          <w:rFonts w:ascii="Times New Roman" w:eastAsia="Times New Roman" w:hAnsi="Times New Roman" w:cs="Times New Roman"/>
          <w:color w:val="000000"/>
          <w:spacing w:val="0"/>
          <w:w w:val="100"/>
          <w:position w:val="0"/>
          <w:sz w:val="18"/>
          <w:szCs w:val="18"/>
        </w:rPr>
        <w:t>62,400,000.00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股的比例，以资本公积向全体股东转增股份总额</w:t>
      </w:r>
      <w:r>
        <w:rPr>
          <w:rFonts w:ascii="Times New Roman" w:eastAsia="Times New Roman" w:hAnsi="Times New Roman" w:cs="Times New Roman"/>
          <w:color w:val="000000"/>
          <w:spacing w:val="0"/>
          <w:w w:val="100"/>
          <w:position w:val="0"/>
          <w:sz w:val="18"/>
          <w:szCs w:val="18"/>
        </w:rPr>
        <w:t xml:space="preserve">62,400,000.00 </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62,400,000.00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日，变更后注册资本为人民币</w:t>
      </w:r>
      <w:r>
        <w:rPr>
          <w:rFonts w:ascii="Times New Roman" w:eastAsia="Times New Roman" w:hAnsi="Times New Roman" w:cs="Times New Roman"/>
          <w:color w:val="000000"/>
          <w:spacing w:val="0"/>
          <w:w w:val="100"/>
          <w:position w:val="0"/>
          <w:sz w:val="18"/>
          <w:szCs w:val="18"/>
        </w:rPr>
        <w:t xml:space="preserve">218,400,000.00 </w:t>
      </w:r>
      <w:r>
        <w:rPr>
          <w:color w:val="000000"/>
          <w:spacing w:val="0"/>
          <w:w w:val="100"/>
          <w:position w:val="0"/>
        </w:rPr>
        <w:t>元，此次增资公司于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日取得深圳市科技工贸和信息化委员会深科工贸信资字</w:t>
      </w:r>
      <w:r>
        <w:rPr>
          <w:rFonts w:ascii="Times New Roman" w:eastAsia="Times New Roman" w:hAnsi="Times New Roman" w:cs="Times New Roman"/>
          <w:color w:val="000000"/>
          <w:spacing w:val="0"/>
          <w:w w:val="100"/>
          <w:position w:val="0"/>
          <w:sz w:val="18"/>
          <w:szCs w:val="18"/>
        </w:rPr>
        <w:t>[2011]1493</w:t>
      </w:r>
      <w:r>
        <w:rPr>
          <w:color w:val="000000"/>
          <w:spacing w:val="0"/>
          <w:w w:val="100"/>
          <w:position w:val="0"/>
        </w:rPr>
        <w:t>号文件批准，并已于</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日办理工商信息变更手续。</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年度利润分配及资本公积金转增股本预案》以及修改后的章程规 定，公司增加注册资本人民币</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股的比例，以资本公积向全体股东转增股份总额 </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109,200,000.00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日，变更后注册资本为人民 币</w:t>
      </w:r>
      <w:r>
        <w:rPr>
          <w:rFonts w:ascii="Times New Roman" w:eastAsia="Times New Roman" w:hAnsi="Times New Roman" w:cs="Times New Roman"/>
          <w:color w:val="000000"/>
          <w:spacing w:val="0"/>
          <w:w w:val="100"/>
          <w:position w:val="0"/>
          <w:sz w:val="18"/>
          <w:szCs w:val="18"/>
        </w:rPr>
        <w:t>327,600,000.0</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元，此次增资于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日取得深圳市经济贸易和信息化委员会深经贸信息资质</w:t>
      </w:r>
      <w:r>
        <w:rPr>
          <w:rFonts w:ascii="Times New Roman" w:eastAsia="Times New Roman" w:hAnsi="Times New Roman" w:cs="Times New Roman"/>
          <w:color w:val="000000"/>
          <w:spacing w:val="0"/>
          <w:w w:val="100"/>
          <w:position w:val="0"/>
          <w:sz w:val="18"/>
          <w:szCs w:val="18"/>
        </w:rPr>
        <w:t>[2012]1900</w:t>
      </w:r>
      <w:r>
        <w:rPr>
          <w:color w:val="000000"/>
          <w:spacing w:val="0"/>
          <w:w w:val="100"/>
          <w:position w:val="0"/>
        </w:rPr>
        <w:t>号文件批准, 并已于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日办理工商信息变更手续。</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日，根据公司股东大会通过的《公司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年度利润分配及资本公积金转增股本预案》以及修改后的章程规 定，公司增加注册资本人民币</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元：其中按每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股的比例，以资本公积向全体股东转增股份总额 </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股，每股面值</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元，相应增加股本</w:t>
      </w:r>
      <w:r>
        <w:rPr>
          <w:rFonts w:ascii="Times New Roman" w:eastAsia="Times New Roman" w:hAnsi="Times New Roman" w:cs="Times New Roman"/>
          <w:color w:val="000000"/>
          <w:spacing w:val="0"/>
          <w:w w:val="100"/>
          <w:position w:val="0"/>
          <w:sz w:val="18"/>
          <w:szCs w:val="18"/>
        </w:rPr>
        <w:t>65,520,000.00</w:t>
      </w:r>
      <w:r>
        <w:rPr>
          <w:color w:val="000000"/>
          <w:spacing w:val="0"/>
          <w:w w:val="100"/>
          <w:position w:val="0"/>
        </w:rPr>
        <w:t>元，股权登记日期为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日，变更后注册资本为人民币 </w:t>
      </w:r>
      <w:r>
        <w:rPr>
          <w:rFonts w:ascii="Times New Roman" w:eastAsia="Times New Roman" w:hAnsi="Times New Roman" w:cs="Times New Roman"/>
          <w:color w:val="000000"/>
          <w:spacing w:val="0"/>
          <w:w w:val="100"/>
          <w:position w:val="0"/>
          <w:sz w:val="18"/>
          <w:szCs w:val="18"/>
        </w:rPr>
        <w:t>393,120,000.00</w:t>
      </w:r>
      <w:r>
        <w:rPr>
          <w:color w:val="000000"/>
          <w:spacing w:val="0"/>
          <w:w w:val="100"/>
          <w:position w:val="0"/>
        </w:rPr>
        <w:t>元，此次增资于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日取得深圳市经济贸易和信息化委员会深经贸信息资质</w:t>
      </w:r>
      <w:r>
        <w:rPr>
          <w:rFonts w:ascii="Times New Roman" w:eastAsia="Times New Roman" w:hAnsi="Times New Roman" w:cs="Times New Roman"/>
          <w:color w:val="000000"/>
          <w:spacing w:val="0"/>
          <w:w w:val="100"/>
          <w:position w:val="0"/>
          <w:sz w:val="18"/>
          <w:szCs w:val="18"/>
        </w:rPr>
        <w:t>[2013]1108</w:t>
      </w:r>
      <w:r>
        <w:rPr>
          <w:color w:val="000000"/>
          <w:spacing w:val="0"/>
          <w:w w:val="100"/>
          <w:position w:val="0"/>
        </w:rPr>
        <w:t>号文件批准， 并已于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日办理工商信息变更手续。</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日键桥通讯技术有限公司持有公司</w:t>
      </w:r>
      <w:r>
        <w:rPr>
          <w:rFonts w:ascii="Times New Roman" w:eastAsia="Times New Roman" w:hAnsi="Times New Roman" w:cs="Times New Roman"/>
          <w:color w:val="000000"/>
          <w:spacing w:val="0"/>
          <w:w w:val="100"/>
          <w:position w:val="0"/>
          <w:sz w:val="18"/>
          <w:szCs w:val="18"/>
        </w:rPr>
        <w:t>15,033.89</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sz w:val="18"/>
          <w:szCs w:val="18"/>
        </w:rPr>
        <w:t>38.2425%</w:t>
      </w:r>
      <w:r>
        <w:rPr>
          <w:color w:val="000000"/>
          <w:spacing w:val="0"/>
          <w:w w:val="100"/>
          <w:position w:val="0"/>
        </w:rPr>
        <w:t>，叶琼、</w:t>
      </w:r>
      <w:r>
        <w:rPr>
          <w:rFonts w:ascii="Times New Roman" w:eastAsia="Times New Roman" w:hAnsi="Times New Roman" w:cs="Times New Roman"/>
          <w:color w:val="000000"/>
          <w:spacing w:val="0"/>
          <w:w w:val="100"/>
          <w:position w:val="0"/>
          <w:sz w:val="18"/>
          <w:szCs w:val="18"/>
        </w:rPr>
        <w:t xml:space="preserve">Brenda Yap </w:t>
      </w:r>
      <w:r>
        <w:rPr>
          <w:color w:val="000000"/>
          <w:spacing w:val="0"/>
          <w:w w:val="100"/>
          <w:position w:val="0"/>
        </w:rPr>
        <w:t>（叶冰）和</w:t>
      </w:r>
      <w:r>
        <w:rPr>
          <w:rFonts w:ascii="Times New Roman" w:eastAsia="Times New Roman" w:hAnsi="Times New Roman" w:cs="Times New Roman"/>
          <w:color w:val="000000"/>
          <w:spacing w:val="0"/>
          <w:w w:val="100"/>
          <w:position w:val="0"/>
          <w:sz w:val="18"/>
          <w:szCs w:val="18"/>
        </w:rPr>
        <w:t xml:space="preserve">David Xun Ge </w:t>
      </w:r>
      <w:r>
        <w:rPr>
          <w:color w:val="000000"/>
          <w:spacing w:val="0"/>
          <w:w w:val="100"/>
          <w:position w:val="0"/>
        </w:rPr>
        <w:t>（葛迅）是键桥通讯技术有限公司实际控制人，因此叶琼、</w:t>
      </w:r>
      <w:r>
        <w:rPr>
          <w:rFonts w:ascii="Times New Roman" w:eastAsia="Times New Roman" w:hAnsi="Times New Roman" w:cs="Times New Roman"/>
          <w:color w:val="000000"/>
          <w:spacing w:val="0"/>
          <w:w w:val="100"/>
          <w:position w:val="0"/>
          <w:sz w:val="18"/>
          <w:szCs w:val="18"/>
        </w:rPr>
        <w:t xml:space="preserve">Brenda Yap </w:t>
      </w:r>
      <w:r>
        <w:rPr>
          <w:color w:val="000000"/>
          <w:spacing w:val="0"/>
          <w:w w:val="100"/>
          <w:position w:val="0"/>
        </w:rPr>
        <w:t>（叶冰）和</w:t>
      </w:r>
      <w:r>
        <w:rPr>
          <w:rFonts w:ascii="Times New Roman" w:eastAsia="Times New Roman" w:hAnsi="Times New Roman" w:cs="Times New Roman"/>
          <w:color w:val="000000"/>
          <w:spacing w:val="0"/>
          <w:w w:val="100"/>
          <w:position w:val="0"/>
          <w:sz w:val="18"/>
          <w:szCs w:val="18"/>
        </w:rPr>
        <w:t xml:space="preserve">David Xun Ge </w:t>
      </w:r>
      <w:r>
        <w:rPr>
          <w:color w:val="000000"/>
          <w:spacing w:val="0"/>
          <w:w w:val="100"/>
          <w:position w:val="0"/>
        </w:rPr>
        <w:t>（葛 迅）为公司的实际控制人。</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 xml:space="preserve">日，香港键桥与乾德精一签署了《股份转让协议》，乾德精一协议受让香港键桥持有的公司无限售流通股 </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日，中国证券登记结算有限责任公司深圳分公司出具了《过户登记确认书》，本次股份转让已完成 过户登记手续。本次股份过户登记手续完成后，乾德精一持有公司</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万股，占公司总数的</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,成为公司第一大股东； 香港键桥持有公司股份</w:t>
      </w:r>
      <w:r>
        <w:rPr>
          <w:rFonts w:ascii="Times New Roman" w:eastAsia="Times New Roman" w:hAnsi="Times New Roman" w:cs="Times New Roman"/>
          <w:color w:val="000000"/>
          <w:spacing w:val="0"/>
          <w:w w:val="100"/>
          <w:position w:val="0"/>
          <w:sz w:val="18"/>
          <w:szCs w:val="18"/>
        </w:rPr>
        <w:t>7,233.89</w:t>
      </w:r>
      <w:r>
        <w:rPr>
          <w:color w:val="000000"/>
          <w:spacing w:val="0"/>
          <w:w w:val="100"/>
          <w:position w:val="0"/>
        </w:rPr>
        <w:t>万股，占公司股份总数的</w:t>
      </w:r>
      <w:r>
        <w:rPr>
          <w:rFonts w:ascii="Times New Roman" w:eastAsia="Times New Roman" w:hAnsi="Times New Roman" w:cs="Times New Roman"/>
          <w:color w:val="000000"/>
          <w:spacing w:val="0"/>
          <w:w w:val="100"/>
          <w:position w:val="0"/>
          <w:sz w:val="18"/>
          <w:szCs w:val="18"/>
        </w:rPr>
        <w:t>18.40%</w:t>
      </w:r>
      <w:r>
        <w:rPr>
          <w:color w:val="000000"/>
          <w:spacing w:val="0"/>
          <w:w w:val="100"/>
          <w:position w:val="0"/>
        </w:rPr>
        <w:t>,为公司第二大股东。</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日接到香港键桥的通知，香港键桥与黄喜胜于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日签署了《股份转让框架协议》，拟协议 转让其持有的公司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股股份；香港键桥与王雁铭于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日签署了《股份转让框架协议》，拟协议转让其持 有的公司</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股股份。香港键桥分别与黄喜胜、王雁铭签署了《键桥通讯技术有限公司与黄喜胜关于深圳键桥通讯技 术股份有限公司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股股份之股份转让协议》、《键桥通讯技术有限公司与王雁铭关于深圳键桥通讯技术股份有限公 司</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股股份之股份转让协议》，并向中华人民共和国广东省深圳市福田公证处（以下简称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福田公证处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）申请办理 了股份转让协议公证，于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日收到福田公证处出具的（</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）深福证字第</w:t>
      </w:r>
      <w:r>
        <w:rPr>
          <w:rFonts w:ascii="Times New Roman" w:eastAsia="Times New Roman" w:hAnsi="Times New Roman" w:cs="Times New Roman"/>
          <w:color w:val="000000"/>
          <w:spacing w:val="0"/>
          <w:w w:val="100"/>
          <w:position w:val="0"/>
          <w:sz w:val="18"/>
          <w:szCs w:val="18"/>
        </w:rPr>
        <w:t>50511</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）深福证字第</w:t>
      </w:r>
      <w:r>
        <w:rPr>
          <w:rFonts w:ascii="Times New Roman" w:eastAsia="Times New Roman" w:hAnsi="Times New Roman" w:cs="Times New Roman"/>
          <w:color w:val="000000"/>
          <w:spacing w:val="0"/>
          <w:w w:val="100"/>
          <w:position w:val="0"/>
          <w:sz w:val="18"/>
          <w:szCs w:val="18"/>
        </w:rPr>
        <w:t xml:space="preserve">50512 </w:t>
      </w:r>
      <w:r>
        <w:rPr>
          <w:color w:val="000000"/>
          <w:spacing w:val="0"/>
          <w:w w:val="100"/>
          <w:position w:val="0"/>
        </w:rPr>
        <w:t>号《公证书》。</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日，中国证券登记结算有限责任公司出具了《证券过户登记确认书》，本次股份转让已完成过 户登记手续的办理，本次股份过户登记手续完成后，香港键桥持有公司</w:t>
      </w:r>
      <w:r>
        <w:rPr>
          <w:rFonts w:ascii="Times New Roman" w:eastAsia="Times New Roman" w:hAnsi="Times New Roman" w:cs="Times New Roman"/>
          <w:color w:val="000000"/>
          <w:spacing w:val="0"/>
          <w:w w:val="100"/>
          <w:position w:val="0"/>
          <w:sz w:val="18"/>
          <w:szCs w:val="18"/>
        </w:rPr>
        <w:t>23,990,806</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 xml:space="preserve">6.10% </w:t>
      </w:r>
      <w:r>
        <w:rPr>
          <w:color w:val="000000"/>
          <w:spacing w:val="0"/>
          <w:w w:val="100"/>
          <w:position w:val="0"/>
        </w:rPr>
        <w:t>；黄喜 胜持有公司</w:t>
      </w:r>
      <w:r>
        <w:rPr>
          <w:rFonts w:ascii="Times New Roman" w:eastAsia="Times New Roman" w:hAnsi="Times New Roman" w:cs="Times New Roman"/>
          <w:color w:val="000000"/>
          <w:spacing w:val="0"/>
          <w:w w:val="100"/>
          <w:position w:val="0"/>
          <w:sz w:val="18"/>
          <w:szCs w:val="18"/>
        </w:rPr>
        <w:t>28,692,110</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7.30%</w:t>
      </w:r>
      <w:r>
        <w:rPr>
          <w:color w:val="000000"/>
          <w:spacing w:val="0"/>
          <w:w w:val="100"/>
          <w:position w:val="0"/>
        </w:rPr>
        <w:t>；王雁铭持有公司</w:t>
      </w:r>
      <w:r>
        <w:rPr>
          <w:rFonts w:ascii="Times New Roman" w:eastAsia="Times New Roman" w:hAnsi="Times New Roman" w:cs="Times New Roman"/>
          <w:color w:val="000000"/>
          <w:spacing w:val="0"/>
          <w:w w:val="100"/>
          <w:position w:val="0"/>
          <w:sz w:val="18"/>
          <w:szCs w:val="18"/>
        </w:rPr>
        <w:t>19,656,000</w:t>
      </w:r>
      <w:r>
        <w:rPr>
          <w:color w:val="000000"/>
          <w:spacing w:val="0"/>
          <w:w w:val="100"/>
          <w:position w:val="0"/>
        </w:rPr>
        <w:t>股股份，占公司股份总数的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年度股东大会审议通过了《关于拟变更公司名称、证券简称的议案》，公司名称由深圳键桥 通讯技术股份有限公司变更为深圳亚联发展科技股份有限公司，并办理工商变更手续。</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日接到公司董事长、总经理王永彬先生的通知，王永彬先生与许华强先生、李天水先生于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日分别签署了《许华强与王永彬之关于百锦有限公司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BAIJIN LIMITED</w:t>
      </w:r>
      <w:r>
        <w:rPr>
          <w:color w:val="000000"/>
          <w:spacing w:val="0"/>
          <w:w w:val="100"/>
          <w:position w:val="0"/>
        </w:rPr>
        <w:t>）</w:t>
      </w:r>
      <w:r>
        <w:rPr>
          <w:color w:val="000000"/>
          <w:spacing w:val="0"/>
          <w:w w:val="100"/>
          <w:position w:val="0"/>
        </w:rPr>
        <w:t>的股份转让及购买协议》、《李天水与王永彬 之关于俊贤有限公司</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WITSAGE LIMITED</w:t>
      </w:r>
      <w:r>
        <w:rPr>
          <w:color w:val="000000"/>
          <w:spacing w:val="0"/>
          <w:w w:val="100"/>
          <w:position w:val="0"/>
        </w:rPr>
        <w:t>）</w:t>
      </w:r>
      <w:r>
        <w:rPr>
          <w:color w:val="000000"/>
          <w:spacing w:val="0"/>
          <w:w w:val="100"/>
          <w:position w:val="0"/>
        </w:rPr>
        <w:t>的股份转让及购买协议》，王永彬先生分别受让许华强、李天水持有的百锦公 司及俊贤公司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股份。相关股份转让登记手续已于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日办理完毕。键桥通讯技术有限公司（以下简称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香港键 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）持有亚联发展</w:t>
      </w:r>
      <w:r>
        <w:rPr>
          <w:rFonts w:ascii="Times New Roman" w:eastAsia="Times New Roman" w:hAnsi="Times New Roman" w:cs="Times New Roman"/>
          <w:color w:val="000000"/>
          <w:spacing w:val="0"/>
          <w:w w:val="100"/>
          <w:position w:val="0"/>
          <w:sz w:val="18"/>
          <w:szCs w:val="18"/>
        </w:rPr>
        <w:t>23,990,806</w:t>
      </w:r>
      <w:r>
        <w:rPr>
          <w:color w:val="000000"/>
          <w:spacing w:val="0"/>
          <w:w w:val="100"/>
          <w:position w:val="0"/>
        </w:rPr>
        <w:t>股股份，占亚联发展总股本的</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 xml:space="preserve">，为公司第三大股东。本次权益变动前，许华强先生通过 </w:t>
      </w:r>
      <w:r>
        <w:rPr>
          <w:rFonts w:ascii="Times New Roman" w:eastAsia="Times New Roman" w:hAnsi="Times New Roman" w:cs="Times New Roman"/>
          <w:color w:val="000000"/>
          <w:spacing w:val="0"/>
          <w:w w:val="100"/>
          <w:position w:val="0"/>
          <w:sz w:val="18"/>
          <w:szCs w:val="18"/>
        </w:rPr>
        <w:t xml:space="preserve">BAIJIN LIMITED </w:t>
      </w:r>
      <w:r>
        <w:rPr>
          <w:color w:val="000000"/>
          <w:spacing w:val="0"/>
          <w:w w:val="100"/>
          <w:position w:val="0"/>
        </w:rPr>
        <w:t>（百锦有限公司，以下简称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百锦公司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 xml:space="preserve">CELESTIAL TYCOON LIMITED </w:t>
      </w:r>
      <w:r>
        <w:rPr>
          <w:color w:val="000000"/>
          <w:spacing w:val="0"/>
          <w:w w:val="100"/>
          <w:position w:val="0"/>
        </w:rPr>
        <w:t>（天亨有限公司，以下简称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 亨公司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）间接持有香港键桥</w:t>
      </w:r>
      <w:r>
        <w:rPr>
          <w:rFonts w:ascii="Times New Roman" w:eastAsia="Times New Roman" w:hAnsi="Times New Roman" w:cs="Times New Roman"/>
          <w:color w:val="000000"/>
          <w:spacing w:val="0"/>
          <w:w w:val="100"/>
          <w:position w:val="0"/>
          <w:sz w:val="18"/>
          <w:szCs w:val="18"/>
        </w:rPr>
        <w:t>74.06%</w:t>
      </w:r>
      <w:r>
        <w:rPr>
          <w:color w:val="000000"/>
          <w:spacing w:val="0"/>
          <w:w w:val="100"/>
          <w:position w:val="0"/>
        </w:rPr>
        <w:t>股份，间接持有亚联发展</w:t>
      </w:r>
      <w:r>
        <w:rPr>
          <w:rFonts w:ascii="Times New Roman" w:eastAsia="Times New Roman" w:hAnsi="Times New Roman" w:cs="Times New Roman"/>
          <w:color w:val="000000"/>
          <w:spacing w:val="0"/>
          <w:w w:val="100"/>
          <w:position w:val="0"/>
          <w:sz w:val="18"/>
          <w:szCs w:val="18"/>
        </w:rPr>
        <w:t>4.52%</w:t>
      </w:r>
      <w:r>
        <w:rPr>
          <w:color w:val="000000"/>
          <w:spacing w:val="0"/>
          <w:w w:val="100"/>
          <w:position w:val="0"/>
        </w:rPr>
        <w:t>股份，李天水先生通过</w:t>
      </w:r>
      <w:r>
        <w:rPr>
          <w:rFonts w:ascii="Times New Roman" w:eastAsia="Times New Roman" w:hAnsi="Times New Roman" w:cs="Times New Roman"/>
          <w:color w:val="000000"/>
          <w:spacing w:val="0"/>
          <w:w w:val="100"/>
          <w:position w:val="0"/>
          <w:sz w:val="18"/>
          <w:szCs w:val="18"/>
        </w:rPr>
        <w:t xml:space="preserve">WITSAGE LIMITED </w:t>
      </w:r>
      <w:r>
        <w:rPr>
          <w:color w:val="000000"/>
          <w:spacing w:val="0"/>
          <w:w w:val="100"/>
          <w:position w:val="0"/>
        </w:rPr>
        <w:t>（俊贤有限 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俊贤公司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）及天亨公司间接持有香港键桥</w:t>
      </w:r>
      <w:r>
        <w:rPr>
          <w:rFonts w:ascii="Times New Roman" w:eastAsia="Times New Roman" w:hAnsi="Times New Roman" w:cs="Times New Roman"/>
          <w:color w:val="000000"/>
          <w:spacing w:val="0"/>
          <w:w w:val="100"/>
          <w:position w:val="0"/>
          <w:sz w:val="18"/>
          <w:szCs w:val="18"/>
        </w:rPr>
        <w:t>25.94%</w:t>
      </w:r>
      <w:r>
        <w:rPr>
          <w:color w:val="000000"/>
          <w:spacing w:val="0"/>
          <w:w w:val="100"/>
          <w:position w:val="0"/>
        </w:rPr>
        <w:t>股份，间接持有亚联发展</w:t>
      </w:r>
      <w:r>
        <w:rPr>
          <w:rFonts w:ascii="Times New Roman" w:eastAsia="Times New Roman" w:hAnsi="Times New Roman" w:cs="Times New Roman"/>
          <w:color w:val="000000"/>
          <w:spacing w:val="0"/>
          <w:w w:val="100"/>
          <w:position w:val="0"/>
          <w:sz w:val="18"/>
          <w:szCs w:val="18"/>
        </w:rPr>
        <w:t>1.58%</w:t>
      </w:r>
      <w:r>
        <w:rPr>
          <w:color w:val="000000"/>
          <w:spacing w:val="0"/>
          <w:w w:val="100"/>
          <w:position w:val="0"/>
        </w:rPr>
        <w:t>股份。本次权益变动完成 后，王永彬先生通过百锦公司、俊贤公司及天亨公司间接持有香港键桥</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股份，间接持有亚联发展</w:t>
      </w:r>
      <w:r>
        <w:rPr>
          <w:rFonts w:ascii="Times New Roman" w:eastAsia="Times New Roman" w:hAnsi="Times New Roman" w:cs="Times New Roman"/>
          <w:color w:val="000000"/>
          <w:spacing w:val="0"/>
          <w:w w:val="100"/>
          <w:position w:val="0"/>
          <w:sz w:val="18"/>
          <w:szCs w:val="18"/>
        </w:rPr>
        <w:t>6.10%</w:t>
      </w:r>
      <w:r>
        <w:rPr>
          <w:color w:val="000000"/>
          <w:spacing w:val="0"/>
          <w:w w:val="100"/>
          <w:position w:val="0"/>
        </w:rPr>
        <w:t>股份。</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日接到公司控股股东乾德精一的通知，乾德精一的普通合伙人、执行事务合伙人由深圳精一变更为 深圳精一及深圳亿铭投资管理有限公司（以下简称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深圳亿铭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）。本次乾德精一的合伙人及其认缴出资比例变更后，深圳精 一及深圳亿铭为乾德精一的普通合伙人、执行事务合伙人，刘辉女士分别持有深圳精一及深圳亿铭</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股权，为深圳精一及 深圳亿铭的控股股东、乾德精一的实际控制人。</w:t>
      </w:r>
    </w:p>
    <w:p>
      <w:pPr>
        <w:pStyle w:val="Style30"/>
        <w:keepNext w:val="0"/>
        <w:keepLines w:val="0"/>
        <w:widowControl w:val="0"/>
        <w:shd w:val="clear" w:color="auto" w:fill="auto"/>
        <w:tabs>
          <w:tab w:pos="851" w:val="left"/>
        </w:tabs>
        <w:bidi w:val="0"/>
        <w:spacing w:before="0" w:after="0" w:line="314" w:lineRule="exact"/>
        <w:ind w:left="0" w:right="0"/>
        <w:jc w:val="both"/>
      </w:pPr>
      <w:bookmarkStart w:id="765" w:name="bookmark765"/>
      <w:r>
        <w:rPr>
          <w:color w:val="000000"/>
          <w:spacing w:val="0"/>
          <w:w w:val="100"/>
          <w:position w:val="0"/>
        </w:rPr>
        <w:t>（</w:t>
      </w:r>
      <w:bookmarkEnd w:id="765"/>
      <w:r>
        <w:rPr>
          <w:color w:val="000000"/>
          <w:spacing w:val="0"/>
          <w:w w:val="100"/>
          <w:position w:val="0"/>
        </w:rPr>
        <w:t>四）</w:t>
        <w:tab/>
        <w:t>公司的基本组织架构</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本公司依法建立了股东大会、董事会、监事会，制定了《股东大会议事规则》、《董事会议事规则》、《监事会议事规 则》、《总经理工作细则》和《独立董事工作制度》等。公司董事会聘任了总经理、副总经理、财务总监及董事会秘书，并 根据生产经营需要分别设置了研发中心、资质管理部、市场部、运营管理部、财务部、人力资源部、总裁办、董事会秘书处、 内部审计部等职能管理部门中心。</w:t>
      </w:r>
    </w:p>
    <w:p>
      <w:pPr>
        <w:pStyle w:val="Style30"/>
        <w:keepNext w:val="0"/>
        <w:keepLines w:val="0"/>
        <w:widowControl w:val="0"/>
        <w:shd w:val="clear" w:color="auto" w:fill="auto"/>
        <w:tabs>
          <w:tab w:pos="851" w:val="left"/>
        </w:tabs>
        <w:bidi w:val="0"/>
        <w:spacing w:before="0" w:after="0" w:line="314" w:lineRule="exact"/>
        <w:ind w:left="0" w:right="0"/>
        <w:jc w:val="both"/>
      </w:pPr>
      <w:bookmarkStart w:id="766" w:name="bookmark766"/>
      <w:r>
        <w:rPr>
          <w:color w:val="000000"/>
          <w:spacing w:val="0"/>
          <w:w w:val="100"/>
          <w:position w:val="0"/>
        </w:rPr>
        <w:t>（</w:t>
      </w:r>
      <w:bookmarkEnd w:id="766"/>
      <w:r>
        <w:rPr>
          <w:color w:val="000000"/>
          <w:spacing w:val="0"/>
          <w:w w:val="100"/>
          <w:position w:val="0"/>
        </w:rPr>
        <w:t>五）</w:t>
        <w:tab/>
        <w:t>公司的实际控制人</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乾德精一持有公司</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万股股份，占公司股份总数的</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，乾德精一为公司控股股东，深圳精一及深圳亿铭为乾德 精一的普通合伙人、执行事务合伙人，刘辉女士持有深圳精一及深圳亿铭</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的股权，为深圳精一及深圳亿铭的控股股东， 乾德精一的实际控制人。因此，刘辉女士成为公司的实际控制人。</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日，乾德精一及其一致行动人合计持有公司股份</w:t>
      </w:r>
      <w:r>
        <w:rPr>
          <w:rFonts w:ascii="Times New Roman" w:eastAsia="Times New Roman" w:hAnsi="Times New Roman" w:cs="Times New Roman"/>
          <w:color w:val="000000"/>
          <w:spacing w:val="0"/>
          <w:w w:val="100"/>
          <w:position w:val="0"/>
          <w:sz w:val="18"/>
          <w:szCs w:val="18"/>
        </w:rPr>
        <w:t>8,744.1077</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22.2428%</w:t>
      </w:r>
      <w:r>
        <w:rPr>
          <w:color w:val="000000"/>
          <w:spacing w:val="0"/>
          <w:w w:val="100"/>
          <w:position w:val="0"/>
        </w:rPr>
        <w:t>。其中乾 德精一持有本公司股份</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 xml:space="preserve">19.8413% </w:t>
      </w:r>
      <w:r>
        <w:rPr>
          <w:color w:val="000000"/>
          <w:spacing w:val="0"/>
          <w:w w:val="100"/>
          <w:position w:val="0"/>
        </w:rPr>
        <w:t>；公司实际控制人刘辉女士通过国通信托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恒升</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号证券投资 集合资金信托计划持有公司股份</w:t>
      </w:r>
      <w:r>
        <w:rPr>
          <w:rFonts w:ascii="Times New Roman" w:eastAsia="Times New Roman" w:hAnsi="Times New Roman" w:cs="Times New Roman"/>
          <w:color w:val="000000"/>
          <w:spacing w:val="0"/>
          <w:w w:val="100"/>
          <w:position w:val="0"/>
          <w:sz w:val="18"/>
          <w:szCs w:val="18"/>
        </w:rPr>
        <w:t>130.266</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0.3314%</w:t>
      </w:r>
      <w:r>
        <w:rPr>
          <w:color w:val="000000"/>
          <w:spacing w:val="0"/>
          <w:w w:val="100"/>
          <w:position w:val="0"/>
        </w:rPr>
        <w:t>；公司实际控制人刘辉女士的一致行动人刘伟女士 持有公司股份</w:t>
      </w:r>
      <w:r>
        <w:rPr>
          <w:rFonts w:ascii="Times New Roman" w:eastAsia="Times New Roman" w:hAnsi="Times New Roman" w:cs="Times New Roman"/>
          <w:color w:val="000000"/>
          <w:spacing w:val="0"/>
          <w:w w:val="100"/>
          <w:position w:val="0"/>
          <w:sz w:val="18"/>
          <w:szCs w:val="18"/>
        </w:rPr>
        <w:t>813.8416</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2.0702%</w:t>
      </w:r>
      <w:r>
        <w:rPr>
          <w:color w:val="000000"/>
          <w:spacing w:val="0"/>
          <w:w w:val="100"/>
          <w:position w:val="0"/>
        </w:rPr>
        <w:t>。</w:t>
      </w:r>
    </w:p>
    <w:p>
      <w:pPr>
        <w:pStyle w:val="Style30"/>
        <w:keepNext w:val="0"/>
        <w:keepLines w:val="0"/>
        <w:widowControl w:val="0"/>
        <w:shd w:val="clear" w:color="auto" w:fill="auto"/>
        <w:tabs>
          <w:tab w:pos="851" w:val="left"/>
        </w:tabs>
        <w:bidi w:val="0"/>
        <w:spacing w:before="0" w:after="0" w:line="314" w:lineRule="exact"/>
        <w:ind w:left="0" w:right="0"/>
        <w:jc w:val="both"/>
      </w:pPr>
      <w:bookmarkStart w:id="767" w:name="bookmark767"/>
      <w:r>
        <w:rPr>
          <w:color w:val="000000"/>
          <w:spacing w:val="0"/>
          <w:w w:val="100"/>
          <w:position w:val="0"/>
        </w:rPr>
        <w:t>（</w:t>
      </w:r>
      <w:bookmarkEnd w:id="767"/>
      <w:r>
        <w:rPr>
          <w:color w:val="000000"/>
          <w:spacing w:val="0"/>
          <w:w w:val="100"/>
          <w:position w:val="0"/>
        </w:rPr>
        <w:t>六）</w:t>
        <w:tab/>
        <w:t>本财务报表业经本公司董事会于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日决议批准报出。</w:t>
      </w:r>
    </w:p>
    <w:p>
      <w:pPr>
        <w:pStyle w:val="Style30"/>
        <w:keepNext w:val="0"/>
        <w:keepLines w:val="0"/>
        <w:widowControl w:val="0"/>
        <w:shd w:val="clear" w:color="auto" w:fill="auto"/>
        <w:tabs>
          <w:tab w:pos="851" w:val="left"/>
        </w:tabs>
        <w:bidi w:val="0"/>
        <w:spacing w:before="0" w:after="360" w:line="314" w:lineRule="exact"/>
        <w:ind w:left="0" w:right="0"/>
        <w:jc w:val="both"/>
      </w:pPr>
      <w:bookmarkStart w:id="768" w:name="bookmark768"/>
      <w:r>
        <w:rPr>
          <w:color w:val="000000"/>
          <w:spacing w:val="0"/>
          <w:w w:val="100"/>
          <w:position w:val="0"/>
        </w:rPr>
        <w:t>（</w:t>
      </w:r>
      <w:bookmarkEnd w:id="768"/>
      <w:r>
        <w:rPr>
          <w:color w:val="000000"/>
          <w:spacing w:val="0"/>
          <w:w w:val="100"/>
          <w:position w:val="0"/>
        </w:rPr>
        <w:t>七）</w:t>
        <w:tab/>
        <w:t>本公司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年度纳入合并范围的子公司共</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家。详见本附注八</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合并范围的变更</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26"/>
        <w:keepNext/>
        <w:keepLines/>
        <w:widowControl w:val="0"/>
        <w:shd w:val="clear" w:color="auto" w:fill="auto"/>
        <w:bidi w:val="0"/>
        <w:spacing w:before="0" w:line="240" w:lineRule="auto"/>
        <w:ind w:left="0" w:right="0" w:firstLine="0"/>
        <w:jc w:val="left"/>
      </w:pPr>
      <w:bookmarkStart w:id="769" w:name="bookmark769"/>
      <w:bookmarkStart w:id="770" w:name="bookmark770"/>
      <w:bookmarkStart w:id="771" w:name="bookmark771"/>
      <w:bookmarkStart w:id="772" w:name="bookmark772"/>
      <w:r>
        <w:rPr>
          <w:color w:val="000000"/>
          <w:spacing w:val="0"/>
          <w:w w:val="100"/>
          <w:position w:val="0"/>
          <w:sz w:val="24"/>
          <w:szCs w:val="24"/>
        </w:rPr>
        <w:t>四</w:t>
      </w:r>
      <w:bookmarkEnd w:id="771"/>
      <w:r>
        <w:rPr>
          <w:color w:val="000000"/>
          <w:spacing w:val="0"/>
          <w:w w:val="100"/>
          <w:position w:val="0"/>
          <w:sz w:val="24"/>
          <w:szCs w:val="24"/>
        </w:rPr>
        <w:t>、财务报表的编制基础</w:t>
      </w:r>
      <w:bookmarkEnd w:id="769"/>
      <w:bookmarkEnd w:id="770"/>
      <w:bookmarkEnd w:id="772"/>
    </w:p>
    <w:p>
      <w:pPr>
        <w:pStyle w:val="Style34"/>
        <w:keepNext/>
        <w:keepLines/>
        <w:widowControl w:val="0"/>
        <w:shd w:val="clear" w:color="auto" w:fill="auto"/>
        <w:tabs>
          <w:tab w:pos="317" w:val="left"/>
        </w:tabs>
        <w:bidi w:val="0"/>
        <w:spacing w:before="0" w:after="260" w:line="240" w:lineRule="auto"/>
        <w:ind w:left="0" w:right="0" w:firstLine="0"/>
        <w:jc w:val="left"/>
      </w:pPr>
      <w:bookmarkStart w:id="773" w:name="bookmark773"/>
      <w:bookmarkStart w:id="774" w:name="bookmark774"/>
      <w:bookmarkStart w:id="775" w:name="bookmark775"/>
      <w:bookmarkStart w:id="776" w:name="bookmark776"/>
      <w:r>
        <w:rPr>
          <w:rFonts w:ascii="Times New Roman" w:eastAsia="Times New Roman" w:hAnsi="Times New Roman" w:cs="Times New Roman"/>
          <w:color w:val="000000"/>
          <w:spacing w:val="0"/>
          <w:w w:val="100"/>
          <w:position w:val="0"/>
        </w:rPr>
        <w:t>1</w:t>
      </w:r>
      <w:bookmarkEnd w:id="775"/>
      <w:r>
        <w:rPr>
          <w:color w:val="000000"/>
          <w:spacing w:val="0"/>
          <w:w w:val="100"/>
          <w:position w:val="0"/>
        </w:rPr>
        <w:t>、</w:t>
        <w:tab/>
        <w:t>编制基础</w:t>
      </w:r>
      <w:bookmarkEnd w:id="773"/>
      <w:bookmarkEnd w:id="774"/>
      <w:bookmarkEnd w:id="776"/>
    </w:p>
    <w:p>
      <w:pPr>
        <w:pStyle w:val="Style30"/>
        <w:keepNext w:val="0"/>
        <w:keepLines w:val="0"/>
        <w:widowControl w:val="0"/>
        <w:shd w:val="clear" w:color="auto" w:fill="auto"/>
        <w:bidi w:val="0"/>
        <w:spacing w:before="0" w:after="360" w:line="305" w:lineRule="exact"/>
        <w:ind w:left="0" w:right="0"/>
        <w:jc w:val="left"/>
      </w:pPr>
      <w:r>
        <w:rPr>
          <w:color w:val="000000"/>
          <w:spacing w:val="0"/>
          <w:w w:val="100"/>
          <w:position w:val="0"/>
        </w:rPr>
        <w:t>本公司财务报表以持续经营假设为基础，根据实际发生的交易和事项，按照财政部发布的企业会计准则及其应用指南、 解释及其他相关规定（以下合称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企业会计准则</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），以及中国证券监督管理委员会《公开发行证券的公司信息披露编报规则 第</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号——财务报告的一般规定》（</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年修订）的披露规定编制。</w:t>
      </w:r>
    </w:p>
    <w:p>
      <w:pPr>
        <w:pStyle w:val="Style34"/>
        <w:keepNext/>
        <w:keepLines/>
        <w:widowControl w:val="0"/>
        <w:shd w:val="clear" w:color="auto" w:fill="auto"/>
        <w:tabs>
          <w:tab w:pos="318" w:val="left"/>
        </w:tabs>
        <w:bidi w:val="0"/>
        <w:spacing w:before="0" w:after="260" w:line="240" w:lineRule="auto"/>
        <w:ind w:left="0" w:right="0" w:firstLine="0"/>
        <w:jc w:val="left"/>
      </w:pPr>
      <w:bookmarkStart w:id="777" w:name="bookmark777"/>
      <w:bookmarkStart w:id="778" w:name="bookmark778"/>
      <w:bookmarkStart w:id="779" w:name="bookmark779"/>
      <w:bookmarkStart w:id="780" w:name="bookmark780"/>
      <w:r>
        <w:rPr>
          <w:rFonts w:ascii="Times New Roman" w:eastAsia="Times New Roman" w:hAnsi="Times New Roman" w:cs="Times New Roman"/>
          <w:color w:val="000000"/>
          <w:spacing w:val="0"/>
          <w:w w:val="100"/>
          <w:position w:val="0"/>
        </w:rPr>
        <w:t>2</w:t>
      </w:r>
      <w:bookmarkEnd w:id="779"/>
      <w:r>
        <w:rPr>
          <w:color w:val="000000"/>
          <w:spacing w:val="0"/>
          <w:w w:val="100"/>
          <w:position w:val="0"/>
        </w:rPr>
        <w:t>、</w:t>
        <w:tab/>
        <w:t>持续经营</w:t>
      </w:r>
      <w:bookmarkEnd w:id="777"/>
      <w:bookmarkEnd w:id="778"/>
      <w:bookmarkEnd w:id="780"/>
    </w:p>
    <w:p>
      <w:pPr>
        <w:pStyle w:val="Style30"/>
        <w:keepNext w:val="0"/>
        <w:keepLines w:val="0"/>
        <w:widowControl w:val="0"/>
        <w:shd w:val="clear" w:color="auto" w:fill="auto"/>
        <w:bidi w:val="0"/>
        <w:spacing w:before="0" w:after="260" w:line="314" w:lineRule="exact"/>
        <w:ind w:left="0" w:right="0"/>
        <w:jc w:val="both"/>
      </w:pPr>
      <w:r>
        <w:rPr>
          <w:color w:val="000000"/>
          <w:spacing w:val="0"/>
          <w:w w:val="100"/>
          <w:position w:val="0"/>
        </w:rPr>
        <w:t>公司自本报告年末至少</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个月内具备持续经营能力，无影响持续经营能力的重大事项。</w:t>
      </w:r>
    </w:p>
    <w:p>
      <w:pPr>
        <w:pStyle w:val="Style26"/>
        <w:keepNext/>
        <w:keepLines/>
        <w:widowControl w:val="0"/>
        <w:shd w:val="clear" w:color="auto" w:fill="auto"/>
        <w:bidi w:val="0"/>
        <w:spacing w:before="0" w:after="260" w:line="240" w:lineRule="auto"/>
        <w:ind w:left="0" w:right="0" w:firstLine="0"/>
        <w:jc w:val="left"/>
      </w:pPr>
      <w:bookmarkStart w:id="781" w:name="bookmark781"/>
      <w:bookmarkStart w:id="782" w:name="bookmark782"/>
      <w:bookmarkStart w:id="783" w:name="bookmark783"/>
      <w:bookmarkStart w:id="784" w:name="bookmark784"/>
      <w:r>
        <w:rPr>
          <w:color w:val="000000"/>
          <w:spacing w:val="0"/>
          <w:w w:val="100"/>
          <w:position w:val="0"/>
          <w:sz w:val="24"/>
          <w:szCs w:val="24"/>
        </w:rPr>
        <w:t>五</w:t>
      </w:r>
      <w:bookmarkEnd w:id="783"/>
      <w:r>
        <w:rPr>
          <w:color w:val="000000"/>
          <w:spacing w:val="0"/>
          <w:w w:val="100"/>
          <w:position w:val="0"/>
          <w:sz w:val="24"/>
          <w:szCs w:val="24"/>
        </w:rPr>
        <w:t>、重要会计政策及会计估计</w:t>
      </w:r>
      <w:bookmarkEnd w:id="781"/>
      <w:bookmarkEnd w:id="782"/>
      <w:bookmarkEnd w:id="784"/>
    </w:p>
    <w:p>
      <w:pPr>
        <w:pStyle w:val="Style30"/>
        <w:keepNext w:val="0"/>
        <w:keepLines w:val="0"/>
        <w:widowControl w:val="0"/>
        <w:shd w:val="clear" w:color="auto" w:fill="auto"/>
        <w:bidi w:val="0"/>
        <w:spacing w:before="0" w:after="0" w:line="313" w:lineRule="exact"/>
        <w:ind w:left="0" w:right="0" w:firstLine="0"/>
        <w:jc w:val="left"/>
      </w:pPr>
      <w:r>
        <w:rPr>
          <w:color w:val="000000"/>
          <w:spacing w:val="0"/>
          <w:w w:val="100"/>
          <w:position w:val="0"/>
        </w:rPr>
        <w:t>具体会计政策和会计估计提示：</w:t>
      </w:r>
    </w:p>
    <w:p>
      <w:pPr>
        <w:pStyle w:val="Style30"/>
        <w:keepNext w:val="0"/>
        <w:keepLines w:val="0"/>
        <w:widowControl w:val="0"/>
        <w:shd w:val="clear" w:color="auto" w:fill="auto"/>
        <w:bidi w:val="0"/>
        <w:spacing w:before="0" w:after="380" w:line="317" w:lineRule="exact"/>
        <w:ind w:left="0" w:right="0"/>
        <w:jc w:val="left"/>
      </w:pPr>
      <w:r>
        <w:rPr>
          <w:color w:val="000000"/>
          <w:spacing w:val="0"/>
          <w:w w:val="100"/>
          <w:position w:val="0"/>
        </w:rPr>
        <w:t>本公司根据实际生产经营特点，针对金融工具减值、固定资产折旧、无形资产摊销、收入确认等交易或事项制定了具体 会计政策和会计估计。</w:t>
      </w:r>
    </w:p>
    <w:p>
      <w:pPr>
        <w:pStyle w:val="Style34"/>
        <w:keepNext/>
        <w:keepLines/>
        <w:widowControl w:val="0"/>
        <w:shd w:val="clear" w:color="auto" w:fill="auto"/>
        <w:tabs>
          <w:tab w:pos="368" w:val="left"/>
        </w:tabs>
        <w:bidi w:val="0"/>
        <w:spacing w:before="0" w:after="260" w:line="240" w:lineRule="auto"/>
        <w:ind w:left="0" w:right="0" w:firstLine="0"/>
        <w:jc w:val="left"/>
      </w:pPr>
      <w:bookmarkStart w:id="785" w:name="bookmark785"/>
      <w:bookmarkStart w:id="786" w:name="bookmark786"/>
      <w:bookmarkStart w:id="787" w:name="bookmark787"/>
      <w:bookmarkStart w:id="788" w:name="bookmark788"/>
      <w:r>
        <w:rPr>
          <w:rFonts w:ascii="Times New Roman" w:eastAsia="Times New Roman" w:hAnsi="Times New Roman" w:cs="Times New Roman"/>
          <w:color w:val="000000"/>
          <w:spacing w:val="0"/>
          <w:w w:val="100"/>
          <w:position w:val="0"/>
        </w:rPr>
        <w:t>1</w:t>
      </w:r>
      <w:bookmarkEnd w:id="787"/>
      <w:r>
        <w:rPr>
          <w:color w:val="000000"/>
          <w:spacing w:val="0"/>
          <w:w w:val="100"/>
          <w:position w:val="0"/>
        </w:rPr>
        <w:t>、</w:t>
        <w:tab/>
        <w:t>遵循企业会计准则的声明</w:t>
      </w:r>
      <w:bookmarkEnd w:id="785"/>
      <w:bookmarkEnd w:id="786"/>
      <w:bookmarkEnd w:id="788"/>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本公司所编制的财务报表符合企业会计准则的要求，真实、完整地反映了公司的财务状况、经营成果和现金流量等有关 信息。</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89" w:name="bookmark789"/>
      <w:bookmarkStart w:id="790" w:name="bookmark790"/>
      <w:bookmarkStart w:id="791" w:name="bookmark791"/>
      <w:bookmarkStart w:id="792" w:name="bookmark792"/>
      <w:r>
        <w:rPr>
          <w:rFonts w:ascii="Times New Roman" w:eastAsia="Times New Roman" w:hAnsi="Times New Roman" w:cs="Times New Roman"/>
          <w:color w:val="000000"/>
          <w:spacing w:val="0"/>
          <w:w w:val="100"/>
          <w:position w:val="0"/>
        </w:rPr>
        <w:t>2</w:t>
      </w:r>
      <w:bookmarkEnd w:id="791"/>
      <w:r>
        <w:rPr>
          <w:color w:val="000000"/>
          <w:spacing w:val="0"/>
          <w:w w:val="100"/>
          <w:position w:val="0"/>
        </w:rPr>
        <w:t>、</w:t>
        <w:tab/>
        <w:t>会计期间</w:t>
      </w:r>
      <w:bookmarkEnd w:id="789"/>
      <w:bookmarkEnd w:id="790"/>
      <w:bookmarkEnd w:id="792"/>
    </w:p>
    <w:p>
      <w:pPr>
        <w:pStyle w:val="Style30"/>
        <w:keepNext w:val="0"/>
        <w:keepLines w:val="0"/>
        <w:widowControl w:val="0"/>
        <w:shd w:val="clear" w:color="auto" w:fill="auto"/>
        <w:bidi w:val="0"/>
        <w:spacing w:before="0" w:after="380" w:line="302" w:lineRule="exact"/>
        <w:ind w:left="0" w:right="0"/>
        <w:jc w:val="left"/>
      </w:pPr>
      <w:r>
        <w:rPr>
          <w:color w:val="000000"/>
          <w:spacing w:val="0"/>
          <w:w w:val="100"/>
          <w:position w:val="0"/>
        </w:rPr>
        <w:t>本公司的会计期间分为年度和中期，会计中期指短于一个完整的会计年度的报告期间。本公司会计年度采用公历年度， 即每年自</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日止。</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93" w:name="bookmark793"/>
      <w:bookmarkStart w:id="794" w:name="bookmark794"/>
      <w:bookmarkStart w:id="795" w:name="bookmark795"/>
      <w:bookmarkStart w:id="796" w:name="bookmark796"/>
      <w:r>
        <w:rPr>
          <w:rFonts w:ascii="Times New Roman" w:eastAsia="Times New Roman" w:hAnsi="Times New Roman" w:cs="Times New Roman"/>
          <w:color w:val="000000"/>
          <w:spacing w:val="0"/>
          <w:w w:val="100"/>
          <w:position w:val="0"/>
        </w:rPr>
        <w:t>3</w:t>
      </w:r>
      <w:bookmarkEnd w:id="795"/>
      <w:r>
        <w:rPr>
          <w:color w:val="000000"/>
          <w:spacing w:val="0"/>
          <w:w w:val="100"/>
          <w:position w:val="0"/>
        </w:rPr>
        <w:t>、</w:t>
        <w:tab/>
        <w:t>营业周期</w:t>
      </w:r>
      <w:bookmarkEnd w:id="793"/>
      <w:bookmarkEnd w:id="794"/>
      <w:bookmarkEnd w:id="796"/>
    </w:p>
    <w:p>
      <w:pPr>
        <w:pStyle w:val="Style30"/>
        <w:keepNext w:val="0"/>
        <w:keepLines w:val="0"/>
        <w:widowControl w:val="0"/>
        <w:shd w:val="clear" w:color="auto" w:fill="auto"/>
        <w:bidi w:val="0"/>
        <w:spacing w:before="0" w:after="380" w:line="331" w:lineRule="exact"/>
        <w:ind w:left="0" w:right="0"/>
        <w:jc w:val="left"/>
      </w:pPr>
      <w:r>
        <w:rPr>
          <w:color w:val="000000"/>
          <w:spacing w:val="0"/>
          <w:w w:val="100"/>
          <w:position w:val="0"/>
        </w:rPr>
        <w:t>正常营业周期是指本公司从购买用于加工的资产起至实现现金或现金等价物的期间。本公司以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个月作为一个营业周期, 并以其作为资产和负债的流动性划分标准。</w:t>
      </w:r>
    </w:p>
    <w:p>
      <w:pPr>
        <w:pStyle w:val="Style34"/>
        <w:keepNext/>
        <w:keepLines/>
        <w:widowControl w:val="0"/>
        <w:shd w:val="clear" w:color="auto" w:fill="auto"/>
        <w:tabs>
          <w:tab w:pos="378" w:val="left"/>
        </w:tabs>
        <w:bidi w:val="0"/>
        <w:spacing w:before="0" w:after="260" w:line="240" w:lineRule="auto"/>
        <w:ind w:left="0" w:right="0" w:firstLine="0"/>
        <w:jc w:val="left"/>
      </w:pPr>
      <w:bookmarkStart w:id="797" w:name="bookmark797"/>
      <w:bookmarkStart w:id="798" w:name="bookmark798"/>
      <w:bookmarkStart w:id="799" w:name="bookmark799"/>
      <w:bookmarkStart w:id="800" w:name="bookmark800"/>
      <w:r>
        <w:rPr>
          <w:rFonts w:ascii="Times New Roman" w:eastAsia="Times New Roman" w:hAnsi="Times New Roman" w:cs="Times New Roman"/>
          <w:color w:val="000000"/>
          <w:spacing w:val="0"/>
          <w:w w:val="100"/>
          <w:position w:val="0"/>
        </w:rPr>
        <w:t>4</w:t>
      </w:r>
      <w:bookmarkEnd w:id="799"/>
      <w:r>
        <w:rPr>
          <w:color w:val="000000"/>
          <w:spacing w:val="0"/>
          <w:w w:val="100"/>
          <w:position w:val="0"/>
        </w:rPr>
        <w:t>、</w:t>
        <w:tab/>
        <w:t>记账本位币</w:t>
      </w:r>
      <w:bookmarkEnd w:id="797"/>
      <w:bookmarkEnd w:id="798"/>
      <w:bookmarkEnd w:id="800"/>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人民币为本公司及境内子公司经营所处的主要经济环境中的货币，本公司及境内子公司以人民币为记账本位币。本公司 之境外子公司根据其经营所处的主要经济环境中的货币确定港币为其记账本位币。本公司编制本财务报表时所采用的货币为 人民币。</w:t>
      </w:r>
    </w:p>
    <w:p>
      <w:pPr>
        <w:pStyle w:val="Style34"/>
        <w:keepNext/>
        <w:keepLines/>
        <w:widowControl w:val="0"/>
        <w:shd w:val="clear" w:color="auto" w:fill="auto"/>
        <w:tabs>
          <w:tab w:pos="378" w:val="left"/>
        </w:tabs>
        <w:bidi w:val="0"/>
        <w:spacing w:before="0" w:after="260" w:line="240" w:lineRule="auto"/>
        <w:ind w:left="0" w:right="0" w:firstLine="0"/>
        <w:jc w:val="left"/>
      </w:pPr>
      <w:bookmarkStart w:id="801" w:name="bookmark801"/>
      <w:bookmarkStart w:id="802" w:name="bookmark802"/>
      <w:bookmarkStart w:id="803" w:name="bookmark803"/>
      <w:bookmarkStart w:id="804" w:name="bookmark804"/>
      <w:r>
        <w:rPr>
          <w:rFonts w:ascii="Times New Roman" w:eastAsia="Times New Roman" w:hAnsi="Times New Roman" w:cs="Times New Roman"/>
          <w:color w:val="000000"/>
          <w:spacing w:val="0"/>
          <w:w w:val="100"/>
          <w:position w:val="0"/>
        </w:rPr>
        <w:t>5</w:t>
      </w:r>
      <w:bookmarkEnd w:id="803"/>
      <w:r>
        <w:rPr>
          <w:color w:val="000000"/>
          <w:spacing w:val="0"/>
          <w:w w:val="100"/>
          <w:position w:val="0"/>
        </w:rPr>
        <w:t>、</w:t>
        <w:tab/>
        <w:t>同一控制下和非同一控制下企业合并的会计处理方法</w:t>
      </w:r>
      <w:bookmarkEnd w:id="801"/>
      <w:bookmarkEnd w:id="802"/>
      <w:bookmarkEnd w:id="804"/>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企业合并，是指将两个或两个以上单独的企业合并形成一个报告主体的交易或事项。企业合并分为同一控制下企业合并 和非同一控制下企业合并。</w:t>
      </w:r>
    </w:p>
    <w:p>
      <w:pPr>
        <w:pStyle w:val="Style30"/>
        <w:keepNext w:val="0"/>
        <w:keepLines w:val="0"/>
        <w:widowControl w:val="0"/>
        <w:shd w:val="clear" w:color="auto" w:fill="auto"/>
        <w:tabs>
          <w:tab w:pos="825" w:val="left"/>
        </w:tabs>
        <w:bidi w:val="0"/>
        <w:spacing w:before="0" w:after="0" w:line="313" w:lineRule="exact"/>
        <w:ind w:left="0" w:right="0"/>
        <w:jc w:val="left"/>
      </w:pPr>
      <w:bookmarkStart w:id="805" w:name="bookmark805"/>
      <w:r>
        <w:rPr>
          <w:color w:val="000000"/>
          <w:spacing w:val="0"/>
          <w:w w:val="100"/>
          <w:position w:val="0"/>
        </w:rPr>
        <w:t>（</w:t>
      </w:r>
      <w:bookmarkEnd w:id="80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同一控制下企业合并</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参与合并的企业在合并前后均受同一方或相同的多方最终控制，且该控制并非暂时性的，为同一控制下的企业合并。同 一控制下的企业合并，在合并日取得对其他参与合并企业控制权的一方为合并方，参与合并的其他企业为被合并方。合并日， 是指合并方实际取得对被合并方控制权的日期。</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合并方取得的资产和负债均按合并日在被合并方的账面价值计量。合并方取得的净资产账面价值与支付的合并对价账面 价值（或发行股份面值总额）的差额，调整资本公积（股本溢价）；资本公积（股本溢价）不足以冲减的，调整留存收益。</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合并方为进行企业合并发生的各项直接费用，于发生时计入当期损益。</w:t>
      </w:r>
    </w:p>
    <w:p>
      <w:pPr>
        <w:pStyle w:val="Style30"/>
        <w:keepNext w:val="0"/>
        <w:keepLines w:val="0"/>
        <w:widowControl w:val="0"/>
        <w:shd w:val="clear" w:color="auto" w:fill="auto"/>
        <w:tabs>
          <w:tab w:pos="825" w:val="left"/>
        </w:tabs>
        <w:bidi w:val="0"/>
        <w:spacing w:before="0" w:after="0" w:line="313" w:lineRule="exact"/>
        <w:ind w:left="0" w:right="0"/>
        <w:jc w:val="left"/>
      </w:pPr>
      <w:bookmarkStart w:id="806" w:name="bookmark806"/>
      <w:r>
        <w:rPr>
          <w:color w:val="000000"/>
          <w:spacing w:val="0"/>
          <w:w w:val="100"/>
          <w:position w:val="0"/>
        </w:rPr>
        <w:t>（</w:t>
      </w:r>
      <w:bookmarkEnd w:id="80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非同一控制下企业合并</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参与合并的企业在合并前后不受同一方或相同的多方最终控制的，为非同一控制下的企业合并。非同一控制下的企业合 并，在购买日取得对其他参与合并企业控制权的一方为购买方，参与合并的其他企业为被购买方。购买日，是指为购买方实 际取得对被购买方控制权的日期。</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对于非同一控制下的企业合并，合并成本包含购买日购买方为取得对被购买方的控制权而付出的资产、发生或承担的负 债以及发行的权益性证券的公允价值，为企业合并发生的审计、法律服务、评估咨询等中介费用以及其他管理费用于发生时 计入当期损益。购买方作为合并对价发行的权益性证券或债务性证券的交易费用，计入权益性证券或债务性证券的初始确认 </w:t>
      </w:r>
      <w:r>
        <w:rPr>
          <w:color w:val="000000"/>
          <w:spacing w:val="0"/>
          <w:w w:val="100"/>
          <w:position w:val="0"/>
        </w:rPr>
        <w:t>金额。所涉及的或有对价按其在购买日的公允价值计入合并成本，购买日后</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个月内出现对购买日已存在情况的新的或进一 步证据而需要调整或有对价的，相应调整合并商誉。购买方发生的合并成本及在合并中取得的可辨认净资产按购买日的公允 价值计量。合并成本大于合并中取得的被购买方于购买日可辨认净资产公允价值份额的差额，确认为商誉。合并成本小于合 并中取得的被购买方可辨认净资产公允价值份额的，首先对取得的被购买方各项可辨认资产、负债及或有负债的公允价值以 及合并成本的计量进行复核，复核后合并成本仍小于合并中取得的被购买方可辨认净资产公允价值份额的，其差额计入当期 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购买方取得被购买方的可抵扣暂时性差异，在购买日因不符合递延所得税资产确认条件而未予确认的，在购买日后</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个月内，如取得新的或进一步的信息表明购买日的相关情况已经存在，预期被购买方在购买日可抵扣暂时性差异带来的经济 利益能够实现的，则确认相关的递延所得税资产，同时减少商誉，商誉不足冲减的，差额部分确认为当期损益；除上述情况 以外，确认与企业合并相关的递延所得税资产的，计入当期损益。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通过多次交易分步实现的非同一控制下企业合并，根据《财政部关于印发企业会计准则解释第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号的通知》(财会</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号)和《企业会计准则第</w:t>
      </w:r>
      <w:r>
        <w:rPr>
          <w:rFonts w:ascii="Times New Roman" w:eastAsia="Times New Roman" w:hAnsi="Times New Roman" w:cs="Times New Roman"/>
          <w:color w:val="000000"/>
          <w:spacing w:val="0"/>
          <w:w w:val="100"/>
          <w:position w:val="0"/>
          <w:sz w:val="18"/>
          <w:szCs w:val="18"/>
        </w:rPr>
        <w:t>33</w:t>
      </w:r>
      <w:r>
        <w:rPr>
          <w:color w:val="000000"/>
          <w:spacing w:val="0"/>
          <w:w w:val="100"/>
          <w:position w:val="0"/>
        </w:rPr>
        <w:t>号一一合并财务报表》第五十一条关于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的判断标准(参见本附注五、</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判断该多次交易是否属于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一揽子交易匚属于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的，参考本部分前面各段描述及本附注五、</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 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的，区分个别财务报表和合并财务报表进行相关会计处理：</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在个别财务报表中，以购买日之前所持被购买方的股权投资的账面价值与购买日新增投资成本之和，作为该项投资的初 始投资成本；购买日之前持有的被购买方的股权涉及其他综合收益的，在处置该项投资时将与其相关的其他综合收益采用与 被购买方直接处置相关资产或负债相同的基础进行会计处理(即，除了按照权益法核算的在被购买方重新计量设定受益计划 净负债或净资产导致的变动中的相应份额以外，其余转入当期投资收益)。</w:t>
      </w:r>
    </w:p>
    <w:p>
      <w:pPr>
        <w:pStyle w:val="Style30"/>
        <w:keepNext w:val="0"/>
        <w:keepLines w:val="0"/>
        <w:widowControl w:val="0"/>
        <w:shd w:val="clear" w:color="auto" w:fill="auto"/>
        <w:bidi w:val="0"/>
        <w:spacing w:before="0" w:after="400" w:line="313" w:lineRule="exact"/>
        <w:ind w:left="0" w:right="0"/>
        <w:jc w:val="both"/>
      </w:pPr>
      <w:r>
        <w:rPr>
          <w:color w:val="000000"/>
          <w:spacing w:val="0"/>
          <w:w w:val="100"/>
          <w:position w:val="0"/>
        </w:rPr>
        <w:t>在合并财务报表中，对于购买日之前持有的被购买方的股权，按照该股权在购买日的公允价值进行重新计量，公允价值 与其账面价值的差额计入当期投资收益；购买日之前持有的被购买方的股权涉及其他综合收益的，与其相关的其他综合收益 应当采用与被购买方直接处置相关资产或负债相同的基础进行会计处理(即，除了按照权益法核算的在被购买方重新计量设 定受益计划净负债或净资产导致的变动中的相应份额以外，其余转为购买日所属当期投资收益)。</w:t>
      </w:r>
    </w:p>
    <w:p>
      <w:pPr>
        <w:pStyle w:val="Style34"/>
        <w:keepNext/>
        <w:keepLines/>
        <w:widowControl w:val="0"/>
        <w:shd w:val="clear" w:color="auto" w:fill="auto"/>
        <w:bidi w:val="0"/>
        <w:spacing w:before="0" w:after="260" w:line="240" w:lineRule="auto"/>
        <w:ind w:left="0" w:right="0" w:firstLine="0"/>
        <w:jc w:val="left"/>
      </w:pPr>
      <w:bookmarkStart w:id="807" w:name="bookmark807"/>
      <w:bookmarkStart w:id="808" w:name="bookmark808"/>
      <w:bookmarkStart w:id="809" w:name="bookmark809"/>
      <w:bookmarkStart w:id="810" w:name="bookmark810"/>
      <w:r>
        <w:rPr>
          <w:rFonts w:ascii="Times New Roman" w:eastAsia="Times New Roman" w:hAnsi="Times New Roman" w:cs="Times New Roman"/>
          <w:color w:val="000000"/>
          <w:spacing w:val="0"/>
          <w:w w:val="100"/>
          <w:position w:val="0"/>
        </w:rPr>
        <w:t>6</w:t>
      </w:r>
      <w:bookmarkEnd w:id="809"/>
      <w:r>
        <w:rPr>
          <w:color w:val="000000"/>
          <w:spacing w:val="0"/>
          <w:w w:val="100"/>
          <w:position w:val="0"/>
        </w:rPr>
        <w:t>、合并财务报表的编制方法</w:t>
      </w:r>
      <w:bookmarkEnd w:id="807"/>
      <w:bookmarkEnd w:id="808"/>
      <w:bookmarkEnd w:id="810"/>
    </w:p>
    <w:p>
      <w:pPr>
        <w:pStyle w:val="Style30"/>
        <w:keepNext w:val="0"/>
        <w:keepLines w:val="0"/>
        <w:widowControl w:val="0"/>
        <w:numPr>
          <w:ilvl w:val="0"/>
          <w:numId w:val="7"/>
        </w:numPr>
        <w:shd w:val="clear" w:color="auto" w:fill="auto"/>
        <w:tabs>
          <w:tab w:pos="765" w:val="left"/>
        </w:tabs>
        <w:bidi w:val="0"/>
        <w:spacing w:before="0" w:after="0" w:line="312" w:lineRule="exact"/>
        <w:ind w:left="0" w:right="0"/>
        <w:jc w:val="both"/>
      </w:pPr>
      <w:bookmarkStart w:id="811" w:name="bookmark811"/>
      <w:bookmarkEnd w:id="811"/>
      <w:r>
        <w:rPr>
          <w:color w:val="000000"/>
          <w:spacing w:val="0"/>
          <w:w w:val="100"/>
          <w:position w:val="0"/>
        </w:rPr>
        <w:t>合并财务报表范围的确定原则</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合并财务报表的合并范围以控制为基础予以确定。控制是指本公司拥有对被投资方的权力，通过参与被投资方的相关活 动而享有可变回报，并且有能力运用对被投资方的权力影响该回报金额。合并范围包括本公司及全部子公司。子公司，是指 被本公司控制的主体。</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一旦相关事实和情况的变化导致上述控制定义涉及的相关要素发生了变化，本公司将进行重新评估。</w:t>
      </w:r>
    </w:p>
    <w:p>
      <w:pPr>
        <w:pStyle w:val="Style30"/>
        <w:keepNext w:val="0"/>
        <w:keepLines w:val="0"/>
        <w:widowControl w:val="0"/>
        <w:numPr>
          <w:ilvl w:val="0"/>
          <w:numId w:val="7"/>
        </w:numPr>
        <w:shd w:val="clear" w:color="auto" w:fill="auto"/>
        <w:tabs>
          <w:tab w:pos="765" w:val="left"/>
        </w:tabs>
        <w:bidi w:val="0"/>
        <w:spacing w:before="0" w:after="0" w:line="312" w:lineRule="exact"/>
        <w:ind w:left="0" w:right="0"/>
        <w:jc w:val="both"/>
      </w:pPr>
      <w:bookmarkStart w:id="812" w:name="bookmark812"/>
      <w:bookmarkEnd w:id="812"/>
      <w:r>
        <w:rPr>
          <w:color w:val="000000"/>
          <w:spacing w:val="0"/>
          <w:w w:val="100"/>
          <w:position w:val="0"/>
        </w:rPr>
        <w:t>合并财务报表编制的方法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从取得子公司的净资产和生产经营决策的实际控制权之日起，本公司开始将其纳入合并范围；从丧失实际控制权之日起 停止纳入合并范围。对于处置的子公司，处置日前的经营成果和现金流量已经适当地包括在合并利润表和合并现金流量表中； 当期处置的子公司，不调整合并资产负债表的年初数。非同一控制下企业合并增加的子公司，其购买日后的经营成果及现金 流量已经适当地包括在合并利润表和合并现金流量表中，且不调整合并财务报表的年初数和对比数。同一控制下企业合并增 加的子公司，其自合并当期年初至合并日的经营成果和现金流量已经适当地包括在合并利润表和合并现金流量表中，并且同 时调整合并财务报表的对比数。</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在编制合并财务报表时，子公司与本公司采用的会计政策或会计期间不一致的，按照本公司的会计政策和会计期间对子 公司财务报表进行必要的调整。对于非同一控制下企业合并取得的子公司，以购买日可辨认净资产公允价值为基础对其财务 报表进行调整。</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公司内所有重大往来余额、交易及未实现利润在合并财务报表编制时予以抵销。</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子公司的股东权益及当期净损益中不属于本公司所拥有的部分分别作为少数股东权益及少数股东损益在合并财务报表 中股东权益及净利润项下单独列示。子公司当期净损益中属于少数股东权益的份额，在合并利润表中净利润项目下以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少数 股东损益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项目列示。少数股东分担的子公司的亏损超过了少数股东在该子公司年初股东权益中所享有的份额，仍冲减少数 </w:t>
      </w:r>
      <w:r>
        <w:rPr>
          <w:color w:val="000000"/>
          <w:spacing w:val="0"/>
          <w:w w:val="100"/>
          <w:position w:val="0"/>
        </w:rPr>
        <w:t>股东权益。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当因处置部分股权投资或其他原因丧失了对原有子公司的控制权时，对于剩余股权，按照其在丧失控制权日的公允价值 进行重新计量。处置股权取得的对价与剩余股权公允价值之和，减去按原持股比例计算应享有原有子公司自购买日开始持续 计算的净资产的份额之间的差额，计入丧失控制权当期的投资收益。与原有子公司股权投资相关的其他综合收益，在丧失控 制权时采用与被购买方直接处置相关资产或负债相同的基础进行会计处理（即，除了在该原有子公司重新计量设定受益计划 净负债或净资产导致的变动以外，其余一并转为当期投资收益）。其后，对该部分剩余股权按照《企业会计准则第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号一一 长期股权投资》或《企业会计准则第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号一一金融工具确认和计量》等相关规定进行后续计量，详见本附注三、</w:t>
      </w:r>
      <w:r>
        <w:rPr>
          <w:rFonts w:ascii="Times New Roman" w:eastAsia="Times New Roman" w:hAnsi="Times New Roman" w:cs="Times New Roman"/>
          <w:color w:val="000000"/>
          <w:spacing w:val="0"/>
          <w:w w:val="100"/>
          <w:position w:val="0"/>
          <w:sz w:val="18"/>
          <w:szCs w:val="18"/>
        </w:rPr>
        <w:t>20 “</w:t>
      </w:r>
      <w:r>
        <w:rPr>
          <w:color w:val="000000"/>
          <w:spacing w:val="0"/>
          <w:w w:val="100"/>
          <w:position w:val="0"/>
        </w:rPr>
        <w:t>长期股 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或本附注三、</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400" w:line="312" w:lineRule="exact"/>
        <w:ind w:left="0" w:right="0"/>
        <w:jc w:val="both"/>
      </w:pPr>
      <w:r>
        <w:rPr>
          <w:color w:val="000000"/>
          <w:spacing w:val="0"/>
          <w:w w:val="100"/>
          <w:position w:val="0"/>
        </w:rPr>
        <w:t>本公司通过多次交易分步处置对子公司股权投资直至丧失控制权的，需区分处置对子公司股权投资直至丧失控制权的各 项交易是否属于一揽子交易。处置对子公司股权投资的各项交易的条款、条件以及经济影响符合以下一种或多种情况，通常 表明应将多次交易事项作为一揽子交易进行会计处理：①这些交易是同时或者在考虑了彼此影响的情况下订立的；②这些交 易整体才能达成一项完整的商业结果；③一项交易的发生取决于其他至少一项交易的发生；④一项交易单独看是不经济的， 但是和其他交易一并考虑时是经济的。不属于一揽子交易的，对其中的每一项交易视情况分别按照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不丧失控制权的情况下 部分处置对子公司的长期股权投资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（详见本附注三、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）④）和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因处置部分股权投资或其他原因丧失了对原有子公 司的控制权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（详见前段）适用的原则进行会计处理。处置对子公司股权投资直至丧失控制权的各项交易属于一揽子交易的， 将各项交易作为一项处置子公司并丧失控制权的交易进行会计处理；但是，在丧失控制权之前每一次处置价款与处置投资对 应的享有该子公司净资产份额的差额，在合并财务报表中确认为其他综合收益，在丧失控制权时一并转入丧失控制权当期的 损益。</w:t>
      </w:r>
    </w:p>
    <w:p>
      <w:pPr>
        <w:pStyle w:val="Style34"/>
        <w:keepNext/>
        <w:keepLines/>
        <w:widowControl w:val="0"/>
        <w:shd w:val="clear" w:color="auto" w:fill="auto"/>
        <w:tabs>
          <w:tab w:pos="313" w:val="left"/>
        </w:tabs>
        <w:bidi w:val="0"/>
        <w:spacing w:before="0" w:after="280" w:line="240" w:lineRule="auto"/>
        <w:ind w:left="0" w:right="0" w:firstLine="0"/>
        <w:jc w:val="left"/>
      </w:pPr>
      <w:bookmarkStart w:id="813" w:name="bookmark813"/>
      <w:bookmarkStart w:id="814" w:name="bookmark814"/>
      <w:bookmarkStart w:id="815" w:name="bookmark815"/>
      <w:bookmarkStart w:id="816" w:name="bookmark816"/>
      <w:r>
        <w:rPr>
          <w:rFonts w:ascii="Times New Roman" w:eastAsia="Times New Roman" w:hAnsi="Times New Roman" w:cs="Times New Roman"/>
          <w:color w:val="000000"/>
          <w:spacing w:val="0"/>
          <w:w w:val="100"/>
          <w:position w:val="0"/>
        </w:rPr>
        <w:t>7</w:t>
      </w:r>
      <w:bookmarkEnd w:id="815"/>
      <w:r>
        <w:rPr>
          <w:color w:val="000000"/>
          <w:spacing w:val="0"/>
          <w:w w:val="100"/>
          <w:position w:val="0"/>
        </w:rPr>
        <w:t>、</w:t>
        <w:tab/>
        <w:t>合营安排分类及共同经营会计处理方法</w:t>
      </w:r>
      <w:bookmarkEnd w:id="813"/>
      <w:bookmarkEnd w:id="814"/>
      <w:bookmarkEnd w:id="816"/>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合营安排，是指一项由两个或两个以上的参与方共同控制的安排。本公司根据在合营安排中享有的权利和承担的义务， 将合营安排分为共同经营和合营企业。共同经营，是指本公司享有该安排相关资产且承担该安排相关负债的合营安排。合营 企业，是指本公司仅对该安排的净资产享有权利的合营安排。</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本公司对合营企业的投资采用权益法核算，按照本附注五、</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权益法核算的长期股权投资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中所述的会计政策 处理。</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本公司作为合营方对共同经营，确认本公司单独持有的资产、单独所承担的负债，以及按本公司份额确认共同持有的资 产和共同承担的负债；确认出售本公司享有的共同经营产出份额所产生的收入；按本公司份额确认共同经营因出售产出所产 生的收入；确认本公司单独所发生的费用，以及按本公司份额确认共同经营发生的费用。</w:t>
      </w:r>
    </w:p>
    <w:p>
      <w:pPr>
        <w:pStyle w:val="Style30"/>
        <w:keepNext w:val="0"/>
        <w:keepLines w:val="0"/>
        <w:widowControl w:val="0"/>
        <w:shd w:val="clear" w:color="auto" w:fill="auto"/>
        <w:bidi w:val="0"/>
        <w:spacing w:before="0" w:after="400" w:line="320" w:lineRule="exact"/>
        <w:ind w:left="0" w:right="0"/>
        <w:jc w:val="both"/>
      </w:pPr>
      <w:r>
        <w:rPr>
          <w:color w:val="000000"/>
          <w:spacing w:val="0"/>
          <w:w w:val="100"/>
          <w:position w:val="0"/>
        </w:rPr>
        <w:t>当本公司作为合营方向共同经营投出或出售资产（该资产不构成业务，下同）、或者自共同经营购买资产时，在该等资 产出售给第三方之前，本公司仅确认因该交易产生的损益中归属于共同经营其他参与方的部分。该等资产发生符合《企业会 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w:t>
      </w:r>
      <w:r>
        <w:rPr>
          <w:color w:val="000000"/>
          <w:spacing w:val="0"/>
          <w:w w:val="100"/>
          <w:position w:val="0"/>
        </w:rPr>
        <w:t>一</w:t>
      </w:r>
      <w:r>
        <w:rPr>
          <w:color w:val="000000"/>
          <w:spacing w:val="0"/>
          <w:w w:val="100"/>
          <w:position w:val="0"/>
        </w:rPr>
        <w:t>资产减值》等规定的资产减值损失的，对于由本公司向共同经营投出或出售资产的情况，本公司全额确认 该损失；对于本公司自共同经营购买资产的情况，本公司按承担的份额确认该损失。</w:t>
      </w:r>
    </w:p>
    <w:p>
      <w:pPr>
        <w:pStyle w:val="Style34"/>
        <w:keepNext/>
        <w:keepLines/>
        <w:widowControl w:val="0"/>
        <w:shd w:val="clear" w:color="auto" w:fill="auto"/>
        <w:tabs>
          <w:tab w:pos="318" w:val="left"/>
        </w:tabs>
        <w:bidi w:val="0"/>
        <w:spacing w:before="0" w:after="280" w:line="240" w:lineRule="auto"/>
        <w:ind w:left="0" w:right="0" w:firstLine="0"/>
        <w:jc w:val="left"/>
      </w:pPr>
      <w:bookmarkStart w:id="817" w:name="bookmark817"/>
      <w:bookmarkStart w:id="818" w:name="bookmark818"/>
      <w:bookmarkStart w:id="819" w:name="bookmark819"/>
      <w:bookmarkStart w:id="820" w:name="bookmark820"/>
      <w:r>
        <w:rPr>
          <w:rFonts w:ascii="Times New Roman" w:eastAsia="Times New Roman" w:hAnsi="Times New Roman" w:cs="Times New Roman"/>
          <w:color w:val="000000"/>
          <w:spacing w:val="0"/>
          <w:w w:val="100"/>
          <w:position w:val="0"/>
        </w:rPr>
        <w:t>8</w:t>
      </w:r>
      <w:bookmarkEnd w:id="819"/>
      <w:r>
        <w:rPr>
          <w:color w:val="000000"/>
          <w:spacing w:val="0"/>
          <w:w w:val="100"/>
          <w:position w:val="0"/>
        </w:rPr>
        <w:t>、</w:t>
        <w:tab/>
        <w:t>现金及现金等价物的确定标准</w:t>
      </w:r>
      <w:bookmarkEnd w:id="817"/>
      <w:bookmarkEnd w:id="818"/>
      <w:bookmarkEnd w:id="820"/>
    </w:p>
    <w:p>
      <w:pPr>
        <w:pStyle w:val="Style30"/>
        <w:keepNext w:val="0"/>
        <w:keepLines w:val="0"/>
        <w:widowControl w:val="0"/>
        <w:shd w:val="clear" w:color="auto" w:fill="auto"/>
        <w:bidi w:val="0"/>
        <w:spacing w:before="0" w:after="400" w:line="312" w:lineRule="exact"/>
        <w:ind w:left="0" w:right="0"/>
        <w:jc w:val="both"/>
      </w:pPr>
      <w:r>
        <w:rPr>
          <w:color w:val="000000"/>
          <w:spacing w:val="0"/>
          <w:w w:val="100"/>
          <w:position w:val="0"/>
        </w:rPr>
        <w:t>本公司现金及现金等价物包括库存现金、可以随时用于支付的存款以及本公司持有的期限短（一般为从购买日起，三个 月内到期）、流动性强、易于转换为已知金额的现金、价值变动风险很小的投资。</w:t>
      </w:r>
    </w:p>
    <w:p>
      <w:pPr>
        <w:pStyle w:val="Style34"/>
        <w:keepNext/>
        <w:keepLines/>
        <w:widowControl w:val="0"/>
        <w:shd w:val="clear" w:color="auto" w:fill="auto"/>
        <w:tabs>
          <w:tab w:pos="318"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9</w:t>
      </w:r>
      <w:bookmarkEnd w:id="823"/>
      <w:r>
        <w:rPr>
          <w:color w:val="000000"/>
          <w:spacing w:val="0"/>
          <w:w w:val="100"/>
          <w:position w:val="0"/>
        </w:rPr>
        <w:t>、</w:t>
        <w:tab/>
        <w:t>外币业务和外币报表折算</w:t>
      </w:r>
      <w:bookmarkEnd w:id="821"/>
      <w:bookmarkEnd w:id="822"/>
      <w:bookmarkEnd w:id="824"/>
    </w:p>
    <w:p>
      <w:pPr>
        <w:pStyle w:val="Style30"/>
        <w:keepNext w:val="0"/>
        <w:keepLines w:val="0"/>
        <w:widowControl w:val="0"/>
        <w:shd w:val="clear" w:color="auto" w:fill="auto"/>
        <w:tabs>
          <w:tab w:pos="765" w:val="left"/>
        </w:tabs>
        <w:bidi w:val="0"/>
        <w:spacing w:before="0" w:after="0" w:line="312" w:lineRule="exact"/>
        <w:ind w:left="0" w:right="0"/>
        <w:jc w:val="both"/>
      </w:pPr>
      <w:bookmarkStart w:id="825" w:name="bookmark825"/>
      <w:r>
        <w:rPr>
          <w:color w:val="000000"/>
          <w:spacing w:val="0"/>
          <w:w w:val="100"/>
          <w:position w:val="0"/>
        </w:rPr>
        <w:t>（</w:t>
      </w:r>
      <w:bookmarkEnd w:id="82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外币交易的折算方法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本公司发生的外币交易在初始确认时，按交易日的即期汇率（通常指中国人民银行公布的当日外汇牌价的中间价）折算 为记账本位币金额，但公司发生的外币兑换业务或涉及外币兑换的交易事项，按照实际采用的汇率折算为记账本位币金额。</w:t>
      </w:r>
    </w:p>
    <w:p>
      <w:pPr>
        <w:pStyle w:val="Style30"/>
        <w:keepNext w:val="0"/>
        <w:keepLines w:val="0"/>
        <w:widowControl w:val="0"/>
        <w:shd w:val="clear" w:color="auto" w:fill="auto"/>
        <w:tabs>
          <w:tab w:pos="765" w:val="left"/>
        </w:tabs>
        <w:bidi w:val="0"/>
        <w:spacing w:before="0" w:after="340" w:line="312" w:lineRule="exact"/>
        <w:ind w:left="0" w:right="0"/>
        <w:jc w:val="both"/>
      </w:pPr>
      <w:bookmarkStart w:id="826" w:name="bookmark826"/>
      <w:r>
        <w:rPr>
          <w:color w:val="000000"/>
          <w:spacing w:val="0"/>
          <w:w w:val="100"/>
          <w:position w:val="0"/>
        </w:rPr>
        <w:t>（</w:t>
      </w:r>
      <w:bookmarkEnd w:id="82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对于外币货币性项目和外币非货币性项目的折算方法</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资产负债表日，对于外币货币性项目采用资产负债表日即期汇率折算，由此产生的汇兑差额，除：①属于与购建符合资 本化条件的资产相关的外币专门借款产生的汇兑差额按照借款费用资本化的原则处理;②用于境外经营净投资有效套期的套 期工具的汇兑差额（该差额计入其他综合收益，直至净投资被处置才被确认为当期损益）；以及③可供出售的外币货币性项 目除摊余成本之外的其他账面余额变动产生的汇兑差额计入其他综合收益之外，均计入当期损益。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编制合并财务报表涉及境外经营的，如有实质上构成对境外经营净投资的外币货币性项目，因汇率变动而产生的汇兑差 额，计入其他综合收益；处置境外经营时，转入处置当期损益。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以历史成本计量的外币非货币性项目，仍采用交易发生日的即期汇率折算的记账本位币金额计量。以公允价值计量的外 币非货币性项目，采用公允价值确定日的即期汇率折算，折算后的记账本位币金额与原记账本位币金额的差额，作为公允价 值变动（含汇率变动）处理，计入当期损益或确认为其他综合收益。</w:t>
      </w:r>
    </w:p>
    <w:p>
      <w:pPr>
        <w:pStyle w:val="Style30"/>
        <w:keepNext w:val="0"/>
        <w:keepLines w:val="0"/>
        <w:widowControl w:val="0"/>
        <w:shd w:val="clear" w:color="auto" w:fill="auto"/>
        <w:bidi w:val="0"/>
        <w:spacing w:before="0" w:after="0" w:line="313" w:lineRule="exact"/>
        <w:ind w:left="0" w:right="0"/>
        <w:jc w:val="both"/>
      </w:pPr>
      <w:bookmarkStart w:id="827" w:name="bookmark827"/>
      <w:r>
        <w:rPr>
          <w:color w:val="000000"/>
          <w:spacing w:val="0"/>
          <w:w w:val="100"/>
          <w:position w:val="0"/>
        </w:rPr>
        <w:t>（</w:t>
      </w:r>
      <w:bookmarkEnd w:id="827"/>
      <w:r>
        <w:rPr>
          <w:rFonts w:ascii="Times New Roman" w:eastAsia="Times New Roman" w:hAnsi="Times New Roman" w:cs="Times New Roman"/>
          <w:color w:val="000000"/>
          <w:spacing w:val="0"/>
          <w:w w:val="100"/>
          <w:position w:val="0"/>
          <w:sz w:val="18"/>
          <w:szCs w:val="18"/>
        </w:rPr>
        <w:t>3</w:t>
      </w:r>
      <w:r>
        <w:rPr>
          <w:color w:val="000000"/>
          <w:spacing w:val="0"/>
          <w:w w:val="100"/>
          <w:position w:val="0"/>
        </w:rPr>
        <w:t>）外币财务报表的折算方法 编制合并财务报表涉及境外经营的，如有实质上构成对境外经营净投资的外币货币性项目，因汇率变动而产生的汇兑差 额，作为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外币报表折算差额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确认为其他综合收益；处置境外经营时，计入处置当期损益。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境外经营的外币财务报表按以下方法折算为人民币报表：资产负债表中的资产和负债项目，采用资产负债表日的即期汇 率折算；股东权益类项目除</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未分配利润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项目外，其他项目采用发生时的即期汇率折算。利润表中的收入和费用项目，采用 交易发生日的即期汇率折算。年初未分配利润为上一年折算后的年末未分配利润；年末未分配利润按折算后的利润分配各项 目计算列示；折算后资产类项目与负债类项目和所有者权益类项目合计数的差额，作为外币报表折算差额，确认为其他综合 收益。处置境外经营并丧失控制权时，将资产负债表中所有者权益项目下列示的、与该境外经营相关的外币报表折算差额， 全部或按处置该境外经营的比例转入处置当期损益。</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外币现金流量以及境外子公司的现金流量，采用现金流量发生日的即期汇率折算。汇率变动对现金的影响额作为调节项 目，在现金流量表中单独列报。</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年初数和上年实际数按照上年财务报表折算后的数额列示。</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在处置本公司在境外经营的全部所有者权益或因处置部分股权投资或其他原因丧失了对境外经营控制权时，将资产负债 表中所有者权益项目下列示的、与该境外经营相关的归属于母公司所有者权益的外币报表折算差额，全部转入处置当期损益。</w:t>
      </w:r>
    </w:p>
    <w:p>
      <w:pPr>
        <w:pStyle w:val="Style30"/>
        <w:keepNext w:val="0"/>
        <w:keepLines w:val="0"/>
        <w:widowControl w:val="0"/>
        <w:shd w:val="clear" w:color="auto" w:fill="auto"/>
        <w:bidi w:val="0"/>
        <w:spacing w:before="0" w:after="400" w:line="313" w:lineRule="exact"/>
        <w:ind w:left="0" w:right="0"/>
        <w:jc w:val="both"/>
      </w:pPr>
      <w:r>
        <w:rPr>
          <w:color w:val="000000"/>
          <w:spacing w:val="0"/>
          <w:w w:val="100"/>
          <w:position w:val="0"/>
        </w:rPr>
        <w:t>在处置部分股权投资或其他原因导致持有境外经营权益比例降低但不丧失对境外经营控制权时，与该境外经营处置部分 相关的外币报表折算差额将归属于少数股东权益，不转入当期损益。在处置境外经营为联营企业或合营企业的部分股权时， 与该境外经营相关的外币报表折算差额，按处置该境外经营的比例转入处置当期损益。</w:t>
      </w:r>
    </w:p>
    <w:p>
      <w:pPr>
        <w:pStyle w:val="Style34"/>
        <w:keepNext/>
        <w:keepLines/>
        <w:widowControl w:val="0"/>
        <w:shd w:val="clear" w:color="auto" w:fill="auto"/>
        <w:bidi w:val="0"/>
        <w:spacing w:before="0" w:after="260" w:line="240" w:lineRule="auto"/>
        <w:ind w:left="0" w:right="0" w:firstLine="0"/>
        <w:jc w:val="left"/>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1</w:t>
      </w:r>
      <w:bookmarkEnd w:id="830"/>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828"/>
      <w:bookmarkEnd w:id="829"/>
      <w:bookmarkEnd w:id="831"/>
    </w:p>
    <w:p>
      <w:pPr>
        <w:pStyle w:val="Style30"/>
        <w:keepNext w:val="0"/>
        <w:keepLines w:val="0"/>
        <w:widowControl w:val="0"/>
        <w:shd w:val="clear" w:color="auto" w:fill="auto"/>
        <w:bidi w:val="0"/>
        <w:spacing w:before="0" w:after="0" w:line="314" w:lineRule="exact"/>
        <w:ind w:left="0" w:right="0"/>
        <w:jc w:val="both"/>
      </w:pPr>
      <w:bookmarkStart w:id="832" w:name="bookmark832"/>
      <w:r>
        <w:rPr>
          <w:color w:val="000000"/>
          <w:spacing w:val="0"/>
          <w:w w:val="100"/>
          <w:position w:val="0"/>
        </w:rPr>
        <w:t>（</w:t>
      </w:r>
      <w:bookmarkEnd w:id="832"/>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）金融工具的分类及重分类</w:t>
      </w:r>
    </w:p>
    <w:p>
      <w:pPr>
        <w:pStyle w:val="Style30"/>
        <w:keepNext w:val="0"/>
        <w:keepLines w:val="0"/>
        <w:widowControl w:val="0"/>
        <w:shd w:val="clear" w:color="auto" w:fill="auto"/>
        <w:bidi w:val="0"/>
        <w:spacing w:before="0" w:after="100" w:line="314" w:lineRule="exact"/>
        <w:ind w:left="0" w:right="0"/>
        <w:jc w:val="both"/>
      </w:pPr>
      <w:r>
        <w:rPr>
          <w:color w:val="000000"/>
          <w:spacing w:val="0"/>
          <w:w w:val="100"/>
          <w:position w:val="0"/>
        </w:rPr>
        <w:t>金融工具，是指形成一方的金融资产并形成其他方的金融负债或权益工具的合同。本公司的金融工具包括货币资金、除 长期股权投资以外的股权投资、应收款项、应付款项、借款及股本等。</w:t>
      </w:r>
    </w:p>
    <w:p>
      <w:pPr>
        <w:pStyle w:val="Style3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本公司将同时符合下列条件的金融资产分类为以摊余成本计量的金融资产:①本公司管理金融资产的业务模式是以收取 合同现金流量为目标；②该金融资产的合同条款规定，在特定日期产生的现金流量仅为对本金和以未偿付本金金额为基础的 利息的支付。</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本公司将同时符合下列条件的金融资产分类为以公允价值计量且其变动计入其他综合收益的金融资产:①本公司管理金 融资产的业务模式既以收取合同现金流量又以出售该金融资产为目标；②该金融资产的合同条款规定，在特定日期产生的现 金流量，仅为对本金和以未偿付本金金额为基础的利息的支付。对于非交易性权益工具投资，本公司可在初始确认时将其不 可撤销地指定为以公允价值计量且其变动计入其他综合收益的金融资产。该指定在单项投资的基础上作出，且相关投资从发 行者的角度符合权益工具的定义。</w:t>
      </w:r>
    </w:p>
    <w:p>
      <w:pPr>
        <w:pStyle w:val="Style30"/>
        <w:keepNext w:val="0"/>
        <w:keepLines w:val="0"/>
        <w:widowControl w:val="0"/>
        <w:shd w:val="clear" w:color="auto" w:fill="auto"/>
        <w:bidi w:val="0"/>
        <w:spacing w:before="0" w:after="260" w:line="314" w:lineRule="exact"/>
        <w:ind w:left="0" w:right="0"/>
        <w:jc w:val="both"/>
      </w:pPr>
      <w:r>
        <w:rPr>
          <w:color w:val="000000"/>
          <w:spacing w:val="0"/>
          <w:w w:val="100"/>
          <w:position w:val="0"/>
        </w:rPr>
        <w:t>除分类为以摊余成本计量的金融资产和以公允价值计量且其变动计入其他综合收益的金融资产之外的金融资产，本公司 将其分类为以公允价值计量且其变动计入当期损益的金融资产。在初始确认时，如果能消除或减少会计错配，本公司可以将 金融资产不可撤销地指定为以公允价值计量且其变动计入当期损益的金融资产。</w:t>
      </w:r>
    </w:p>
    <w:p>
      <w:pPr>
        <w:pStyle w:val="Style30"/>
        <w:keepNext w:val="0"/>
        <w:keepLines w:val="0"/>
        <w:widowControl w:val="0"/>
        <w:shd w:val="clear" w:color="auto" w:fill="auto"/>
        <w:bidi w:val="0"/>
        <w:spacing w:before="0" w:after="100" w:line="311" w:lineRule="exact"/>
        <w:ind w:left="0" w:right="0"/>
        <w:jc w:val="left"/>
      </w:pPr>
      <w:r>
        <w:rPr>
          <w:color w:val="000000"/>
          <w:spacing w:val="0"/>
          <w:w w:val="100"/>
          <w:position w:val="0"/>
        </w:rPr>
        <w:t>本公司改变管理金融资产的业务模式时，将对所有受影响的相关金融资产在业务模式发生变更后的首个报告期间的首日 进行重分类，且自重分类日起采用未来适用法进行相关会计处理，不对以前已经确认的利得、损失（包括减值损失或利得） 或利息进行追溯调整。</w:t>
      </w:r>
    </w:p>
    <w:p>
      <w:pPr>
        <w:pStyle w:val="Style30"/>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30"/>
        <w:keepNext w:val="0"/>
        <w:keepLines w:val="0"/>
        <w:widowControl w:val="0"/>
        <w:shd w:val="clear" w:color="auto" w:fill="auto"/>
        <w:bidi w:val="0"/>
        <w:spacing w:before="0" w:after="0" w:line="311" w:lineRule="exact"/>
        <w:ind w:left="0" w:right="0"/>
        <w:jc w:val="left"/>
      </w:pPr>
      <w:r>
        <w:rPr>
          <w:color w:val="000000"/>
          <w:spacing w:val="0"/>
          <w:w w:val="100"/>
          <w:position w:val="0"/>
        </w:rPr>
        <w:t>金融负债于初始确认时分类为：以公允价值计量且其变动计入当期损益的金融负债；金融资产转移不符合终止确认条件 或继续涉入被转移金融资产所形成的金融负债；以摊余成本计量的金融负债。所有的金融负债不进行重分类。</w:t>
      </w:r>
    </w:p>
    <w:p>
      <w:pPr>
        <w:pStyle w:val="Style30"/>
        <w:keepNext w:val="0"/>
        <w:keepLines w:val="0"/>
        <w:widowControl w:val="0"/>
        <w:shd w:val="clear" w:color="auto" w:fill="auto"/>
        <w:tabs>
          <w:tab w:pos="792" w:val="left"/>
        </w:tabs>
        <w:bidi w:val="0"/>
        <w:spacing w:before="0" w:after="0" w:line="311" w:lineRule="exact"/>
        <w:ind w:left="0" w:right="0"/>
        <w:jc w:val="left"/>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金融工具的计量</w:t>
      </w:r>
    </w:p>
    <w:p>
      <w:pPr>
        <w:pStyle w:val="Style30"/>
        <w:keepNext w:val="0"/>
        <w:keepLines w:val="0"/>
        <w:widowControl w:val="0"/>
        <w:shd w:val="clear" w:color="auto" w:fill="auto"/>
        <w:bidi w:val="0"/>
        <w:spacing w:before="0" w:after="100" w:line="311" w:lineRule="exact"/>
        <w:ind w:left="0" w:right="0"/>
        <w:jc w:val="left"/>
      </w:pPr>
      <w:r>
        <w:rPr>
          <w:color w:val="000000"/>
          <w:spacing w:val="0"/>
          <w:w w:val="100"/>
          <w:position w:val="0"/>
        </w:rPr>
        <w:t>本公司金融工具初始确认按照公允价值计量。对于以公允价值计量且其变动计入当期损益的金融资产和金融负债，相关 交易费用直接计入当期损益；对于其他类别的金融资产或金融负债，相关交易费用计入初始确认金额。因销售产品或提供劳 务而产生的、未包含或不考虑重大融资成分的应收账款或应收票据，本公司按照预期有权收取的对价金额作为初始确认金额。 金融工具的后续计量取决于其分类。</w:t>
      </w:r>
    </w:p>
    <w:p>
      <w:pPr>
        <w:pStyle w:val="Style30"/>
        <w:keepNext w:val="0"/>
        <w:keepLines w:val="0"/>
        <w:widowControl w:val="0"/>
        <w:shd w:val="clear" w:color="auto" w:fill="auto"/>
        <w:tabs>
          <w:tab w:pos="696" w:val="left"/>
        </w:tabs>
        <w:bidi w:val="0"/>
        <w:spacing w:before="0" w:after="0" w:line="360" w:lineRule="auto"/>
        <w:ind w:left="0" w:right="0"/>
        <w:jc w:val="both"/>
      </w:pPr>
      <w:bookmarkStart w:id="834" w:name="bookmark834"/>
      <w:r>
        <w:rPr>
          <w:rFonts w:ascii="Times New Roman" w:eastAsia="Times New Roman" w:hAnsi="Times New Roman" w:cs="Times New Roman"/>
          <w:color w:val="000000"/>
          <w:spacing w:val="0"/>
          <w:w w:val="100"/>
          <w:position w:val="0"/>
          <w:sz w:val="18"/>
          <w:szCs w:val="18"/>
        </w:rPr>
        <w:t>1</w:t>
      </w:r>
      <w:bookmarkEnd w:id="834"/>
      <w:r>
        <w:rPr>
          <w:color w:val="000000"/>
          <w:spacing w:val="0"/>
          <w:w w:val="100"/>
          <w:position w:val="0"/>
        </w:rPr>
        <w:t>）</w:t>
        <w:tab/>
        <w:t>金融资产</w:t>
      </w:r>
    </w:p>
    <w:p>
      <w:pPr>
        <w:pStyle w:val="Style30"/>
        <w:keepNext w:val="0"/>
        <w:keepLines w:val="0"/>
        <w:widowControl w:val="0"/>
        <w:numPr>
          <w:ilvl w:val="0"/>
          <w:numId w:val="9"/>
        </w:numPr>
        <w:shd w:val="clear" w:color="auto" w:fill="auto"/>
        <w:tabs>
          <w:tab w:pos="720" w:val="left"/>
        </w:tabs>
        <w:bidi w:val="0"/>
        <w:spacing w:before="0" w:after="0" w:line="311" w:lineRule="exact"/>
        <w:ind w:left="0" w:right="0"/>
        <w:jc w:val="both"/>
      </w:pPr>
      <w:bookmarkStart w:id="835" w:name="bookmark835"/>
      <w:bookmarkEnd w:id="835"/>
      <w:r>
        <w:rPr>
          <w:color w:val="000000"/>
          <w:spacing w:val="0"/>
          <w:w w:val="100"/>
          <w:position w:val="0"/>
        </w:rPr>
        <w:t>以摊余成本计量的金融资产</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初始确认后，对于该类金融资产采用实际利率法以摊余成本计量。以摊余成本计量且不属于任何套期关系的金融资产所 产生的利得或损失，在终止确认、重分类、按照实际利率法摊销或确认减值时，计入当期损益。</w:t>
      </w:r>
    </w:p>
    <w:p>
      <w:pPr>
        <w:pStyle w:val="Style30"/>
        <w:keepNext w:val="0"/>
        <w:keepLines w:val="0"/>
        <w:widowControl w:val="0"/>
        <w:numPr>
          <w:ilvl w:val="0"/>
          <w:numId w:val="9"/>
        </w:numPr>
        <w:shd w:val="clear" w:color="auto" w:fill="auto"/>
        <w:tabs>
          <w:tab w:pos="720" w:val="left"/>
        </w:tabs>
        <w:bidi w:val="0"/>
        <w:spacing w:before="0" w:after="0" w:line="311" w:lineRule="exact"/>
        <w:ind w:left="0" w:right="0"/>
        <w:jc w:val="both"/>
      </w:pPr>
      <w:bookmarkStart w:id="836" w:name="bookmark836"/>
      <w:bookmarkEnd w:id="836"/>
      <w:r>
        <w:rPr>
          <w:color w:val="000000"/>
          <w:spacing w:val="0"/>
          <w:w w:val="100"/>
          <w:position w:val="0"/>
        </w:rPr>
        <w:t>以公允价值计量且其变动计入其他综合收益的金融资产</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金融资产同时符合下列条件的，分类为以公允价值计量且其变动计入其他综合收益的金融资产：本公司管理该金融资产 的业务模式是既以收取合同现金流量为目标又以出售金融资产为目标；该金融资产的合同条款规定，在特定日期产生的现金 流量，仅为对本金和以未偿付本金金额为基础的利息的支付。对于此类金融资产，采用公允价值进行后续计量。除减值损失 或利得及汇兑损益确认为当期损益外，此类金融资产的公允价值变动作为其他综合收益确认，直到该金融资产终止确认时， 其累计利得或损失转入当期损益。但是采用实际利率法计算的该金融资产的相关利息收入计入当期损益。本公司不可撤销地 选择将部分非交易性权益工具投资指定为以公允价值计量且其变动计入其他综合收益的金融资产，仅将相关股利收入计入当 期损益，公允价值变动作为其他综合收益确认，直到该金融资产终止确认时，其累计利得或损失转入留存收益。</w:t>
      </w:r>
    </w:p>
    <w:p>
      <w:pPr>
        <w:pStyle w:val="Style30"/>
        <w:keepNext w:val="0"/>
        <w:keepLines w:val="0"/>
        <w:widowControl w:val="0"/>
        <w:numPr>
          <w:ilvl w:val="0"/>
          <w:numId w:val="9"/>
        </w:numPr>
        <w:shd w:val="clear" w:color="auto" w:fill="auto"/>
        <w:tabs>
          <w:tab w:pos="720" w:val="left"/>
        </w:tabs>
        <w:bidi w:val="0"/>
        <w:spacing w:before="0" w:after="0" w:line="311" w:lineRule="exact"/>
        <w:ind w:left="0" w:right="0"/>
        <w:jc w:val="both"/>
      </w:pPr>
      <w:bookmarkStart w:id="837" w:name="bookmark837"/>
      <w:bookmarkEnd w:id="837"/>
      <w:r>
        <w:rPr>
          <w:color w:val="000000"/>
          <w:spacing w:val="0"/>
          <w:w w:val="100"/>
          <w:position w:val="0"/>
        </w:rPr>
        <w:t>以公允价值计量且其变动计入当期损益的金融资产</w:t>
      </w:r>
    </w:p>
    <w:p>
      <w:pPr>
        <w:pStyle w:val="Style30"/>
        <w:keepNext w:val="0"/>
        <w:keepLines w:val="0"/>
        <w:widowControl w:val="0"/>
        <w:shd w:val="clear" w:color="auto" w:fill="auto"/>
        <w:bidi w:val="0"/>
        <w:spacing w:before="0" w:after="100" w:line="311" w:lineRule="exact"/>
        <w:ind w:left="0" w:right="0"/>
        <w:jc w:val="both"/>
      </w:pPr>
      <w:r>
        <w:rPr>
          <w:color w:val="000000"/>
          <w:spacing w:val="0"/>
          <w:w w:val="100"/>
          <w:position w:val="0"/>
        </w:rPr>
        <w:t>上述以摊余成本计量的金融资产和以公允价值计量且其变动计入其他综合收益的金融资产之外的金融资产，分类为以公 允价值计量且其变动计入当期损益的金融资产。对于此类金融资产，采用公允价值进行后续计量，所有公允价值变动计入当 期损益。</w:t>
      </w:r>
    </w:p>
    <w:p>
      <w:pPr>
        <w:pStyle w:val="Style30"/>
        <w:keepNext w:val="0"/>
        <w:keepLines w:val="0"/>
        <w:widowControl w:val="0"/>
        <w:shd w:val="clear" w:color="auto" w:fill="auto"/>
        <w:tabs>
          <w:tab w:pos="715" w:val="left"/>
        </w:tabs>
        <w:bidi w:val="0"/>
        <w:spacing w:before="0" w:after="0" w:line="360" w:lineRule="auto"/>
        <w:ind w:left="0" w:right="0"/>
        <w:jc w:val="both"/>
      </w:pPr>
      <w:bookmarkStart w:id="838" w:name="bookmark838"/>
      <w:r>
        <w:rPr>
          <w:rFonts w:ascii="Times New Roman" w:eastAsia="Times New Roman" w:hAnsi="Times New Roman" w:cs="Times New Roman"/>
          <w:color w:val="000000"/>
          <w:spacing w:val="0"/>
          <w:w w:val="100"/>
          <w:position w:val="0"/>
          <w:sz w:val="18"/>
          <w:szCs w:val="18"/>
        </w:rPr>
        <w:t>2</w:t>
      </w:r>
      <w:bookmarkEnd w:id="838"/>
      <w:r>
        <w:rPr>
          <w:color w:val="000000"/>
          <w:spacing w:val="0"/>
          <w:w w:val="100"/>
          <w:position w:val="0"/>
        </w:rPr>
        <w:t>）</w:t>
        <w:tab/>
        <w:t>金融负债</w:t>
      </w:r>
    </w:p>
    <w:p>
      <w:pPr>
        <w:pStyle w:val="Style30"/>
        <w:keepNext w:val="0"/>
        <w:keepLines w:val="0"/>
        <w:widowControl w:val="0"/>
        <w:numPr>
          <w:ilvl w:val="0"/>
          <w:numId w:val="11"/>
        </w:numPr>
        <w:shd w:val="clear" w:color="auto" w:fill="auto"/>
        <w:tabs>
          <w:tab w:pos="720" w:val="left"/>
        </w:tabs>
        <w:bidi w:val="0"/>
        <w:spacing w:before="0" w:after="0" w:line="311" w:lineRule="exact"/>
        <w:ind w:left="0" w:right="0"/>
        <w:jc w:val="both"/>
      </w:pPr>
      <w:bookmarkStart w:id="839" w:name="bookmark839"/>
      <w:bookmarkEnd w:id="839"/>
      <w:r>
        <w:rPr>
          <w:color w:val="000000"/>
          <w:spacing w:val="0"/>
          <w:w w:val="100"/>
          <w:position w:val="0"/>
        </w:rPr>
        <w:t>以公允价值计量且其变动计入当期损益的金融负债</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该类金融负债包括交易性金融负债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含属于金融负债的衍生工具</w:t>
      </w:r>
      <w:r>
        <w:rPr>
          <w:color w:val="000000"/>
          <w:spacing w:val="0"/>
          <w:w w:val="100"/>
          <w:position w:val="0"/>
          <w:sz w:val="18"/>
          <w:szCs w:val="18"/>
        </w:rPr>
        <w:t>）</w:t>
      </w:r>
      <w:r>
        <w:rPr>
          <w:color w:val="000000"/>
          <w:spacing w:val="0"/>
          <w:w w:val="100"/>
          <w:position w:val="0"/>
        </w:rPr>
        <w:t>和指定为以公允价值计量且其变动计入当期损益的金 融负债。初始确认后，对于该类金融负债以公允价值进行后续计量，除与套期会计有关外，交易性金融负债公允价值变动形 成的利得或损失（包括利息费用）计入当期损益。</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指定为以公允价值计量且其变动计入当期损益的金融负债的，由企业自身信用风险变动引起的该金融负债公允价值的变 动金额，计入其他综合收益，其他公允价值变动计入当期损益。如果对该金融负债的自身信用风险变动的影响计入其他综合 收益会造成或扩大损益中的会计错配的，本公司将该金融负债的全部利得或损失计入当期损益。</w:t>
      </w:r>
    </w:p>
    <w:p>
      <w:pPr>
        <w:pStyle w:val="Style30"/>
        <w:keepNext w:val="0"/>
        <w:keepLines w:val="0"/>
        <w:widowControl w:val="0"/>
        <w:numPr>
          <w:ilvl w:val="0"/>
          <w:numId w:val="11"/>
        </w:numPr>
        <w:shd w:val="clear" w:color="auto" w:fill="auto"/>
        <w:tabs>
          <w:tab w:pos="720" w:val="left"/>
        </w:tabs>
        <w:bidi w:val="0"/>
        <w:spacing w:before="0" w:after="0" w:line="311" w:lineRule="exact"/>
        <w:ind w:left="0" w:right="0"/>
        <w:jc w:val="both"/>
      </w:pPr>
      <w:bookmarkStart w:id="840" w:name="bookmark840"/>
      <w:bookmarkEnd w:id="840"/>
      <w:r>
        <w:rPr>
          <w:color w:val="000000"/>
          <w:spacing w:val="0"/>
          <w:w w:val="100"/>
          <w:position w:val="0"/>
        </w:rPr>
        <w:t>以摊余成本计量的金融负债初始确认后，对此类金融负债采用实际利率法以摊余成本计量。</w:t>
      </w:r>
    </w:p>
    <w:p>
      <w:pPr>
        <w:pStyle w:val="Style30"/>
        <w:keepNext w:val="0"/>
        <w:keepLines w:val="0"/>
        <w:widowControl w:val="0"/>
        <w:shd w:val="clear" w:color="auto" w:fill="auto"/>
        <w:tabs>
          <w:tab w:pos="792" w:val="left"/>
        </w:tabs>
        <w:bidi w:val="0"/>
        <w:spacing w:before="0" w:after="0" w:line="311" w:lineRule="exact"/>
        <w:ind w:left="0" w:right="0"/>
        <w:jc w:val="both"/>
      </w:pPr>
      <w:bookmarkStart w:id="841" w:name="bookmark841"/>
      <w:r>
        <w:rPr>
          <w:color w:val="000000"/>
          <w:spacing w:val="0"/>
          <w:w w:val="100"/>
          <w:position w:val="0"/>
        </w:rPr>
        <w:t>（</w:t>
      </w:r>
      <w:bookmarkEnd w:id="84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本公司对金融工具的公允价值的确认方法</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如存在活跃市场的金融工具，以活跃市场中的报价确定其公允价值；如不存在活跃市场的金融工具，采用估值技术确定 其公允价值。估值技术主要包括市场法、收益法和成本法。</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在有限情况下，如果用以确定公允价值的近期信息不足，或者公允价值的可能估计金额分布范围很广，而成本代表了该 范围内对公允价值的最佳估计的，该成本可代表其在该分布范围内对公允价值的恰当估计。本公司利用初始确认日后可获得 的关于被投资方业绩和经营的所有信息，判断成本能否代表公允价值。</w:t>
      </w:r>
    </w:p>
    <w:p>
      <w:pPr>
        <w:pStyle w:val="Style30"/>
        <w:keepNext w:val="0"/>
        <w:keepLines w:val="0"/>
        <w:widowControl w:val="0"/>
        <w:shd w:val="clear" w:color="auto" w:fill="auto"/>
        <w:tabs>
          <w:tab w:pos="792" w:val="left"/>
        </w:tabs>
        <w:bidi w:val="0"/>
        <w:spacing w:before="0" w:after="100" w:line="311" w:lineRule="exact"/>
        <w:ind w:left="0" w:right="0"/>
        <w:jc w:val="both"/>
      </w:pPr>
      <w:bookmarkStart w:id="842" w:name="bookmark842"/>
      <w:r>
        <w:rPr>
          <w:color w:val="000000"/>
          <w:spacing w:val="0"/>
          <w:w w:val="100"/>
          <w:position w:val="0"/>
        </w:rPr>
        <w:t>（</w:t>
      </w:r>
      <w:bookmarkEnd w:id="842"/>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金融资产和金融负债转移的确认依据和计量方法</w:t>
      </w:r>
    </w:p>
    <w:p>
      <w:pPr>
        <w:pStyle w:val="Style30"/>
        <w:keepNext w:val="0"/>
        <w:keepLines w:val="0"/>
        <w:widowControl w:val="0"/>
        <w:shd w:val="clear" w:color="auto" w:fill="auto"/>
        <w:bidi w:val="0"/>
        <w:spacing w:before="0" w:after="0" w:line="360" w:lineRule="auto"/>
        <w:ind w:left="0" w:right="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）金融资产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本公司金融资产满足下列条件之一的，予以终止确认：①收取该金融资产现金流量的合同权利终止；②该金融资产已转 移，且本公司转移了金融资产所有权上几乎所有的风险和报酬；③该金融资产已转移，虽然本公司既没有转移也没有保留金 融资产所有权上几乎所有报酬的，但未保留对该金融资产的控制。</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本公司既没有转移也没有保留金融资产所有权上几乎所有报酬的，且未保留了对该金融资产控制的，按照继续涉入被转 移金融资产的程度确认有关金融资产，并相应确认相关负债。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金融资产转移整体满足终止确认条件的，将以下两项金额的差额计入当期损益：①被转移金融资产在终止确认日的账面 价值；②因转移金融资产而收到的对价，与原直接计入其他综合收益的公允价值变动累计额中对应终止确认部分的金额（涉 及转移的金融资产为分类为以公允价值计量且其变动计入其他综合收益的金融资产）之和。</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金融资产部分转移满足终止确认条件的，将所转移金融资产整体的账面价值，在终止确认部分和未终止确认部分之间， 先按照转移日各自的相对公允价值进行分摊，然后将以下两项金额的差额计入当期损益：</w:t>
      </w:r>
    </w:p>
    <w:p>
      <w:pPr>
        <w:pStyle w:val="Style30"/>
        <w:keepNext w:val="0"/>
        <w:keepLines w:val="0"/>
        <w:widowControl w:val="0"/>
        <w:numPr>
          <w:ilvl w:val="0"/>
          <w:numId w:val="13"/>
        </w:numPr>
        <w:shd w:val="clear" w:color="auto" w:fill="auto"/>
        <w:bidi w:val="0"/>
        <w:spacing w:before="0" w:after="120" w:line="312" w:lineRule="exact"/>
        <w:ind w:left="0" w:right="0"/>
        <w:jc w:val="both"/>
      </w:pPr>
      <w:bookmarkStart w:id="843" w:name="bookmark843"/>
      <w:bookmarkEnd w:id="843"/>
      <w:r>
        <w:rPr>
          <w:color w:val="000000"/>
          <w:spacing w:val="0"/>
          <w:w w:val="100"/>
          <w:position w:val="0"/>
        </w:rPr>
        <w:t>终止确认部分在终止确认日的账面价值；②终止确认部分收到的对价，与原计入其他综合收益的公允价值变动累计额 中对应终止确认部分的金额（涉及转移的金融资产为分类为以公允价值计量且其变动计入其他综合收益的金融资产）之和。</w:t>
      </w:r>
    </w:p>
    <w:p>
      <w:pPr>
        <w:pStyle w:val="Style30"/>
        <w:keepNext w:val="0"/>
        <w:keepLines w:val="0"/>
        <w:widowControl w:val="0"/>
        <w:shd w:val="clear" w:color="auto" w:fill="auto"/>
        <w:bidi w:val="0"/>
        <w:spacing w:before="0" w:after="0" w:line="360" w:lineRule="auto"/>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）金融负债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金融负债（或其一部分）的现时义务已经解除的，本公司终止确认该金融负债（或该部分金融负债）。金融负债（或其 一部分）终止确认的，本公司将其账面价值与支付的对价（包括转出的非现金资产或承担的负债）之间的差额，计入当期损 </w:t>
      </w:r>
      <w:r>
        <w:rPr>
          <w:color w:val="000000"/>
          <w:spacing w:val="0"/>
          <w:w w:val="100"/>
          <w:position w:val="0"/>
          <w:u w:val="single"/>
        </w:rPr>
        <w:t>益</w:t>
      </w:r>
      <w:r>
        <w:rPr>
          <w:color w:val="000000"/>
          <w:spacing w:val="0"/>
          <w:w w:val="100"/>
          <w:position w:val="0"/>
        </w:rPr>
        <w:t>。</w:t>
      </w:r>
    </w:p>
    <w:p>
      <w:pPr>
        <w:pStyle w:val="Style30"/>
        <w:keepNext w:val="0"/>
        <w:keepLines w:val="0"/>
        <w:widowControl w:val="0"/>
        <w:shd w:val="clear" w:color="auto" w:fill="auto"/>
        <w:bidi w:val="0"/>
        <w:spacing w:before="0" w:after="120" w:line="312" w:lineRule="exact"/>
        <w:ind w:left="0" w:right="0"/>
        <w:jc w:val="both"/>
      </w:pPr>
      <w:bookmarkStart w:id="844" w:name="bookmark844"/>
      <w:r>
        <w:rPr>
          <w:color w:val="000000"/>
          <w:spacing w:val="0"/>
          <w:w w:val="100"/>
          <w:position w:val="0"/>
        </w:rPr>
        <w:t>（</w:t>
      </w:r>
      <w:bookmarkEnd w:id="844"/>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）金融资产减值</w:t>
      </w:r>
    </w:p>
    <w:p>
      <w:pPr>
        <w:pStyle w:val="Style30"/>
        <w:keepNext w:val="0"/>
        <w:keepLines w:val="0"/>
        <w:widowControl w:val="0"/>
        <w:shd w:val="clear" w:color="auto" w:fill="auto"/>
        <w:tabs>
          <w:tab w:pos="697" w:val="left"/>
        </w:tabs>
        <w:bidi w:val="0"/>
        <w:spacing w:before="0" w:after="0" w:line="360" w:lineRule="auto"/>
        <w:ind w:left="0" w:right="0"/>
        <w:jc w:val="both"/>
      </w:pPr>
      <w:bookmarkStart w:id="845" w:name="bookmark845"/>
      <w:r>
        <w:rPr>
          <w:rFonts w:ascii="Times New Roman" w:eastAsia="Times New Roman" w:hAnsi="Times New Roman" w:cs="Times New Roman"/>
          <w:color w:val="000000"/>
          <w:spacing w:val="0"/>
          <w:w w:val="100"/>
          <w:position w:val="0"/>
          <w:sz w:val="18"/>
          <w:szCs w:val="18"/>
        </w:rPr>
        <w:t>1</w:t>
      </w:r>
      <w:bookmarkEnd w:id="845"/>
      <w:r>
        <w:rPr>
          <w:color w:val="000000"/>
          <w:spacing w:val="0"/>
          <w:w w:val="100"/>
          <w:position w:val="0"/>
        </w:rPr>
        <w:t>）</w:t>
        <w:tab/>
        <w:t>预期信用损失的确定方法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本公司以预期信用损失为基础，对以摊余成本计量的金融资产（不含应收款项及应收票据）、分类为以公允价值计量且 其变动计入其他综合收益的债权投资（含应收款项融资）、租赁应收款进行减值会计处理并确认损失准备。</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本公司基于单项和组合评估金融工具的预期信用损失，当单项金融资产无法以合理成本评估预期信用损失的信息时，本 公司依据信用风险特征在划分组合的基础上计算预期信用损失；在评估预期信用损失时，本公司考虑有关过去事项、当前状 况以及对未来经济状况的预测等合理且有依据的信息，以发生违约的风险为权重，计算合同应收的现金流量与预期能收到的 现金流量之间差额的现值的概率加权金额，确认预期信用损失。</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本公司在每个资产负债表日评估相关金融工具的信用风险自初始确认后是否显著增加，将金融工具发生信用减值的过程 分为三个阶段，对于不同阶段的金融工具减值有不同的会计处理方法：①第一阶段，金融工具的信用风险自初始确认后未显 著增加的，本公司按照该金融工具未来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个月的预期信用损失计量损失准备，并按照其账面余额（即未扣除减值准备）和实 际利率计算利息收入；②第二阶段，金融工具的信用风险自初始确认后已显著增加但未发生信用减值的，本公司按照该金融 工具整个存续期的预期信用损失计量损失准备，并按照其账面余额和实际利率计算利息收入；③第三阶段，初始确认后发生 信用减值的，本公司按照该金融工具整个存续期的预期信用损失计量损失准备，并按照其摊余成本（账面余额减已计提减值 准备）和实际利率计算利息收入。</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较低信用风险的金融工具计量损失准备的方法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对于在资产负债表日具有较低信用风险的金融工具，本公司可以不用与其初始确认时的信用风险进行比较，而直接做出 该工具的信用风险自初始确认后未显著增加的假定。</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如果金融工具的违约风险较低，借款人在短期内履行其合同现金流量义务的能力很强，并且即便较长时期内经济形势和 经营环境存在不利变化但未必一定降低借款人履行其合同现金流量义务的能力，该金融工具被视为具有较低的信用风险。</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本公司在计量金融工具发生信用减值时，评估信用风险是否显著增加考虑了以下因素：</w:t>
      </w:r>
    </w:p>
    <w:p>
      <w:pPr>
        <w:pStyle w:val="Style30"/>
        <w:keepNext w:val="0"/>
        <w:keepLines w:val="0"/>
        <w:widowControl w:val="0"/>
        <w:numPr>
          <w:ilvl w:val="0"/>
          <w:numId w:val="15"/>
        </w:numPr>
        <w:shd w:val="clear" w:color="auto" w:fill="auto"/>
        <w:tabs>
          <w:tab w:pos="721" w:val="left"/>
        </w:tabs>
        <w:bidi w:val="0"/>
        <w:spacing w:before="0" w:after="0" w:line="312" w:lineRule="exact"/>
        <w:ind w:left="0" w:right="0"/>
        <w:jc w:val="both"/>
      </w:pPr>
      <w:bookmarkStart w:id="846" w:name="bookmark846"/>
      <w:bookmarkEnd w:id="846"/>
      <w:r>
        <w:rPr>
          <w:color w:val="000000"/>
          <w:spacing w:val="0"/>
          <w:w w:val="100"/>
          <w:position w:val="0"/>
        </w:rPr>
        <w:t>发行方或债务人发生重大财务困难；</w:t>
      </w:r>
    </w:p>
    <w:p>
      <w:pPr>
        <w:pStyle w:val="Style30"/>
        <w:keepNext w:val="0"/>
        <w:keepLines w:val="0"/>
        <w:widowControl w:val="0"/>
        <w:numPr>
          <w:ilvl w:val="0"/>
          <w:numId w:val="15"/>
        </w:numPr>
        <w:shd w:val="clear" w:color="auto" w:fill="auto"/>
        <w:tabs>
          <w:tab w:pos="721" w:val="left"/>
        </w:tabs>
        <w:bidi w:val="0"/>
        <w:spacing w:before="0" w:after="0" w:line="312" w:lineRule="exact"/>
        <w:ind w:left="0" w:right="0"/>
        <w:jc w:val="both"/>
      </w:pPr>
      <w:bookmarkStart w:id="847" w:name="bookmark847"/>
      <w:bookmarkEnd w:id="847"/>
      <w:r>
        <w:rPr>
          <w:color w:val="000000"/>
          <w:spacing w:val="0"/>
          <w:w w:val="100"/>
          <w:position w:val="0"/>
        </w:rPr>
        <w:t>债务人违反合同，如本金或偿付利息违约或逾期等；</w:t>
      </w:r>
    </w:p>
    <w:p>
      <w:pPr>
        <w:pStyle w:val="Style30"/>
        <w:keepNext w:val="0"/>
        <w:keepLines w:val="0"/>
        <w:widowControl w:val="0"/>
        <w:numPr>
          <w:ilvl w:val="0"/>
          <w:numId w:val="15"/>
        </w:numPr>
        <w:shd w:val="clear" w:color="auto" w:fill="auto"/>
        <w:tabs>
          <w:tab w:pos="721" w:val="left"/>
        </w:tabs>
        <w:bidi w:val="0"/>
        <w:spacing w:before="0" w:after="0" w:line="312" w:lineRule="exact"/>
        <w:ind w:left="0" w:right="0"/>
        <w:jc w:val="both"/>
      </w:pPr>
      <w:bookmarkStart w:id="848" w:name="bookmark848"/>
      <w:bookmarkEnd w:id="848"/>
      <w:r>
        <w:rPr>
          <w:color w:val="000000"/>
          <w:spacing w:val="0"/>
          <w:w w:val="100"/>
          <w:position w:val="0"/>
        </w:rPr>
        <w:t>债务人很可能破产或进行其他财务重组；</w:t>
      </w:r>
    </w:p>
    <w:p>
      <w:pPr>
        <w:pStyle w:val="Style30"/>
        <w:keepNext w:val="0"/>
        <w:keepLines w:val="0"/>
        <w:widowControl w:val="0"/>
        <w:numPr>
          <w:ilvl w:val="0"/>
          <w:numId w:val="15"/>
        </w:numPr>
        <w:shd w:val="clear" w:color="auto" w:fill="auto"/>
        <w:tabs>
          <w:tab w:pos="721" w:val="left"/>
        </w:tabs>
        <w:bidi w:val="0"/>
        <w:spacing w:before="0" w:after="120" w:line="312" w:lineRule="exact"/>
        <w:ind w:left="0" w:right="0"/>
        <w:jc w:val="both"/>
      </w:pPr>
      <w:bookmarkStart w:id="849" w:name="bookmark849"/>
      <w:bookmarkEnd w:id="849"/>
      <w:r>
        <w:rPr>
          <w:color w:val="000000"/>
          <w:spacing w:val="0"/>
          <w:w w:val="100"/>
          <w:position w:val="0"/>
        </w:rPr>
        <w:t>发行人或债务人财务困难导致该金融资产的活跃市场消失。</w:t>
      </w:r>
    </w:p>
    <w:p>
      <w:pPr>
        <w:pStyle w:val="Style30"/>
        <w:keepNext w:val="0"/>
        <w:keepLines w:val="0"/>
        <w:widowControl w:val="0"/>
        <w:shd w:val="clear" w:color="auto" w:fill="auto"/>
        <w:tabs>
          <w:tab w:pos="716" w:val="left"/>
        </w:tabs>
        <w:bidi w:val="0"/>
        <w:spacing w:before="0" w:after="0" w:line="360" w:lineRule="auto"/>
        <w:ind w:left="0" w:right="0"/>
        <w:jc w:val="both"/>
      </w:pPr>
      <w:bookmarkStart w:id="850" w:name="bookmark850"/>
      <w:r>
        <w:rPr>
          <w:rFonts w:ascii="Times New Roman" w:eastAsia="Times New Roman" w:hAnsi="Times New Roman" w:cs="Times New Roman"/>
          <w:color w:val="000000"/>
          <w:spacing w:val="0"/>
          <w:w w:val="100"/>
          <w:position w:val="0"/>
          <w:sz w:val="18"/>
          <w:szCs w:val="18"/>
        </w:rPr>
        <w:t>2</w:t>
      </w:r>
      <w:bookmarkEnd w:id="850"/>
      <w:r>
        <w:rPr>
          <w:color w:val="000000"/>
          <w:spacing w:val="0"/>
          <w:w w:val="100"/>
          <w:position w:val="0"/>
        </w:rPr>
        <w:t>）</w:t>
        <w:tab/>
        <w:t>预期信用损失的会计处理方法</w:t>
      </w:r>
    </w:p>
    <w:p>
      <w:pPr>
        <w:pStyle w:val="Style30"/>
        <w:keepNext w:val="0"/>
        <w:keepLines w:val="0"/>
        <w:widowControl w:val="0"/>
        <w:shd w:val="clear" w:color="auto" w:fill="auto"/>
        <w:bidi w:val="0"/>
        <w:spacing w:before="0" w:after="100" w:line="312" w:lineRule="exact"/>
        <w:ind w:left="0" w:right="0"/>
        <w:jc w:val="both"/>
      </w:pPr>
      <w:r>
        <w:rPr>
          <w:color w:val="000000"/>
          <w:spacing w:val="0"/>
          <w:w w:val="100"/>
          <w:position w:val="0"/>
        </w:rPr>
        <w:t>为反映金融工具的信用风险自初始确认后的变化，本公司在每个资产负债表日重新计量预期信用损失，由此形成的损失 准备的增加或转回金额，应当作为减值损失或利得计入当期损益，并根据金融工具的种类，抵减该金融资产在资产负债表中</w:t>
        <w:br w:type="page"/>
      </w:r>
      <w:r>
        <w:rPr>
          <w:color w:val="000000"/>
          <w:spacing w:val="0"/>
          <w:w w:val="100"/>
          <w:position w:val="0"/>
        </w:rPr>
        <w:t>列示的账面价值或计入预计负债（贷款承诺或财务担保合同）或计入其他综合收益（以公允价值计量且其变动计入其他综合 收益的债权投资）。</w:t>
      </w:r>
    </w:p>
    <w:p>
      <w:pPr>
        <w:pStyle w:val="Style28"/>
        <w:keepNext w:val="0"/>
        <w:keepLines w:val="0"/>
        <w:widowControl w:val="0"/>
        <w:shd w:val="clear" w:color="auto" w:fill="auto"/>
        <w:bidi w:val="0"/>
        <w:spacing w:before="0" w:after="0" w:line="240" w:lineRule="auto"/>
        <w:ind w:left="35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）按组合评估预期信用风险和计量预期信用损失的金融工具（包括其他应收款、长期应收款等）</w:t>
      </w:r>
    </w:p>
    <w:tbl>
      <w:tblPr>
        <w:tblOverlap w:val="never"/>
        <w:jc w:val="center"/>
        <w:tblLayout w:type="fixed"/>
      </w:tblPr>
      <w:tblGrid>
        <w:gridCol w:w="2986"/>
        <w:gridCol w:w="1526"/>
        <w:gridCol w:w="5362"/>
      </w:tblGrid>
      <w:tr>
        <w:trPr>
          <w:trHeight w:val="3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确定组合的依据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计量预期信用损失方法</w:t>
            </w:r>
          </w:p>
        </w:tc>
      </w:tr>
      <w:tr>
        <w:trPr>
          <w:trHeight w:val="67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合并报表范围内关联 方、保证金及员工借款组合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款项性质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不计提。</w:t>
            </w:r>
          </w:p>
        </w:tc>
      </w:tr>
      <w:tr>
        <w:trPr>
          <w:trHeight w:val="97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其他应收的暂付款组合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参考历史信用损失经验，结合当前状况以及对未来经济状况的预测， 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个月内或整个存续期预期信用损失率，计 算预期信用损失。</w:t>
            </w:r>
          </w:p>
        </w:tc>
      </w:tr>
    </w:tbl>
    <w:p>
      <w:pPr>
        <w:pStyle w:val="Style28"/>
        <w:keepNext w:val="0"/>
        <w:keepLines w:val="0"/>
        <w:widowControl w:val="0"/>
        <w:shd w:val="clear" w:color="auto" w:fill="auto"/>
        <w:bidi w:val="0"/>
        <w:spacing w:before="0" w:after="0" w:line="240" w:lineRule="auto"/>
        <w:ind w:left="446"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）金融资产和金融负债的抵销</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金融资产和金融负债在资产负债表内分别列示，不相互抵销。但同时满足下列条件的，</w:t>
      </w:r>
    </w:p>
    <w:p>
      <w:pPr>
        <w:pStyle w:val="Style30"/>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公司以相互抵销后的净额在资产负债表内列示：①公司具有抵销已确认金额的法定权利，且该种法定权利是当前可执行的； ②公司计划以净额结算，或同时变现该金融资产和清偿该金融负债。不满足终止确认条件的金融资产转移，公司不对已转移 的金融资产和相关负债进行抵销。</w:t>
      </w:r>
    </w:p>
    <w:p>
      <w:pPr>
        <w:pStyle w:val="Style34"/>
        <w:keepNext/>
        <w:keepLines/>
        <w:widowControl w:val="0"/>
        <w:shd w:val="clear" w:color="auto" w:fill="auto"/>
        <w:tabs>
          <w:tab w:pos="425" w:val="left"/>
        </w:tabs>
        <w:bidi w:val="0"/>
        <w:spacing w:before="0" w:after="260" w:line="240" w:lineRule="auto"/>
        <w:ind w:left="0" w:right="0" w:firstLine="0"/>
        <w:jc w:val="left"/>
      </w:pPr>
      <w:bookmarkStart w:id="851" w:name="bookmark851"/>
      <w:bookmarkStart w:id="852" w:name="bookmark852"/>
      <w:bookmarkStart w:id="853" w:name="bookmark853"/>
      <w:bookmarkStart w:id="854" w:name="bookmark854"/>
      <w:r>
        <w:rPr>
          <w:rFonts w:ascii="Times New Roman" w:eastAsia="Times New Roman" w:hAnsi="Times New Roman" w:cs="Times New Roman"/>
          <w:color w:val="000000"/>
          <w:spacing w:val="0"/>
          <w:w w:val="100"/>
          <w:position w:val="0"/>
        </w:rPr>
        <w:t>1</w:t>
      </w:r>
      <w:bookmarkEnd w:id="85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51"/>
      <w:bookmarkEnd w:id="852"/>
      <w:bookmarkEnd w:id="854"/>
    </w:p>
    <w:p>
      <w:pPr>
        <w:pStyle w:val="Style30"/>
        <w:keepNext w:val="0"/>
        <w:keepLines w:val="0"/>
        <w:widowControl w:val="0"/>
        <w:shd w:val="clear" w:color="auto" w:fill="auto"/>
        <w:bidi w:val="0"/>
        <w:spacing w:before="0" w:after="400" w:line="315" w:lineRule="exact"/>
        <w:ind w:left="0" w:right="0"/>
        <w:jc w:val="left"/>
      </w:pPr>
      <w:r>
        <w:rPr>
          <w:color w:val="000000"/>
          <w:spacing w:val="0"/>
          <w:w w:val="100"/>
          <w:position w:val="0"/>
        </w:rPr>
        <w:t>由于应收票据期限较短、违约风险较低，在短期内履行其支付合同现金流量义务的能力很强，因此将应收票据视为具有 较低的信用风险的金融工具，对应收票据组合，坏账准备计提方法如下：结合承兑人、背书人、出票人以及其他债务人的信 用风险，银行承兑汇票不计提坏账准备；商业承兑汇票参考历史信用损失经验，结合当前状况以及对未来经济状况的预 期计量坏账准备。</w:t>
      </w:r>
    </w:p>
    <w:p>
      <w:pPr>
        <w:pStyle w:val="Style34"/>
        <w:keepNext/>
        <w:keepLines/>
        <w:widowControl w:val="0"/>
        <w:shd w:val="clear" w:color="auto" w:fill="auto"/>
        <w:tabs>
          <w:tab w:pos="425" w:val="left"/>
        </w:tabs>
        <w:bidi w:val="0"/>
        <w:spacing w:before="0" w:after="260" w:line="240" w:lineRule="auto"/>
        <w:ind w:left="0" w:right="0" w:firstLine="0"/>
        <w:jc w:val="left"/>
      </w:pPr>
      <w:bookmarkStart w:id="855" w:name="bookmark855"/>
      <w:bookmarkStart w:id="856" w:name="bookmark856"/>
      <w:bookmarkStart w:id="857" w:name="bookmark857"/>
      <w:bookmarkStart w:id="858" w:name="bookmark858"/>
      <w:r>
        <w:rPr>
          <w:rFonts w:ascii="Times New Roman" w:eastAsia="Times New Roman" w:hAnsi="Times New Roman" w:cs="Times New Roman"/>
          <w:color w:val="000000"/>
          <w:spacing w:val="0"/>
          <w:w w:val="100"/>
          <w:position w:val="0"/>
        </w:rPr>
        <w:t>1</w:t>
      </w:r>
      <w:bookmarkEnd w:id="85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55"/>
      <w:bookmarkEnd w:id="856"/>
      <w:bookmarkEnd w:id="858"/>
    </w:p>
    <w:p>
      <w:pPr>
        <w:pStyle w:val="Style30"/>
        <w:keepNext w:val="0"/>
        <w:keepLines w:val="0"/>
        <w:widowControl w:val="0"/>
        <w:shd w:val="clear" w:color="auto" w:fill="auto"/>
        <w:bidi w:val="0"/>
        <w:spacing w:before="0" w:after="100" w:line="312" w:lineRule="exact"/>
        <w:ind w:left="0" w:right="0"/>
        <w:jc w:val="left"/>
      </w:pPr>
      <w:r>
        <w:rPr>
          <w:color w:val="000000"/>
          <w:spacing w:val="0"/>
          <w:w w:val="100"/>
          <w:position w:val="0"/>
        </w:rPr>
        <w:t>对于应收账款，无论是否包含重大融资成分，本公司始终按照相当于整个存续期内预期信用损失的金额计量其损失准备， 由此形成的损失准备的增加或转回金额,作为减值损失或利得计入当期损益。本公司将应收账款按类似信用风险特征（账龄） 进行组合，并基于所有合理且有依据的信息，包括参考历史信用损失经验，结合当前状况并考虑前瞻性信息，以账龄组合作 为信息风险特征，并在此基础上估计应收款项预期信息损失。</w:t>
      </w: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公司按信用风险特征确定的组合及坏账准备计提方法如下:</w:t>
      </w:r>
    </w:p>
    <w:tbl>
      <w:tblPr>
        <w:tblOverlap w:val="never"/>
        <w:jc w:val="center"/>
        <w:tblLayout w:type="fixed"/>
      </w:tblPr>
      <w:tblGrid>
        <w:gridCol w:w="4939"/>
        <w:gridCol w:w="4934"/>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合并范围内关联方组合</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不计提</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合并范围外的账龄组合</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按账龄分析法计提</w:t>
            </w:r>
          </w:p>
        </w:tc>
      </w:tr>
    </w:tbl>
    <w:p>
      <w:pPr>
        <w:widowControl w:val="0"/>
        <w:spacing w:after="39" w:line="1" w:lineRule="exact"/>
      </w:pPr>
    </w:p>
    <w:p>
      <w:pPr>
        <w:widowControl w:val="0"/>
        <w:spacing w:line="1" w:lineRule="exact"/>
      </w:pPr>
    </w:p>
    <w:p>
      <w:pPr>
        <w:pStyle w:val="Style28"/>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公司应收账款按信用风险特征组合的账龄与整个存续期预期信用损失率对照表如下:</w:t>
      </w:r>
    </w:p>
    <w:tbl>
      <w:tblPr>
        <w:tblOverlap w:val="never"/>
        <w:jc w:val="center"/>
        <w:tblLayout w:type="fixed"/>
      </w:tblPr>
      <w:tblGrid>
        <w:gridCol w:w="5530"/>
        <w:gridCol w:w="4344"/>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第三方支付业务以外的应收款项</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第三方支付业务的应收款项</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5530"/>
        <w:gridCol w:w="4344"/>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34"/>
        <w:keepNext/>
        <w:keepLines/>
        <w:widowControl w:val="0"/>
        <w:shd w:val="clear" w:color="auto" w:fill="auto"/>
        <w:tabs>
          <w:tab w:pos="474" w:val="left"/>
        </w:tabs>
        <w:bidi w:val="0"/>
        <w:spacing w:before="0" w:after="2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1</w:t>
      </w:r>
      <w:bookmarkEnd w:id="86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59"/>
      <w:bookmarkEnd w:id="860"/>
      <w:bookmarkEnd w:id="862"/>
    </w:p>
    <w:p>
      <w:pPr>
        <w:pStyle w:val="Style30"/>
        <w:keepNext w:val="0"/>
        <w:keepLines w:val="0"/>
        <w:widowControl w:val="0"/>
        <w:shd w:val="clear" w:color="auto" w:fill="auto"/>
        <w:bidi w:val="0"/>
        <w:spacing w:before="0" w:after="380" w:line="314" w:lineRule="exact"/>
        <w:ind w:left="0" w:right="0"/>
        <w:jc w:val="left"/>
      </w:pPr>
      <w:r>
        <w:rPr>
          <w:color w:val="000000"/>
          <w:spacing w:val="0"/>
          <w:w w:val="100"/>
          <w:position w:val="0"/>
        </w:rPr>
        <w:t>本公司应收款项融资是反映资产负债表日以公允价值计量且其变动计入其他综合收益的应收票据和应收账款等。当本公 司管理该类应收票据和应收账款的业务模式为既以收取合同现金流量为目标又以出售该金融资产为目标时，本公司将其列入 应收款项融资进行列报。</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63" w:name="bookmark863"/>
      <w:bookmarkStart w:id="864" w:name="bookmark864"/>
      <w:bookmarkStart w:id="865" w:name="bookmark865"/>
      <w:bookmarkStart w:id="866" w:name="bookmark866"/>
      <w:r>
        <w:rPr>
          <w:rFonts w:ascii="Times New Roman" w:eastAsia="Times New Roman" w:hAnsi="Times New Roman" w:cs="Times New Roman"/>
          <w:color w:val="000000"/>
          <w:spacing w:val="0"/>
          <w:w w:val="100"/>
          <w:position w:val="0"/>
        </w:rPr>
        <w:t>1</w:t>
      </w:r>
      <w:bookmarkEnd w:id="86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63"/>
      <w:bookmarkEnd w:id="864"/>
      <w:bookmarkEnd w:id="866"/>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rPr>
        <w:t>其他应收款的预期信用损失的确定方法及会计处理方法</w:t>
      </w:r>
    </w:p>
    <w:p>
      <w:pPr>
        <w:pStyle w:val="Style30"/>
        <w:keepNext w:val="0"/>
        <w:keepLines w:val="0"/>
        <w:widowControl w:val="0"/>
        <w:shd w:val="clear" w:color="auto" w:fill="auto"/>
        <w:bidi w:val="0"/>
        <w:spacing w:before="0" w:after="0" w:line="307" w:lineRule="exact"/>
        <w:ind w:left="0" w:right="0"/>
        <w:jc w:val="left"/>
      </w:pPr>
      <w:r>
        <w:rPr>
          <w:color w:val="000000"/>
          <w:spacing w:val="0"/>
          <w:w w:val="100"/>
          <w:position w:val="0"/>
          <w:shd w:val="clear" w:color="auto" w:fill="FFFFFF"/>
        </w:rPr>
        <w:t>对于除应收账款及应收票据以外其他的应收款项（包括其他应收款、长期应收款等）的减值损失计量，比照本附注</w:t>
      </w:r>
      <w:r>
        <w:rPr>
          <w:rFonts w:ascii="Times New Roman" w:eastAsia="Times New Roman" w:hAnsi="Times New Roman" w:cs="Times New Roman"/>
          <w:color w:val="000000"/>
          <w:spacing w:val="0"/>
          <w:w w:val="100"/>
          <w:position w:val="0"/>
          <w:sz w:val="18"/>
          <w:szCs w:val="18"/>
          <w:shd w:val="clear" w:color="auto" w:fill="FFFFFF"/>
        </w:rPr>
        <w:t>“</w:t>
      </w:r>
      <w:r>
        <w:rPr>
          <w:color w:val="000000"/>
          <w:spacing w:val="0"/>
          <w:w w:val="100"/>
          <w:position w:val="0"/>
          <w:shd w:val="clear" w:color="auto" w:fill="FFFFFF"/>
        </w:rPr>
        <w:t>五、</w:t>
      </w:r>
    </w:p>
    <w:p>
      <w:pPr>
        <w:pStyle w:val="Style30"/>
        <w:keepNext w:val="0"/>
        <w:keepLines w:val="0"/>
        <w:widowControl w:val="0"/>
        <w:shd w:val="clear" w:color="auto" w:fill="auto"/>
        <w:bidi w:val="0"/>
        <w:spacing w:before="0" w:after="380" w:line="307" w:lineRule="exact"/>
        <w:ind w:left="0" w:right="0" w:firstLine="0"/>
        <w:jc w:val="left"/>
      </w:pPr>
      <w:bookmarkStart w:id="867" w:name="bookmark867"/>
      <w:r>
        <w:rPr>
          <w:rFonts w:ascii="Times New Roman" w:eastAsia="Times New Roman" w:hAnsi="Times New Roman" w:cs="Times New Roman"/>
          <w:color w:val="000000"/>
          <w:spacing w:val="0"/>
          <w:w w:val="100"/>
          <w:position w:val="0"/>
          <w:sz w:val="18"/>
          <w:szCs w:val="18"/>
        </w:rPr>
        <w:t>1</w:t>
      </w:r>
      <w:bookmarkEnd w:id="867"/>
      <w:r>
        <w:rPr>
          <w:rFonts w:ascii="Times New Roman" w:eastAsia="Times New Roman" w:hAnsi="Times New Roman" w:cs="Times New Roman"/>
          <w:color w:val="000000"/>
          <w:spacing w:val="0"/>
          <w:w w:val="100"/>
          <w:position w:val="0"/>
          <w:sz w:val="18"/>
          <w:szCs w:val="18"/>
        </w:rPr>
        <w:t>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）金融资产减值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所述的金融资产减值方法进行处理。</w:t>
      </w:r>
    </w:p>
    <w:p>
      <w:pPr>
        <w:pStyle w:val="Style34"/>
        <w:keepNext/>
        <w:keepLines/>
        <w:widowControl w:val="0"/>
        <w:shd w:val="clear" w:color="auto" w:fill="auto"/>
        <w:tabs>
          <w:tab w:pos="474" w:val="left"/>
        </w:tabs>
        <w:bidi w:val="0"/>
        <w:spacing w:before="0" w:after="280" w:line="240" w:lineRule="auto"/>
        <w:ind w:left="0" w:right="0" w:firstLine="0"/>
        <w:jc w:val="left"/>
      </w:pPr>
      <w:bookmarkStart w:id="868" w:name="bookmark868"/>
      <w:bookmarkStart w:id="869" w:name="bookmark869"/>
      <w:bookmarkStart w:id="870" w:name="bookmark870"/>
      <w:bookmarkStart w:id="871" w:name="bookmark871"/>
      <w:r>
        <w:rPr>
          <w:rFonts w:ascii="Times New Roman" w:eastAsia="Times New Roman" w:hAnsi="Times New Roman" w:cs="Times New Roman"/>
          <w:color w:val="000000"/>
          <w:spacing w:val="0"/>
          <w:w w:val="100"/>
          <w:position w:val="0"/>
        </w:rPr>
        <w:t>1</w:t>
      </w:r>
      <w:bookmarkEnd w:id="870"/>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68"/>
      <w:bookmarkEnd w:id="869"/>
      <w:bookmarkEnd w:id="871"/>
    </w:p>
    <w:p>
      <w:pPr>
        <w:pStyle w:val="Style30"/>
        <w:keepNext w:val="0"/>
        <w:keepLines w:val="0"/>
        <w:widowControl w:val="0"/>
        <w:shd w:val="clear" w:color="auto" w:fill="auto"/>
        <w:tabs>
          <w:tab w:pos="825" w:val="left"/>
        </w:tabs>
        <w:bidi w:val="0"/>
        <w:spacing w:before="0" w:after="0" w:line="312" w:lineRule="exact"/>
        <w:ind w:left="0" w:right="0"/>
        <w:jc w:val="left"/>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存货的分类</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存货主要包括库存商品、原材料、委托加工商品、合同履约成本、发出商品、低值易耗品等。</w:t>
      </w:r>
    </w:p>
    <w:p>
      <w:pPr>
        <w:pStyle w:val="Style30"/>
        <w:keepNext w:val="0"/>
        <w:keepLines w:val="0"/>
        <w:widowControl w:val="0"/>
        <w:shd w:val="clear" w:color="auto" w:fill="auto"/>
        <w:tabs>
          <w:tab w:pos="825" w:val="left"/>
        </w:tabs>
        <w:bidi w:val="0"/>
        <w:spacing w:before="0" w:after="0" w:line="312" w:lineRule="exact"/>
        <w:ind w:left="0" w:right="0"/>
        <w:jc w:val="left"/>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存货取得和发出的计价方法</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存货在取得时按实际成本计价，存货成本包括采购成本、加工成本和其他成本。领用和发出时按加权平均法计价</w:t>
      </w:r>
    </w:p>
    <w:p>
      <w:pPr>
        <w:pStyle w:val="Style30"/>
        <w:keepNext w:val="0"/>
        <w:keepLines w:val="0"/>
        <w:widowControl w:val="0"/>
        <w:shd w:val="clear" w:color="auto" w:fill="auto"/>
        <w:tabs>
          <w:tab w:pos="825" w:val="left"/>
        </w:tabs>
        <w:bidi w:val="0"/>
        <w:spacing w:before="0" w:after="0" w:line="312" w:lineRule="exact"/>
        <w:ind w:left="0" w:right="0"/>
        <w:jc w:val="left"/>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存货可变现净值的确认和跌价准备的计提方法</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可变现净值是指在日常活动中，存货的估计售价减去至完工时估计将要发生的成本、估计的销售费用以及相关税费后的 金额。在确定存货的可变现净值时，以取得的确凿证据为基础，同时考虑持有存货的目的以及资产负债表日后事项的影响。</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在资产负债表日，存货按照成本与可变现净值孰低计量。当其可变现净值低于成本时，提取存货跌价准备。存货跌价准 备通常按单个存货项目的成本高于其可变现净值的差额提取。</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计提存货跌价准备后，如果以前减记存货价值的影响因素已经消失，导致存货的可变现净值高于其账面价值的，在原已 计提的存货跌价准备金额内予以转回，转回的金额计入当期损益。</w:t>
      </w:r>
    </w:p>
    <w:p>
      <w:pPr>
        <w:pStyle w:val="Style30"/>
        <w:keepNext w:val="0"/>
        <w:keepLines w:val="0"/>
        <w:widowControl w:val="0"/>
        <w:shd w:val="clear" w:color="auto" w:fill="auto"/>
        <w:tabs>
          <w:tab w:pos="825" w:val="left"/>
        </w:tabs>
        <w:bidi w:val="0"/>
        <w:spacing w:before="0" w:after="0" w:line="312" w:lineRule="exact"/>
        <w:ind w:left="0" w:right="0"/>
        <w:jc w:val="left"/>
      </w:pPr>
      <w:bookmarkStart w:id="875" w:name="bookmark875"/>
      <w:r>
        <w:rPr>
          <w:color w:val="000000"/>
          <w:spacing w:val="0"/>
          <w:w w:val="100"/>
          <w:position w:val="0"/>
        </w:rPr>
        <w:t>（</w:t>
      </w:r>
      <w:bookmarkEnd w:id="87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存货的盘存制度为永续盘存制。</w:t>
      </w:r>
    </w:p>
    <w:p>
      <w:pPr>
        <w:pStyle w:val="Style30"/>
        <w:keepNext w:val="0"/>
        <w:keepLines w:val="0"/>
        <w:widowControl w:val="0"/>
        <w:shd w:val="clear" w:color="auto" w:fill="auto"/>
        <w:tabs>
          <w:tab w:pos="825" w:val="left"/>
        </w:tabs>
        <w:bidi w:val="0"/>
        <w:spacing w:before="0" w:after="0" w:line="312" w:lineRule="exact"/>
        <w:ind w:left="0" w:right="0"/>
        <w:jc w:val="left"/>
      </w:pPr>
      <w:bookmarkStart w:id="876" w:name="bookmark876"/>
      <w:r>
        <w:rPr>
          <w:color w:val="000000"/>
          <w:spacing w:val="0"/>
          <w:w w:val="100"/>
          <w:position w:val="0"/>
        </w:rPr>
        <w:t>（</w:t>
      </w:r>
      <w:bookmarkEnd w:id="87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低值易耗品和包装物的摊销方法</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低值易耗品于领用时按一次摊销法摊销。</w:t>
      </w:r>
    </w:p>
    <w:p>
      <w:pPr>
        <w:pStyle w:val="Style34"/>
        <w:keepNext/>
        <w:keepLines/>
        <w:widowControl w:val="0"/>
        <w:shd w:val="clear" w:color="auto" w:fill="auto"/>
        <w:tabs>
          <w:tab w:pos="474" w:val="left"/>
        </w:tabs>
        <w:bidi w:val="0"/>
        <w:spacing w:before="0" w:after="280" w:line="240" w:lineRule="auto"/>
        <w:ind w:left="0" w:right="0" w:firstLine="0"/>
        <w:jc w:val="both"/>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1</w:t>
      </w:r>
      <w:bookmarkEnd w:id="879"/>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77"/>
      <w:bookmarkEnd w:id="878"/>
      <w:bookmarkEnd w:id="880"/>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合同资产是指本公司已向客户转让商品或服务而有权收取对价的权利，且该权利取决于时间流逝之外的其他因素。本 公司拥有的无条件（即，仅取决于时间流逝）向客户收取对价的权利作为应收款项单独列示。</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合同资产的预期信用损失的确定方法，参照上述</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、应收账款的确定方法。</w:t>
      </w:r>
    </w:p>
    <w:p>
      <w:pPr>
        <w:pStyle w:val="Style30"/>
        <w:keepNext w:val="0"/>
        <w:keepLines w:val="0"/>
        <w:widowControl w:val="0"/>
        <w:shd w:val="clear" w:color="auto" w:fill="auto"/>
        <w:bidi w:val="0"/>
        <w:spacing w:before="0" w:after="280" w:line="313" w:lineRule="exact"/>
        <w:ind w:left="0" w:right="0"/>
        <w:jc w:val="left"/>
      </w:pPr>
      <w:r>
        <w:rPr>
          <w:color w:val="000000"/>
          <w:spacing w:val="0"/>
          <w:w w:val="100"/>
          <w:position w:val="0"/>
        </w:rPr>
        <w:t>会计处理方法，本公司在资产负债表日计算合同资产预期信用损失，如果该预期信用损失大于当前合同资产减值准备的 账面金额，本公司将其差额确认为减值损失，借记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。相反，本公司将差额确认为 减值利得，做相反的会计记录。本公司实际发生信用损失，认定相关合同资产无法收回，经批准予以核销的，根据批准的核 销金额，借记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合同资产减值准备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，贷记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合同资产匚若核销金额大于已计提的损失准备，按其差额借记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资产减值损失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522" w:val="left"/>
        </w:tabs>
        <w:bidi w:val="0"/>
        <w:spacing w:before="0" w:after="280" w:line="240" w:lineRule="auto"/>
        <w:ind w:left="0" w:right="0" w:firstLine="0"/>
        <w:jc w:val="both"/>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81"/>
      <w:bookmarkEnd w:id="882"/>
      <w:bookmarkEnd w:id="884"/>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合同成本分为合同履约成本与合同取得成本。</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本公司为履行合同而发生的成本，在同时满足下列条件时作为合同履约成本确认为一项资产：</w:t>
      </w:r>
    </w:p>
    <w:p>
      <w:pPr>
        <w:pStyle w:val="Style30"/>
        <w:keepNext w:val="0"/>
        <w:keepLines w:val="0"/>
        <w:widowControl w:val="0"/>
        <w:numPr>
          <w:ilvl w:val="0"/>
          <w:numId w:val="17"/>
        </w:numPr>
        <w:shd w:val="clear" w:color="auto" w:fill="auto"/>
        <w:tabs>
          <w:tab w:pos="701" w:val="left"/>
        </w:tabs>
        <w:bidi w:val="0"/>
        <w:spacing w:before="0" w:after="0" w:line="336" w:lineRule="exact"/>
        <w:ind w:left="0" w:right="0"/>
        <w:jc w:val="both"/>
      </w:pPr>
      <w:bookmarkStart w:id="885" w:name="bookmark885"/>
      <w:bookmarkEnd w:id="885"/>
      <w:r>
        <w:rPr>
          <w:color w:val="000000"/>
          <w:spacing w:val="0"/>
          <w:w w:val="100"/>
          <w:position w:val="0"/>
        </w:rPr>
        <w:t>该成本与一份当前或预期取得的合同直接相关，包括直接人工、直接材料、制造费用（或类似费用）、明确由客户承 担的成本以及仅因该合同而发生的其他成本；</w:t>
      </w:r>
    </w:p>
    <w:p>
      <w:pPr>
        <w:pStyle w:val="Style30"/>
        <w:keepNext w:val="0"/>
        <w:keepLines w:val="0"/>
        <w:widowControl w:val="0"/>
        <w:numPr>
          <w:ilvl w:val="0"/>
          <w:numId w:val="17"/>
        </w:numPr>
        <w:shd w:val="clear" w:color="auto" w:fill="auto"/>
        <w:tabs>
          <w:tab w:pos="726" w:val="left"/>
        </w:tabs>
        <w:bidi w:val="0"/>
        <w:spacing w:before="0" w:after="0" w:line="314" w:lineRule="exact"/>
        <w:ind w:left="0" w:right="0"/>
        <w:jc w:val="both"/>
      </w:pPr>
      <w:bookmarkStart w:id="886" w:name="bookmark886"/>
      <w:bookmarkEnd w:id="886"/>
      <w:r>
        <w:rPr>
          <w:color w:val="000000"/>
          <w:spacing w:val="0"/>
          <w:w w:val="100"/>
          <w:position w:val="0"/>
        </w:rPr>
        <w:t>该成本增加了本公司未来用于履行履约义务的资源；</w:t>
      </w:r>
    </w:p>
    <w:p>
      <w:pPr>
        <w:pStyle w:val="Style30"/>
        <w:keepNext w:val="0"/>
        <w:keepLines w:val="0"/>
        <w:widowControl w:val="0"/>
        <w:numPr>
          <w:ilvl w:val="0"/>
          <w:numId w:val="17"/>
        </w:numPr>
        <w:shd w:val="clear" w:color="auto" w:fill="auto"/>
        <w:tabs>
          <w:tab w:pos="726" w:val="left"/>
        </w:tabs>
        <w:bidi w:val="0"/>
        <w:spacing w:before="0" w:after="0" w:line="314" w:lineRule="exact"/>
        <w:ind w:left="0" w:right="0"/>
        <w:jc w:val="both"/>
      </w:pPr>
      <w:bookmarkStart w:id="887" w:name="bookmark887"/>
      <w:bookmarkEnd w:id="887"/>
      <w:r>
        <w:rPr>
          <w:color w:val="000000"/>
          <w:spacing w:val="0"/>
          <w:w w:val="100"/>
          <w:position w:val="0"/>
        </w:rPr>
        <w:t>该成本预期能够收回。</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本公司为取得合同发生的增量成本预期能够收回的，作为合同取得成本确认为一项资产。</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与合同成本有关的资产采用与该资产相关的商品或服务收入确认相同的基础进行摊销;但是对于合同取得成本摊销期限 未超过一年的，本公司将其在发生时计入当期损益。</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与合同成本有关的资产，其账面价值高于下列两项的差额的，本公司将对于超出部分计提减值准备，并确认为资产减值 损失，并进一步考虑是否应计提亏损合同有关的预计负债：</w:t>
      </w:r>
    </w:p>
    <w:p>
      <w:pPr>
        <w:pStyle w:val="Style30"/>
        <w:keepNext w:val="0"/>
        <w:keepLines w:val="0"/>
        <w:widowControl w:val="0"/>
        <w:numPr>
          <w:ilvl w:val="0"/>
          <w:numId w:val="19"/>
        </w:numPr>
        <w:shd w:val="clear" w:color="auto" w:fill="auto"/>
        <w:tabs>
          <w:tab w:pos="726" w:val="left"/>
        </w:tabs>
        <w:bidi w:val="0"/>
        <w:spacing w:before="0" w:after="0" w:line="314" w:lineRule="exact"/>
        <w:ind w:left="0" w:right="0"/>
        <w:jc w:val="both"/>
      </w:pPr>
      <w:bookmarkStart w:id="888" w:name="bookmark888"/>
      <w:bookmarkEnd w:id="888"/>
      <w:r>
        <w:rPr>
          <w:color w:val="000000"/>
          <w:spacing w:val="0"/>
          <w:w w:val="100"/>
          <w:position w:val="0"/>
        </w:rPr>
        <w:t>因转让与该资产相关的商品或服务预期能够取得的剩余对价；</w:t>
      </w:r>
    </w:p>
    <w:p>
      <w:pPr>
        <w:pStyle w:val="Style30"/>
        <w:keepNext w:val="0"/>
        <w:keepLines w:val="0"/>
        <w:widowControl w:val="0"/>
        <w:numPr>
          <w:ilvl w:val="0"/>
          <w:numId w:val="19"/>
        </w:numPr>
        <w:shd w:val="clear" w:color="auto" w:fill="auto"/>
        <w:tabs>
          <w:tab w:pos="726" w:val="left"/>
        </w:tabs>
        <w:bidi w:val="0"/>
        <w:spacing w:before="0" w:after="0" w:line="314" w:lineRule="exact"/>
        <w:ind w:left="0" w:right="0"/>
        <w:jc w:val="both"/>
      </w:pPr>
      <w:bookmarkStart w:id="889" w:name="bookmark889"/>
      <w:bookmarkEnd w:id="889"/>
      <w:r>
        <w:rPr>
          <w:color w:val="000000"/>
          <w:spacing w:val="0"/>
          <w:w w:val="100"/>
          <w:position w:val="0"/>
        </w:rPr>
        <w:t>为转让该相关商品或服务估计将要发生的成本。</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上述资产减值准备后续发生转回的，转回后的资产账面价值不超过假定不计提减值准备情况下该资产在转回日的账面价 值。</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确认为资产的合同履约成本，初始确认时摊销期限不超过一年或一个正常营业周期，在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存货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项目中列示，初始确认时 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确认为资产的合同取得成本，初始确认时摊销期限不超过一年或一个正常营业周期，在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项目中列示，初 始确认时摊销期限超过一年或一个正常营业周期，在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其他非流动资产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项目中列示。</w:t>
      </w:r>
    </w:p>
    <w:p>
      <w:pPr>
        <w:pStyle w:val="Style34"/>
        <w:keepNext/>
        <w:keepLines/>
        <w:widowControl w:val="0"/>
        <w:shd w:val="clear" w:color="auto" w:fill="auto"/>
        <w:tabs>
          <w:tab w:pos="522" w:val="left"/>
        </w:tabs>
        <w:bidi w:val="0"/>
        <w:spacing w:before="0" w:after="280" w:line="240" w:lineRule="auto"/>
        <w:ind w:left="0" w:right="0" w:firstLine="0"/>
        <w:jc w:val="both"/>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890"/>
      <w:bookmarkEnd w:id="891"/>
      <w:bookmarkEnd w:id="893"/>
    </w:p>
    <w:p>
      <w:pPr>
        <w:pStyle w:val="Style30"/>
        <w:keepNext w:val="0"/>
        <w:keepLines w:val="0"/>
        <w:widowControl w:val="0"/>
        <w:shd w:val="clear" w:color="auto" w:fill="auto"/>
        <w:tabs>
          <w:tab w:pos="798" w:val="left"/>
        </w:tabs>
        <w:bidi w:val="0"/>
        <w:spacing w:before="0" w:after="0" w:line="312" w:lineRule="exact"/>
        <w:ind w:left="0" w:right="0"/>
        <w:jc w:val="both"/>
      </w:pPr>
      <w:bookmarkStart w:id="894" w:name="bookmark894"/>
      <w:r>
        <w:rPr>
          <w:color w:val="000000"/>
          <w:spacing w:val="0"/>
          <w:w w:val="100"/>
          <w:position w:val="0"/>
        </w:rPr>
        <w:t>（</w:t>
      </w:r>
      <w:bookmarkEnd w:id="89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持有待售的非流动资产或处置组的分类</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将同时满足下列条件的非流动资产或处置组划分为持有待售类别：①根据类似交易中出售此类资产或处置组的惯例，在 当前状况下即可立即出售；②出售极可能发生，即公司已经就出售计划作出决议且获得确定的购买承诺，预计出售将在一年 内完成。</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公司专为转售而取得的非流动资产或处置组，在取得日满足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预计出售将在一年内完成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的条件，且短期（通常为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 内很可能满足持有待售类别的其他划分条件的，在取得日将其划分为持有待售类别。因公司无法控制的下列原因之一，导致 非关联方之间的交易未能在一年内完成，且公司仍然承诺出售非流动资产或处置组的，继续将非流动资产或处置组划分为持 有待售类别：①买方或其他方意外设定导致出售延期的条件，公司针对这些条件已经及时采取行动，且预计能够自设定导致 出售延期的条件起一年内顺利化解延期因素；②因发生罕见情况，导致持有待售的非流动资产或处置组未能在一年内完成出 售，公司在最初一年内已经针对这些新情况采取必要措施且重新满足了持有待售类别的划分条件。</w:t>
      </w:r>
    </w:p>
    <w:p>
      <w:pPr>
        <w:pStyle w:val="Style30"/>
        <w:keepNext w:val="0"/>
        <w:keepLines w:val="0"/>
        <w:widowControl w:val="0"/>
        <w:shd w:val="clear" w:color="auto" w:fill="auto"/>
        <w:tabs>
          <w:tab w:pos="798" w:val="left"/>
        </w:tabs>
        <w:bidi w:val="0"/>
        <w:spacing w:before="0" w:after="0" w:line="312" w:lineRule="exact"/>
        <w:ind w:left="0" w:right="0"/>
        <w:jc w:val="both"/>
      </w:pPr>
      <w:bookmarkStart w:id="895" w:name="bookmark895"/>
      <w:r>
        <w:rPr>
          <w:color w:val="000000"/>
          <w:spacing w:val="0"/>
          <w:w w:val="100"/>
          <w:position w:val="0"/>
        </w:rPr>
        <w:t>（</w:t>
      </w:r>
      <w:bookmarkEnd w:id="89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持有待售的非流动资产或处置组的计量</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①初始计量和后续计量初始计量和在资产负债表日重新计量持有待售的非流动资产或处置组时，其账面价值高于公允价 值减去出售费用后的净额的，将账面价值减记至公允价值减去出售费用后的净额，减记的金额确认为资产减值损失，计入当 期损益，同时计提持有待售资产减值准备。</w:t>
      </w:r>
    </w:p>
    <w:p>
      <w:pPr>
        <w:pStyle w:val="Style30"/>
        <w:keepNext w:val="0"/>
        <w:keepLines w:val="0"/>
        <w:widowControl w:val="0"/>
        <w:shd w:val="clear" w:color="auto" w:fill="auto"/>
        <w:bidi w:val="0"/>
        <w:spacing w:before="0" w:after="280" w:line="312" w:lineRule="exact"/>
        <w:ind w:left="0" w:right="0"/>
        <w:jc w:val="both"/>
      </w:pPr>
      <w:r>
        <w:rPr>
          <w:color w:val="000000"/>
          <w:spacing w:val="0"/>
          <w:w w:val="100"/>
          <w:position w:val="0"/>
        </w:rPr>
        <w:t>对于取得日划分为持有待售类别的非流动资产或处置组，在初始计量时比较假定其不划分为持有待售类别情况下的初始 计量金额和公允价值减去出售费用后的净额，以两者孰低计量。除企业合并中取得的非流动资产或处置组外，由非流动资产 或处置组以公允价值减去出售费用后的净额作为初始计量金额而产生的差额，计入当期损益。对于持有待售的处置组确认的 资产减值损失金额，先抵减处置组中商誉的账面价值，再根据处置组中的各项非流动资产账面价值所占比重，按比例抵减其 账面价值。持有待售的非流动资产或处置组中的非流动资产不计提折旧或摊销，持有待售的处置组中负债的利息和其他费用 继续予以确认。</w:t>
      </w:r>
    </w:p>
    <w:p>
      <w:pPr>
        <w:pStyle w:val="Style30"/>
        <w:keepNext w:val="0"/>
        <w:keepLines w:val="0"/>
        <w:widowControl w:val="0"/>
        <w:numPr>
          <w:ilvl w:val="0"/>
          <w:numId w:val="13"/>
        </w:numPr>
        <w:shd w:val="clear" w:color="auto" w:fill="auto"/>
        <w:tabs>
          <w:tab w:pos="805" w:val="left"/>
        </w:tabs>
        <w:bidi w:val="0"/>
        <w:spacing w:before="0" w:after="0" w:line="310" w:lineRule="exact"/>
        <w:ind w:left="0" w:right="0" w:firstLine="460"/>
        <w:jc w:val="both"/>
      </w:pPr>
      <w:bookmarkStart w:id="896" w:name="bookmark896"/>
      <w:bookmarkEnd w:id="896"/>
      <w:r>
        <w:rPr>
          <w:color w:val="000000"/>
          <w:spacing w:val="0"/>
          <w:w w:val="100"/>
          <w:position w:val="0"/>
        </w:rPr>
        <w:t>资产减值损失转回的会计处理</w:t>
      </w:r>
    </w:p>
    <w:p>
      <w:pPr>
        <w:pStyle w:val="Style30"/>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后续资产负债表日持有待售的非流动资产公允价值减去出售费用后的净额增加的，以前减记的金额予以恢复，并在划分 为持有待售类别后确认的资产减值损失金额内转回，转回金额计入当期损益。划分为持有待售类别前确认的资产减值损失不 转回。</w:t>
      </w:r>
    </w:p>
    <w:p>
      <w:pPr>
        <w:pStyle w:val="Style30"/>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后续资产负债表日持有待售的处置组公允价值减去出售费用后的净额增加的，以前减记的金额予以恢复，并在划分为持 有待售类别后非流动资产确认的资产减值损失金额内转回，转回金额计入当期损益。</w:t>
      </w:r>
    </w:p>
    <w:p>
      <w:pPr>
        <w:pStyle w:val="Style30"/>
        <w:keepNext w:val="0"/>
        <w:keepLines w:val="0"/>
        <w:widowControl w:val="0"/>
        <w:shd w:val="clear" w:color="auto" w:fill="auto"/>
        <w:bidi w:val="0"/>
        <w:spacing w:before="0" w:after="0" w:line="310" w:lineRule="exact"/>
        <w:ind w:left="0" w:right="0" w:firstLine="460"/>
        <w:jc w:val="both"/>
      </w:pPr>
      <w:r>
        <w:rPr>
          <w:color w:val="000000"/>
          <w:spacing w:val="0"/>
          <w:w w:val="100"/>
          <w:position w:val="0"/>
        </w:rPr>
        <w:t>已抵减的商誉账面价值，以及非流动资产在划分为持有待售类别前确认的资产减值损失不转回。</w:t>
      </w:r>
    </w:p>
    <w:p>
      <w:pPr>
        <w:pStyle w:val="Style30"/>
        <w:keepNext w:val="0"/>
        <w:keepLines w:val="0"/>
        <w:widowControl w:val="0"/>
        <w:shd w:val="clear" w:color="auto" w:fill="auto"/>
        <w:bidi w:val="0"/>
        <w:spacing w:before="0" w:after="0" w:line="310" w:lineRule="exact"/>
        <w:ind w:left="0" w:right="0" w:firstLine="460"/>
        <w:jc w:val="both"/>
      </w:pPr>
      <w:r>
        <w:rPr>
          <w:color w:val="000000"/>
          <w:spacing w:val="0"/>
          <w:w w:val="100"/>
          <w:position w:val="0"/>
        </w:rPr>
        <w:t>持有待售的处置组确认的资产减值损失后续转回金额，根据处置组中除商誉外各项非流动资产账面价值所占比重，按比 例增加其账面价值。</w:t>
      </w:r>
    </w:p>
    <w:p>
      <w:pPr>
        <w:pStyle w:val="Style30"/>
        <w:keepNext w:val="0"/>
        <w:keepLines w:val="0"/>
        <w:widowControl w:val="0"/>
        <w:numPr>
          <w:ilvl w:val="0"/>
          <w:numId w:val="13"/>
        </w:numPr>
        <w:shd w:val="clear" w:color="auto" w:fill="auto"/>
        <w:tabs>
          <w:tab w:pos="805" w:val="left"/>
        </w:tabs>
        <w:bidi w:val="0"/>
        <w:spacing w:before="0" w:after="0" w:line="310" w:lineRule="exact"/>
        <w:ind w:left="0" w:right="0" w:firstLine="460"/>
        <w:jc w:val="both"/>
      </w:pPr>
      <w:bookmarkStart w:id="897" w:name="bookmark897"/>
      <w:bookmarkEnd w:id="897"/>
      <w:r>
        <w:rPr>
          <w:color w:val="000000"/>
          <w:spacing w:val="0"/>
          <w:w w:val="100"/>
          <w:position w:val="0"/>
        </w:rPr>
        <w:t>不再继续划分为持有待售类别以及终止确认的会计处理</w:t>
      </w:r>
    </w:p>
    <w:p>
      <w:pPr>
        <w:pStyle w:val="Style30"/>
        <w:keepNext w:val="0"/>
        <w:keepLines w:val="0"/>
        <w:widowControl w:val="0"/>
        <w:shd w:val="clear" w:color="auto" w:fill="auto"/>
        <w:bidi w:val="0"/>
        <w:spacing w:before="0" w:after="0" w:line="310" w:lineRule="exact"/>
        <w:ind w:left="0" w:right="0" w:firstLine="460"/>
        <w:jc w:val="both"/>
      </w:pPr>
      <w:r>
        <w:rPr>
          <w:color w:val="000000"/>
          <w:spacing w:val="0"/>
          <w:w w:val="100"/>
          <w:position w:val="0"/>
        </w:rPr>
        <w:t>非流动资产或处置组因不再满足持有待售类别的划分条件而不再继续划分为持有待售类别或非流动资产从持有待售的 处置组中移除时，按照以下两者孰低计量：</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划分为持有待售类别前的账面价值，按照假定不划分为持有待售类别情况下本 应确认的折旧、摊销或减值等进行调整后的金额；</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可收回金额。</w:t>
      </w:r>
    </w:p>
    <w:p>
      <w:pPr>
        <w:pStyle w:val="Style30"/>
        <w:keepNext w:val="0"/>
        <w:keepLines w:val="0"/>
        <w:widowControl w:val="0"/>
        <w:shd w:val="clear" w:color="auto" w:fill="auto"/>
        <w:bidi w:val="0"/>
        <w:spacing w:before="0" w:after="400" w:line="310" w:lineRule="exact"/>
        <w:ind w:left="0" w:right="0" w:firstLine="460"/>
        <w:jc w:val="both"/>
      </w:pPr>
      <w:r>
        <w:rPr>
          <w:color w:val="000000"/>
          <w:spacing w:val="0"/>
          <w:w w:val="100"/>
          <w:position w:val="0"/>
        </w:rPr>
        <w:t>终止确认持有待售的非流动资产或处置组时，将尚未确认的利得或损失计入当期损益。</w:t>
      </w:r>
    </w:p>
    <w:p>
      <w:pPr>
        <w:pStyle w:val="Style34"/>
        <w:keepNext/>
        <w:keepLines/>
        <w:widowControl w:val="0"/>
        <w:shd w:val="clear" w:color="auto" w:fill="auto"/>
        <w:bidi w:val="0"/>
        <w:spacing w:before="0" w:after="26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1</w:t>
      </w:r>
      <w:bookmarkEnd w:id="900"/>
      <w:r>
        <w:rPr>
          <w:rFonts w:ascii="Times New Roman" w:eastAsia="Times New Roman" w:hAnsi="Times New Roman" w:cs="Times New Roman"/>
          <w:color w:val="000000"/>
          <w:spacing w:val="0"/>
          <w:w w:val="100"/>
          <w:position w:val="0"/>
        </w:rPr>
        <w:t>9</w:t>
      </w:r>
      <w:r>
        <w:rPr>
          <w:color w:val="000000"/>
          <w:spacing w:val="0"/>
          <w:w w:val="100"/>
          <w:position w:val="0"/>
        </w:rPr>
        <w:t>、发放贷款及垫款</w:t>
      </w:r>
      <w:bookmarkEnd w:id="898"/>
      <w:bookmarkEnd w:id="899"/>
      <w:bookmarkEnd w:id="901"/>
    </w:p>
    <w:p>
      <w:pPr>
        <w:pStyle w:val="Style30"/>
        <w:keepNext w:val="0"/>
        <w:keepLines w:val="0"/>
        <w:widowControl w:val="0"/>
        <w:shd w:val="clear" w:color="auto" w:fill="auto"/>
        <w:bidi w:val="0"/>
        <w:spacing w:before="0" w:after="100" w:line="310" w:lineRule="exact"/>
        <w:ind w:left="0" w:right="0" w:firstLine="460"/>
        <w:jc w:val="both"/>
      </w:pPr>
      <w:r>
        <w:rPr>
          <w:color w:val="000000"/>
          <w:spacing w:val="0"/>
          <w:w w:val="100"/>
          <w:position w:val="0"/>
        </w:rPr>
        <w:t>本公司对贷款减值情况进行综合评估时，根据信用风险特征相似性和相关性对贷款进行分类。公司以五级分类为基础</w:t>
      </w:r>
    </w:p>
    <w:p>
      <w:pPr>
        <w:pStyle w:val="Style28"/>
        <w:keepNext w:val="0"/>
        <w:keepLines w:val="0"/>
        <w:widowControl w:val="0"/>
        <w:shd w:val="clear" w:color="auto" w:fill="auto"/>
        <w:bidi w:val="0"/>
        <w:spacing w:before="0" w:after="120" w:line="240" w:lineRule="auto"/>
        <w:ind w:left="96" w:right="0" w:firstLine="0"/>
        <w:jc w:val="left"/>
      </w:pPr>
      <w:r>
        <w:rPr>
          <w:color w:val="000000"/>
          <w:spacing w:val="0"/>
          <w:w w:val="100"/>
          <w:position w:val="0"/>
        </w:rPr>
        <w:t>计提贷款损失准备。</w:t>
      </w:r>
    </w:p>
    <w:p>
      <w:pPr>
        <w:pStyle w:val="Style28"/>
        <w:keepNext w:val="0"/>
        <w:keepLines w:val="0"/>
        <w:widowControl w:val="0"/>
        <w:shd w:val="clear" w:color="auto" w:fill="auto"/>
        <w:bidi w:val="0"/>
        <w:spacing w:before="0" w:after="0" w:line="240" w:lineRule="auto"/>
        <w:ind w:left="96" w:right="0" w:firstLine="0"/>
        <w:jc w:val="left"/>
      </w:pPr>
      <w:r>
        <w:rPr>
          <w:color w:val="000000"/>
          <w:spacing w:val="0"/>
          <w:w w:val="100"/>
          <w:position w:val="0"/>
        </w:rPr>
        <w:t>公司贷款五级分类及贷款损失准备计提比例:</w:t>
      </w:r>
    </w:p>
    <w:tbl>
      <w:tblPr>
        <w:tblOverlap w:val="never"/>
        <w:jc w:val="center"/>
        <w:tblLayout w:type="fixed"/>
      </w:tblPr>
      <w:tblGrid>
        <w:gridCol w:w="965"/>
        <w:gridCol w:w="7517"/>
        <w:gridCol w:w="1387"/>
      </w:tblGrid>
      <w:tr>
        <w:trPr>
          <w:trHeight w:val="638"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贷款分类</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分类依据</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6"/>
                <w:szCs w:val="16"/>
              </w:rPr>
              <w:t>贷款损失准备 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正常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借款人能够履行合同，没有足够理由怀疑贷款本息不能按时足额偿还；</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r>
      <w:tr>
        <w:trPr>
          <w:trHeight w:val="32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关注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借款人目前有能力偿还贷款本息，但存在一些可能对偿还产生不利影响的因素；</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r>
      <w:tr>
        <w:trPr>
          <w:trHeight w:val="6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次级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借款人的还款能力出现明显的问题，依靠其正常经营收入已无法保证足额偿还本息，即使执行 担保，也可能会造成一定损失；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r>
      <w:tr>
        <w:trPr>
          <w:trHeight w:val="3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可疑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借款人无法足额偿还本息，及时执行担保，也肯定要造成较大损失；</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50</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损失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在采取所有可能的措施和一切必要的法律程序之后，本息仍然无法收回，或只能收回少部分。</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319" w:line="1" w:lineRule="exact"/>
      </w:pPr>
    </w:p>
    <w:p>
      <w:pPr>
        <w:pStyle w:val="Style34"/>
        <w:keepNext/>
        <w:keepLines/>
        <w:widowControl w:val="0"/>
        <w:shd w:val="clear" w:color="auto" w:fill="auto"/>
        <w:bidi w:val="0"/>
        <w:spacing w:before="0" w:after="260" w:line="240" w:lineRule="auto"/>
        <w:ind w:left="0" w:right="0" w:firstLine="0"/>
        <w:jc w:val="both"/>
      </w:pPr>
      <w:bookmarkStart w:id="902" w:name="bookmark902"/>
      <w:bookmarkStart w:id="903" w:name="bookmark903"/>
      <w:bookmarkStart w:id="904" w:name="bookmark904"/>
      <w:bookmarkStart w:id="905" w:name="bookmark905"/>
      <w:r>
        <w:rPr>
          <w:rFonts w:ascii="Times New Roman" w:eastAsia="Times New Roman" w:hAnsi="Times New Roman" w:cs="Times New Roman"/>
          <w:color w:val="000000"/>
          <w:spacing w:val="0"/>
          <w:w w:val="100"/>
          <w:position w:val="0"/>
        </w:rPr>
        <w:t>2</w:t>
      </w:r>
      <w:bookmarkEnd w:id="904"/>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902"/>
      <w:bookmarkEnd w:id="903"/>
      <w:bookmarkEnd w:id="905"/>
    </w:p>
    <w:p>
      <w:pPr>
        <w:pStyle w:val="Style30"/>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本部分所指的长期股权投资是指本公司对被投资单位具有控制、共同控制或重大影响的长期股权投资。本公司对被投资 单位不具有控制、共同控制或重大影响的长期股权投资，作为其他权益工具投资或以公允价值计量且其变动计入当期损益的 金融资产核算，其会计政策详见附注五、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金融工具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11" w:lineRule="exact"/>
        <w:ind w:left="0" w:right="0" w:firstLine="460"/>
        <w:jc w:val="both"/>
      </w:pPr>
      <w:r>
        <w:rPr>
          <w:color w:val="000000"/>
          <w:spacing w:val="0"/>
          <w:w w:val="100"/>
          <w:position w:val="0"/>
        </w:rPr>
        <w:t>共同控制，是指本公司按照相关约定对某项安排所共有的控制，并且该安排的相关活动必须经过分享控制权的参与方一 致同意后才能决策。重大影响，是指本公司对被投资单位的财务和经营政策有参与决策的权力，但并不能够控制或者与其他 方一起共同控制这些政策的制定。</w:t>
      </w:r>
    </w:p>
    <w:p>
      <w:pPr>
        <w:pStyle w:val="Style30"/>
        <w:keepNext w:val="0"/>
        <w:keepLines w:val="0"/>
        <w:widowControl w:val="0"/>
        <w:shd w:val="clear" w:color="auto" w:fill="auto"/>
        <w:bidi w:val="0"/>
        <w:spacing w:before="0" w:after="0" w:line="311" w:lineRule="exact"/>
        <w:ind w:left="0" w:right="0" w:firstLine="4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)投资成本的确定</w:t>
      </w:r>
    </w:p>
    <w:p>
      <w:pPr>
        <w:pStyle w:val="Style30"/>
        <w:keepNext w:val="0"/>
        <w:keepLines w:val="0"/>
        <w:widowControl w:val="0"/>
        <w:shd w:val="clear" w:color="auto" w:fill="auto"/>
        <w:bidi w:val="0"/>
        <w:spacing w:before="0" w:after="0" w:line="311" w:lineRule="exact"/>
        <w:ind w:left="0" w:right="0" w:firstLine="460"/>
        <w:jc w:val="both"/>
      </w:pPr>
      <w:r>
        <w:rPr>
          <w:color w:val="000000"/>
          <w:spacing w:val="0"/>
          <w:w w:val="100"/>
          <w:position w:val="0"/>
        </w:rPr>
        <w:t xml:space="preserve">对于同一控制下的企业合并取得的长期股权投资，在合并日按照被合并方所有者权益在最终控制方合并财务报表中的账 面价值的份额作为长期股权投资的初始投资成本。长期股权投资初始投资成本与支付的现金、转让的非现金资产以及所承担 债务账面价值之间的差额，调整资本公积；资本公积不足冲减的，调整留存收益。以发行权益性证券作为合并对价的，在合 并日按照被合并方所有者权益在最终控制方合并财务报表中的账面价值的份额作为长期股权投资的初始投资成本，按照发行 股份的面值总额作为股本，长期股权投资初始投资成本与所发行股份面值总额之间的差额，调整资本公积；资本公积不足冲 减的，调整留存收益。通过多次交易分步取得同一控制下被合并方的股权，最终形成同一控制下企业合并的，应分别是否属 </w:t>
      </w:r>
      <w:r>
        <w:rPr>
          <w:color w:val="000000"/>
          <w:spacing w:val="0"/>
          <w:w w:val="100"/>
          <w:position w:val="0"/>
        </w:rPr>
        <w:t>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 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的，在合并日按照应享有被合并方所有者权益在最终控制方合并财务报表中的账面价值的份额作为长期股权投资的初始 投资成本，长期股权投资初始投资成本与达到合并前的长期股权投资账面价值加上合并日进一步取得股份新支付对价的账面 价值之和的差额，调整资本公积；资本公积不足冲减的，调整留存收益。合并日之前持有的股权投资因采用权益法核算或为 其他权益工具投资而确认的其他综合收益，暂不进行会计处理。</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对于非同一控制下的企业合并取得的长期股权投资，在购买日按照合并成本作为长期股权投资的初始投资成本，合并成 本包括包括购买方付出的资产、发生或承担的负债、发行的权益性证券的公允价值之和。通过多次交易分步取得被购买方的 股权，最终形成非同一控制下的企业合并的，应分别是否属于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进行处理：属于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的，将各项交易作 为一项取得控制权的交易进行会计处理。不属于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一揽子交易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的，按照原持有被购买方的股权投资账面价值加上新增投资成 本之和，作为改按成本法核算的长期股权投资的初始投资成本。原持有的股权采用权益法核算的，相关其他综合收益暂不进 行会计处理。原持有股权投资为可供出售金融资产的，其公允价值与账面价值之间的差额，以及原计入其他综合收益的累计 公允价值变动转入当期损益。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合并方或购买方为企业合并发生的审计、法律服务、评估咨询等中介费用以及其他相关管理费用，于发生时计入当期损 </w:t>
      </w:r>
      <w:r>
        <w:rPr>
          <w:color w:val="000000"/>
          <w:spacing w:val="0"/>
          <w:w w:val="100"/>
          <w:position w:val="0"/>
          <w:u w:val="single"/>
        </w:rPr>
        <w:t>益</w:t>
      </w:r>
      <w:r>
        <w:rPr>
          <w:color w:val="000000"/>
          <w:spacing w:val="0"/>
          <w:w w:val="100"/>
          <w:position w:val="0"/>
        </w:rPr>
        <w:t>。</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除企业合并形成的长期股权投资外的其他股权投资，按成本进行初始计量，该成本视长期股权投资取得方式的不同，分 别按照本公司实际支付的现金购买价款、本公司发行的权益性证券的公允价值、投资合同或协议约定的价值、非货币性资产 交换交易中换出资产的公允价值或原账面价值、该项长期股权投资自身的公允价值等方式确定。与取得长期股权投资直接相 关的费用、税金及其他必要支出也计入投资成本。对于因追加投资能够对被投资单位实施重大影响或实施共同控制但不构成 控制的，长期股权投资成本为按照《企业会计准则第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号一一金融工具确认和计量》确定的原持有股权投资的公允价值加上 新增投资成本之和。</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)后续计量及损益确认方法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对被投资单位具有共同控制(构成共同经营者除外)或重大影响的长期股权投资，采用权益法核算。此外，公司财务报 表采用成本法核算能够对被投资单位实施控制的长期股权投资。</w:t>
      </w:r>
    </w:p>
    <w:p>
      <w:pPr>
        <w:pStyle w:val="Style30"/>
        <w:keepNext w:val="0"/>
        <w:keepLines w:val="0"/>
        <w:widowControl w:val="0"/>
        <w:numPr>
          <w:ilvl w:val="0"/>
          <w:numId w:val="21"/>
        </w:numPr>
        <w:shd w:val="clear" w:color="auto" w:fill="auto"/>
        <w:tabs>
          <w:tab w:pos="693" w:val="left"/>
        </w:tabs>
        <w:bidi w:val="0"/>
        <w:spacing w:before="0" w:after="0" w:line="312" w:lineRule="exact"/>
        <w:ind w:left="0" w:right="0"/>
        <w:jc w:val="both"/>
      </w:pPr>
      <w:bookmarkStart w:id="906" w:name="bookmark906"/>
      <w:bookmarkEnd w:id="906"/>
      <w:r>
        <w:rPr>
          <w:color w:val="000000"/>
          <w:spacing w:val="0"/>
          <w:w w:val="100"/>
          <w:position w:val="0"/>
        </w:rPr>
        <w:t>成本法核算的长期股权投资</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采用成本法核算时，长期股权投资按初始投资成本计价，追加或收回投资调整长期股权投资的成本。除取得投资时实际 支付的价款或者对价中包含的已宣告但尚未发放的现金股利或者利润外，当期投资收益按照享有被投资单位宣告发放的现金 股利或利润确认。</w:t>
      </w:r>
    </w:p>
    <w:p>
      <w:pPr>
        <w:pStyle w:val="Style30"/>
        <w:keepNext w:val="0"/>
        <w:keepLines w:val="0"/>
        <w:widowControl w:val="0"/>
        <w:numPr>
          <w:ilvl w:val="0"/>
          <w:numId w:val="21"/>
        </w:numPr>
        <w:shd w:val="clear" w:color="auto" w:fill="auto"/>
        <w:tabs>
          <w:tab w:pos="693" w:val="left"/>
        </w:tabs>
        <w:bidi w:val="0"/>
        <w:spacing w:before="0" w:after="0" w:line="312" w:lineRule="exact"/>
        <w:ind w:left="0" w:right="0"/>
        <w:jc w:val="both"/>
      </w:pPr>
      <w:bookmarkStart w:id="907" w:name="bookmark907"/>
      <w:bookmarkEnd w:id="907"/>
      <w:r>
        <w:rPr>
          <w:color w:val="000000"/>
          <w:spacing w:val="0"/>
          <w:w w:val="100"/>
          <w:position w:val="0"/>
        </w:rPr>
        <w:t>权益法核算的长期股权投资</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采用权益法核算时，长期股权投资的初始投资成本大于投资时应享有被投资单位可辨认净资产公允价值份额的，不调整 长期股权投资的初始投资成本；初始投资成本小于投资时应享有被投资单位可辨认净资产公允价值份额的，其差额计入当期 损益，同时调整长期股权投资的成本。</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采用权益法核算时，按照应享有或应分担的被投资单位实现的净损益和其他综合收益的份额，分别确认投资收益和其他 综合收益，同时调整长期股权投资的账面价值；按照被投资单位宣告分派的利润或现金股利计算应享有的部分，相应减少长 期股权投资的账面价值；对于被投资单位除净损益、其他综合收益和利润分配以外所有者权益的其他变动，调整长期股权投 资的账面价值并计入资本公积。在确认应享有被投资单位净损益的份额时，以取得投资时被投资单位各项可辨认资产等的公 允价值为基础，对被投资单位的净利润进行调整后确认。被投资单位采用的会计政策及会计期间与本公司不一致的，按照本 公司的会计政策及会计期间对被投资单位的财务报表进行调整，并据以确认投资收益和其他综合收益。对于本公司与联营企 业及合营企业之间发生的交易，投出或出售的资产不构成业务的，未实现内部交易损益按照享有的比例计算归属于本公司的 部分予以抵销，在此基础上确认投资损益。但本公司与被投资单位发生的未实现内部交易损失，属于所转让资产减值损失的， 不予以抵销。本公司向合营企业或联营企业投出的资产构成业务的，投资方因此取得长期股权投资但未取得控制权的，以投 出业务的公允价值作为新增长期股权投资的初始投资成本，初始投资成本与投出业务的账面价值之差，全额计入当期损益。 本公司向合营企业或联营企业出售的资产构成业务的，取得的对价与业务的账面价值之差，全额计入当期损益。本公司自联 营企业及合营企业购入的资产构成业务的，按《企业会计准则第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号一一企业合并》的规定进行会计处理，全额确认与交易 相关的利得或损失。</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在确认应分担被投资单位发生的净亏损时，以长期股权投资的账面价值和其他实质上构成对被投资单位净投资的长期权 益减记至零为限。此外，如本公司对被投资单位负有承担额外损失的义务，则按预计承担的义务确认预计负债，计入当期投 资损失。被投资单位以后期间实现净利润的，本公司在收益分享额弥补未确认的亏损分担额后，恢复确认收益分享额。</w:t>
      </w:r>
    </w:p>
    <w:p>
      <w:pPr>
        <w:pStyle w:val="Style30"/>
        <w:keepNext w:val="0"/>
        <w:keepLines w:val="0"/>
        <w:widowControl w:val="0"/>
        <w:numPr>
          <w:ilvl w:val="0"/>
          <w:numId w:val="21"/>
        </w:numPr>
        <w:shd w:val="clear" w:color="auto" w:fill="auto"/>
        <w:tabs>
          <w:tab w:pos="693" w:val="left"/>
        </w:tabs>
        <w:bidi w:val="0"/>
        <w:spacing w:before="0" w:after="0" w:line="312" w:lineRule="exact"/>
        <w:ind w:left="0" w:right="0"/>
        <w:jc w:val="both"/>
      </w:pPr>
      <w:bookmarkStart w:id="908" w:name="bookmark908"/>
      <w:bookmarkEnd w:id="908"/>
      <w:r>
        <w:rPr>
          <w:color w:val="000000"/>
          <w:spacing w:val="0"/>
          <w:w w:val="100"/>
          <w:position w:val="0"/>
        </w:rPr>
        <w:t>收购少数股权</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在编制合并财务报表时，因购买少数股权新增的长期股权投资与按照新增持股比例计算应享有子公司自购买日（或合并 日）开始持续计算的净资产份额之间的差额，调整资本公积，资本公积不足冲减的，调整留存收益。</w:t>
      </w:r>
    </w:p>
    <w:p>
      <w:pPr>
        <w:pStyle w:val="Style30"/>
        <w:keepNext w:val="0"/>
        <w:keepLines w:val="0"/>
        <w:widowControl w:val="0"/>
        <w:numPr>
          <w:ilvl w:val="0"/>
          <w:numId w:val="21"/>
        </w:numPr>
        <w:shd w:val="clear" w:color="auto" w:fill="auto"/>
        <w:tabs>
          <w:tab w:pos="693" w:val="left"/>
        </w:tabs>
        <w:bidi w:val="0"/>
        <w:spacing w:before="0" w:after="0" w:line="312" w:lineRule="exact"/>
        <w:ind w:left="0" w:right="0"/>
        <w:jc w:val="both"/>
      </w:pPr>
      <w:bookmarkStart w:id="909" w:name="bookmark909"/>
      <w:bookmarkEnd w:id="909"/>
      <w:r>
        <w:rPr>
          <w:color w:val="000000"/>
          <w:spacing w:val="0"/>
          <w:w w:val="100"/>
          <w:position w:val="0"/>
        </w:rPr>
        <w:t>处置长期股权投资</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在合并财务报表中，母公司在不丧失控制权的情况下部分处置对子公司的长期股权投资，处置价款与处置长期股权投资 相对应享有子公司净资产的差额计入股东权益；母公司部分处置对子公司的长期股权投资导致丧失对子公司控制权的，按本 附注五、</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合并财务报表编制的方法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中所述的相关会计政策处理。</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其他情形下的长期股权投资处置，对于处置的股权，其账面价值与实际取得价款的差额，计入当期损益。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采用权益法核算的长期股权投资，处置后的剩余股权仍采用权益法核算的，在处置时将原计入股东权益的其他综合收益 部分按相应的比例采用与被投资单位直接处置相关资产或负债相同的基础进行会计处理。因被投资方除净损益、其他综合收 益和利润分配以外的其他所有者权益变动而确认的所有者权益，按比例结转入当期损益。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采用成本法核算的长期股权投资，处置后剩余股权仍采用成本法核算的，其在取得对被投资单位的控制之前因采用权益 法核算或金融工具确认和计量准则核算而确认的其他综合收益，采用与被投资单位直接处置相关资产或负债相同的基础进行 会计处理，并按比例结转当期损益；因采用权益法核算而确认的被投资单位净资产中除净损益、其他综合收益和利润分配以 外的其他所有者权益变动按比例结转当期损益。</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本公司因处置部分股权投资丧失了对被投资单位的控制的，在编制个别财务报表时，处置后的剩余股权能够对被投资单 位实施共同控制或施加重大影响的，改按权益法核算，并对该剩余股权视同自取得时即采用权益法核算进行调整；处置后的 剩余股权不能对被投资单位实施共同控制或施加重大影响的，改按金融工具确认和计量准则的有关规定进行会计处理，其在 丧失控制之日的公允价值与账面价值之间的差额计入当期损益。对于本公司取得对被投资单位的控制之前，因采用权益法核 算或金融工具确认和计量准则核算而确认的其他综合收益，在丧失对被投资单位控制时采用与被投资单位直接处置相关资产 或负债相同的基础进行会计处理，因采用权益法核算而确认的被投资单位净资产中除净损益、其他综合收益和利润分配以外 的其他所有者权益变动在丧失对被投资单位控制时结转入当期损益。其中，处置后的剩余股权采用权益法核算的，其他综合 收益和其他所有者权益按比例结转；处置后的剩余股权改按金融工具确认和计量准则进行会计处理的，其他综合收益和其他 所有者权益全部结转。</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本公司因处置部分股权投资丧失了对被投资单位的共同控制或重大影响的，处置后的剩余股权改按金融工具确认和计量 准则核算，其在丧失共同控制或重大影响之日的公允价值与账面价值之间的差额计入当期损益。原股权投资因采用权益法核 算而确认的其他综合收益，在终止采用权益法核算时采用与被投资单位直接处置相关资产或负债相同的基础进行会计处理， 因被投资方除净损益、其他综合收益和利润分配以外的其他所有者权益变动而确认的所有者权益，在终止采用权益法时全部 转入当期投资收益。</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本公司通过多次交易分步处置对子公司股权投资直至丧失控制权，如果上述交易属于一揽子交易的，将各项交易作为一 项处置子公司股权投资并丧失控制权的交易进行会计处理，在丧失控制权之前每一次处置价款与所处置的股权对应的长期股 权投资账面价值之间的差额，先确认为其他综合收益，到丧失控制权时再一并转入丧失控制权的当期损益。</w:t>
      </w:r>
    </w:p>
    <w:p>
      <w:pPr>
        <w:pStyle w:val="Style34"/>
        <w:keepNext/>
        <w:keepLines/>
        <w:widowControl w:val="0"/>
        <w:shd w:val="clear" w:color="auto" w:fill="auto"/>
        <w:bidi w:val="0"/>
        <w:spacing w:before="0" w:after="380" w:line="240" w:lineRule="auto"/>
        <w:ind w:left="0" w:right="0" w:firstLine="0"/>
        <w:jc w:val="left"/>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2</w:t>
      </w:r>
      <w:bookmarkEnd w:id="912"/>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910"/>
      <w:bookmarkEnd w:id="911"/>
      <w:bookmarkEnd w:id="913"/>
    </w:p>
    <w:p>
      <w:pPr>
        <w:pStyle w:val="Style37"/>
        <w:keepNext/>
        <w:keepLines/>
        <w:widowControl w:val="0"/>
        <w:shd w:val="clear" w:color="auto" w:fill="auto"/>
        <w:bidi w:val="0"/>
        <w:spacing w:before="0" w:after="260" w:line="240" w:lineRule="auto"/>
        <w:ind w:left="0" w:right="0" w:firstLine="0"/>
        <w:jc w:val="left"/>
      </w:pPr>
      <w:bookmarkStart w:id="914" w:name="bookmark914"/>
      <w:bookmarkStart w:id="915" w:name="bookmark915"/>
      <w:bookmarkStart w:id="916" w:name="bookmark916"/>
      <w:bookmarkStart w:id="917" w:name="bookmark917"/>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14"/>
      <w:bookmarkEnd w:id="915"/>
      <w:bookmarkEnd w:id="917"/>
    </w:p>
    <w:p>
      <w:pPr>
        <w:pStyle w:val="Style30"/>
        <w:keepNext w:val="0"/>
        <w:keepLines w:val="0"/>
        <w:widowControl w:val="0"/>
        <w:shd w:val="clear" w:color="auto" w:fill="auto"/>
        <w:bidi w:val="0"/>
        <w:spacing w:before="0" w:after="320" w:line="314" w:lineRule="exact"/>
        <w:ind w:left="0" w:right="0"/>
        <w:jc w:val="both"/>
      </w:pPr>
      <w:r>
        <w:rPr>
          <w:color w:val="000000"/>
          <w:spacing w:val="0"/>
          <w:w w:val="100"/>
          <w:position w:val="0"/>
        </w:rPr>
        <w:t>固定资产是指为生产商品、提供劳务、出租或经营管理而持有的，使用寿命超过一个会计年度的有形资产。固定资产仅 在与其有关的经济利益很可能流入本公司，且其成本能够可靠地计量时才予以确认。固定资产按成本并考虑预计弃置费用因 素的影响进行初始计量。</w:t>
      </w:r>
    </w:p>
    <w:p>
      <w:pPr>
        <w:pStyle w:val="Style37"/>
        <w:keepNext/>
        <w:keepLines/>
        <w:widowControl w:val="0"/>
        <w:numPr>
          <w:ilvl w:val="0"/>
          <w:numId w:val="23"/>
        </w:numPr>
        <w:shd w:val="clear" w:color="auto" w:fill="auto"/>
        <w:bidi w:val="0"/>
        <w:spacing w:before="0" w:after="280" w:line="240" w:lineRule="auto"/>
        <w:ind w:left="0" w:right="0" w:firstLine="140"/>
        <w:jc w:val="left"/>
      </w:pPr>
      <w:bookmarkStart w:id="918" w:name="bookmark918"/>
      <w:bookmarkStart w:id="919" w:name="bookmark919"/>
      <w:bookmarkStart w:id="920" w:name="bookmark920"/>
      <w:bookmarkStart w:id="921" w:name="bookmark921"/>
      <w:bookmarkEnd w:id="920"/>
      <w:r>
        <w:rPr>
          <w:color w:val="000000"/>
          <w:spacing w:val="0"/>
          <w:w w:val="100"/>
          <w:position w:val="0"/>
        </w:rPr>
        <w:t>折旧方法</w:t>
      </w:r>
      <w:bookmarkEnd w:id="918"/>
      <w:bookmarkEnd w:id="919"/>
      <w:bookmarkEnd w:id="921"/>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固定资产从达到预定可使用状态的次月起，采用年限平均法在使用寿命内计提折旧。各类固定资产的使用寿命、预计净 残值和年折旧率如下：</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其他设备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9%-18%</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运营机具</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预计净残值是指假定固定资产预计使用寿命已满并处于使用寿命终了时的预期状态，本公司目前从该项资产处置中获得 的扣除预计处置费用后的金额。</w:t>
      </w:r>
    </w:p>
    <w:p>
      <w:pPr>
        <w:pStyle w:val="Style30"/>
        <w:keepNext w:val="0"/>
        <w:keepLines w:val="0"/>
        <w:widowControl w:val="0"/>
        <w:shd w:val="clear" w:color="auto" w:fill="auto"/>
        <w:bidi w:val="0"/>
        <w:spacing w:before="0" w:after="0" w:line="314" w:lineRule="exact"/>
        <w:ind w:left="0" w:right="0"/>
        <w:jc w:val="both"/>
        <w:rPr>
          <w:sz w:val="18"/>
          <w:szCs w:val="18"/>
        </w:rPr>
      </w:pPr>
      <w:r>
        <w:rPr>
          <w:color w:val="000000"/>
          <w:spacing w:val="0"/>
          <w:w w:val="100"/>
          <w:position w:val="0"/>
          <w:sz w:val="16"/>
          <w:szCs w:val="16"/>
        </w:rPr>
        <w:t>固定资产的减值测试方法和减值准备计提方法详见附注五、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6"/>
          <w:szCs w:val="16"/>
        </w:rPr>
        <w:t>长期资产减值</w:t>
      </w:r>
      <w:r>
        <w:rPr>
          <w:rFonts w:ascii="Times New Roman" w:eastAsia="Times New Roman" w:hAnsi="Times New Roman" w:cs="Times New Roman"/>
          <w:color w:val="000000"/>
          <w:spacing w:val="0"/>
          <w:w w:val="100"/>
          <w:position w:val="0"/>
          <w:sz w:val="18"/>
          <w:szCs w:val="18"/>
        </w:rPr>
        <w:t>”</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与固定资产有关的后续支出，如果与该固定资产有关的经济利益很可能流入且其成本能可靠地计量，则计入固定资产成 本，并终止确认被替换部分的账面价值。除此以外的其他后续支出，在发生时计入当期损益。</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当固定资产处于处置状态或预期通过使用或处置不能产生经济利益时，终止确认该固定资产。固定资产出售、转让、报 废或毁损的处置收入扣除其账面价值和相关税费后的差额计入当期损益。</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本公司至少于年度终了对固定资产的使用寿命、预计净残值和折旧方法进行复核，如发生改变则作为会计估计变更处理。</w:t>
      </w:r>
    </w:p>
    <w:p>
      <w:pPr>
        <w:pStyle w:val="Style37"/>
        <w:keepNext/>
        <w:keepLines/>
        <w:widowControl w:val="0"/>
        <w:numPr>
          <w:ilvl w:val="0"/>
          <w:numId w:val="23"/>
        </w:numPr>
        <w:shd w:val="clear" w:color="auto" w:fill="auto"/>
        <w:bidi w:val="0"/>
        <w:spacing w:before="0" w:after="280" w:line="240" w:lineRule="auto"/>
        <w:ind w:left="0" w:right="0" w:firstLine="0"/>
        <w:jc w:val="left"/>
      </w:pPr>
      <w:bookmarkStart w:id="922" w:name="bookmark922"/>
      <w:bookmarkStart w:id="923" w:name="bookmark923"/>
      <w:bookmarkStart w:id="924" w:name="bookmark924"/>
      <w:bookmarkStart w:id="925" w:name="bookmark925"/>
      <w:bookmarkEnd w:id="924"/>
      <w:r>
        <w:rPr>
          <w:color w:val="000000"/>
          <w:spacing w:val="0"/>
          <w:w w:val="100"/>
          <w:position w:val="0"/>
        </w:rPr>
        <w:t>融资租入固定资产的认定依据、计价和折旧方法</w:t>
      </w:r>
      <w:bookmarkEnd w:id="922"/>
      <w:bookmarkEnd w:id="923"/>
      <w:bookmarkEnd w:id="925"/>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融资租赁为实质上转移了与资产所有权有关的全部风险和报酬的租赁，其所有权最终可能转移，也可能不转移。以融资 租赁方式租入的固定资产采用与自有固定资产一致的政策计提租赁资产折旧。能够合理确定租赁期届满时取得租赁资产所有 权的在租赁资产使用寿命内计提折旧，无法合理确定租赁期届满能够取得租赁资产所有权的，在租赁期与租赁资产使用寿命 两者中较短的期间内计提折旧。</w:t>
      </w:r>
    </w:p>
    <w:p>
      <w:pPr>
        <w:pStyle w:val="Style34"/>
        <w:keepNext/>
        <w:keepLines/>
        <w:widowControl w:val="0"/>
        <w:shd w:val="clear" w:color="auto" w:fill="auto"/>
        <w:tabs>
          <w:tab w:pos="478" w:val="left"/>
        </w:tabs>
        <w:bidi w:val="0"/>
        <w:spacing w:before="0" w:after="28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2</w:t>
      </w:r>
      <w:bookmarkEnd w:id="928"/>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926"/>
      <w:bookmarkEnd w:id="927"/>
      <w:bookmarkEnd w:id="929"/>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在建工程成本按实际工程支出确定，包括在建期间发生的各项工程支出、工程达到预定可使用状态前的资本化的借款费 用以及其他相关费用等。在建工程在达到预定可使用状态后结转为固定资产。</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在建工程的减值测试方法和减值准备计提方法详见附注五、</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78" w:val="left"/>
        </w:tabs>
        <w:bidi w:val="0"/>
        <w:spacing w:before="0" w:after="2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2</w:t>
      </w:r>
      <w:bookmarkEnd w:id="932"/>
      <w:r>
        <w:rPr>
          <w:rFonts w:ascii="Times New Roman" w:eastAsia="Times New Roman" w:hAnsi="Times New Roman" w:cs="Times New Roman"/>
          <w:color w:val="000000"/>
          <w:spacing w:val="0"/>
          <w:w w:val="100"/>
          <w:position w:val="0"/>
        </w:rPr>
        <w:t>3</w:t>
      </w:r>
      <w:r>
        <w:rPr>
          <w:color w:val="000000"/>
          <w:spacing w:val="0"/>
          <w:w w:val="100"/>
          <w:position w:val="0"/>
        </w:rPr>
        <w:t>、</w:t>
        <w:tab/>
        <w:t>借款费用</w:t>
      </w:r>
      <w:bookmarkEnd w:id="930"/>
      <w:bookmarkEnd w:id="931"/>
      <w:bookmarkEnd w:id="933"/>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借款费用包括借款利息、折价或溢价的摊销、辅助费用以及因外币借款而发生的汇兑差额等。可直接归属于符合资本化 条件的资产的购建或者生产的借款费用，在资产支出已经发生、借款费用已经发生、为使资产达到预定可使用或可销售状态 所必要的购建或生产活动已经开始时，开始资本化；构建或者生产的符合资本化条件的资产达到预定可使用状态或者可销售 状态时，停止资本化。其余借款费用在发生当期确认为费用。</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专门借款当期实际发生的利息费用，减去尚未动用的借款资金存入银行取得的利息收入或进行暂时性投资取得的投资收 益后的金额予以资本化;一般借款根据累计资产支出超过专门借款部分的资产支出加权平均数乘以所占用一般借款的资本化 率，确定资本化金额。资本化率根据一般借款的加权平均利率计算确定。</w:t>
      </w:r>
    </w:p>
    <w:p>
      <w:pPr>
        <w:pStyle w:val="Style30"/>
        <w:keepNext w:val="0"/>
        <w:keepLines w:val="0"/>
        <w:widowControl w:val="0"/>
        <w:shd w:val="clear" w:color="auto" w:fill="auto"/>
        <w:bidi w:val="0"/>
        <w:spacing w:before="0" w:after="280" w:line="311" w:lineRule="exact"/>
        <w:ind w:left="0" w:right="0"/>
        <w:jc w:val="both"/>
      </w:pPr>
      <w:r>
        <w:rPr>
          <w:color w:val="000000"/>
          <w:spacing w:val="0"/>
          <w:w w:val="100"/>
          <w:position w:val="0"/>
        </w:rPr>
        <w:t>资本化期间内，外币专门借款的汇兑差额全部予以资本化；外币一般借款的汇兑差额计入当期损益。</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符合资本化条件的资产指需要经过相当长时间的购建或者生产活动才能达到预定可使用或可销售状态的固定资产、投资 性房地产和存货等资产。</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如果符合资本化条件的资产在购建或生产过程中发生非正常中断、并且中断时间连续超过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个月的，暂停借款费用的资 本化，直至资产的购建或生产活动重新开始。</w:t>
      </w:r>
    </w:p>
    <w:p>
      <w:pPr>
        <w:pStyle w:val="Style34"/>
        <w:keepNext/>
        <w:keepLines/>
        <w:widowControl w:val="0"/>
        <w:shd w:val="clear" w:color="auto" w:fill="auto"/>
        <w:tabs>
          <w:tab w:pos="491" w:val="left"/>
        </w:tabs>
        <w:bidi w:val="0"/>
        <w:spacing w:before="0" w:after="2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2</w:t>
      </w:r>
      <w:bookmarkEnd w:id="936"/>
      <w:r>
        <w:rPr>
          <w:rFonts w:ascii="Times New Roman" w:eastAsia="Times New Roman" w:hAnsi="Times New Roman" w:cs="Times New Roman"/>
          <w:color w:val="000000"/>
          <w:spacing w:val="0"/>
          <w:w w:val="100"/>
          <w:position w:val="0"/>
        </w:rPr>
        <w:t>4</w:t>
      </w:r>
      <w:r>
        <w:rPr>
          <w:color w:val="000000"/>
          <w:spacing w:val="0"/>
          <w:w w:val="100"/>
          <w:position w:val="0"/>
        </w:rPr>
        <w:t>、</w:t>
        <w:tab/>
        <w:t>商誉</w:t>
      </w:r>
      <w:bookmarkEnd w:id="934"/>
      <w:bookmarkEnd w:id="935"/>
      <w:bookmarkEnd w:id="937"/>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商誉为股权投资成本超过应享有的被投资单位于投资取得日的公允价值份额的差额，或者为非同一控制下企业合并成 本超过企业合并中取得的被购买方可辨认净资产于购买日的公允价值份额的差额。</w:t>
      </w:r>
    </w:p>
    <w:p>
      <w:pPr>
        <w:pStyle w:val="Style30"/>
        <w:keepNext w:val="0"/>
        <w:keepLines w:val="0"/>
        <w:widowControl w:val="0"/>
        <w:shd w:val="clear" w:color="auto" w:fill="auto"/>
        <w:bidi w:val="0"/>
        <w:spacing w:before="0" w:after="380" w:line="310" w:lineRule="exact"/>
        <w:ind w:left="0" w:right="0"/>
        <w:jc w:val="both"/>
      </w:pPr>
      <w:r>
        <w:rPr>
          <w:color w:val="000000"/>
          <w:spacing w:val="0"/>
          <w:w w:val="100"/>
          <w:position w:val="0"/>
        </w:rPr>
        <w:t>企业合并形成的商誉在合并财务报表上单独列示。购买联营企业和合营企业股权投资成本超过投资时应享有被投资单 位的公允价值份额的差额，包含于长期股权投资。</w:t>
      </w:r>
    </w:p>
    <w:p>
      <w:pPr>
        <w:pStyle w:val="Style34"/>
        <w:keepNext/>
        <w:keepLines/>
        <w:widowControl w:val="0"/>
        <w:shd w:val="clear" w:color="auto" w:fill="auto"/>
        <w:tabs>
          <w:tab w:pos="491" w:val="left"/>
        </w:tabs>
        <w:bidi w:val="0"/>
        <w:spacing w:before="0" w:after="3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2</w:t>
      </w:r>
      <w:bookmarkEnd w:id="940"/>
      <w:r>
        <w:rPr>
          <w:rFonts w:ascii="Times New Roman" w:eastAsia="Times New Roman" w:hAnsi="Times New Roman" w:cs="Times New Roman"/>
          <w:color w:val="000000"/>
          <w:spacing w:val="0"/>
          <w:w w:val="100"/>
          <w:position w:val="0"/>
        </w:rPr>
        <w:t>5</w:t>
      </w:r>
      <w:r>
        <w:rPr>
          <w:color w:val="000000"/>
          <w:spacing w:val="0"/>
          <w:w w:val="100"/>
          <w:position w:val="0"/>
        </w:rPr>
        <w:t>、</w:t>
        <w:tab/>
        <w:t>无形资产</w:t>
      </w:r>
      <w:bookmarkEnd w:id="938"/>
      <w:bookmarkEnd w:id="939"/>
      <w:bookmarkEnd w:id="941"/>
    </w:p>
    <w:p>
      <w:pPr>
        <w:pStyle w:val="Style37"/>
        <w:keepNext/>
        <w:keepLines/>
        <w:widowControl w:val="0"/>
        <w:shd w:val="clear" w:color="auto" w:fill="auto"/>
        <w:tabs>
          <w:tab w:pos="493" w:val="left"/>
        </w:tabs>
        <w:bidi w:val="0"/>
        <w:spacing w:before="0" w:after="280" w:line="240" w:lineRule="auto"/>
        <w:ind w:left="0" w:right="0" w:firstLine="0"/>
        <w:jc w:val="left"/>
      </w:pPr>
      <w:bookmarkStart w:id="942" w:name="bookmark942"/>
      <w:bookmarkStart w:id="943" w:name="bookmark943"/>
      <w:bookmarkStart w:id="944" w:name="bookmark944"/>
      <w:bookmarkStart w:id="945" w:name="bookmark945"/>
      <w:r>
        <w:rPr>
          <w:color w:val="000000"/>
          <w:spacing w:val="0"/>
          <w:w w:val="100"/>
          <w:position w:val="0"/>
        </w:rPr>
        <w:t>（</w:t>
      </w:r>
      <w:bookmarkEnd w:id="944"/>
      <w:r>
        <w:rPr>
          <w:rFonts w:ascii="Times New Roman" w:eastAsia="Times New Roman" w:hAnsi="Times New Roman" w:cs="Times New Roman"/>
          <w:color w:val="000000"/>
          <w:spacing w:val="0"/>
          <w:w w:val="100"/>
          <w:position w:val="0"/>
        </w:rPr>
        <w:t>1</w:t>
      </w:r>
      <w:r>
        <w:rPr>
          <w:color w:val="000000"/>
          <w:spacing w:val="0"/>
          <w:w w:val="100"/>
          <w:position w:val="0"/>
        </w:rPr>
        <w:t>）</w:t>
        <w:tab/>
        <w:t>计价方法、使用寿命、减值测试</w:t>
      </w:r>
      <w:bookmarkEnd w:id="942"/>
      <w:bookmarkEnd w:id="943"/>
      <w:bookmarkEnd w:id="945"/>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无形资产是指本公司拥有或者控制的没有实物形态的可辨认非货币性资产。</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无形资产按成本进行初始计量。与无形资产有关的支出，如果相关的经济利益很可能流入本公司且其成本能可靠地计量, 则计入无形资产成本。除此以外的其他项目的支出，在发生时计入当期损益。</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取得的土地使用权通常作为无形资产核算。自行开发建造厂房等建筑物，相关的土地使用权支出和建筑物建造成本则分 别作为无形资产和固定资产核算。如为外购的房屋及建筑物，则将有关价款在土地使用权和建筑物之间进行分配，难以合理 分配的，全部作为固定资产处理。</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使用寿命有限的无形资产自可供使用时起，对其原值减去预计净残值和已计提的减值准备累计金额在其预计使用寿命内 采用直线法分期平均摊销。使用寿命不确定的无形资产不予摊销。</w:t>
      </w:r>
    </w:p>
    <w:p>
      <w:pPr>
        <w:pStyle w:val="Style30"/>
        <w:keepNext w:val="0"/>
        <w:keepLines w:val="0"/>
        <w:widowControl w:val="0"/>
        <w:shd w:val="clear" w:color="auto" w:fill="auto"/>
        <w:bidi w:val="0"/>
        <w:spacing w:before="0" w:after="380" w:line="311" w:lineRule="exact"/>
        <w:ind w:left="0" w:right="0"/>
        <w:jc w:val="both"/>
      </w:pPr>
      <w:r>
        <w:rPr>
          <w:color w:val="000000"/>
          <w:spacing w:val="0"/>
          <w:w w:val="100"/>
          <w:position w:val="0"/>
        </w:rPr>
        <w:t>年末，对使用寿命有限的无形资产的使用寿命和摊销方法进行复核，如发生变更则作为会计估计变更处理。此外，还对 使用寿命不确定的无形资产的使用寿命进行复核，如果有证据表明该无形资产为企业带来经济利益的期限是可预见的，则估 计其使用寿命并按照使用寿命有限的无形资产的摊销政策进行摊销。</w:t>
      </w:r>
    </w:p>
    <w:p>
      <w:pPr>
        <w:pStyle w:val="Style37"/>
        <w:keepNext/>
        <w:keepLines/>
        <w:widowControl w:val="0"/>
        <w:shd w:val="clear" w:color="auto" w:fill="auto"/>
        <w:tabs>
          <w:tab w:pos="493" w:val="left"/>
        </w:tabs>
        <w:bidi w:val="0"/>
        <w:spacing w:before="0" w:after="280" w:line="240" w:lineRule="auto"/>
        <w:ind w:left="0" w:right="0" w:firstLine="0"/>
        <w:jc w:val="left"/>
      </w:pPr>
      <w:bookmarkStart w:id="946" w:name="bookmark946"/>
      <w:bookmarkStart w:id="947" w:name="bookmark947"/>
      <w:bookmarkStart w:id="948" w:name="bookmark948"/>
      <w:bookmarkStart w:id="949" w:name="bookmark949"/>
      <w:r>
        <w:rPr>
          <w:color w:val="000000"/>
          <w:spacing w:val="0"/>
          <w:w w:val="100"/>
          <w:position w:val="0"/>
        </w:rPr>
        <w:t>（</w:t>
      </w:r>
      <w:bookmarkEnd w:id="948"/>
      <w:r>
        <w:rPr>
          <w:rFonts w:ascii="Times New Roman" w:eastAsia="Times New Roman" w:hAnsi="Times New Roman" w:cs="Times New Roman"/>
          <w:color w:val="000000"/>
          <w:spacing w:val="0"/>
          <w:w w:val="100"/>
          <w:position w:val="0"/>
        </w:rPr>
        <w:t>2</w:t>
      </w:r>
      <w:r>
        <w:rPr>
          <w:color w:val="000000"/>
          <w:spacing w:val="0"/>
          <w:w w:val="100"/>
          <w:position w:val="0"/>
        </w:rPr>
        <w:t>）</w:t>
        <w:tab/>
        <w:t>内部研究开发支出会计政策</w:t>
      </w:r>
      <w:bookmarkEnd w:id="946"/>
      <w:bookmarkEnd w:id="947"/>
      <w:bookmarkEnd w:id="949"/>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本公司内部研究开发项目的支出分为研究阶段支出与开发阶段支出。</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研究阶段的支出，于发生时计入当期损益。</w:t>
      </w:r>
    </w:p>
    <w:p>
      <w:pPr>
        <w:pStyle w:val="Style30"/>
        <w:keepNext w:val="0"/>
        <w:keepLines w:val="0"/>
        <w:widowControl w:val="0"/>
        <w:shd w:val="clear" w:color="auto" w:fill="auto"/>
        <w:bidi w:val="0"/>
        <w:spacing w:before="0" w:after="0" w:line="312" w:lineRule="exact"/>
        <w:ind w:left="0" w:right="0"/>
        <w:jc w:val="left"/>
      </w:pPr>
      <w:r>
        <w:rPr>
          <w:color w:val="000000"/>
          <w:spacing w:val="0"/>
          <w:w w:val="100"/>
          <w:position w:val="0"/>
        </w:rPr>
        <w:t>开发阶段的支出同时满足下列条件的，确认为无形资产，不能满足下述条件的开发阶段的支出计入当期损益：</w:t>
      </w:r>
    </w:p>
    <w:p>
      <w:pPr>
        <w:pStyle w:val="Style30"/>
        <w:keepNext w:val="0"/>
        <w:keepLines w:val="0"/>
        <w:widowControl w:val="0"/>
        <w:numPr>
          <w:ilvl w:val="0"/>
          <w:numId w:val="25"/>
        </w:numPr>
        <w:shd w:val="clear" w:color="auto" w:fill="auto"/>
        <w:tabs>
          <w:tab w:pos="753" w:val="left"/>
        </w:tabs>
        <w:bidi w:val="0"/>
        <w:spacing w:before="0" w:after="0" w:line="312" w:lineRule="exact"/>
        <w:ind w:left="0" w:right="0"/>
        <w:jc w:val="left"/>
      </w:pPr>
      <w:bookmarkStart w:id="950" w:name="bookmark950"/>
      <w:bookmarkEnd w:id="950"/>
      <w:r>
        <w:rPr>
          <w:color w:val="000000"/>
          <w:spacing w:val="0"/>
          <w:w w:val="100"/>
          <w:position w:val="0"/>
        </w:rPr>
        <w:t>完成该无形资产以使其能够使用或出售在技术上具有可行性；</w:t>
      </w:r>
    </w:p>
    <w:p>
      <w:pPr>
        <w:pStyle w:val="Style30"/>
        <w:keepNext w:val="0"/>
        <w:keepLines w:val="0"/>
        <w:widowControl w:val="0"/>
        <w:numPr>
          <w:ilvl w:val="0"/>
          <w:numId w:val="25"/>
        </w:numPr>
        <w:shd w:val="clear" w:color="auto" w:fill="auto"/>
        <w:tabs>
          <w:tab w:pos="753" w:val="left"/>
        </w:tabs>
        <w:bidi w:val="0"/>
        <w:spacing w:before="0" w:after="0" w:line="312" w:lineRule="exact"/>
        <w:ind w:left="0" w:right="0"/>
        <w:jc w:val="left"/>
      </w:pPr>
      <w:bookmarkStart w:id="951" w:name="bookmark951"/>
      <w:bookmarkEnd w:id="951"/>
      <w:r>
        <w:rPr>
          <w:color w:val="000000"/>
          <w:spacing w:val="0"/>
          <w:w w:val="100"/>
          <w:position w:val="0"/>
        </w:rPr>
        <w:t>具有完成该无形资产并使用或出售的意图；</w:t>
      </w:r>
    </w:p>
    <w:p>
      <w:pPr>
        <w:pStyle w:val="Style30"/>
        <w:keepNext w:val="0"/>
        <w:keepLines w:val="0"/>
        <w:widowControl w:val="0"/>
        <w:numPr>
          <w:ilvl w:val="0"/>
          <w:numId w:val="25"/>
        </w:numPr>
        <w:shd w:val="clear" w:color="auto" w:fill="auto"/>
        <w:tabs>
          <w:tab w:pos="728" w:val="left"/>
        </w:tabs>
        <w:bidi w:val="0"/>
        <w:spacing w:before="0" w:after="0" w:line="312" w:lineRule="exact"/>
        <w:ind w:left="0" w:right="0"/>
        <w:jc w:val="both"/>
      </w:pPr>
      <w:bookmarkStart w:id="952" w:name="bookmark952"/>
      <w:bookmarkEnd w:id="952"/>
      <w:r>
        <w:rPr>
          <w:color w:val="000000"/>
          <w:spacing w:val="0"/>
          <w:w w:val="100"/>
          <w:position w:val="0"/>
        </w:rPr>
        <w:t>无形资产产生经济利益的方式，包括能够证明运用该无形资产生产的产品存在市场或无形资产自身存在市场，无形资 产将在内部使用的，能够证明其有用性；</w:t>
      </w:r>
    </w:p>
    <w:p>
      <w:pPr>
        <w:pStyle w:val="Style30"/>
        <w:keepNext w:val="0"/>
        <w:keepLines w:val="0"/>
        <w:widowControl w:val="0"/>
        <w:numPr>
          <w:ilvl w:val="0"/>
          <w:numId w:val="25"/>
        </w:numPr>
        <w:shd w:val="clear" w:color="auto" w:fill="auto"/>
        <w:tabs>
          <w:tab w:pos="753" w:val="left"/>
        </w:tabs>
        <w:bidi w:val="0"/>
        <w:spacing w:before="0" w:after="0" w:line="312" w:lineRule="exact"/>
        <w:ind w:left="0" w:right="0"/>
        <w:jc w:val="left"/>
      </w:pPr>
      <w:bookmarkStart w:id="953" w:name="bookmark953"/>
      <w:bookmarkEnd w:id="953"/>
      <w:r>
        <w:rPr>
          <w:color w:val="000000"/>
          <w:spacing w:val="0"/>
          <w:w w:val="100"/>
          <w:position w:val="0"/>
        </w:rPr>
        <w:t>有足够的技术、财务资源和其他资源支持，以完成该无形资产的开发，并有能力使用或出售该无形资产；</w:t>
      </w:r>
    </w:p>
    <w:p>
      <w:pPr>
        <w:pStyle w:val="Style30"/>
        <w:keepNext w:val="0"/>
        <w:keepLines w:val="0"/>
        <w:widowControl w:val="0"/>
        <w:numPr>
          <w:ilvl w:val="0"/>
          <w:numId w:val="25"/>
        </w:numPr>
        <w:shd w:val="clear" w:color="auto" w:fill="auto"/>
        <w:tabs>
          <w:tab w:pos="753" w:val="left"/>
        </w:tabs>
        <w:bidi w:val="0"/>
        <w:spacing w:before="0" w:after="0" w:line="312" w:lineRule="exact"/>
        <w:ind w:left="0" w:right="0"/>
        <w:jc w:val="left"/>
      </w:pPr>
      <w:bookmarkStart w:id="954" w:name="bookmark954"/>
      <w:bookmarkEnd w:id="954"/>
      <w:r>
        <w:rPr>
          <w:color w:val="000000"/>
          <w:spacing w:val="0"/>
          <w:w w:val="100"/>
          <w:position w:val="0"/>
        </w:rPr>
        <w:t>归属于该无形资产开发阶段的支出能够可靠地计量。</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无法区分研究阶段支出和开发阶段支出的，将发生的研发支出全部计入当期损益。</w:t>
      </w:r>
    </w:p>
    <w:p>
      <w:pPr>
        <w:pStyle w:val="Style37"/>
        <w:keepNext/>
        <w:keepLines/>
        <w:widowControl w:val="0"/>
        <w:shd w:val="clear" w:color="auto" w:fill="auto"/>
        <w:tabs>
          <w:tab w:pos="493" w:val="left"/>
        </w:tabs>
        <w:bidi w:val="0"/>
        <w:spacing w:before="0" w:after="280" w:line="240" w:lineRule="auto"/>
        <w:ind w:left="0" w:right="0" w:firstLine="0"/>
        <w:jc w:val="left"/>
      </w:pPr>
      <w:bookmarkStart w:id="955" w:name="bookmark955"/>
      <w:bookmarkStart w:id="956" w:name="bookmark956"/>
      <w:bookmarkStart w:id="957" w:name="bookmark957"/>
      <w:bookmarkStart w:id="958" w:name="bookmark958"/>
      <w:r>
        <w:rPr>
          <w:color w:val="000000"/>
          <w:spacing w:val="0"/>
          <w:w w:val="100"/>
          <w:position w:val="0"/>
        </w:rPr>
        <w:t>（</w:t>
      </w:r>
      <w:bookmarkEnd w:id="957"/>
      <w:r>
        <w:rPr>
          <w:rFonts w:ascii="Times New Roman" w:eastAsia="Times New Roman" w:hAnsi="Times New Roman" w:cs="Times New Roman"/>
          <w:color w:val="000000"/>
          <w:spacing w:val="0"/>
          <w:w w:val="100"/>
          <w:position w:val="0"/>
        </w:rPr>
        <w:t>3</w:t>
      </w:r>
      <w:r>
        <w:rPr>
          <w:color w:val="000000"/>
          <w:spacing w:val="0"/>
          <w:w w:val="100"/>
          <w:position w:val="0"/>
        </w:rPr>
        <w:t>）</w:t>
        <w:tab/>
        <w:t>无形资产的减值测试方法及减值准备计提方法</w:t>
      </w:r>
      <w:bookmarkEnd w:id="955"/>
      <w:bookmarkEnd w:id="956"/>
      <w:bookmarkEnd w:id="958"/>
    </w:p>
    <w:p>
      <w:pPr>
        <w:pStyle w:val="Style30"/>
        <w:keepNext w:val="0"/>
        <w:keepLines w:val="0"/>
        <w:widowControl w:val="0"/>
        <w:shd w:val="clear" w:color="auto" w:fill="auto"/>
        <w:bidi w:val="0"/>
        <w:spacing w:before="0" w:after="280" w:line="312" w:lineRule="exact"/>
        <w:ind w:left="0" w:right="0"/>
        <w:jc w:val="left"/>
      </w:pPr>
      <w:r>
        <w:rPr>
          <w:color w:val="000000"/>
          <w:spacing w:val="0"/>
          <w:w w:val="100"/>
          <w:position w:val="0"/>
        </w:rPr>
        <w:t>无形资产的减值测试方法和减值准备计提方法详见附注五、</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长期资产减值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4"/>
        <w:keepNext/>
        <w:keepLines/>
        <w:widowControl w:val="0"/>
        <w:shd w:val="clear" w:color="auto" w:fill="auto"/>
        <w:tabs>
          <w:tab w:pos="433" w:val="left"/>
        </w:tabs>
        <w:bidi w:val="0"/>
        <w:spacing w:before="0" w:after="280" w:line="240" w:lineRule="auto"/>
        <w:ind w:left="0" w:right="0" w:firstLine="0"/>
        <w:jc w:val="left"/>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2</w:t>
      </w:r>
      <w:bookmarkEnd w:id="961"/>
      <w:r>
        <w:rPr>
          <w:rFonts w:ascii="Times New Roman" w:eastAsia="Times New Roman" w:hAnsi="Times New Roman" w:cs="Times New Roman"/>
          <w:color w:val="000000"/>
          <w:spacing w:val="0"/>
          <w:w w:val="100"/>
          <w:position w:val="0"/>
        </w:rPr>
        <w:t>6</w:t>
      </w:r>
      <w:r>
        <w:rPr>
          <w:color w:val="000000"/>
          <w:spacing w:val="0"/>
          <w:w w:val="100"/>
          <w:position w:val="0"/>
        </w:rPr>
        <w:t>、</w:t>
        <w:tab/>
        <w:t>长期资产减值</w:t>
      </w:r>
      <w:bookmarkEnd w:id="959"/>
      <w:bookmarkEnd w:id="960"/>
      <w:bookmarkEnd w:id="962"/>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对于固定资产、在建工程、使用寿命有限的无形资产、以成本模式计量的投资性房地产及对子公司、合营企业、联营企 业的长期股权投资等非流动非金融资产，本公司于资产负债表日判断是否存在减值迹象。如存在减值迹象的，则估计其可收 回金额，进行减值测试。商誉、使用寿命不确定的无形资产和尚未达到可使用状态的无形资产，无论是否存在减值迹象，每 年均进行减值测试。</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减值测试结果表明资产的可收回金额低于其账面价值的，按其差额计提减值准备并计入减值损失。可收回金额为资产的 公允价值减去处置费用后的净额与资产预计未来现金流量的现值两者之间的较高者。资产的公允价值根据公平交易中销售协 议价格确定；不存在销售协议但存在资产活跃市场的，公允价值按照该资产的买方出价确定；不存在销售协议和资产活跃市 场的，则以可获取的最佳信息为基础估计资产的公允价值。处置费用包括与资产处置有关的法律费用、相关税费、搬运费以 及为使资产达到可销售状态所发生的直接费用。资产预计未来现金流量的现值，按照资产在持续使用过程中和最终处置时所 产生的预计未来现金流量，选择恰当的折现率对其进行折现后的金额加以确定。资产减值准备按单项资产为基础计算并确认， 如果难以对单项资产的可收回金额进行估计的，以该资产所属的资产组确定资产组的可收回金额。资产组是能够独立产生现 金流入的最小资产组合。</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在财务报表中单独列示的商誉，在进行减值测试时，将商誉的账面价值分摊至预期从企业合并的协同效应中受益的资产 组或资产组组合。测试结果表明包含分摊的商誉的资产组或资产组组合的可收回金额低于其账面价值的，确认相应的减值损 失。减值损失金额先抵减分摊至该资产组或资产组组合的商誉的账面价值，再根据资产组或资产组组合中除商誉以外的其他 各项资产的账面价值所占比重，按比例抵减其他各项资产的账面价值。</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上述资产减值损失一经确认，以后期间不予转回价值得以恢复的部分。</w:t>
      </w:r>
    </w:p>
    <w:p>
      <w:pPr>
        <w:pStyle w:val="Style34"/>
        <w:keepNext/>
        <w:keepLines/>
        <w:widowControl w:val="0"/>
        <w:shd w:val="clear" w:color="auto" w:fill="auto"/>
        <w:tabs>
          <w:tab w:pos="433" w:val="left"/>
        </w:tabs>
        <w:bidi w:val="0"/>
        <w:spacing w:before="0" w:after="280" w:line="240" w:lineRule="auto"/>
        <w:ind w:left="0" w:right="0" w:firstLine="0"/>
        <w:jc w:val="left"/>
      </w:pPr>
      <w:bookmarkStart w:id="963" w:name="bookmark963"/>
      <w:bookmarkStart w:id="964" w:name="bookmark964"/>
      <w:bookmarkStart w:id="965" w:name="bookmark965"/>
      <w:bookmarkStart w:id="966" w:name="bookmark966"/>
      <w:r>
        <w:rPr>
          <w:rFonts w:ascii="Times New Roman" w:eastAsia="Times New Roman" w:hAnsi="Times New Roman" w:cs="Times New Roman"/>
          <w:color w:val="000000"/>
          <w:spacing w:val="0"/>
          <w:w w:val="100"/>
          <w:position w:val="0"/>
        </w:rPr>
        <w:t>2</w:t>
      </w:r>
      <w:bookmarkEnd w:id="965"/>
      <w:r>
        <w:rPr>
          <w:rFonts w:ascii="Times New Roman" w:eastAsia="Times New Roman" w:hAnsi="Times New Roman" w:cs="Times New Roman"/>
          <w:color w:val="000000"/>
          <w:spacing w:val="0"/>
          <w:w w:val="100"/>
          <w:position w:val="0"/>
        </w:rPr>
        <w:t>7</w:t>
      </w:r>
      <w:r>
        <w:rPr>
          <w:color w:val="000000"/>
          <w:spacing w:val="0"/>
          <w:w w:val="100"/>
          <w:position w:val="0"/>
        </w:rPr>
        <w:t>、</w:t>
        <w:tab/>
        <w:t>长期待摊费用</w:t>
      </w:r>
      <w:bookmarkEnd w:id="963"/>
      <w:bookmarkEnd w:id="964"/>
      <w:bookmarkEnd w:id="966"/>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长期待摊费用为已经发生但应由报告期和以后各期负担的分摊期限在一年以上的各项费用。本公司的长期待摊费用主要 包括装修费等。长期待摊费用在预计受益期间按直线法摊销。</w:t>
      </w:r>
    </w:p>
    <w:p>
      <w:pPr>
        <w:pStyle w:val="Style34"/>
        <w:keepNext/>
        <w:keepLines/>
        <w:widowControl w:val="0"/>
        <w:shd w:val="clear" w:color="auto" w:fill="auto"/>
        <w:tabs>
          <w:tab w:pos="433" w:val="left"/>
        </w:tabs>
        <w:bidi w:val="0"/>
        <w:spacing w:before="0" w:after="280" w:line="240" w:lineRule="auto"/>
        <w:ind w:left="0" w:right="0" w:firstLine="0"/>
        <w:jc w:val="left"/>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2</w:t>
      </w:r>
      <w:bookmarkEnd w:id="969"/>
      <w:r>
        <w:rPr>
          <w:rFonts w:ascii="Times New Roman" w:eastAsia="Times New Roman" w:hAnsi="Times New Roman" w:cs="Times New Roman"/>
          <w:color w:val="000000"/>
          <w:spacing w:val="0"/>
          <w:w w:val="100"/>
          <w:position w:val="0"/>
        </w:rPr>
        <w:t>8</w:t>
      </w:r>
      <w:r>
        <w:rPr>
          <w:color w:val="000000"/>
          <w:spacing w:val="0"/>
          <w:w w:val="100"/>
          <w:position w:val="0"/>
        </w:rPr>
        <w:t>、</w:t>
        <w:tab/>
        <w:t>合同负债</w:t>
      </w:r>
      <w:bookmarkEnd w:id="967"/>
      <w:bookmarkEnd w:id="968"/>
      <w:bookmarkEnd w:id="970"/>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合同负债是指本公司已收或应收客户对价而应向客户转让商品或服务的义务。同一合同下的合同资产和合同负债以净额 列示。</w:t>
      </w:r>
    </w:p>
    <w:p>
      <w:pPr>
        <w:pStyle w:val="Style34"/>
        <w:keepNext/>
        <w:keepLines/>
        <w:widowControl w:val="0"/>
        <w:shd w:val="clear" w:color="auto" w:fill="auto"/>
        <w:tabs>
          <w:tab w:pos="433" w:val="left"/>
        </w:tabs>
        <w:bidi w:val="0"/>
        <w:spacing w:before="0" w:after="380" w:line="240" w:lineRule="auto"/>
        <w:ind w:left="0" w:right="0" w:firstLine="0"/>
        <w:jc w:val="left"/>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2</w:t>
      </w:r>
      <w:bookmarkEnd w:id="973"/>
      <w:r>
        <w:rPr>
          <w:rFonts w:ascii="Times New Roman" w:eastAsia="Times New Roman" w:hAnsi="Times New Roman" w:cs="Times New Roman"/>
          <w:color w:val="000000"/>
          <w:spacing w:val="0"/>
          <w:w w:val="100"/>
          <w:position w:val="0"/>
        </w:rPr>
        <w:t>9</w:t>
      </w:r>
      <w:r>
        <w:rPr>
          <w:color w:val="000000"/>
          <w:spacing w:val="0"/>
          <w:w w:val="100"/>
          <w:position w:val="0"/>
        </w:rPr>
        <w:t>、</w:t>
        <w:tab/>
        <w:t>职工薪酬</w:t>
      </w:r>
      <w:bookmarkEnd w:id="971"/>
      <w:bookmarkEnd w:id="972"/>
      <w:bookmarkEnd w:id="974"/>
    </w:p>
    <w:p>
      <w:pPr>
        <w:pStyle w:val="Style37"/>
        <w:keepNext/>
        <w:keepLines/>
        <w:widowControl w:val="0"/>
        <w:numPr>
          <w:ilvl w:val="0"/>
          <w:numId w:val="27"/>
        </w:numPr>
        <w:shd w:val="clear" w:color="auto" w:fill="auto"/>
        <w:tabs>
          <w:tab w:pos="442" w:val="left"/>
        </w:tabs>
        <w:bidi w:val="0"/>
        <w:spacing w:before="0" w:after="280" w:line="240" w:lineRule="auto"/>
        <w:ind w:left="0" w:right="0" w:firstLine="0"/>
        <w:jc w:val="left"/>
      </w:pPr>
      <w:bookmarkStart w:id="975" w:name="bookmark975"/>
      <w:bookmarkStart w:id="976" w:name="bookmark976"/>
      <w:bookmarkStart w:id="977" w:name="bookmark977"/>
      <w:bookmarkStart w:id="978" w:name="bookmark978"/>
      <w:bookmarkEnd w:id="977"/>
      <w:r>
        <w:rPr>
          <w:color w:val="000000"/>
          <w:spacing w:val="0"/>
          <w:w w:val="100"/>
          <w:position w:val="0"/>
        </w:rPr>
        <w:t>短期薪酬的会计处理方法</w:t>
      </w:r>
      <w:bookmarkEnd w:id="975"/>
      <w:bookmarkEnd w:id="976"/>
      <w:bookmarkEnd w:id="978"/>
    </w:p>
    <w:p>
      <w:pPr>
        <w:pStyle w:val="Style30"/>
        <w:keepNext w:val="0"/>
        <w:keepLines w:val="0"/>
        <w:widowControl w:val="0"/>
        <w:shd w:val="clear" w:color="auto" w:fill="auto"/>
        <w:bidi w:val="0"/>
        <w:spacing w:before="0" w:after="380" w:line="302" w:lineRule="exact"/>
        <w:ind w:left="0" w:right="0"/>
        <w:jc w:val="both"/>
      </w:pPr>
      <w:r>
        <w:rPr>
          <w:color w:val="000000"/>
          <w:spacing w:val="0"/>
          <w:w w:val="100"/>
          <w:position w:val="0"/>
        </w:rPr>
        <w:t>本公司职工薪酬主要包括短期职工薪酬、离职后福利、辞退福利以及其他长期职工福利。其中：短期薪酬主要包括工资、 奖金、津贴和补贴、职工福利费、医疗保险费、生育保险费、工伤保险费、住房公积金、工会经费和职工教育经费、非货币 性福利等。本公司在职工为本公司提供服务的会计期间将实际发生的短期职工薪酬确认为负债，并计入当期损益或相关资产 成本。其中非货币性福利按公允价值计量。</w:t>
      </w:r>
    </w:p>
    <w:p>
      <w:pPr>
        <w:pStyle w:val="Style37"/>
        <w:keepNext/>
        <w:keepLines/>
        <w:widowControl w:val="0"/>
        <w:numPr>
          <w:ilvl w:val="0"/>
          <w:numId w:val="27"/>
        </w:numPr>
        <w:shd w:val="clear" w:color="auto" w:fill="auto"/>
        <w:tabs>
          <w:tab w:pos="442" w:val="left"/>
        </w:tabs>
        <w:bidi w:val="0"/>
        <w:spacing w:before="0" w:after="280" w:line="240" w:lineRule="auto"/>
        <w:ind w:left="0" w:right="0" w:firstLine="0"/>
        <w:jc w:val="left"/>
      </w:pPr>
      <w:bookmarkStart w:id="979" w:name="bookmark979"/>
      <w:bookmarkStart w:id="980" w:name="bookmark980"/>
      <w:bookmarkStart w:id="981" w:name="bookmark981"/>
      <w:bookmarkStart w:id="982" w:name="bookmark982"/>
      <w:bookmarkEnd w:id="981"/>
      <w:r>
        <w:rPr>
          <w:color w:val="000000"/>
          <w:spacing w:val="0"/>
          <w:w w:val="100"/>
          <w:position w:val="0"/>
        </w:rPr>
        <w:t>离职后福利的会计处理方法</w:t>
      </w:r>
      <w:bookmarkEnd w:id="979"/>
      <w:bookmarkEnd w:id="980"/>
      <w:bookmarkEnd w:id="982"/>
    </w:p>
    <w:p>
      <w:pPr>
        <w:pStyle w:val="Style30"/>
        <w:keepNext w:val="0"/>
        <w:keepLines w:val="0"/>
        <w:widowControl w:val="0"/>
        <w:shd w:val="clear" w:color="auto" w:fill="auto"/>
        <w:bidi w:val="0"/>
        <w:spacing w:before="0" w:after="320" w:line="307" w:lineRule="exact"/>
        <w:ind w:left="0" w:right="0"/>
        <w:jc w:val="both"/>
      </w:pPr>
      <w:r>
        <w:rPr>
          <w:color w:val="000000"/>
          <w:spacing w:val="0"/>
          <w:w w:val="100"/>
          <w:position w:val="0"/>
        </w:rPr>
        <w:t>离职后福利主要包括设定提存计划。其中设定提存计划主要包括基本养老保险、失业保险以及年金等，相应的应缴存金 额于发生时计入相关资产成本或当期损益。</w:t>
      </w:r>
    </w:p>
    <w:p>
      <w:pPr>
        <w:pStyle w:val="Style37"/>
        <w:keepNext/>
        <w:keepLines/>
        <w:widowControl w:val="0"/>
        <w:shd w:val="clear" w:color="auto" w:fill="auto"/>
        <w:tabs>
          <w:tab w:pos="488" w:val="left"/>
        </w:tabs>
        <w:bidi w:val="0"/>
        <w:spacing w:before="0" w:after="260" w:line="240" w:lineRule="auto"/>
        <w:ind w:left="0" w:right="0" w:firstLine="0"/>
        <w:jc w:val="left"/>
      </w:pPr>
      <w:bookmarkStart w:id="983" w:name="bookmark983"/>
      <w:bookmarkStart w:id="984" w:name="bookmark984"/>
      <w:bookmarkStart w:id="985" w:name="bookmark985"/>
      <w:bookmarkStart w:id="986" w:name="bookmark986"/>
      <w:r>
        <w:rPr>
          <w:color w:val="000000"/>
          <w:spacing w:val="0"/>
          <w:w w:val="100"/>
          <w:position w:val="0"/>
        </w:rPr>
        <w:t>（</w:t>
      </w:r>
      <w:bookmarkEnd w:id="98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83"/>
      <w:bookmarkEnd w:id="984"/>
      <w:bookmarkEnd w:id="986"/>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在职工劳动合同到期之前解除与职工的劳动关系，或为鼓励职工自愿接受裁减而提出给予补偿的建议，在本公司不能单 方面撤回因解除劳动关系计划或裁减建议所提供的辞退福利时，和本公司确认与涉及支付辞退福利的重组相关的成本两者孰 早日，确认辞退福利产生的职工薪酬负债，并计入当期损益。但辞退福利预期在年度报告期结束后十二个月不能完全支付的， 按照其他长期职工薪酬处理。</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职工内部退休计划采用上述辞退福利相同的原则处理。本公司将自职工停止提供服务日至正常退休日的期间拟支付的内 退人员工资和缴纳的社会保险费等，在符合预计负债确认条件时，计入当期损益（辞退福利）。</w:t>
      </w:r>
    </w:p>
    <w:p>
      <w:pPr>
        <w:pStyle w:val="Style37"/>
        <w:keepNext/>
        <w:keepLines/>
        <w:widowControl w:val="0"/>
        <w:shd w:val="clear" w:color="auto" w:fill="auto"/>
        <w:tabs>
          <w:tab w:pos="488" w:val="left"/>
        </w:tabs>
        <w:bidi w:val="0"/>
        <w:spacing w:before="0" w:after="260" w:line="240" w:lineRule="auto"/>
        <w:ind w:left="0" w:right="0" w:firstLine="0"/>
        <w:jc w:val="left"/>
      </w:pPr>
      <w:bookmarkStart w:id="987" w:name="bookmark987"/>
      <w:bookmarkStart w:id="988" w:name="bookmark988"/>
      <w:bookmarkStart w:id="989" w:name="bookmark989"/>
      <w:bookmarkStart w:id="990" w:name="bookmark990"/>
      <w:r>
        <w:rPr>
          <w:color w:val="000000"/>
          <w:spacing w:val="0"/>
          <w:w w:val="100"/>
          <w:position w:val="0"/>
        </w:rPr>
        <w:t>（</w:t>
      </w:r>
      <w:bookmarkEnd w:id="98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87"/>
      <w:bookmarkEnd w:id="988"/>
      <w:bookmarkEnd w:id="990"/>
    </w:p>
    <w:p>
      <w:pPr>
        <w:pStyle w:val="Style30"/>
        <w:keepNext w:val="0"/>
        <w:keepLines w:val="0"/>
        <w:widowControl w:val="0"/>
        <w:shd w:val="clear" w:color="auto" w:fill="auto"/>
        <w:bidi w:val="0"/>
        <w:spacing w:before="0" w:after="380" w:line="317" w:lineRule="exact"/>
        <w:ind w:left="0" w:right="0"/>
        <w:jc w:val="both"/>
      </w:pPr>
      <w:r>
        <w:rPr>
          <w:color w:val="000000"/>
          <w:spacing w:val="0"/>
          <w:w w:val="100"/>
          <w:position w:val="0"/>
        </w:rPr>
        <w:t>本公司向职工提供的其他长期职工福利，符合设定提存计划的，按照设定提存计划进行会计处理，除此之外按照设定收 益计划进行会计处理。</w:t>
      </w:r>
    </w:p>
    <w:p>
      <w:pPr>
        <w:pStyle w:val="Style34"/>
        <w:keepNext/>
        <w:keepLines/>
        <w:widowControl w:val="0"/>
        <w:shd w:val="clear" w:color="auto" w:fill="auto"/>
        <w:tabs>
          <w:tab w:pos="478" w:val="left"/>
        </w:tabs>
        <w:bidi w:val="0"/>
        <w:spacing w:before="0" w:after="260" w:line="240" w:lineRule="auto"/>
        <w:ind w:left="0" w:right="0" w:firstLine="0"/>
        <w:jc w:val="left"/>
      </w:pPr>
      <w:bookmarkStart w:id="991" w:name="bookmark991"/>
      <w:bookmarkStart w:id="992" w:name="bookmark992"/>
      <w:bookmarkStart w:id="993" w:name="bookmark993"/>
      <w:bookmarkStart w:id="994" w:name="bookmark994"/>
      <w:r>
        <w:rPr>
          <w:rFonts w:ascii="Times New Roman" w:eastAsia="Times New Roman" w:hAnsi="Times New Roman" w:cs="Times New Roman"/>
          <w:color w:val="000000"/>
          <w:spacing w:val="0"/>
          <w:w w:val="100"/>
          <w:position w:val="0"/>
        </w:rPr>
        <w:t>3</w:t>
      </w:r>
      <w:bookmarkEnd w:id="993"/>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991"/>
      <w:bookmarkEnd w:id="992"/>
      <w:bookmarkEnd w:id="994"/>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当与或有事项相关的义务同时符合以下条件，确认为预计负债：（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）该义务是本公司承担的现时义务；（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）履行该义 务很可能导致经济利益流出；（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）该义务的金额能够可靠地计量。</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在资产负债表日，考虑与或有事项有关的风险、不确定性和货币时间价值等因素，按照履行相关现时义务所需支出的最 佳估计数对预计负债进行计量。</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如果清偿预计负债所需支出全部或部分预期由第三方补偿的，补偿金额在基本确定能够收到时，作为资产单独确认，且 确认的补偿金额不超过预计负债的账面价值。</w:t>
      </w:r>
    </w:p>
    <w:p>
      <w:pPr>
        <w:pStyle w:val="Style30"/>
        <w:keepNext w:val="0"/>
        <w:keepLines w:val="0"/>
        <w:widowControl w:val="0"/>
        <w:shd w:val="clear" w:color="auto" w:fill="auto"/>
        <w:tabs>
          <w:tab w:pos="820" w:val="left"/>
        </w:tabs>
        <w:bidi w:val="0"/>
        <w:spacing w:before="0" w:after="0" w:line="311" w:lineRule="exact"/>
        <w:ind w:left="0" w:right="0"/>
        <w:jc w:val="both"/>
      </w:pPr>
      <w:bookmarkStart w:id="995" w:name="bookmark995"/>
      <w:r>
        <w:rPr>
          <w:color w:val="000000"/>
          <w:spacing w:val="0"/>
          <w:w w:val="100"/>
          <w:position w:val="0"/>
        </w:rPr>
        <w:t>（</w:t>
      </w:r>
      <w:bookmarkEnd w:id="9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亏损合同</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亏损合同是履行合同义务不可避免会发生的成本超过预期经济利益的合同。待执行合同变成亏损合同，且该亏损合同产 生的义务满足上述预计负债的确认条件的，将合同预计损失超过合同标的资产已确认的减值损失（如有）的部分，确认为预 计负债。</w:t>
      </w:r>
    </w:p>
    <w:p>
      <w:pPr>
        <w:pStyle w:val="Style30"/>
        <w:keepNext w:val="0"/>
        <w:keepLines w:val="0"/>
        <w:widowControl w:val="0"/>
        <w:shd w:val="clear" w:color="auto" w:fill="auto"/>
        <w:tabs>
          <w:tab w:pos="820" w:val="left"/>
        </w:tabs>
        <w:bidi w:val="0"/>
        <w:spacing w:before="0" w:after="0" w:line="311" w:lineRule="exact"/>
        <w:ind w:left="0" w:right="0"/>
        <w:jc w:val="both"/>
      </w:pPr>
      <w:bookmarkStart w:id="996" w:name="bookmark996"/>
      <w:r>
        <w:rPr>
          <w:color w:val="000000"/>
          <w:spacing w:val="0"/>
          <w:w w:val="100"/>
          <w:position w:val="0"/>
        </w:rPr>
        <w:t>（</w:t>
      </w:r>
      <w:bookmarkEnd w:id="9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重组义务</w:t>
      </w:r>
    </w:p>
    <w:p>
      <w:pPr>
        <w:pStyle w:val="Style30"/>
        <w:keepNext w:val="0"/>
        <w:keepLines w:val="0"/>
        <w:widowControl w:val="0"/>
        <w:shd w:val="clear" w:color="auto" w:fill="auto"/>
        <w:bidi w:val="0"/>
        <w:spacing w:before="0" w:after="380" w:line="311" w:lineRule="exact"/>
        <w:ind w:left="0" w:right="0"/>
        <w:jc w:val="both"/>
      </w:pPr>
      <w:r>
        <w:rPr>
          <w:color w:val="000000"/>
          <w:spacing w:val="0"/>
          <w:w w:val="100"/>
          <w:position w:val="0"/>
        </w:rPr>
        <w:t>对于有详细、正式并且已经对外公告的重组计划，在满足前述预计负债的确认条件的情况下，按照与重组有关的直接支 出确定预计负债金额。对于出售部分业务的重组义务，只有在本公司承诺出售部分业务（即签订了约束性出售协议时），才 确认与重组相关的义务。</w:t>
      </w:r>
    </w:p>
    <w:p>
      <w:pPr>
        <w:pStyle w:val="Style34"/>
        <w:keepNext/>
        <w:keepLines/>
        <w:widowControl w:val="0"/>
        <w:shd w:val="clear" w:color="auto" w:fill="auto"/>
        <w:tabs>
          <w:tab w:pos="478" w:val="left"/>
        </w:tabs>
        <w:bidi w:val="0"/>
        <w:spacing w:before="0" w:after="260" w:line="240" w:lineRule="auto"/>
        <w:ind w:left="0" w:right="0" w:firstLine="0"/>
        <w:jc w:val="left"/>
      </w:pPr>
      <w:bookmarkStart w:id="1000" w:name="bookmark1000"/>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3</w:t>
      </w:r>
      <w:bookmarkEnd w:id="999"/>
      <w:r>
        <w:rPr>
          <w:rFonts w:ascii="Times New Roman" w:eastAsia="Times New Roman" w:hAnsi="Times New Roman" w:cs="Times New Roman"/>
          <w:color w:val="000000"/>
          <w:spacing w:val="0"/>
          <w:w w:val="100"/>
          <w:position w:val="0"/>
        </w:rPr>
        <w:t>1</w:t>
      </w:r>
      <w:r>
        <w:rPr>
          <w:color w:val="000000"/>
          <w:spacing w:val="0"/>
          <w:w w:val="100"/>
          <w:position w:val="0"/>
        </w:rPr>
        <w:t>、</w:t>
        <w:tab/>
        <w:t>收入</w:t>
      </w:r>
      <w:bookmarkEnd w:id="1000"/>
      <w:bookmarkEnd w:id="997"/>
      <w:bookmarkEnd w:id="998"/>
    </w:p>
    <w:p>
      <w:pPr>
        <w:pStyle w:val="Style30"/>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0"/>
        <w:keepNext w:val="0"/>
        <w:keepLines w:val="0"/>
        <w:widowControl w:val="0"/>
        <w:shd w:val="clear" w:color="auto" w:fill="auto"/>
        <w:bidi w:val="0"/>
        <w:spacing w:before="0" w:after="0" w:line="312" w:lineRule="exact"/>
        <w:ind w:left="0" w:right="0"/>
        <w:jc w:val="both"/>
      </w:pPr>
      <w:bookmarkStart w:id="1001" w:name="bookmark1001"/>
      <w:r>
        <w:rPr>
          <w:color w:val="000000"/>
          <w:spacing w:val="0"/>
          <w:w w:val="100"/>
          <w:position w:val="0"/>
        </w:rPr>
        <w:t>（</w:t>
      </w:r>
      <w:bookmarkEnd w:id="1001"/>
      <w:r>
        <w:rPr>
          <w:rFonts w:ascii="Times New Roman" w:eastAsia="Times New Roman" w:hAnsi="Times New Roman" w:cs="Times New Roman"/>
          <w:color w:val="000000"/>
          <w:spacing w:val="0"/>
          <w:w w:val="100"/>
          <w:position w:val="0"/>
          <w:sz w:val="18"/>
          <w:szCs w:val="18"/>
        </w:rPr>
        <w:t>1</w:t>
      </w:r>
      <w:r>
        <w:rPr>
          <w:color w:val="000000"/>
          <w:spacing w:val="0"/>
          <w:w w:val="100"/>
          <w:position w:val="0"/>
        </w:rPr>
        <w:t>）收入确认原则</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本公司在履行了合同中的履约义务，即在客户取得相关商品或服务的控制权时确认收入。</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满足下列条件之一时，本公司属于在某一时段内履行履约义务；否则，属于在某一时点履行履约义务：①户在本公司履 约的同时即取得并消耗本公司履约所带来的经济利益。②客户能够控制本公司履约过程中在建的商品。③本公司履约过程中 所产出的商品具有不可替代用途，且本公司在整个合同期间内有权就累计至今已完成的履约部分收取款项。</w:t>
      </w:r>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对于在某一时段内履行的履约义务，本公司在该段时间内按照履约进度确认收入。履约进度不能合理确定时，本公司已 经发生的成本预计能够得到补偿的，按照已经发生的成本金额确认收入，直到履约进度能够合理确定为止。</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对于在某一时点履行的履约义务，本公司在客户取得相关商品或服务控制权时点确认收入。在判断客户是否已取得商品 </w:t>
      </w:r>
      <w:r>
        <w:rPr>
          <w:color w:val="000000"/>
          <w:spacing w:val="0"/>
          <w:w w:val="100"/>
          <w:position w:val="0"/>
        </w:rPr>
        <w:t>或服务控制权时,本公司会考虑下列迹象:①本公司就该商品或服务享有现时收款权利，即客户就该商品负有现时付款义务。 ②本公司已将该商品的法定所有权转移给客户，即客户已拥有该商品的法定所有权。③本公司已将该商品的实物转移给客户， 即客户已实物占有该商品。④本公司已将该商品所有权上的主要风险和报酬转移给客户，即客户已取得该商品所有权上的主 要风险和报酬。⑤客户已接受该商品或服务。⑥其他表明客户已取得商品控制权的迹象。</w:t>
      </w:r>
    </w:p>
    <w:p>
      <w:pPr>
        <w:pStyle w:val="Style30"/>
        <w:keepNext w:val="0"/>
        <w:keepLines w:val="0"/>
        <w:widowControl w:val="0"/>
        <w:shd w:val="clear" w:color="auto" w:fill="auto"/>
        <w:bidi w:val="0"/>
        <w:spacing w:before="0" w:after="0" w:line="311" w:lineRule="exact"/>
        <w:ind w:left="0" w:right="0"/>
        <w:jc w:val="both"/>
      </w:pPr>
      <w:bookmarkStart w:id="1002" w:name="bookmark1002"/>
      <w:r>
        <w:rPr>
          <w:color w:val="000000"/>
          <w:spacing w:val="0"/>
          <w:w w:val="100"/>
          <w:position w:val="0"/>
        </w:rPr>
        <w:t>（</w:t>
      </w:r>
      <w:bookmarkEnd w:id="1002"/>
      <w:r>
        <w:rPr>
          <w:rFonts w:ascii="Times New Roman" w:eastAsia="Times New Roman" w:hAnsi="Times New Roman" w:cs="Times New Roman"/>
          <w:color w:val="000000"/>
          <w:spacing w:val="0"/>
          <w:w w:val="100"/>
          <w:position w:val="0"/>
          <w:sz w:val="18"/>
          <w:szCs w:val="18"/>
        </w:rPr>
        <w:t>2</w:t>
      </w:r>
      <w:r>
        <w:rPr>
          <w:color w:val="000000"/>
          <w:spacing w:val="0"/>
          <w:w w:val="100"/>
          <w:position w:val="0"/>
        </w:rPr>
        <w:t>）收入确认的具体方法</w:t>
      </w:r>
    </w:p>
    <w:p>
      <w:pPr>
        <w:pStyle w:val="Style30"/>
        <w:keepNext w:val="0"/>
        <w:keepLines w:val="0"/>
        <w:widowControl w:val="0"/>
        <w:numPr>
          <w:ilvl w:val="0"/>
          <w:numId w:val="29"/>
        </w:numPr>
        <w:shd w:val="clear" w:color="auto" w:fill="auto"/>
        <w:tabs>
          <w:tab w:pos="701" w:val="left"/>
        </w:tabs>
        <w:bidi w:val="0"/>
        <w:spacing w:before="0" w:after="0" w:line="311" w:lineRule="exact"/>
        <w:ind w:left="0" w:right="0"/>
        <w:jc w:val="both"/>
      </w:pPr>
      <w:bookmarkStart w:id="1003" w:name="bookmark1003"/>
      <w:bookmarkEnd w:id="1003"/>
      <w:r>
        <w:rPr>
          <w:color w:val="000000"/>
          <w:spacing w:val="0"/>
          <w:w w:val="100"/>
          <w:position w:val="0"/>
        </w:rPr>
        <w:t>按时点确认的收入</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第三方支付服务：手续费收入确认以交易数据为基础，按照各类渠道自然月交易产生收入确认。</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销售商品：公司按照合同约定或客户指定，完成商品交付，取得收款权利时确认收入；附安装调试义务的商品销售，在 安装调试验收合格后，取得收款权利时确认收入。</w:t>
      </w:r>
    </w:p>
    <w:p>
      <w:pPr>
        <w:pStyle w:val="Style30"/>
        <w:keepNext w:val="0"/>
        <w:keepLines w:val="0"/>
        <w:widowControl w:val="0"/>
        <w:numPr>
          <w:ilvl w:val="0"/>
          <w:numId w:val="29"/>
        </w:numPr>
        <w:shd w:val="clear" w:color="auto" w:fill="auto"/>
        <w:tabs>
          <w:tab w:pos="701" w:val="left"/>
        </w:tabs>
        <w:bidi w:val="0"/>
        <w:spacing w:before="0" w:after="0" w:line="311" w:lineRule="exact"/>
        <w:ind w:left="0" w:right="0"/>
        <w:jc w:val="both"/>
      </w:pPr>
      <w:bookmarkStart w:id="1004" w:name="bookmark1004"/>
      <w:bookmarkEnd w:id="1004"/>
      <w:r>
        <w:rPr>
          <w:color w:val="000000"/>
          <w:spacing w:val="0"/>
          <w:w w:val="100"/>
          <w:position w:val="0"/>
        </w:rPr>
        <w:t>按照履约进度确认收入</w:t>
      </w:r>
    </w:p>
    <w:p>
      <w:pPr>
        <w:pStyle w:val="Style30"/>
        <w:keepNext w:val="0"/>
        <w:keepLines w:val="0"/>
        <w:widowControl w:val="0"/>
        <w:shd w:val="clear" w:color="auto" w:fill="auto"/>
        <w:bidi w:val="0"/>
        <w:spacing w:before="0" w:after="0" w:line="317" w:lineRule="exact"/>
        <w:ind w:left="0" w:right="0"/>
        <w:jc w:val="both"/>
      </w:pPr>
      <w:r>
        <w:rPr>
          <w:color w:val="000000"/>
          <w:spacing w:val="0"/>
          <w:w w:val="100"/>
          <w:position w:val="0"/>
        </w:rPr>
        <w:t>专网工程服务：本公司与客户之间的提供服务合同通常包含承诺在合同约定期限内提供服务的履约义务，由于公司履约 的同时客户即取得并消耗本公司履约所带来的经济利益，本公司将其作为在某一时段内履行的履约义务，按照履约进度确认 收入，履约进度不能合理确定的除外。</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提供的工程服务在同一会计年度开始并完成的，按工程审价报告金额或工程委托方确定的结算价确认营业收入。即于同 一会计年度开始并完成的工程服务，在工程服务已经提供，收到价款或取得收取价款的证据且工程的成本费用能可靠计量时, 确认营业收入的实现。</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提供的工程服务开始和完成分属不同会计年度的，按履约进度确认工程服务收入及成本，履约进度根据工程监理方或委 托方测定的完工进度确定。即工程服务的开始和完成分属不同会计年度的，在工程服务合同的总收入、工程服务的履约进度 能够可靠地确定，与交易相关的价款很可能流入，已经发生的成本和为完成工程服务将要发生的成本能够可靠计量时，按履 约进度确认营业收入的实现。对于履约进度不能合理确定时，本公司已经发生的成本预计能够得到补偿的，按照已经发生的 成本金额确认收入，直到履约进度能够合理确定为止。</w:t>
      </w:r>
    </w:p>
    <w:p>
      <w:pPr>
        <w:pStyle w:val="Style34"/>
        <w:keepNext/>
        <w:keepLines/>
        <w:widowControl w:val="0"/>
        <w:shd w:val="clear" w:color="auto" w:fill="auto"/>
        <w:bidi w:val="0"/>
        <w:spacing w:before="0" w:after="280" w:line="240" w:lineRule="auto"/>
        <w:ind w:left="0" w:right="0" w:firstLine="0"/>
        <w:jc w:val="both"/>
      </w:pPr>
      <w:bookmarkStart w:id="1005" w:name="bookmark1005"/>
      <w:bookmarkStart w:id="1006" w:name="bookmark1006"/>
      <w:bookmarkStart w:id="1007" w:name="bookmark1007"/>
      <w:bookmarkStart w:id="1008" w:name="bookmark1008"/>
      <w:r>
        <w:rPr>
          <w:rFonts w:ascii="Times New Roman" w:eastAsia="Times New Roman" w:hAnsi="Times New Roman" w:cs="Times New Roman"/>
          <w:color w:val="000000"/>
          <w:spacing w:val="0"/>
          <w:w w:val="100"/>
          <w:position w:val="0"/>
        </w:rPr>
        <w:t>3</w:t>
      </w:r>
      <w:bookmarkEnd w:id="1007"/>
      <w:r>
        <w:rPr>
          <w:rFonts w:ascii="Times New Roman" w:eastAsia="Times New Roman" w:hAnsi="Times New Roman" w:cs="Times New Roman"/>
          <w:color w:val="000000"/>
          <w:spacing w:val="0"/>
          <w:w w:val="100"/>
          <w:position w:val="0"/>
        </w:rPr>
        <w:t>2</w:t>
      </w:r>
      <w:r>
        <w:rPr>
          <w:color w:val="000000"/>
          <w:spacing w:val="0"/>
          <w:w w:val="100"/>
          <w:position w:val="0"/>
        </w:rPr>
        <w:t>、政府补助</w:t>
      </w:r>
      <w:bookmarkEnd w:id="1005"/>
      <w:bookmarkEnd w:id="1006"/>
      <w:bookmarkEnd w:id="1008"/>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政府补助是指企业从政府无偿取得货币性资产或非货币性资产。政府补助同时满足下列条件的，才能予以确认：企业能 够满足政府补助所附条件；企业能够收到政府补助。</w:t>
      </w:r>
    </w:p>
    <w:p>
      <w:pPr>
        <w:pStyle w:val="Style30"/>
        <w:keepNext w:val="0"/>
        <w:keepLines w:val="0"/>
        <w:widowControl w:val="0"/>
        <w:shd w:val="clear" w:color="auto" w:fill="auto"/>
        <w:bidi w:val="0"/>
        <w:spacing w:before="0" w:after="100" w:line="311" w:lineRule="exact"/>
        <w:ind w:left="0" w:right="0"/>
        <w:jc w:val="both"/>
      </w:pPr>
      <w:r>
        <w:rPr>
          <w:color w:val="000000"/>
          <w:spacing w:val="0"/>
          <w:w w:val="100"/>
          <w:position w:val="0"/>
        </w:rPr>
        <w:t>政府补助为货币性资产的，应当按照收到或应收的金额计量。政府补助为非货币性资产的，应当按照公允价值计量；公 允价值不能可靠取得的，按照名义金额计量。</w:t>
      </w:r>
    </w:p>
    <w:p>
      <w:pPr>
        <w:pStyle w:val="Style30"/>
        <w:keepNext w:val="0"/>
        <w:keepLines w:val="0"/>
        <w:widowControl w:val="0"/>
        <w:shd w:val="clear" w:color="auto" w:fill="auto"/>
        <w:tabs>
          <w:tab w:pos="735" w:val="left"/>
        </w:tabs>
        <w:bidi w:val="0"/>
        <w:spacing w:before="0" w:after="0" w:line="360" w:lineRule="auto"/>
        <w:ind w:left="0" w:right="0"/>
        <w:jc w:val="both"/>
      </w:pPr>
      <w:bookmarkStart w:id="1009" w:name="bookmark1009"/>
      <w:r>
        <w:rPr>
          <w:rFonts w:ascii="Times New Roman" w:eastAsia="Times New Roman" w:hAnsi="Times New Roman" w:cs="Times New Roman"/>
          <w:color w:val="000000"/>
          <w:spacing w:val="0"/>
          <w:w w:val="100"/>
          <w:position w:val="0"/>
          <w:sz w:val="18"/>
          <w:szCs w:val="18"/>
        </w:rPr>
        <w:t>（</w:t>
      </w:r>
      <w:bookmarkEnd w:id="1009"/>
      <w:r>
        <w:rPr>
          <w:rFonts w:ascii="Times New Roman" w:eastAsia="Times New Roman" w:hAnsi="Times New Roman" w:cs="Times New Roman"/>
          <w:color w:val="000000"/>
          <w:spacing w:val="0"/>
          <w:w w:val="100"/>
          <w:position w:val="0"/>
          <w:sz w:val="18"/>
          <w:szCs w:val="18"/>
        </w:rPr>
        <w:t>1）</w:t>
        <w:tab/>
      </w:r>
      <w:r>
        <w:rPr>
          <w:color w:val="000000"/>
          <w:spacing w:val="0"/>
          <w:w w:val="100"/>
          <w:position w:val="0"/>
        </w:rPr>
        <w:t>与资产相关的政府补助判断依据及会计处理方法</w:t>
      </w:r>
    </w:p>
    <w:p>
      <w:pPr>
        <w:pStyle w:val="Style30"/>
        <w:keepNext w:val="0"/>
        <w:keepLines w:val="0"/>
        <w:widowControl w:val="0"/>
        <w:shd w:val="clear" w:color="auto" w:fill="auto"/>
        <w:bidi w:val="0"/>
        <w:spacing w:before="0" w:after="100" w:line="311" w:lineRule="exact"/>
        <w:ind w:left="0" w:right="0"/>
        <w:jc w:val="both"/>
      </w:pPr>
      <w:r>
        <w:rPr>
          <w:color w:val="000000"/>
          <w:spacing w:val="0"/>
          <w:w w:val="100"/>
          <w:position w:val="0"/>
        </w:rPr>
        <w:t>公司取得的、用于购建或以其他方式形成长期资产的政府补助划分为与资产相关的政府补助。与资产相关的政府补助， 冲减相关资产账面价值或确认为递延收益。确认为递延收益的，在相关资产使用寿命内按照合理、系统的方法分期计入当期 损益（与公司日常活动相关的，计入其他收益；与公司日常活动无关的，计入营业外收入）；</w:t>
      </w:r>
    </w:p>
    <w:p>
      <w:pPr>
        <w:pStyle w:val="Style30"/>
        <w:keepNext w:val="0"/>
        <w:keepLines w:val="0"/>
        <w:widowControl w:val="0"/>
        <w:shd w:val="clear" w:color="auto" w:fill="auto"/>
        <w:tabs>
          <w:tab w:pos="735" w:val="left"/>
        </w:tabs>
        <w:bidi w:val="0"/>
        <w:spacing w:before="0" w:after="0" w:line="360" w:lineRule="auto"/>
        <w:ind w:left="0" w:right="0"/>
        <w:jc w:val="both"/>
      </w:pPr>
      <w:bookmarkStart w:id="1010" w:name="bookmark1010"/>
      <w:r>
        <w:rPr>
          <w:rFonts w:ascii="Times New Roman" w:eastAsia="Times New Roman" w:hAnsi="Times New Roman" w:cs="Times New Roman"/>
          <w:color w:val="000000"/>
          <w:spacing w:val="0"/>
          <w:w w:val="100"/>
          <w:position w:val="0"/>
          <w:sz w:val="18"/>
          <w:szCs w:val="18"/>
        </w:rPr>
        <w:t>（</w:t>
      </w:r>
      <w:bookmarkEnd w:id="1010"/>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与收益相关的政府补助判断依据及会计处理方法</w:t>
      </w:r>
    </w:p>
    <w:p>
      <w:pPr>
        <w:pStyle w:val="Style30"/>
        <w:keepNext w:val="0"/>
        <w:keepLines w:val="0"/>
        <w:widowControl w:val="0"/>
        <w:shd w:val="clear" w:color="auto" w:fill="auto"/>
        <w:bidi w:val="0"/>
        <w:spacing w:before="0" w:after="100" w:line="311" w:lineRule="exact"/>
        <w:ind w:left="0" w:right="0"/>
        <w:jc w:val="both"/>
      </w:pPr>
      <w:r>
        <w:rPr>
          <w:color w:val="000000"/>
          <w:spacing w:val="0"/>
          <w:w w:val="100"/>
          <w:position w:val="0"/>
        </w:rPr>
        <w:t>除与资产相关的政府补助之外的政府补助划分为与收益相关的政府补助。与收益相关的政府补助，用于补偿公司以后期 间的相关成本费用或损失的，确认为递延收益，并在确认相关成本费用或损失的期间，计入当期损益（与公司日常活动相关 的，计入其他收益；与公司日常活动无关的，计入营业外收入）或冲减相关成本费用或损失；用于补偿公司已发生的相关成 本费用或损失的，直接计入当期损益（与公司日常活动相关的，计入其他收益；与公司日常活动无关的，计入营业外收入） 或冲减相关成本费用或损失。</w:t>
      </w:r>
    </w:p>
    <w:p>
      <w:pPr>
        <w:pStyle w:val="Style30"/>
        <w:keepNext w:val="0"/>
        <w:keepLines w:val="0"/>
        <w:widowControl w:val="0"/>
        <w:shd w:val="clear" w:color="auto" w:fill="auto"/>
        <w:tabs>
          <w:tab w:pos="735" w:val="left"/>
        </w:tabs>
        <w:bidi w:val="0"/>
        <w:spacing w:before="0" w:after="0" w:line="360" w:lineRule="auto"/>
        <w:ind w:left="0" w:right="0"/>
        <w:jc w:val="both"/>
      </w:pPr>
      <w:bookmarkStart w:id="1011" w:name="bookmark1011"/>
      <w:r>
        <w:rPr>
          <w:rFonts w:ascii="Times New Roman" w:eastAsia="Times New Roman" w:hAnsi="Times New Roman" w:cs="Times New Roman"/>
          <w:color w:val="000000"/>
          <w:spacing w:val="0"/>
          <w:w w:val="100"/>
          <w:position w:val="0"/>
          <w:sz w:val="18"/>
          <w:szCs w:val="18"/>
        </w:rPr>
        <w:t>（</w:t>
      </w:r>
      <w:bookmarkEnd w:id="1011"/>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政策性优惠贷款贴息的会计处理方法</w:t>
      </w:r>
    </w:p>
    <w:p>
      <w:pPr>
        <w:pStyle w:val="Style30"/>
        <w:keepNext w:val="0"/>
        <w:keepLines w:val="0"/>
        <w:widowControl w:val="0"/>
        <w:shd w:val="clear" w:color="auto" w:fill="auto"/>
        <w:bidi w:val="0"/>
        <w:spacing w:before="0" w:after="0" w:line="311" w:lineRule="exact"/>
        <w:ind w:left="0" w:right="0"/>
        <w:jc w:val="both"/>
      </w:pPr>
      <w:r>
        <w:rPr>
          <w:color w:val="000000"/>
          <w:spacing w:val="0"/>
          <w:w w:val="100"/>
          <w:position w:val="0"/>
        </w:rPr>
        <w:t>①财政将贴息资金拨付给贷款银行，由贷款银行以政策性优惠利率向公司提供贷款的，以实际收到的借款金额作为借款 的入账价值，按照借款本金和该政策性优惠利率计算相关借款费用。或者以借款的公允价值作为借款的入账价值并按照实际 利率法计算借款费用，实际收到的金额与借款公允价值之间的差额确认为递延收益。递延收益在借款存续期内采用实际利率 法摊销，冲减相关借款费用。</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②财政将贴息资金直接拨付给公司的，将对应的贴息冲减相关借款费用。</w:t>
      </w:r>
    </w:p>
    <w:p>
      <w:pPr>
        <w:pStyle w:val="Style34"/>
        <w:keepNext/>
        <w:keepLines/>
        <w:widowControl w:val="0"/>
        <w:shd w:val="clear" w:color="auto" w:fill="auto"/>
        <w:tabs>
          <w:tab w:pos="449" w:val="left"/>
        </w:tabs>
        <w:bidi w:val="0"/>
        <w:spacing w:before="0" w:after="28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3</w:t>
      </w:r>
      <w:bookmarkEnd w:id="1014"/>
      <w:r>
        <w:rPr>
          <w:rFonts w:ascii="Times New Roman" w:eastAsia="Times New Roman" w:hAnsi="Times New Roman" w:cs="Times New Roman"/>
          <w:color w:val="000000"/>
          <w:spacing w:val="0"/>
          <w:w w:val="100"/>
          <w:position w:val="0"/>
        </w:rPr>
        <w:t>3</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12"/>
      <w:bookmarkEnd w:id="1013"/>
      <w:bookmarkEnd w:id="1015"/>
    </w:p>
    <w:p>
      <w:pPr>
        <w:pStyle w:val="Style30"/>
        <w:keepNext w:val="0"/>
        <w:keepLines w:val="0"/>
        <w:widowControl w:val="0"/>
        <w:shd w:val="clear" w:color="auto" w:fill="auto"/>
        <w:tabs>
          <w:tab w:pos="791" w:val="left"/>
        </w:tabs>
        <w:bidi w:val="0"/>
        <w:spacing w:before="0" w:after="0" w:line="312" w:lineRule="exact"/>
        <w:ind w:left="0" w:right="0"/>
        <w:jc w:val="both"/>
      </w:pPr>
      <w:bookmarkStart w:id="1016" w:name="bookmark1016"/>
      <w:r>
        <w:rPr>
          <w:color w:val="000000"/>
          <w:spacing w:val="0"/>
          <w:w w:val="100"/>
          <w:position w:val="0"/>
        </w:rPr>
        <w:t>（</w:t>
      </w:r>
      <w:bookmarkEnd w:id="1016"/>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当期所得税</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资产负债表日，对于当期和以前期间形成的当期所得税负债（或资产），以按照税法规定计算的预期应交纳（或返还） 的所得税金额计量。计算当期所得税费用所依据的应纳税所得额系根据有关税法规定对本年度税前会计利润作相应调整后计 算得出。</w:t>
      </w:r>
    </w:p>
    <w:p>
      <w:pPr>
        <w:pStyle w:val="Style30"/>
        <w:keepNext w:val="0"/>
        <w:keepLines w:val="0"/>
        <w:widowControl w:val="0"/>
        <w:shd w:val="clear" w:color="auto" w:fill="auto"/>
        <w:tabs>
          <w:tab w:pos="791" w:val="left"/>
        </w:tabs>
        <w:bidi w:val="0"/>
        <w:spacing w:before="0" w:after="0" w:line="312" w:lineRule="exact"/>
        <w:ind w:left="0" w:right="0"/>
        <w:jc w:val="both"/>
      </w:pPr>
      <w:bookmarkStart w:id="1017" w:name="bookmark1017"/>
      <w:r>
        <w:rPr>
          <w:color w:val="000000"/>
          <w:spacing w:val="0"/>
          <w:w w:val="100"/>
          <w:position w:val="0"/>
        </w:rPr>
        <w:t>（</w:t>
      </w:r>
      <w:bookmarkEnd w:id="1017"/>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递延所得税资产及递延所得税负债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某些资产、负债项目的账面价值与其计税基础之间的差额，以及未作为资产和负债确认但按照税法规定可以确定其计税 基础的项目的账面价值与计税基础之间的差额产生的暂时性差异，采用资产负债表债务法确认递延所得税资产及递延所得税 负债。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与商誉的初始确认有关，以及与既不是企业合并、发生时也不影响会计利润和应纳税所得额（或可抵扣亏损）的交易中 产生的资产或负债的初始确认有关的应纳税暂时性差异，不予确认有关的递延所得税负债。此外，对与子公司、联营企业及 合营企业投资相关的应纳税暂时性差异，如果本公司能够控制暂时性差异转回的时间，而且该暂时性差异在可预见的未来很 可能不会转回，也不予确认有关的递延所得税负债。除上述例外情况，本公司确认其他所有应纳税暂时性差异产生的递延所 得税负债。</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与既不是企业合并、发生时也不影响会计利润和应纳税所得额（或可抵扣亏损）的交易中产生的资产或负债的初始确认 有关的可抵扣暂时性差异，不予确认有关的递延所得税资产。此外，对与子公司、联营企业及合营企业投资相关的可抵扣暂 时性差异，如果暂时性差异在可预见的未来不是很可能转回，或者未来不是很可能获得用来抵扣可抵扣暂时性差异的应纳税 所得额，不予确认有关的递延所得税资产。除上述例外情况，本公司以很可能取得用来抵扣可抵扣暂时性差异的应纳税所得 额为限，确认其他可抵扣暂时性差异产生的递延所得税资产。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对于能够结转以后年度的可抵扣亏损和税款抵减，以很可能获得用来抵扣可抵扣亏损和税款抵减的未来应纳税所得额为 限，确认相应的递延所得税资产。</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资产负债表日，对于递延所得税资产和递延所得税负债，根据税法规定，按照预期收回相关资产或清偿相关负债期间的 适用税率计量。</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于资产负债表日，对递延所得税资产的账面价值进行复核，如果未来很可能无法获得足够的应纳税所得额用以抵扣递延 所得税资产的利益，则减记递延所得税资产的账面价值。在很可能获得足够的应纳税所得额时，减记的金额予以转回。</w:t>
      </w:r>
    </w:p>
    <w:p>
      <w:pPr>
        <w:pStyle w:val="Style30"/>
        <w:keepNext w:val="0"/>
        <w:keepLines w:val="0"/>
        <w:widowControl w:val="0"/>
        <w:shd w:val="clear" w:color="auto" w:fill="auto"/>
        <w:tabs>
          <w:tab w:pos="791" w:val="left"/>
        </w:tabs>
        <w:bidi w:val="0"/>
        <w:spacing w:before="0" w:after="0" w:line="312" w:lineRule="exact"/>
        <w:ind w:left="0" w:right="0"/>
        <w:jc w:val="both"/>
      </w:pPr>
      <w:bookmarkStart w:id="1018" w:name="bookmark1018"/>
      <w:r>
        <w:rPr>
          <w:color w:val="000000"/>
          <w:spacing w:val="0"/>
          <w:w w:val="100"/>
          <w:position w:val="0"/>
        </w:rPr>
        <w:t>（</w:t>
      </w:r>
      <w:bookmarkEnd w:id="1018"/>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所得税费用</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所得税费用包括当期所得税和递延所得税。</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除确认为其他综合收益或直接计入股东权益的交易和事项相关的当期所得税和递延所得税计入其他综合收益或股东权 益，以及企业合并产生的递延所得税调整商誉的账面价值外，其余当期所得税和递延所得税费用或收益计入当期损益。</w:t>
      </w:r>
    </w:p>
    <w:p>
      <w:pPr>
        <w:pStyle w:val="Style30"/>
        <w:keepNext w:val="0"/>
        <w:keepLines w:val="0"/>
        <w:widowControl w:val="0"/>
        <w:shd w:val="clear" w:color="auto" w:fill="auto"/>
        <w:tabs>
          <w:tab w:pos="791" w:val="left"/>
        </w:tabs>
        <w:bidi w:val="0"/>
        <w:spacing w:before="0" w:after="0" w:line="312" w:lineRule="exact"/>
        <w:ind w:left="0" w:right="0"/>
        <w:jc w:val="both"/>
      </w:pPr>
      <w:bookmarkStart w:id="1019" w:name="bookmark1019"/>
      <w:r>
        <w:rPr>
          <w:color w:val="000000"/>
          <w:spacing w:val="0"/>
          <w:w w:val="100"/>
          <w:position w:val="0"/>
        </w:rPr>
        <w:t>（</w:t>
      </w:r>
      <w:bookmarkEnd w:id="1019"/>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所得税的抵销</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当拥有以净额结算的法定权利，且意图以净额结算或取得资产、清偿负债同时进行时，本公司当期所得税资产及当期所 得税负债以抵销后的净额列报。</w:t>
      </w:r>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当拥有以净额结算当期所得税资产及当期所得税负债的法定权利，且递延所得税资产及递延所得税负债是与同一税收征 管部门对同一纳税主体征收的所得税相关或者是对不同的纳税主体相关，但在未来每一具有重要性的递延所得税资产及负债 转回的期间内，涉及的纳税主体意图以净额结算当期所得税资产和负债或是同时取得资产、清偿负债时，本公司递延所得税 资产及递延所得税负债以抵销后的净额列报。</w:t>
      </w:r>
    </w:p>
    <w:p>
      <w:pPr>
        <w:pStyle w:val="Style34"/>
        <w:keepNext/>
        <w:keepLines/>
        <w:widowControl w:val="0"/>
        <w:shd w:val="clear" w:color="auto" w:fill="auto"/>
        <w:tabs>
          <w:tab w:pos="449" w:val="left"/>
        </w:tabs>
        <w:bidi w:val="0"/>
        <w:spacing w:before="0" w:after="280" w:line="240" w:lineRule="auto"/>
        <w:ind w:left="0" w:right="0" w:firstLine="0"/>
        <w:jc w:val="left"/>
      </w:pPr>
      <w:bookmarkStart w:id="1020" w:name="bookmark1020"/>
      <w:bookmarkStart w:id="1021" w:name="bookmark1021"/>
      <w:bookmarkStart w:id="1022" w:name="bookmark1022"/>
      <w:bookmarkStart w:id="1023" w:name="bookmark1023"/>
      <w:r>
        <w:rPr>
          <w:rFonts w:ascii="Times New Roman" w:eastAsia="Times New Roman" w:hAnsi="Times New Roman" w:cs="Times New Roman"/>
          <w:color w:val="000000"/>
          <w:spacing w:val="0"/>
          <w:w w:val="100"/>
          <w:position w:val="0"/>
        </w:rPr>
        <w:t>3</w:t>
      </w:r>
      <w:bookmarkEnd w:id="1022"/>
      <w:r>
        <w:rPr>
          <w:rFonts w:ascii="Times New Roman" w:eastAsia="Times New Roman" w:hAnsi="Times New Roman" w:cs="Times New Roman"/>
          <w:color w:val="000000"/>
          <w:spacing w:val="0"/>
          <w:w w:val="100"/>
          <w:position w:val="0"/>
        </w:rPr>
        <w:t>4</w:t>
      </w:r>
      <w:r>
        <w:rPr>
          <w:color w:val="000000"/>
          <w:spacing w:val="0"/>
          <w:w w:val="100"/>
          <w:position w:val="0"/>
        </w:rPr>
        <w:t>、</w:t>
        <w:tab/>
        <w:t>租赁</w:t>
      </w:r>
      <w:bookmarkEnd w:id="1020"/>
      <w:bookmarkEnd w:id="1021"/>
      <w:bookmarkEnd w:id="1023"/>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融资租赁为实质上转移了与资产所有权有关的全部风险和报酬的租赁，其所有权最终可能转移，也可能不转移。融资租 赁以外的其他租赁为经营租赁。</w:t>
      </w:r>
    </w:p>
    <w:p>
      <w:pPr>
        <w:pStyle w:val="Style30"/>
        <w:keepNext w:val="0"/>
        <w:keepLines w:val="0"/>
        <w:widowControl w:val="0"/>
        <w:shd w:val="clear" w:color="auto" w:fill="auto"/>
        <w:bidi w:val="0"/>
        <w:spacing w:before="0" w:after="140" w:line="31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）本公司作为承租人记录经营租赁业务</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经营租赁的租金支出在租赁期内的各个期间按直线法计入相关资产成本或当期损益。初始直接费用计入当期损益。或有 租金于实际发生时计入当期损益。</w:t>
      </w:r>
    </w:p>
    <w:p>
      <w:pPr>
        <w:pStyle w:val="Style30"/>
        <w:keepNext w:val="0"/>
        <w:keepLines w:val="0"/>
        <w:widowControl w:val="0"/>
        <w:shd w:val="clear" w:color="auto" w:fill="auto"/>
        <w:tabs>
          <w:tab w:pos="825" w:val="left"/>
        </w:tabs>
        <w:bidi w:val="0"/>
        <w:spacing w:before="0" w:after="0" w:line="313" w:lineRule="exact"/>
        <w:ind w:left="0" w:right="0"/>
        <w:jc w:val="both"/>
      </w:pPr>
      <w:bookmarkStart w:id="1024" w:name="bookmark1024"/>
      <w:r>
        <w:rPr>
          <w:color w:val="000000"/>
          <w:spacing w:val="0"/>
          <w:w w:val="100"/>
          <w:position w:val="0"/>
        </w:rPr>
        <w:t>（</w:t>
      </w:r>
      <w:bookmarkEnd w:id="1024"/>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本公司作为出租人记录经营租赁业务</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经营租赁的租金收入在租赁期内的各个期间按直线法确认为当期损益。对金额较大的初始直接费用于发生时予以资本化, 在整个租赁期间内按照与确认租金收入相同的基础分期计入当期损益；其他金额较小的初始直接费用于发生时计入当期损益。 或有租金于实际发生时计入当期损益。</w:t>
      </w:r>
    </w:p>
    <w:p>
      <w:pPr>
        <w:pStyle w:val="Style30"/>
        <w:keepNext w:val="0"/>
        <w:keepLines w:val="0"/>
        <w:widowControl w:val="0"/>
        <w:shd w:val="clear" w:color="auto" w:fill="auto"/>
        <w:tabs>
          <w:tab w:pos="825" w:val="left"/>
        </w:tabs>
        <w:bidi w:val="0"/>
        <w:spacing w:before="0" w:after="0" w:line="313" w:lineRule="exact"/>
        <w:ind w:left="0" w:right="0"/>
        <w:jc w:val="both"/>
      </w:pPr>
      <w:bookmarkStart w:id="1025" w:name="bookmark1025"/>
      <w:r>
        <w:rPr>
          <w:color w:val="000000"/>
          <w:spacing w:val="0"/>
          <w:w w:val="100"/>
          <w:position w:val="0"/>
        </w:rPr>
        <w:t>（</w:t>
      </w:r>
      <w:bookmarkEnd w:id="1025"/>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本公司作为承租人记录融资租赁业务</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于租赁期开始日，将租赁开始日租赁资产的公允价值与最低租赁付款额现值两者中较低者作为租入资产的入账价值，将 最低租赁付款额作为长期应付款的入账价值,其差额作为未确认融资费用。此外，在租赁谈判和签订租赁合同过程中发生的， 可归属于租赁项目的初始直接费用也计入租入资产价值。最低租赁付款额扣除未确认融资费用后的余额分别长期负债和一年 内到期的长期负债列示。</w:t>
      </w:r>
    </w:p>
    <w:p>
      <w:pPr>
        <w:pStyle w:val="Style30"/>
        <w:keepNext w:val="0"/>
        <w:keepLines w:val="0"/>
        <w:widowControl w:val="0"/>
        <w:shd w:val="clear" w:color="auto" w:fill="auto"/>
        <w:bidi w:val="0"/>
        <w:spacing w:before="0" w:after="0" w:line="313" w:lineRule="exact"/>
        <w:ind w:left="0" w:right="0"/>
        <w:jc w:val="left"/>
      </w:pPr>
      <w:r>
        <w:rPr>
          <w:color w:val="000000"/>
          <w:spacing w:val="0"/>
          <w:w w:val="100"/>
          <w:position w:val="0"/>
        </w:rPr>
        <w:t>未确认融资费用在租赁期内采用实际利率法计算确认当期的融资费用。或有租金于实际发生时计入当期损益。</w:t>
      </w:r>
    </w:p>
    <w:p>
      <w:pPr>
        <w:pStyle w:val="Style30"/>
        <w:keepNext w:val="0"/>
        <w:keepLines w:val="0"/>
        <w:widowControl w:val="0"/>
        <w:shd w:val="clear" w:color="auto" w:fill="auto"/>
        <w:tabs>
          <w:tab w:pos="825" w:val="left"/>
        </w:tabs>
        <w:bidi w:val="0"/>
        <w:spacing w:before="0" w:after="0" w:line="313" w:lineRule="exact"/>
        <w:ind w:left="0" w:right="0"/>
        <w:jc w:val="left"/>
      </w:pPr>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本公司作为出租人记录融资租赁业务</w:t>
      </w:r>
    </w:p>
    <w:p>
      <w:pPr>
        <w:pStyle w:val="Style30"/>
        <w:keepNext w:val="0"/>
        <w:keepLines w:val="0"/>
        <w:widowControl w:val="0"/>
        <w:shd w:val="clear" w:color="auto" w:fill="auto"/>
        <w:bidi w:val="0"/>
        <w:spacing w:before="0" w:after="280" w:line="313" w:lineRule="exact"/>
        <w:ind w:left="0" w:right="0"/>
        <w:jc w:val="left"/>
      </w:pPr>
      <w:r>
        <w:rPr>
          <w:color w:val="000000"/>
          <w:spacing w:val="0"/>
          <w:w w:val="100"/>
          <w:position w:val="0"/>
        </w:rPr>
        <w:t>于租赁期开始日，将租赁开始日最低租赁收款额与初始直接费用之和作为应收融资租赁款的入账价值，同时记录未担保 余值；将最低租赁收款额、初始直接费用及未担保余值之和与其现值之和的差额确认为未实现融资收益。应收融资租赁款扣 除未实现融资收益后的余额分别长期债权和一年内到期的长期债权列示。</w:t>
      </w:r>
    </w:p>
    <w:p>
      <w:pPr>
        <w:pStyle w:val="Style34"/>
        <w:keepNext/>
        <w:keepLines/>
        <w:widowControl w:val="0"/>
        <w:shd w:val="clear" w:color="auto" w:fill="auto"/>
        <w:bidi w:val="0"/>
        <w:spacing w:before="0" w:after="380" w:line="313" w:lineRule="exact"/>
        <w:ind w:left="0" w:right="0" w:firstLine="0"/>
        <w:jc w:val="both"/>
        <w:rPr>
          <w:sz w:val="16"/>
          <w:szCs w:val="16"/>
        </w:rPr>
      </w:pPr>
      <w:bookmarkStart w:id="1027" w:name="bookmark1027"/>
      <w:bookmarkStart w:id="1028" w:name="bookmark1028"/>
      <w:bookmarkStart w:id="1029" w:name="bookmark1029"/>
      <w:r>
        <w:rPr>
          <w:color w:val="000000"/>
          <w:spacing w:val="0"/>
          <w:w w:val="100"/>
          <w:position w:val="0"/>
          <w:sz w:val="16"/>
          <w:szCs w:val="16"/>
        </w:rPr>
        <w:t>未现融资收益在租赁期内采用实际利率法计算确认当期的融资收入。或有租金于实际发生时计入当期损益。</w:t>
      </w:r>
      <w:bookmarkEnd w:id="1027"/>
      <w:bookmarkEnd w:id="1028"/>
      <w:bookmarkEnd w:id="1029"/>
    </w:p>
    <w:p>
      <w:pPr>
        <w:pStyle w:val="Style34"/>
        <w:keepNext/>
        <w:keepLines/>
        <w:widowControl w:val="0"/>
        <w:shd w:val="clear" w:color="auto" w:fill="auto"/>
        <w:tabs>
          <w:tab w:pos="483" w:val="left"/>
        </w:tabs>
        <w:bidi w:val="0"/>
        <w:spacing w:before="0" w:after="280" w:line="240" w:lineRule="auto"/>
        <w:ind w:left="0" w:right="0" w:firstLine="0"/>
        <w:jc w:val="both"/>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3</w:t>
      </w:r>
      <w:bookmarkEnd w:id="1032"/>
      <w:r>
        <w:rPr>
          <w:rFonts w:ascii="Times New Roman" w:eastAsia="Times New Roman" w:hAnsi="Times New Roman" w:cs="Times New Roman"/>
          <w:color w:val="000000"/>
          <w:spacing w:val="0"/>
          <w:w w:val="100"/>
          <w:position w:val="0"/>
        </w:rPr>
        <w:t>5</w:t>
      </w:r>
      <w:r>
        <w:rPr>
          <w:color w:val="000000"/>
          <w:spacing w:val="0"/>
          <w:w w:val="100"/>
          <w:position w:val="0"/>
        </w:rPr>
        <w:t>、</w:t>
        <w:tab/>
        <w:t>终止经营</w:t>
      </w:r>
      <w:bookmarkEnd w:id="1030"/>
      <w:bookmarkEnd w:id="1031"/>
      <w:bookmarkEnd w:id="1033"/>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本公司将满足下列条件之一的，且该组成部分已经处置或划归为持有待售类别的、能够单独区分的组成部分确认为终止 经营组成部分：</w:t>
      </w:r>
    </w:p>
    <w:p>
      <w:pPr>
        <w:pStyle w:val="Style30"/>
        <w:keepNext w:val="0"/>
        <w:keepLines w:val="0"/>
        <w:widowControl w:val="0"/>
        <w:shd w:val="clear" w:color="auto" w:fill="auto"/>
        <w:tabs>
          <w:tab w:pos="825" w:val="left"/>
        </w:tabs>
        <w:bidi w:val="0"/>
        <w:spacing w:before="0" w:after="0" w:line="312" w:lineRule="exact"/>
        <w:ind w:left="0" w:right="0"/>
        <w:jc w:val="both"/>
      </w:pPr>
      <w:bookmarkStart w:id="1034" w:name="bookmark1034"/>
      <w:r>
        <w:rPr>
          <w:color w:val="000000"/>
          <w:spacing w:val="0"/>
          <w:w w:val="100"/>
          <w:position w:val="0"/>
        </w:rPr>
        <w:t>（</w:t>
      </w:r>
      <w:bookmarkEnd w:id="103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该组成部分代表一项独立的主要业务或一个单独的主要经营地区。</w:t>
      </w:r>
    </w:p>
    <w:p>
      <w:pPr>
        <w:pStyle w:val="Style30"/>
        <w:keepNext w:val="0"/>
        <w:keepLines w:val="0"/>
        <w:widowControl w:val="0"/>
        <w:shd w:val="clear" w:color="auto" w:fill="auto"/>
        <w:tabs>
          <w:tab w:pos="825" w:val="left"/>
        </w:tabs>
        <w:bidi w:val="0"/>
        <w:spacing w:before="0" w:after="0" w:line="312" w:lineRule="exact"/>
        <w:ind w:left="0" w:right="0"/>
        <w:jc w:val="left"/>
      </w:pPr>
      <w:bookmarkStart w:id="1035" w:name="bookmark1035"/>
      <w:r>
        <w:rPr>
          <w:color w:val="000000"/>
          <w:spacing w:val="0"/>
          <w:w w:val="100"/>
          <w:position w:val="0"/>
        </w:rPr>
        <w:t>（</w:t>
      </w:r>
      <w:bookmarkEnd w:id="103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该组成部分是拟对一项独立的主要业务或一个单独的主要经营地区进行处置的一项相关联计划的一部分。</w:t>
      </w:r>
    </w:p>
    <w:p>
      <w:pPr>
        <w:pStyle w:val="Style30"/>
        <w:keepNext w:val="0"/>
        <w:keepLines w:val="0"/>
        <w:widowControl w:val="0"/>
        <w:shd w:val="clear" w:color="auto" w:fill="auto"/>
        <w:tabs>
          <w:tab w:pos="825" w:val="left"/>
        </w:tabs>
        <w:bidi w:val="0"/>
        <w:spacing w:before="0" w:after="0" w:line="312" w:lineRule="exact"/>
        <w:ind w:left="0" w:right="0"/>
        <w:jc w:val="left"/>
      </w:pPr>
      <w:bookmarkStart w:id="1036" w:name="bookmark1036"/>
      <w:r>
        <w:rPr>
          <w:color w:val="000000"/>
          <w:spacing w:val="0"/>
          <w:w w:val="100"/>
          <w:position w:val="0"/>
        </w:rPr>
        <w:t>（</w:t>
      </w:r>
      <w:bookmarkEnd w:id="103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该组成部分是专为转售而取得的子公司。</w:t>
      </w:r>
    </w:p>
    <w:p>
      <w:pPr>
        <w:pStyle w:val="Style30"/>
        <w:keepNext w:val="0"/>
        <w:keepLines w:val="0"/>
        <w:widowControl w:val="0"/>
        <w:shd w:val="clear" w:color="auto" w:fill="auto"/>
        <w:bidi w:val="0"/>
        <w:spacing w:before="0" w:after="380" w:line="312" w:lineRule="exact"/>
        <w:ind w:left="0" w:right="0"/>
        <w:jc w:val="left"/>
      </w:pPr>
      <w:r>
        <w:rPr>
          <w:color w:val="000000"/>
          <w:spacing w:val="0"/>
          <w:w w:val="100"/>
          <w:position w:val="0"/>
        </w:rPr>
        <w:t>终止经营的减值损失和转回金额等经营损益及处置损益作为终止经营损益在利润表中列示。</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37" w:name="bookmark1037"/>
      <w:bookmarkStart w:id="1038" w:name="bookmark1038"/>
      <w:bookmarkStart w:id="1039" w:name="bookmark1039"/>
      <w:bookmarkStart w:id="1040" w:name="bookmark1040"/>
      <w:r>
        <w:rPr>
          <w:rFonts w:ascii="Times New Roman" w:eastAsia="Times New Roman" w:hAnsi="Times New Roman" w:cs="Times New Roman"/>
          <w:color w:val="000000"/>
          <w:spacing w:val="0"/>
          <w:w w:val="100"/>
          <w:position w:val="0"/>
        </w:rPr>
        <w:t>3</w:t>
      </w:r>
      <w:bookmarkEnd w:id="1039"/>
      <w:r>
        <w:rPr>
          <w:rFonts w:ascii="Times New Roman" w:eastAsia="Times New Roman" w:hAnsi="Times New Roman" w:cs="Times New Roman"/>
          <w:color w:val="000000"/>
          <w:spacing w:val="0"/>
          <w:w w:val="100"/>
          <w:position w:val="0"/>
        </w:rPr>
        <w:t>6</w:t>
      </w:r>
      <w:r>
        <w:rPr>
          <w:color w:val="000000"/>
          <w:spacing w:val="0"/>
          <w:w w:val="100"/>
          <w:position w:val="0"/>
        </w:rPr>
        <w:t>、</w:t>
        <w:tab/>
        <w:t>其他重要的会计政策和会计估计</w:t>
      </w:r>
      <w:bookmarkEnd w:id="1037"/>
      <w:bookmarkEnd w:id="1038"/>
      <w:bookmarkEnd w:id="1040"/>
    </w:p>
    <w:p>
      <w:pPr>
        <w:pStyle w:val="Style30"/>
        <w:keepNext w:val="0"/>
        <w:keepLines w:val="0"/>
        <w:widowControl w:val="0"/>
        <w:shd w:val="clear" w:color="auto" w:fill="auto"/>
        <w:bidi w:val="0"/>
        <w:spacing w:before="0" w:after="380" w:line="313" w:lineRule="exact"/>
        <w:ind w:left="0" w:right="0"/>
        <w:jc w:val="left"/>
      </w:pPr>
      <w:r>
        <w:rPr>
          <w:color w:val="000000"/>
          <w:spacing w:val="0"/>
          <w:w w:val="100"/>
          <w:position w:val="0"/>
        </w:rPr>
        <w:t>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3</w:t>
      </w:r>
      <w:bookmarkEnd w:id="1043"/>
      <w:r>
        <w:rPr>
          <w:rFonts w:ascii="Times New Roman" w:eastAsia="Times New Roman" w:hAnsi="Times New Roman" w:cs="Times New Roman"/>
          <w:color w:val="000000"/>
          <w:spacing w:val="0"/>
          <w:w w:val="100"/>
          <w:position w:val="0"/>
        </w:rPr>
        <w:t>7</w:t>
      </w:r>
      <w:r>
        <w:rPr>
          <w:color w:val="000000"/>
          <w:spacing w:val="0"/>
          <w:w w:val="100"/>
          <w:position w:val="0"/>
        </w:rPr>
        <w:t>、</w:t>
        <w:tab/>
        <w:t>重要会计政策和会计估计变更</w:t>
      </w:r>
      <w:bookmarkEnd w:id="1041"/>
      <w:bookmarkEnd w:id="1042"/>
      <w:bookmarkEnd w:id="1044"/>
    </w:p>
    <w:p>
      <w:pPr>
        <w:pStyle w:val="Style37"/>
        <w:keepNext/>
        <w:keepLines/>
        <w:widowControl w:val="0"/>
        <w:shd w:val="clear" w:color="auto" w:fill="auto"/>
        <w:bidi w:val="0"/>
        <w:spacing w:before="0" w:after="380" w:line="240" w:lineRule="auto"/>
        <w:ind w:left="0" w:right="0" w:firstLine="0"/>
        <w:jc w:val="left"/>
      </w:pPr>
      <w:bookmarkStart w:id="1045" w:name="bookmark1045"/>
      <w:bookmarkStart w:id="1046" w:name="bookmark1046"/>
      <w:bookmarkStart w:id="1047" w:name="bookmark1047"/>
      <w:bookmarkStart w:id="1048" w:name="bookmark1048"/>
      <w:r>
        <w:rPr>
          <w:color w:val="000000"/>
          <w:spacing w:val="0"/>
          <w:w w:val="100"/>
          <w:position w:val="0"/>
        </w:rPr>
        <w:t>（</w:t>
      </w:r>
      <w:bookmarkEnd w:id="104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45"/>
      <w:bookmarkEnd w:id="1046"/>
      <w:bookmarkEnd w:id="1048"/>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6384"/>
        <w:gridCol w:w="2266"/>
        <w:gridCol w:w="936"/>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66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6" w:lineRule="exact"/>
              <w:ind w:left="0" w:right="0" w:firstLine="0"/>
              <w:jc w:val="both"/>
            </w:pPr>
            <w:r>
              <w:rPr>
                <w:color w:val="000000"/>
                <w:spacing w:val="0"/>
                <w:w w:val="100"/>
                <w:position w:val="0"/>
              </w:rPr>
              <w:t>财政部于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日修订发布了《企业会计准则第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收入》，要在发境 内外同时上市的企业以及在境外上市并采用国际财务报告准则或企业会计准则编 制财务报表的企业，自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日起施行；其他境内上市企业，自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日起施行；执行企业会计准则的非上市企业，自</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日起施行。 由于上述会计准则的修订，公司需对原采用的相关会计政策进行相应调整。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公司第五届董事会第十六次</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会议审议通过</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keepLines/>
        <w:widowControl w:val="0"/>
        <w:numPr>
          <w:ilvl w:val="0"/>
          <w:numId w:val="31"/>
        </w:numPr>
        <w:shd w:val="clear" w:color="auto" w:fill="auto"/>
        <w:tabs>
          <w:tab w:pos="493" w:val="left"/>
        </w:tabs>
        <w:bidi w:val="0"/>
        <w:spacing w:before="0" w:after="380" w:line="240" w:lineRule="auto"/>
        <w:ind w:left="0" w:right="0" w:firstLine="0"/>
        <w:jc w:val="left"/>
      </w:pPr>
      <w:bookmarkStart w:id="1049" w:name="bookmark1049"/>
      <w:bookmarkStart w:id="1050" w:name="bookmark1050"/>
      <w:bookmarkStart w:id="1051" w:name="bookmark1051"/>
      <w:bookmarkStart w:id="1052" w:name="bookmark1052"/>
      <w:bookmarkEnd w:id="1051"/>
      <w:r>
        <w:rPr>
          <w:color w:val="000000"/>
          <w:spacing w:val="0"/>
          <w:w w:val="100"/>
          <w:position w:val="0"/>
        </w:rPr>
        <w:t>重要会计估计变更</w:t>
      </w:r>
      <w:bookmarkEnd w:id="1049"/>
      <w:bookmarkEnd w:id="1050"/>
      <w:bookmarkEnd w:id="1052"/>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numPr>
          <w:ilvl w:val="0"/>
          <w:numId w:val="31"/>
        </w:numPr>
        <w:shd w:val="clear" w:color="auto" w:fill="auto"/>
        <w:tabs>
          <w:tab w:pos="493" w:val="left"/>
        </w:tabs>
        <w:bidi w:val="0"/>
        <w:spacing w:before="0" w:after="380" w:line="240" w:lineRule="auto"/>
        <w:ind w:left="0" w:right="0" w:firstLine="0"/>
        <w:jc w:val="left"/>
      </w:pPr>
      <w:bookmarkStart w:id="1053" w:name="bookmark1053"/>
      <w:bookmarkStart w:id="1054" w:name="bookmark1054"/>
      <w:bookmarkStart w:id="1055" w:name="bookmark1055"/>
      <w:bookmarkStart w:id="1056" w:name="bookmark1056"/>
      <w:bookmarkEnd w:id="1055"/>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053"/>
      <w:bookmarkEnd w:id="1054"/>
      <w:bookmarkEnd w:id="1056"/>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592,412,890.01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592,412,890.01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36,371,909.98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36,371,909.98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434,245,292.85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382,581,334.79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-51,663,958.06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144,376,055.19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144,376,055.19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104,760,677.33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104,760,677.33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156,553,169.03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156,553,169.03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51,663,958.06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51,663,958.06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69,895,072.83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69,895,072.83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1,538,615,067.22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1,538,615,067.22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110,805,978.48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110,805,978.48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86,000,000.00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383,295,668.63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383,295,668.63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41,919,454.15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41,919,454.15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862,630,898.94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862,630,898.94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15,165,467.39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15,165,467.39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26,449,187.74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26,449,187.74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6,878,558.67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6,878,558.67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1,533,145,214.00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1,533,145,214.00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3,071,760,281.22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3,071,760,281.22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332,573,509.77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332,573,509.77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4,745,475.00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4,745,475.00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698,735,877.80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698,735,877.80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190,617,508.88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-190,617,508.88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172,925,802.55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172,925,802.55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58,473,218.59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58,473,218.59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49,973,793.48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49,973,793.48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484,283,277.00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484,283,277.00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1,813,889.54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1,813,889.54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17,691,706.33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17,691,706.33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1,819,402,660.52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1,819,402,660.52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353,000,000.00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353,000,000.00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5,692,274.90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5,692,274.90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2,948,445.92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2,948,445.92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363,124,748.38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363,124,748.38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2,182,527,408.90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2,182,527,408.90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191,134,459.60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191,134,459.60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-2,242,351.46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-2,242,351.46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720,601,521.00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720,601,521.00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168,631,351.32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168,631,351.32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889,232,872.32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889,232,872.32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3,071,760,281.22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3,071,760,281.22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40" w:line="355" w:lineRule="exact"/>
        <w:ind w:left="0" w:right="0" w:firstLine="0"/>
        <w:jc w:val="left"/>
      </w:pPr>
      <w:r>
        <w:rPr>
          <w:color w:val="000000"/>
          <w:spacing w:val="0"/>
          <w:w w:val="100"/>
          <w:position w:val="0"/>
        </w:rPr>
        <w:t>调整情况说明 母公司资产负债表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168,885,195.78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168,885,195.78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216,383,704.37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181,788,538.98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-34,595,165.39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31,578,911.79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31,578,911.79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199,232,530.15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199,232,530.15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37,292,545.68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37,292,545.68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34,595,165.39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34,595,165.39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jc w:val="left"/>
            </w:pPr>
            <w:r>
              <w:rPr>
                <w:color w:val="000000"/>
                <w:spacing w:val="0"/>
                <w:w w:val="100"/>
                <w:position w:val="0"/>
              </w:rPr>
              <w:t>一年内到期的非流动</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655,402,887.77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655,402,887.77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1,300,541,886.11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1,300,541,886.11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50,546,435.96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50,546,435.96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4,125,708.52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4,125,708.52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1,663,913.22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1,663,913.22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10,924,362.20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10,924,362.20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1,371,957,306.01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1,371,957,306.01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2,027,360,193.78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2,027,360,193.78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261,905,000.00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261,905,000.00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220,753,826.02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220,753,826.02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60,857,902.80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-60,857,902.80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55,210,289.42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55,210,289.42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1,162,399.73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1,162,399.73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3,374,636.92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3,374,636.92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521,215,004.95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521,215,004.95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5,701,930.42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5,647,613.38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5,647,613.38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1,069,268,770.42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1,069,268,770.42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1,394,768,770.42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1,394,768,770.42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247,684,612.92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-48,266,572.97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-48,266,572.97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632,591,423.36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632,591,423.36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2,027,360,193.78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2,027,360,193.78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7"/>
        <w:keepNext/>
        <w:keepLines/>
        <w:widowControl w:val="0"/>
        <w:shd w:val="clear" w:color="auto" w:fill="auto"/>
        <w:tabs>
          <w:tab w:pos="493" w:val="left"/>
        </w:tabs>
        <w:bidi w:val="0"/>
        <w:spacing w:before="0" w:after="380" w:line="240" w:lineRule="auto"/>
        <w:ind w:left="0" w:right="0" w:firstLine="0"/>
        <w:jc w:val="left"/>
      </w:pPr>
      <w:bookmarkStart w:id="1057" w:name="bookmark1057"/>
      <w:bookmarkStart w:id="1058" w:name="bookmark1058"/>
      <w:bookmarkStart w:id="1059" w:name="bookmark1059"/>
      <w:bookmarkStart w:id="1060" w:name="bookmark1060"/>
      <w:r>
        <w:rPr>
          <w:color w:val="000000"/>
          <w:spacing w:val="0"/>
          <w:w w:val="100"/>
          <w:position w:val="0"/>
          <w:shd w:val="clear" w:color="auto" w:fill="FFFFFF"/>
        </w:rPr>
        <w:t>（</w:t>
      </w:r>
      <w:bookmarkEnd w:id="1059"/>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057"/>
      <w:bookmarkEnd w:id="1058"/>
      <w:bookmarkEnd w:id="1060"/>
    </w:p>
    <w:p>
      <w:pPr>
        <w:pStyle w:val="Style30"/>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26"/>
        <w:keepNext/>
        <w:keepLines/>
        <w:widowControl w:val="0"/>
        <w:shd w:val="clear" w:color="auto" w:fill="auto"/>
        <w:bidi w:val="0"/>
        <w:spacing w:before="0" w:line="240" w:lineRule="auto"/>
        <w:ind w:left="0" w:right="0" w:firstLine="0"/>
        <w:jc w:val="left"/>
      </w:pPr>
      <w:bookmarkStart w:id="1061" w:name="bookmark1061"/>
      <w:bookmarkStart w:id="1062" w:name="bookmark1062"/>
      <w:bookmarkStart w:id="1063" w:name="bookmark1063"/>
      <w:bookmarkStart w:id="1064" w:name="bookmark1064"/>
      <w:r>
        <w:rPr>
          <w:color w:val="000000"/>
          <w:spacing w:val="0"/>
          <w:w w:val="100"/>
          <w:position w:val="0"/>
          <w:sz w:val="24"/>
          <w:szCs w:val="24"/>
        </w:rPr>
        <w:t>六</w:t>
      </w:r>
      <w:bookmarkEnd w:id="1063"/>
      <w:r>
        <w:rPr>
          <w:color w:val="000000"/>
          <w:spacing w:val="0"/>
          <w:w w:val="100"/>
          <w:position w:val="0"/>
          <w:sz w:val="24"/>
          <w:szCs w:val="24"/>
        </w:rPr>
        <w:t>、税项</w:t>
      </w:r>
      <w:bookmarkEnd w:id="1061"/>
      <w:bookmarkEnd w:id="1062"/>
      <w:bookmarkEnd w:id="1064"/>
    </w:p>
    <w:p>
      <w:pPr>
        <w:pStyle w:val="Style34"/>
        <w:keepNext/>
        <w:keepLines/>
        <w:widowControl w:val="0"/>
        <w:shd w:val="clear" w:color="auto" w:fill="auto"/>
        <w:bidi w:val="0"/>
        <w:spacing w:before="0" w:after="320" w:line="240" w:lineRule="auto"/>
        <w:ind w:left="0" w:right="0" w:firstLine="0"/>
        <w:jc w:val="left"/>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065"/>
      <w:bookmarkEnd w:id="1066"/>
      <w:bookmarkEnd w:id="1067"/>
    </w:p>
    <w:tbl>
      <w:tblPr>
        <w:tblOverlap w:val="never"/>
        <w:jc w:val="center"/>
        <w:tblLayout w:type="fixed"/>
      </w:tblPr>
      <w:tblGrid>
        <w:gridCol w:w="1565"/>
        <w:gridCol w:w="4819"/>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税种</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按应税收入的适用税率计算销项税，并按扣除当期允许抵扣 的进项税额后的差额计缴增值税</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16.5%</w:t>
            </w:r>
            <w:r>
              <w:rPr>
                <w:color w:val="000000"/>
                <w:spacing w:val="0"/>
                <w:w w:val="100"/>
                <w:position w:val="0"/>
                <w:sz w:val="16"/>
                <w:szCs w:val="16"/>
              </w:rPr>
              <w:t>、</w:t>
            </w: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深圳市德威普软件技术有限公司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南京凌云科技发展有限公司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东莞键桥通讯技术有限公司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广州键桥技术有限公司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深圳键桥华能通讯技术有限公司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深圳键桥智能技术有限公司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深圳键桥轨道交通有限公司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亚联投资（香港）有限公司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按利得</w:t>
            </w:r>
            <w:r>
              <w:rPr>
                <w:rFonts w:ascii="Times New Roman" w:eastAsia="Times New Roman" w:hAnsi="Times New Roman" w:cs="Times New Roman"/>
                <w:color w:val="000000"/>
                <w:spacing w:val="0"/>
                <w:w w:val="100"/>
                <w:position w:val="0"/>
                <w:sz w:val="18"/>
                <w:szCs w:val="18"/>
              </w:rPr>
              <w:t>16.5%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大连亚联投资管理有限公司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深圳亚联大数据科技发展有限公司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共青城正融投资管理合伙企业（有限合伙）</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广州亚联企业管理有限公司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深圳亚联信息技术服务有限公司</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319" w:line="1" w:lineRule="exact"/>
      </w:pPr>
    </w:p>
    <w:p>
      <w:pPr>
        <w:pStyle w:val="Style34"/>
        <w:keepNext/>
        <w:keepLines/>
        <w:widowControl w:val="0"/>
        <w:shd w:val="clear" w:color="auto" w:fill="auto"/>
        <w:bidi w:val="0"/>
        <w:spacing w:before="0" w:after="280" w:line="240" w:lineRule="auto"/>
        <w:ind w:left="0" w:right="0" w:firstLine="0"/>
        <w:jc w:val="left"/>
      </w:pPr>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068"/>
      <w:bookmarkEnd w:id="1069"/>
      <w:bookmarkEnd w:id="1070"/>
    </w:p>
    <w:p>
      <w:pPr>
        <w:pStyle w:val="Style30"/>
        <w:keepNext w:val="0"/>
        <w:keepLines w:val="0"/>
        <w:widowControl w:val="0"/>
        <w:shd w:val="clear" w:color="auto" w:fill="auto"/>
        <w:bidi w:val="0"/>
        <w:spacing w:before="0" w:after="320" w:line="312" w:lineRule="exact"/>
        <w:ind w:left="0" w:right="0"/>
        <w:jc w:val="both"/>
      </w:pPr>
      <w:bookmarkStart w:id="1071" w:name="bookmark1071"/>
      <w:r>
        <w:rPr>
          <w:color w:val="000000"/>
          <w:spacing w:val="0"/>
          <w:w w:val="100"/>
          <w:position w:val="0"/>
        </w:rPr>
        <w:t>（</w:t>
      </w:r>
      <w:bookmarkEnd w:id="1071"/>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日取得深圳市科技创新委员会、深圳市财政委员会、国家税务总局深圳市税务局联合批准下 发的编号为</w:t>
      </w:r>
      <w:r>
        <w:rPr>
          <w:rFonts w:ascii="Times New Roman" w:eastAsia="Times New Roman" w:hAnsi="Times New Roman" w:cs="Times New Roman"/>
          <w:color w:val="000000"/>
          <w:spacing w:val="0"/>
          <w:w w:val="100"/>
          <w:position w:val="0"/>
          <w:sz w:val="18"/>
          <w:szCs w:val="18"/>
        </w:rPr>
        <w:t>GR202044205773</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度至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年度。控股子公司键桥轨道于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日取得深圳市科技创新委员会、深圳市财政委员会、深圳市国家税务局、 深圳市地方税务局联合批准下发的编号为</w:t>
      </w:r>
      <w:r>
        <w:rPr>
          <w:rFonts w:ascii="Times New Roman" w:eastAsia="Times New Roman" w:hAnsi="Times New Roman" w:cs="Times New Roman"/>
          <w:color w:val="000000"/>
          <w:spacing w:val="0"/>
          <w:w w:val="100"/>
          <w:position w:val="0"/>
          <w:sz w:val="18"/>
          <w:szCs w:val="18"/>
        </w:rPr>
        <w:t>GR201844203348</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年起，企业所得税减按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 税率征收，减免期限为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年度。控股子公司广州键桥于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日取得广东省科学技术厅、广东省财政厅、 广东省国家税务局、广东省地方税务局联合批准下发的编号为</w:t>
      </w:r>
      <w:r>
        <w:rPr>
          <w:rFonts w:ascii="Times New Roman" w:eastAsia="Times New Roman" w:hAnsi="Times New Roman" w:cs="Times New Roman"/>
          <w:color w:val="000000"/>
          <w:spacing w:val="0"/>
          <w:w w:val="100"/>
          <w:position w:val="0"/>
          <w:sz w:val="18"/>
          <w:szCs w:val="18"/>
        </w:rPr>
        <w:t>GR201744006357</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年起，企业所 得税减按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月已申报并获批高新技术企业，但证书尚未下发。</w:t>
      </w:r>
    </w:p>
    <w:p>
      <w:pPr>
        <w:pStyle w:val="Style30"/>
        <w:keepNext w:val="0"/>
        <w:keepLines w:val="0"/>
        <w:widowControl w:val="0"/>
        <w:shd w:val="clear" w:color="auto" w:fill="auto"/>
        <w:bidi w:val="0"/>
        <w:spacing w:before="0" w:after="0" w:line="312" w:lineRule="exact"/>
        <w:ind w:left="0" w:right="0"/>
        <w:jc w:val="both"/>
      </w:pPr>
      <w:bookmarkStart w:id="1072" w:name="bookmark1072"/>
      <w:r>
        <w:rPr>
          <w:color w:val="000000"/>
          <w:spacing w:val="0"/>
          <w:w w:val="100"/>
          <w:position w:val="0"/>
        </w:rPr>
        <w:t>（</w:t>
      </w:r>
      <w:bookmarkEnd w:id="10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根据《中华人民共和国企业所得税法》、《中华人民共和国企业所得税法实施条例》、《关于进一步鼓励软件产 业和集成电路产业发展企业所得税政策的通知》（财税〔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号）、《关于软件和集成电路产业企业所得税优惠政策有 关问题的通知》（财税〔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号）规定，我国境内新办的集成电路设计企业和符合条件的软件企业，经认定后，在</w:t>
      </w: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日前自获利年度起计算优惠期，第一年至第二年免征企业所得税，第三年至第五年按照</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的法定税率减半征收企 业所得税，并享受至期满为止。国家规划布局内的重点软件企业和集成电路设计企业，如当年未享受免税优惠的，可减按</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的税率征收企业所得税。控股子公司开店宝科技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的法定税率征收企业所得税。</w:t>
      </w:r>
    </w:p>
    <w:p>
      <w:pPr>
        <w:pStyle w:val="Style30"/>
        <w:keepNext w:val="0"/>
        <w:keepLines w:val="0"/>
        <w:widowControl w:val="0"/>
        <w:shd w:val="clear" w:color="auto" w:fill="auto"/>
        <w:tabs>
          <w:tab w:pos="906" w:val="left"/>
        </w:tabs>
        <w:bidi w:val="0"/>
        <w:spacing w:before="0" w:after="0" w:line="312" w:lineRule="exact"/>
        <w:ind w:left="0" w:right="0"/>
        <w:jc w:val="both"/>
      </w:pPr>
      <w:bookmarkStart w:id="1073" w:name="bookmark1073"/>
      <w:r>
        <w:rPr>
          <w:color w:val="000000"/>
          <w:spacing w:val="0"/>
          <w:w w:val="100"/>
          <w:position w:val="0"/>
        </w:rPr>
        <w:t>（</w:t>
      </w:r>
      <w:bookmarkEnd w:id="10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公司子公司开店宝集团之子公司开店宝支付服务有限公司于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日取得上海市科技创新委员会、上海市 财政局、国家税务总局上海市税务局联合批准下发的编号为</w:t>
      </w:r>
      <w:r>
        <w:rPr>
          <w:rFonts w:ascii="Times New Roman" w:eastAsia="Times New Roman" w:hAnsi="Times New Roman" w:cs="Times New Roman"/>
          <w:color w:val="000000"/>
          <w:spacing w:val="0"/>
          <w:w w:val="100"/>
          <w:position w:val="0"/>
          <w:sz w:val="18"/>
          <w:szCs w:val="18"/>
        </w:rPr>
        <w:t>GR201831003597</w:t>
      </w:r>
      <w:r>
        <w:rPr>
          <w:color w:val="000000"/>
          <w:spacing w:val="0"/>
          <w:w w:val="100"/>
          <w:position w:val="0"/>
        </w:rPr>
        <w:t>号高新技术企业证书，自</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年起，企业所得 税减按</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的优惠税率征收，减免期限为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p>
      <w:pPr>
        <w:pStyle w:val="Style30"/>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4"/>
        <w:keepNext/>
        <w:keepLines/>
        <w:widowControl w:val="0"/>
        <w:shd w:val="clear" w:color="auto" w:fill="auto"/>
        <w:bidi w:val="0"/>
        <w:spacing w:before="0" w:after="260" w:line="240" w:lineRule="auto"/>
        <w:ind w:left="0" w:right="0" w:firstLine="0"/>
        <w:jc w:val="both"/>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3</w:t>
      </w:r>
      <w:bookmarkEnd w:id="1076"/>
      <w:r>
        <w:rPr>
          <w:color w:val="000000"/>
          <w:spacing w:val="0"/>
          <w:w w:val="100"/>
          <w:position w:val="0"/>
        </w:rPr>
        <w:t>、其他</w:t>
      </w:r>
      <w:bookmarkEnd w:id="1074"/>
      <w:bookmarkEnd w:id="1075"/>
      <w:bookmarkEnd w:id="1077"/>
    </w:p>
    <w:p>
      <w:pPr>
        <w:pStyle w:val="Style30"/>
        <w:keepNext w:val="0"/>
        <w:keepLines w:val="0"/>
        <w:widowControl w:val="0"/>
        <w:shd w:val="clear" w:color="auto" w:fill="auto"/>
        <w:bidi w:val="0"/>
        <w:spacing w:before="0" w:after="380" w:line="312" w:lineRule="exact"/>
        <w:ind w:left="0" w:right="0"/>
        <w:jc w:val="both"/>
      </w:pPr>
      <w:r>
        <w:rPr>
          <w:color w:val="000000"/>
          <w:spacing w:val="0"/>
          <w:w w:val="100"/>
          <w:position w:val="0"/>
        </w:rPr>
        <w:t>注：本公司子公司亚联投资（香港）有限公司（包括其子公司誉高信贷）企业所得税税率为</w:t>
      </w:r>
      <w:r>
        <w:rPr>
          <w:rFonts w:ascii="Times New Roman" w:eastAsia="Times New Roman" w:hAnsi="Times New Roman" w:cs="Times New Roman"/>
          <w:color w:val="000000"/>
          <w:spacing w:val="0"/>
          <w:w w:val="100"/>
          <w:position w:val="0"/>
          <w:sz w:val="18"/>
          <w:szCs w:val="18"/>
        </w:rPr>
        <w:t>16.5%</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0"/>
        <w:jc w:val="both"/>
      </w:pPr>
      <w:bookmarkStart w:id="1078" w:name="bookmark1078"/>
      <w:bookmarkStart w:id="1079" w:name="bookmark1079"/>
      <w:bookmarkStart w:id="1080" w:name="bookmark1080"/>
      <w:bookmarkStart w:id="1081" w:name="bookmark1081"/>
      <w:r>
        <w:rPr>
          <w:color w:val="000000"/>
          <w:spacing w:val="0"/>
          <w:w w:val="100"/>
          <w:position w:val="0"/>
          <w:sz w:val="24"/>
          <w:szCs w:val="24"/>
        </w:rPr>
        <w:t>七</w:t>
      </w:r>
      <w:bookmarkEnd w:id="1080"/>
      <w:r>
        <w:rPr>
          <w:color w:val="000000"/>
          <w:spacing w:val="0"/>
          <w:w w:val="100"/>
          <w:position w:val="0"/>
          <w:sz w:val="24"/>
          <w:szCs w:val="24"/>
        </w:rPr>
        <w:t>、合并财务报表项目注释</w:t>
      </w:r>
      <w:bookmarkEnd w:id="1078"/>
      <w:bookmarkEnd w:id="1079"/>
      <w:bookmarkEnd w:id="1081"/>
    </w:p>
    <w:p>
      <w:pPr>
        <w:pStyle w:val="Style34"/>
        <w:keepNext/>
        <w:keepLines/>
        <w:widowControl w:val="0"/>
        <w:shd w:val="clear" w:color="auto" w:fill="auto"/>
        <w:bidi w:val="0"/>
        <w:spacing w:before="0" w:after="380" w:line="240" w:lineRule="auto"/>
        <w:ind w:left="0" w:right="0" w:firstLine="0"/>
        <w:jc w:val="both"/>
      </w:pPr>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082"/>
      <w:bookmarkEnd w:id="1083"/>
      <w:bookmarkEnd w:id="1084"/>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361,081.90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149,575,249.78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151,271,144.22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249,083,700.73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440,780,663.89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398,907,354.77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592,412,890.01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8,115,553.59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1,058,512.96</w:t>
            </w:r>
          </w:p>
        </w:tc>
      </w:tr>
    </w:tbl>
    <w:p>
      <w:pPr>
        <w:widowControl w:val="0"/>
        <w:spacing w:after="99" w:line="1" w:lineRule="exact"/>
      </w:pPr>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30"/>
        <w:keepNext w:val="0"/>
        <w:keepLines w:val="0"/>
        <w:widowControl w:val="0"/>
        <w:shd w:val="clear" w:color="auto" w:fill="auto"/>
        <w:bidi w:val="0"/>
        <w:spacing w:before="0" w:after="100" w:line="240" w:lineRule="auto"/>
        <w:ind w:left="0" w:right="0"/>
        <w:jc w:val="both"/>
      </w:pPr>
      <w:r>
        <w:rPr>
          <w:color w:val="000000"/>
          <w:spacing w:val="0"/>
          <w:w w:val="100"/>
          <w:position w:val="0"/>
        </w:rPr>
        <w:t xml:space="preserve">年末其他货币资金包括支付机构客户备付金、银行承兑汇票保证金存款、保函保证金存款、信用证保证金存款及外埠存 </w:t>
      </w:r>
      <w:r>
        <w:rPr>
          <w:color w:val="000000"/>
          <w:spacing w:val="0"/>
          <w:w w:val="100"/>
          <w:position w:val="0"/>
        </w:rPr>
        <w:t>款、项目保证金等。</w:t>
      </w:r>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货币资金受限情况详见附注七、</w:t>
      </w:r>
      <w:r>
        <w:rPr>
          <w:rFonts w:ascii="Times New Roman" w:eastAsia="Times New Roman" w:hAnsi="Times New Roman" w:cs="Times New Roman"/>
          <w:color w:val="000000"/>
          <w:spacing w:val="0"/>
          <w:w w:val="100"/>
          <w:position w:val="0"/>
          <w:sz w:val="18"/>
          <w:szCs w:val="18"/>
        </w:rPr>
        <w:t>54</w:t>
      </w:r>
      <w:r>
        <w:rPr>
          <w:color w:val="000000"/>
          <w:spacing w:val="0"/>
          <w:w w:val="100"/>
          <w:position w:val="0"/>
        </w:rPr>
        <w:t>。</w:t>
      </w:r>
    </w:p>
    <w:p>
      <w:pPr>
        <w:pStyle w:val="Style34"/>
        <w:keepNext/>
        <w:keepLines/>
        <w:widowControl w:val="0"/>
        <w:shd w:val="clear" w:color="auto" w:fill="auto"/>
        <w:bidi w:val="0"/>
        <w:spacing w:before="0" w:after="380" w:line="240" w:lineRule="auto"/>
        <w:ind w:left="0" w:right="0" w:firstLine="0"/>
        <w:jc w:val="both"/>
      </w:pPr>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085"/>
      <w:bookmarkEnd w:id="1086"/>
      <w:bookmarkEnd w:id="1087"/>
    </w:p>
    <w:p>
      <w:pPr>
        <w:pStyle w:val="Style37"/>
        <w:keepNext/>
        <w:keepLines/>
        <w:widowControl w:val="0"/>
        <w:shd w:val="clear" w:color="auto" w:fill="auto"/>
        <w:bidi w:val="0"/>
        <w:spacing w:before="0" w:after="380" w:line="240" w:lineRule="auto"/>
        <w:ind w:left="0" w:right="0" w:firstLine="0"/>
        <w:jc w:val="both"/>
      </w:pPr>
      <w:bookmarkStart w:id="1088" w:name="bookmark1088"/>
      <w:bookmarkStart w:id="1089" w:name="bookmark1089"/>
      <w:bookmarkStart w:id="1090" w:name="bookmark1090"/>
      <w:bookmarkStart w:id="1091" w:name="bookmark1091"/>
      <w:r>
        <w:rPr>
          <w:color w:val="000000"/>
          <w:spacing w:val="0"/>
          <w:w w:val="100"/>
          <w:position w:val="0"/>
        </w:rPr>
        <w:t>（</w:t>
      </w:r>
      <w:bookmarkEnd w:id="1090"/>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88"/>
      <w:bookmarkEnd w:id="1089"/>
      <w:bookmarkEnd w:id="109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5,031,200.21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31,340,709.77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36,371,909.98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r>
        <w:br w:type="page"/>
      </w:r>
    </w:p>
    <w:p>
      <w:pPr>
        <w:pStyle w:val="Style30"/>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092" w:name="bookmark1092"/>
      <w:bookmarkStart w:id="1093" w:name="bookmark1093"/>
      <w:bookmarkStart w:id="1094" w:name="bookmark1094"/>
      <w:bookmarkStart w:id="1095" w:name="bookmark1095"/>
      <w:r>
        <w:rPr>
          <w:rFonts w:ascii="Times New Roman" w:eastAsia="Times New Roman" w:hAnsi="Times New Roman" w:cs="Times New Roman"/>
          <w:color w:val="000000"/>
          <w:spacing w:val="0"/>
          <w:w w:val="100"/>
          <w:position w:val="0"/>
        </w:rPr>
        <w:t>3</w:t>
      </w:r>
      <w:bookmarkEnd w:id="1094"/>
      <w:r>
        <w:rPr>
          <w:color w:val="000000"/>
          <w:spacing w:val="0"/>
          <w:w w:val="100"/>
          <w:position w:val="0"/>
        </w:rPr>
        <w:t>、应收账款</w:t>
      </w:r>
      <w:bookmarkEnd w:id="1092"/>
      <w:bookmarkEnd w:id="1093"/>
      <w:bookmarkEnd w:id="1095"/>
    </w:p>
    <w:p>
      <w:pPr>
        <w:pStyle w:val="Style37"/>
        <w:keepNext/>
        <w:keepLines/>
        <w:widowControl w:val="0"/>
        <w:shd w:val="clear" w:color="auto" w:fill="auto"/>
        <w:bidi w:val="0"/>
        <w:spacing w:before="0" w:after="380" w:line="240" w:lineRule="auto"/>
        <w:ind w:left="0" w:right="0" w:firstLine="0"/>
        <w:jc w:val="left"/>
      </w:pPr>
      <w:bookmarkStart w:id="1096" w:name="bookmark1096"/>
      <w:bookmarkStart w:id="1097" w:name="bookmark1097"/>
      <w:bookmarkStart w:id="1098" w:name="bookmark1098"/>
      <w:bookmarkStart w:id="1099" w:name="bookmark1099"/>
      <w:r>
        <w:rPr>
          <w:color w:val="000000"/>
          <w:spacing w:val="0"/>
          <w:w w:val="100"/>
          <w:position w:val="0"/>
        </w:rPr>
        <w:t>（</w:t>
      </w:r>
      <w:bookmarkEnd w:id="1098"/>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096"/>
      <w:bookmarkEnd w:id="1097"/>
      <w:bookmarkEnd w:id="109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100,514,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21.39%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100,514,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98,978,99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98,978,99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3D3D3"/>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688.49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单项金额重大并单 独计提坏账准备的</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97,052,8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97,052,8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94,014,19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94,014,19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20.65%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17.92%</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23.89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3"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单项金额不重大但</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单独计提坏账准备</w:t>
            </w: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3,461,86</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3,461,86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4,964,792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4,964,792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54" w:hRule="exact"/>
        </w:trPr>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0.74%</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0.95%</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的应收款项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按信用风险特征组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合计提坏账准备的</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369,408,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78.61%</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44,108,8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325,299,5</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425,788,2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81.14%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43,206,94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382,581,33</w:t>
            </w:r>
          </w:p>
        </w:tc>
      </w:tr>
      <w:tr>
        <w:trPr>
          <w:trHeight w:val="14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46.15</w:t>
            </w: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274" w:hRule="exact"/>
        </w:trPr>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369,408,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78.61%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44,108,8</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11.94%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425,788,2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81.14%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43,206,94</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10.15%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382,581,33</w:t>
            </w:r>
          </w:p>
        </w:tc>
      </w:tr>
      <w:tr>
        <w:trPr>
          <w:trHeight w:val="269"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411.48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65.33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46.15</w:t>
            </w: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84.37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469,923,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144,623,</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30.78%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325,299,5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524,767,2</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142,185,9</w:t>
            </w:r>
          </w:p>
        </w:tc>
        <w:tc>
          <w:tcPr>
            <w:tcBorders>
              <w:top w:val="single" w:sz="4"/>
              <w:left w:val="single" w:sz="4"/>
            </w:tcBorders>
            <w:shd w:val="clear" w:color="auto" w:fill="FFFFFF"/>
            <w:vAlign w:val="bottom"/>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27.10%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382,581,33</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099.97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553.82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46.15</w:t>
            </w: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76.05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4.79</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2,625,008.00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2,625,008.00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1,583,000.00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1,787,594.77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1,787,594.77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3,787,380.00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3,787,380.00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1,113,867.54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1,113,867.54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4,084,867.77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4,084,867.77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1,356,946.20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1,356,946.20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97,052,823.89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97,052,823.89</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29,660,223.96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1,483,011.20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15,815,251.96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3,163,050.39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27,385,555.56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13,692,777.78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1,790,542.02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1,790,542.02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74,651,573.50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20,129,381.39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第三方支付以外业务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180,570,346.38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1,805,299.89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23,518,216.81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470,364.34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41,627,086.41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4,162,708.63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13,656,415.06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2,731,473.80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14,412,315.94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4,323,408.59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20,972,457.38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10,486,228.69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第三方支付以外业务小计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294,756,837.98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23,979,483.94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369,408,411.48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44,108,865.33</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210,230,570.34</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47,369,623.41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69,012,641.97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143,310,264.25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15,728,717.08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43,576,315.94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84,005,231.23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469,923,099.97</w:t>
            </w:r>
          </w:p>
        </w:tc>
      </w:tr>
    </w:tbl>
    <w:p>
      <w:pPr>
        <w:pStyle w:val="Style30"/>
        <w:keepNext w:val="0"/>
        <w:keepLines w:val="0"/>
        <w:widowControl w:val="0"/>
        <w:shd w:val="clear" w:color="auto" w:fill="auto"/>
        <w:bidi w:val="0"/>
        <w:spacing w:before="0" w:after="400" w:line="355" w:lineRule="exact"/>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无。</w:t>
      </w:r>
    </w:p>
    <w:p>
      <w:pPr>
        <w:pStyle w:val="Style37"/>
        <w:keepNext/>
        <w:keepLines/>
        <w:widowControl w:val="0"/>
        <w:numPr>
          <w:ilvl w:val="0"/>
          <w:numId w:val="33"/>
        </w:numPr>
        <w:shd w:val="clear" w:color="auto" w:fill="auto"/>
        <w:bidi w:val="0"/>
        <w:spacing w:before="0" w:after="400" w:line="240" w:lineRule="auto"/>
        <w:ind w:left="0" w:right="0" w:firstLine="0"/>
        <w:jc w:val="left"/>
      </w:pPr>
      <w:bookmarkStart w:id="1100" w:name="bookmark1100"/>
      <w:bookmarkStart w:id="1101" w:name="bookmark1101"/>
      <w:bookmarkStart w:id="1102" w:name="bookmark1102"/>
      <w:bookmarkStart w:id="1103" w:name="bookmark1103"/>
      <w:bookmarkEnd w:id="1102"/>
      <w:r>
        <w:rPr>
          <w:color w:val="000000"/>
          <w:spacing w:val="0"/>
          <w:w w:val="100"/>
          <w:position w:val="0"/>
        </w:rPr>
        <w:t>本期计提、收回或转回的坏账准备情况</w:t>
      </w:r>
      <w:bookmarkEnd w:id="1100"/>
      <w:bookmarkEnd w:id="1101"/>
      <w:bookmarkEnd w:id="1103"/>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48"/>
        <w:gridCol w:w="1416"/>
        <w:gridCol w:w="1277"/>
        <w:gridCol w:w="1416"/>
        <w:gridCol w:w="1138"/>
        <w:gridCol w:w="1114"/>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98,978,991.68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2,581,939.39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1,046,242.58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100,514,688.49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43,206,949.58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901,915.75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44,108,865.33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142,185,941.26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3,483,855.14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1,046,242.58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144,623,553.82</w:t>
            </w:r>
          </w:p>
        </w:tc>
      </w:tr>
    </w:tbl>
    <w:p>
      <w:pPr>
        <w:widowControl w:val="0"/>
        <w:spacing w:after="319" w:line="1" w:lineRule="exact"/>
      </w:pPr>
    </w:p>
    <w:p>
      <w:pPr>
        <w:pStyle w:val="Style37"/>
        <w:keepNext/>
        <w:keepLines/>
        <w:widowControl w:val="0"/>
        <w:numPr>
          <w:ilvl w:val="0"/>
          <w:numId w:val="33"/>
        </w:numPr>
        <w:shd w:val="clear" w:color="auto" w:fill="auto"/>
        <w:bidi w:val="0"/>
        <w:spacing w:before="0" w:after="400" w:line="240" w:lineRule="auto"/>
        <w:ind w:left="0" w:right="0" w:firstLine="0"/>
        <w:jc w:val="left"/>
      </w:pPr>
      <w:bookmarkStart w:id="1104" w:name="bookmark1104"/>
      <w:bookmarkStart w:id="1105" w:name="bookmark1105"/>
      <w:bookmarkStart w:id="1106" w:name="bookmark1106"/>
      <w:bookmarkStart w:id="1107" w:name="bookmark1107"/>
      <w:bookmarkEnd w:id="1106"/>
      <w:r>
        <w:rPr>
          <w:color w:val="000000"/>
          <w:spacing w:val="0"/>
          <w:w w:val="100"/>
          <w:position w:val="0"/>
        </w:rPr>
        <w:t>按欠款方归集的期末余额前五名的应收账款情况</w:t>
      </w:r>
      <w:bookmarkEnd w:id="1104"/>
      <w:bookmarkEnd w:id="1105"/>
      <w:bookmarkEnd w:id="110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2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42,383,000.00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42,383,000.00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35,392,804.95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353,928.05</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18,994,204.59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189,942.05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17,703,345.82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177,033.46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13,127,379.67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599,216.26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127,600,735.03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108" w:name="bookmark1108"/>
      <w:bookmarkStart w:id="1109" w:name="bookmark1109"/>
      <w:bookmarkStart w:id="1110" w:name="bookmark1110"/>
      <w:bookmarkStart w:id="1111" w:name="bookmark1111"/>
      <w:r>
        <w:rPr>
          <w:rFonts w:ascii="Times New Roman" w:eastAsia="Times New Roman" w:hAnsi="Times New Roman" w:cs="Times New Roman"/>
          <w:color w:val="000000"/>
          <w:spacing w:val="0"/>
          <w:w w:val="100"/>
          <w:position w:val="0"/>
        </w:rPr>
        <w:t>4</w:t>
      </w:r>
      <w:bookmarkEnd w:id="1110"/>
      <w:r>
        <w:rPr>
          <w:color w:val="000000"/>
          <w:spacing w:val="0"/>
          <w:w w:val="100"/>
          <w:position w:val="0"/>
        </w:rPr>
        <w:t>、应收款项融资</w:t>
      </w:r>
      <w:bookmarkEnd w:id="1108"/>
      <w:bookmarkEnd w:id="1109"/>
      <w:bookmarkEnd w:id="111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5,377,341.40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4,906,505.00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10,283,846.40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0"/>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应收款项融资本期增减变动及公允价值变动情况</w:t>
      </w:r>
    </w:p>
    <w:p>
      <w:pPr>
        <w:pStyle w:val="Style30"/>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如是按照预期信用损失一般模型计提应收款项融资减值准备，请参照其他应收款的披露方式披露减值准备的相关信息: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80" w:line="240" w:lineRule="auto"/>
        <w:ind w:left="0" w:right="0" w:firstLine="0"/>
        <w:jc w:val="left"/>
      </w:pPr>
      <w:bookmarkStart w:id="1112" w:name="bookmark1112"/>
      <w:bookmarkStart w:id="1113" w:name="bookmark1113"/>
      <w:bookmarkStart w:id="1114" w:name="bookmark1114"/>
      <w:bookmarkStart w:id="1115" w:name="bookmark1115"/>
      <w:r>
        <w:rPr>
          <w:rFonts w:ascii="Times New Roman" w:eastAsia="Times New Roman" w:hAnsi="Times New Roman" w:cs="Times New Roman"/>
          <w:color w:val="000000"/>
          <w:spacing w:val="0"/>
          <w:w w:val="100"/>
          <w:position w:val="0"/>
        </w:rPr>
        <w:t>5</w:t>
      </w:r>
      <w:bookmarkEnd w:id="1114"/>
      <w:r>
        <w:rPr>
          <w:color w:val="000000"/>
          <w:spacing w:val="0"/>
          <w:w w:val="100"/>
          <w:position w:val="0"/>
        </w:rPr>
        <w:t>、预付款项</w:t>
      </w:r>
      <w:bookmarkEnd w:id="1112"/>
      <w:bookmarkEnd w:id="1113"/>
      <w:bookmarkEnd w:id="1115"/>
    </w:p>
    <w:p>
      <w:pPr>
        <w:pStyle w:val="Style37"/>
        <w:keepNext/>
        <w:keepLines/>
        <w:widowControl w:val="0"/>
        <w:shd w:val="clear" w:color="auto" w:fill="auto"/>
        <w:bidi w:val="0"/>
        <w:spacing w:before="0" w:after="380" w:line="240" w:lineRule="auto"/>
        <w:ind w:left="0" w:right="0" w:firstLine="0"/>
        <w:jc w:val="left"/>
      </w:pPr>
      <w:bookmarkStart w:id="1116" w:name="bookmark1116"/>
      <w:bookmarkStart w:id="1117" w:name="bookmark1117"/>
      <w:bookmarkStart w:id="1118" w:name="bookmark1118"/>
      <w:bookmarkStart w:id="1119" w:name="bookmark1119"/>
      <w:r>
        <w:rPr>
          <w:color w:val="000000"/>
          <w:spacing w:val="0"/>
          <w:w w:val="100"/>
          <w:position w:val="0"/>
        </w:rPr>
        <w:t>（</w:t>
      </w:r>
      <w:bookmarkEnd w:id="1118"/>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16"/>
      <w:bookmarkEnd w:id="1117"/>
      <w:bookmarkEnd w:id="1119"/>
    </w:p>
    <w:p>
      <w:pPr>
        <w:pStyle w:val="Style3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163,639,727.34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136,770,072.73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18,957,263.70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5,332,094.14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1,782,737.04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512,161.27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643,619.20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1,761,727.05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185,023,347.28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144,376,055.19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79" w:line="1" w:lineRule="exact"/>
      </w:pPr>
    </w:p>
    <w:p>
      <w:pPr>
        <w:pStyle w:val="Style30"/>
        <w:keepNext w:val="0"/>
        <w:keepLines w:val="0"/>
        <w:widowControl w:val="0"/>
        <w:shd w:val="clear" w:color="auto" w:fill="auto"/>
        <w:bidi w:val="0"/>
        <w:spacing w:before="0" w:after="380" w:line="240" w:lineRule="auto"/>
        <w:ind w:left="0" w:right="0"/>
        <w:jc w:val="left"/>
      </w:pPr>
      <w:r>
        <w:rPr>
          <w:color w:val="000000"/>
          <w:spacing w:val="0"/>
          <w:w w:val="100"/>
          <w:position w:val="0"/>
        </w:rPr>
        <w:t>①公司为了取得价格优惠采取预付货款，分批到货；②部分预付款项为未与供应商款结算的采购货物尾款。</w:t>
      </w:r>
    </w:p>
    <w:p>
      <w:pPr>
        <w:pStyle w:val="Style37"/>
        <w:keepNext/>
        <w:keepLines/>
        <w:widowControl w:val="0"/>
        <w:shd w:val="clear" w:color="auto" w:fill="auto"/>
        <w:bidi w:val="0"/>
        <w:spacing w:before="0" w:line="240" w:lineRule="auto"/>
        <w:ind w:left="0" w:right="0" w:firstLine="140"/>
        <w:jc w:val="left"/>
      </w:pPr>
      <w:bookmarkStart w:id="1120" w:name="bookmark1120"/>
      <w:bookmarkStart w:id="1121" w:name="bookmark1121"/>
      <w:bookmarkStart w:id="1122" w:name="bookmark1122"/>
      <w:bookmarkStart w:id="1123" w:name="bookmark1123"/>
      <w:r>
        <w:rPr>
          <w:color w:val="000000"/>
          <w:spacing w:val="0"/>
          <w:w w:val="100"/>
          <w:position w:val="0"/>
        </w:rPr>
        <w:t>（</w:t>
      </w:r>
      <w:bookmarkEnd w:id="112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20"/>
      <w:bookmarkEnd w:id="1121"/>
      <w:bookmarkEnd w:id="1123"/>
    </w:p>
    <w:tbl>
      <w:tblPr>
        <w:tblOverlap w:val="never"/>
        <w:jc w:val="center"/>
        <w:tblLayout w:type="fixed"/>
      </w:tblPr>
      <w:tblGrid>
        <w:gridCol w:w="3096"/>
        <w:gridCol w:w="1421"/>
        <w:gridCol w:w="1699"/>
        <w:gridCol w:w="3658"/>
      </w:tblGrid>
      <w:tr>
        <w:trPr>
          <w:trHeight w:val="35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占预付账款年末余额合计数的比例（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预付服务费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10.81</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预付服务费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13,000,000.00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预付服务费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11,831,490.02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6.39</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预付服务费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00"/>
              <w:jc w:val="both"/>
            </w:pPr>
            <w:r>
              <w:rPr>
                <w:color w:val="000000"/>
                <w:spacing w:val="0"/>
                <w:w w:val="100"/>
                <w:position w:val="0"/>
              </w:rPr>
              <w:t>预付服务费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61,831,490.02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33.41</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24" w:name="bookmark1124"/>
      <w:bookmarkStart w:id="1125" w:name="bookmark1125"/>
      <w:bookmarkStart w:id="1126" w:name="bookmark1126"/>
      <w:bookmarkStart w:id="1127" w:name="bookmark1127"/>
      <w:r>
        <w:rPr>
          <w:rFonts w:ascii="Times New Roman" w:eastAsia="Times New Roman" w:hAnsi="Times New Roman" w:cs="Times New Roman"/>
          <w:color w:val="000000"/>
          <w:spacing w:val="0"/>
          <w:w w:val="100"/>
          <w:position w:val="0"/>
        </w:rPr>
        <w:t>6</w:t>
      </w:r>
      <w:bookmarkEnd w:id="1126"/>
      <w:r>
        <w:rPr>
          <w:color w:val="000000"/>
          <w:spacing w:val="0"/>
          <w:w w:val="100"/>
          <w:position w:val="0"/>
        </w:rPr>
        <w:t>、其他应收款</w:t>
      </w:r>
      <w:bookmarkEnd w:id="1124"/>
      <w:bookmarkEnd w:id="1125"/>
      <w:bookmarkEnd w:id="1127"/>
    </w:p>
    <w:p>
      <w:pPr>
        <w:pStyle w:val="Style3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167,935,892.21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104,760,677.33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167,935,892.21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104,760,677.33</w:t>
            </w:r>
          </w:p>
        </w:tc>
      </w:tr>
    </w:tbl>
    <w:p>
      <w:pPr>
        <w:spacing w:lineRule="exact" w:line="1"/>
        <w:rPr>
          <w:sz w:val="2"/>
          <w:szCs w:val="2"/>
        </w:rPr>
      </w:pPr>
      <w:r>
        <w:br w:type="page"/>
      </w:r>
    </w:p>
    <w:p>
      <w:pPr>
        <w:pStyle w:val="Style37"/>
        <w:keepNext/>
        <w:keepLines/>
        <w:widowControl w:val="0"/>
        <w:shd w:val="clear" w:color="auto" w:fill="auto"/>
        <w:bidi w:val="0"/>
        <w:spacing w:before="0" w:after="340" w:line="240" w:lineRule="auto"/>
        <w:ind w:left="0" w:right="0" w:firstLine="0"/>
        <w:jc w:val="left"/>
      </w:pPr>
      <w:bookmarkStart w:id="1128" w:name="bookmark1128"/>
      <w:bookmarkStart w:id="1129" w:name="bookmark1129"/>
      <w:bookmarkStart w:id="1130" w:name="bookmark1130"/>
      <w:bookmarkStart w:id="1131" w:name="bookmark1131"/>
      <w:r>
        <w:rPr>
          <w:color w:val="000000"/>
          <w:spacing w:val="0"/>
          <w:w w:val="100"/>
          <w:position w:val="0"/>
        </w:rPr>
        <w:t>（</w:t>
      </w:r>
      <w:bookmarkEnd w:id="1130"/>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28"/>
      <w:bookmarkEnd w:id="1129"/>
      <w:bookmarkEnd w:id="1131"/>
    </w:p>
    <w:p>
      <w:pPr>
        <w:pStyle w:val="Style61"/>
        <w:keepNext/>
        <w:keepLines/>
        <w:widowControl w:val="0"/>
        <w:shd w:val="clear" w:color="auto" w:fill="auto"/>
        <w:bidi w:val="0"/>
        <w:spacing w:before="0" w:line="240" w:lineRule="auto"/>
        <w:ind w:left="0" w:right="0" w:firstLine="0"/>
        <w:jc w:val="left"/>
      </w:pPr>
      <w:bookmarkStart w:id="1132" w:name="bookmark1132"/>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bookmarkEnd w:id="1134"/>
      <w:r>
        <w:rPr>
          <w:color w:val="000000"/>
          <w:spacing w:val="0"/>
          <w:w w:val="100"/>
          <w:position w:val="0"/>
        </w:rPr>
        <w:t>）其他应收款按款项性质分类情况</w:t>
      </w:r>
      <w:bookmarkEnd w:id="1132"/>
      <w:bookmarkEnd w:id="1133"/>
      <w:bookmarkEnd w:id="113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181,811,309.67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83,857,778.07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46,741,125.34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65,006,901.49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14,521,449.07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11,900,000.00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243,073,884.08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160,764,679.56</w:t>
            </w:r>
          </w:p>
        </w:tc>
      </w:tr>
    </w:tbl>
    <w:p>
      <w:pPr>
        <w:widowControl w:val="0"/>
        <w:spacing w:after="339" w:line="1" w:lineRule="exact"/>
      </w:pPr>
    </w:p>
    <w:p>
      <w:pPr>
        <w:pStyle w:val="Style61"/>
        <w:keepNext/>
        <w:keepLines/>
        <w:widowControl w:val="0"/>
        <w:shd w:val="clear" w:color="auto" w:fill="auto"/>
        <w:bidi w:val="0"/>
        <w:spacing w:before="0" w:line="240" w:lineRule="auto"/>
        <w:ind w:left="0" w:right="0" w:firstLine="0"/>
        <w:jc w:val="left"/>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color w:val="000000"/>
          <w:spacing w:val="0"/>
          <w:w w:val="100"/>
          <w:position w:val="0"/>
        </w:rPr>
        <w:t>）坏账准备计提情况</w:t>
      </w:r>
      <w:bookmarkEnd w:id="1136"/>
      <w:bookmarkEnd w:id="1137"/>
      <w:bookmarkEnd w:id="113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560"/>
        <w:gridCol w:w="1982"/>
        <w:gridCol w:w="1954"/>
        <w:gridCol w:w="181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2,995,937.82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12,728,709.50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40,279,354.91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56,004,002.23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2,131,928.14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12,351,788.30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4,650,273.20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19,133,989.64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5,127,865.96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25,080,497.80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44,929,628.11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75,137,991.87</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109,652,184.07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39,839,828.91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39,803,950.23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53,777,920.87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9,421,391.38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31,564,859.71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12,791,669.78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243,073,884.08</w:t>
            </w:r>
          </w:p>
        </w:tc>
      </w:tr>
    </w:tbl>
    <w:p>
      <w:pPr>
        <w:widowControl w:val="0"/>
        <w:spacing w:after="339" w:line="1" w:lineRule="exact"/>
      </w:pPr>
    </w:p>
    <w:p>
      <w:pPr>
        <w:pStyle w:val="Style61"/>
        <w:keepNext/>
        <w:keepLines/>
        <w:widowControl w:val="0"/>
        <w:shd w:val="clear" w:color="auto" w:fill="auto"/>
        <w:bidi w:val="0"/>
        <w:spacing w:before="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）本期计提、收回或转回的坏账准备情况</w:t>
      </w:r>
      <w:bookmarkEnd w:id="1140"/>
      <w:bookmarkEnd w:id="1141"/>
      <w:bookmarkEnd w:id="1143"/>
    </w:p>
    <w:p>
      <w:pPr>
        <w:pStyle w:val="Style30"/>
        <w:keepNext w:val="0"/>
        <w:keepLines w:val="0"/>
        <w:widowControl w:val="0"/>
        <w:shd w:val="clear" w:color="auto" w:fill="auto"/>
        <w:bidi w:val="0"/>
        <w:spacing w:before="0" w:after="240" w:line="240" w:lineRule="auto"/>
        <w:ind w:left="0" w:right="0" w:firstLine="0"/>
        <w:jc w:val="left"/>
      </w:pPr>
      <w:r>
        <w:rPr>
          <w:color w:val="000000"/>
          <w:spacing w:val="0"/>
          <w:w w:val="100"/>
          <w:position w:val="0"/>
        </w:rPr>
        <w:t>本期计提坏账准备情况:</w:t>
      </w:r>
      <w:r>
        <w:br w:type="page"/>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421"/>
        <w:gridCol w:w="1560"/>
        <w:gridCol w:w="1416"/>
        <w:gridCol w:w="850"/>
        <w:gridCol w:w="893"/>
        <w:gridCol w:w="173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40,279,354.91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4,650,273.20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44,929,628.11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按账龄分析法组合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15,724,647.32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14,483,716.44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30,208,363.76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56,004,002.23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19,133,989.64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75,137,991.87</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rFonts w:ascii="Times New Roman" w:eastAsia="Times New Roman" w:hAnsi="Times New Roman" w:cs="Times New Roman"/>
          <w:color w:val="000000"/>
          <w:spacing w:val="0"/>
          <w:w w:val="100"/>
          <w:position w:val="0"/>
        </w:rPr>
        <w:t>4</w:t>
      </w:r>
      <w:bookmarkEnd w:id="1146"/>
      <w:r>
        <w:rPr>
          <w:color w:val="000000"/>
          <w:spacing w:val="0"/>
          <w:w w:val="100"/>
          <w:position w:val="0"/>
        </w:rPr>
        <w:t>）按欠款方归集的期末余额前五名的其他应收款情况</w:t>
      </w:r>
      <w:bookmarkEnd w:id="1144"/>
      <w:bookmarkEnd w:id="1145"/>
      <w:bookmarkEnd w:id="114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89"/>
        <w:gridCol w:w="1598"/>
        <w:gridCol w:w="1603"/>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48,669,170.79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2,433,458.54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25,010,000.00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25,010,000.00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17,787,983.76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7.32%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8,893,991.88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17,090,415.77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8,545,207.89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14,602,941.43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6.01%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1,171,962.83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20"/>
              <w:jc w:val="both"/>
              <w:rPr>
                <w:sz w:val="18"/>
                <w:szCs w:val="18"/>
              </w:rPr>
            </w:pPr>
            <w:r>
              <w:rPr>
                <w:rFonts w:ascii="Times New Roman" w:eastAsia="Times New Roman" w:hAnsi="Times New Roman" w:cs="Times New Roman"/>
                <w:color w:val="000000"/>
                <w:spacing w:val="0"/>
                <w:w w:val="100"/>
                <w:position w:val="0"/>
                <w:sz w:val="18"/>
                <w:szCs w:val="18"/>
              </w:rPr>
              <w:t>123,160,511.75</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46,054,621.14</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148" w:name="bookmark1148"/>
      <w:bookmarkStart w:id="1149" w:name="bookmark1149"/>
      <w:bookmarkStart w:id="1150" w:name="bookmark1150"/>
      <w:bookmarkStart w:id="1151" w:name="bookmark1151"/>
      <w:r>
        <w:rPr>
          <w:rFonts w:ascii="Times New Roman" w:eastAsia="Times New Roman" w:hAnsi="Times New Roman" w:cs="Times New Roman"/>
          <w:color w:val="000000"/>
          <w:spacing w:val="0"/>
          <w:w w:val="100"/>
          <w:position w:val="0"/>
        </w:rPr>
        <w:t>7</w:t>
      </w:r>
      <w:bookmarkEnd w:id="1150"/>
      <w:r>
        <w:rPr>
          <w:color w:val="000000"/>
          <w:spacing w:val="0"/>
          <w:w w:val="100"/>
          <w:position w:val="0"/>
        </w:rPr>
        <w:t>、存货</w:t>
      </w:r>
      <w:bookmarkEnd w:id="1148"/>
      <w:bookmarkEnd w:id="1149"/>
      <w:bookmarkEnd w:id="1151"/>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37"/>
        <w:keepNext/>
        <w:keepLines/>
        <w:widowControl w:val="0"/>
        <w:shd w:val="clear" w:color="auto" w:fill="auto"/>
        <w:bidi w:val="0"/>
        <w:spacing w:before="0" w:after="380" w:line="240" w:lineRule="auto"/>
        <w:ind w:left="0" w:right="0" w:firstLine="0"/>
        <w:jc w:val="both"/>
      </w:pPr>
      <w:bookmarkStart w:id="1152" w:name="bookmark1152"/>
      <w:bookmarkStart w:id="1153" w:name="bookmark1153"/>
      <w:bookmarkStart w:id="1154" w:name="bookmark1154"/>
      <w:bookmarkStart w:id="1155" w:name="bookmark1155"/>
      <w:r>
        <w:rPr>
          <w:color w:val="000000"/>
          <w:spacing w:val="0"/>
          <w:w w:val="100"/>
          <w:position w:val="0"/>
        </w:rPr>
        <w:t>（</w:t>
      </w:r>
      <w:bookmarkEnd w:id="1154"/>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52"/>
      <w:bookmarkEnd w:id="1153"/>
      <w:bookmarkEnd w:id="115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4,617,046.00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3,479,626.90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1,137,419.10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40,169,712.61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7,026,961.95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33,142,750.66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15,616,555.33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3,555,801.55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12,060,753.78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43,137,350.48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43,137,350.48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84,639,595.59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84,639,595.59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105,824,299.04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105,824,299.04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工程施工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37,530,697.11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37,530,697.11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167,946,658.68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7,026,961.95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160,919,696.73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163,588,597.48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both"/>
              <w:rPr>
                <w:sz w:val="18"/>
                <w:szCs w:val="18"/>
              </w:rPr>
            </w:pPr>
            <w:r>
              <w:rPr>
                <w:rFonts w:ascii="Times New Roman" w:eastAsia="Times New Roman" w:hAnsi="Times New Roman" w:cs="Times New Roman"/>
                <w:color w:val="000000"/>
                <w:spacing w:val="0"/>
                <w:w w:val="100"/>
                <w:position w:val="0"/>
                <w:sz w:val="18"/>
                <w:szCs w:val="18"/>
              </w:rPr>
              <w:t>7,035,428.45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156,553,169.03</w:t>
            </w:r>
          </w:p>
        </w:tc>
      </w:tr>
    </w:tbl>
    <w:p>
      <w:pPr>
        <w:spacing w:lineRule="exact" w:line="1"/>
        <w:rPr>
          <w:sz w:val="2"/>
          <w:szCs w:val="2"/>
        </w:rPr>
      </w:pPr>
      <w:r>
        <w:br w:type="page"/>
      </w:r>
    </w:p>
    <w:p>
      <w:pPr>
        <w:pStyle w:val="Style37"/>
        <w:keepNext/>
        <w:keepLines/>
        <w:widowControl w:val="0"/>
        <w:shd w:val="clear" w:color="auto" w:fill="auto"/>
        <w:bidi w:val="0"/>
        <w:spacing w:before="0" w:after="400" w:line="240" w:lineRule="auto"/>
        <w:ind w:left="0" w:right="0" w:firstLine="0"/>
        <w:jc w:val="left"/>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156"/>
      <w:bookmarkEnd w:id="1157"/>
      <w:bookmarkEnd w:id="115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3,479,626.90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3,479,626.90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3,555,801.55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29,096.02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3,479,626.90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37,562.52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7,026,961.95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7,035,428.45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29,096.02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3,479,626.90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37,562.52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3,479,626.90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7,026,961.95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160" w:name="bookmark1160"/>
      <w:bookmarkStart w:id="1161" w:name="bookmark1161"/>
      <w:bookmarkStart w:id="1162" w:name="bookmark1162"/>
      <w:bookmarkStart w:id="1163" w:name="bookmark1163"/>
      <w:r>
        <w:rPr>
          <w:rFonts w:ascii="Times New Roman" w:eastAsia="Times New Roman" w:hAnsi="Times New Roman" w:cs="Times New Roman"/>
          <w:color w:val="000000"/>
          <w:spacing w:val="0"/>
          <w:w w:val="100"/>
          <w:position w:val="0"/>
        </w:rPr>
        <w:t>8</w:t>
      </w:r>
      <w:bookmarkEnd w:id="1162"/>
      <w:r>
        <w:rPr>
          <w:color w:val="000000"/>
          <w:spacing w:val="0"/>
          <w:w w:val="100"/>
          <w:position w:val="0"/>
        </w:rPr>
        <w:t>、合同资产</w:t>
      </w:r>
      <w:bookmarkEnd w:id="1160"/>
      <w:bookmarkEnd w:id="1161"/>
      <w:bookmarkEnd w:id="116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70,051,598.44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6,885,336.31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63,166,262.13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55,884,356.18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4,220,398.12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51,663,958.06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70,051,598.44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6,885,336.31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63,166,262.13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55,884,356.18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4,220,398.12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51,663,958.06</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0"/>
        <w:gridCol w:w="1906"/>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2,664,938.19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20"/>
                <w:szCs w:val="20"/>
              </w:rPr>
            </w:pPr>
            <w:r>
              <w:rPr>
                <w:rFonts w:ascii="Times New Roman" w:eastAsia="Times New Roman" w:hAnsi="Times New Roman" w:cs="Times New Roman"/>
                <w:color w:val="000000"/>
                <w:spacing w:val="0"/>
                <w:w w:val="100"/>
                <w:position w:val="0"/>
                <w:sz w:val="20"/>
                <w:szCs w:val="20"/>
              </w:rPr>
              <w:t>2,664,938.19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164" w:name="bookmark1164"/>
      <w:bookmarkStart w:id="1165" w:name="bookmark1165"/>
      <w:bookmarkStart w:id="1166" w:name="bookmark1166"/>
      <w:bookmarkStart w:id="1167" w:name="bookmark1167"/>
      <w:r>
        <w:rPr>
          <w:rFonts w:ascii="Times New Roman" w:eastAsia="Times New Roman" w:hAnsi="Times New Roman" w:cs="Times New Roman"/>
          <w:color w:val="000000"/>
          <w:spacing w:val="0"/>
          <w:w w:val="100"/>
          <w:position w:val="0"/>
        </w:rPr>
        <w:t>9</w:t>
      </w:r>
      <w:bookmarkEnd w:id="1166"/>
      <w:r>
        <w:rPr>
          <w:color w:val="000000"/>
          <w:spacing w:val="0"/>
          <w:w w:val="100"/>
          <w:position w:val="0"/>
        </w:rPr>
        <w:t>、其他流动资产</w:t>
      </w:r>
      <w:bookmarkEnd w:id="1164"/>
      <w:bookmarkEnd w:id="1165"/>
      <w:bookmarkEnd w:id="116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未抵扣进项税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31,660,150.07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50,255,906.78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预交的企业所得税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2,594,304.28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8,999,300.45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4,192,250.40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3,193,861.53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6,447,615.20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37,448,315.88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69,895,072.83</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其中：发放贷款及垫款情况</w:t>
      </w:r>
    </w:p>
    <w:tbl>
      <w:tblPr>
        <w:tblOverlap w:val="never"/>
        <w:jc w:val="center"/>
        <w:tblLayout w:type="fixed"/>
      </w:tblPr>
      <w:tblGrid>
        <w:gridCol w:w="3437"/>
        <w:gridCol w:w="3466"/>
        <w:gridCol w:w="2971"/>
      </w:tblGrid>
      <w:tr>
        <w:trPr>
          <w:trHeight w:val="36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年初余额</w:t>
            </w:r>
          </w:p>
        </w:tc>
      </w:tr>
      <w:tr>
        <w:trPr>
          <w:trHeight w:val="35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个人贷款和垫款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437"/>
        <w:gridCol w:w="3466"/>
        <w:gridCol w:w="2971"/>
      </w:tblGrid>
      <w:tr>
        <w:trPr>
          <w:trHeight w:val="35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企业贷款和垫款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83,217,305.76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95,758,882.00</w:t>
            </w:r>
          </w:p>
        </w:tc>
      </w:tr>
      <w:tr>
        <w:trPr>
          <w:trHeight w:val="35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83,217,305.76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95,758,882.00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发放贷款和垫款总额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83,217,305.76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95,758,882.00</w:t>
            </w:r>
          </w:p>
        </w:tc>
      </w:tr>
      <w:tr>
        <w:trPr>
          <w:trHeight w:val="3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减：贷款减值准备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420" w:right="0" w:firstLine="0"/>
              <w:jc w:val="left"/>
              <w:rPr>
                <w:sz w:val="18"/>
                <w:szCs w:val="18"/>
              </w:rPr>
            </w:pPr>
            <w:r>
              <w:rPr>
                <w:rFonts w:ascii="Times New Roman" w:eastAsia="Times New Roman" w:hAnsi="Times New Roman" w:cs="Times New Roman"/>
                <w:color w:val="000000"/>
                <w:spacing w:val="0"/>
                <w:w w:val="100"/>
                <w:position w:val="0"/>
                <w:sz w:val="18"/>
                <w:szCs w:val="18"/>
              </w:rPr>
              <w:t>83,217,305.76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20" w:right="0" w:firstLine="0"/>
              <w:jc w:val="left"/>
              <w:rPr>
                <w:sz w:val="18"/>
                <w:szCs w:val="18"/>
              </w:rPr>
            </w:pPr>
            <w:r>
              <w:rPr>
                <w:rFonts w:ascii="Times New Roman" w:eastAsia="Times New Roman" w:hAnsi="Times New Roman" w:cs="Times New Roman"/>
                <w:color w:val="000000"/>
                <w:spacing w:val="0"/>
                <w:w w:val="100"/>
                <w:position w:val="0"/>
                <w:sz w:val="18"/>
                <w:szCs w:val="18"/>
              </w:rPr>
              <w:t>91,566,631.60</w:t>
            </w:r>
          </w:p>
        </w:tc>
      </w:tr>
      <w:tr>
        <w:trPr>
          <w:trHeight w:val="36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贷款和垫款净额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4,192,250.40</w:t>
            </w:r>
          </w:p>
        </w:tc>
      </w:tr>
    </w:tbl>
    <w:p>
      <w:pPr>
        <w:pStyle w:val="Style28"/>
        <w:keepNext w:val="0"/>
        <w:keepLines w:val="0"/>
        <w:widowControl w:val="0"/>
        <w:shd w:val="clear" w:color="auto" w:fill="auto"/>
        <w:bidi w:val="0"/>
        <w:spacing w:before="0" w:after="0" w:line="240" w:lineRule="auto"/>
        <w:ind w:left="350" w:right="0" w:firstLine="0"/>
        <w:jc w:val="left"/>
      </w:pPr>
      <w:r>
        <w:rPr>
          <w:color w:val="000000"/>
          <w:spacing w:val="0"/>
          <w:w w:val="100"/>
          <w:position w:val="0"/>
        </w:rPr>
        <w:t>注：本年度通过处置质押股票收回贷款</w:t>
      </w:r>
      <w:r>
        <w:rPr>
          <w:rFonts w:ascii="Times New Roman" w:eastAsia="Times New Roman" w:hAnsi="Times New Roman" w:cs="Times New Roman"/>
          <w:color w:val="000000"/>
          <w:spacing w:val="0"/>
          <w:w w:val="100"/>
          <w:position w:val="0"/>
          <w:sz w:val="18"/>
          <w:szCs w:val="18"/>
        </w:rPr>
        <w:t>8,024,820.87</w:t>
      </w:r>
      <w:r>
        <w:rPr>
          <w:color w:val="000000"/>
          <w:spacing w:val="0"/>
          <w:w w:val="100"/>
          <w:position w:val="0"/>
        </w:rPr>
        <w:t>港元，折合人民币</w:t>
      </w:r>
      <w:r>
        <w:rPr>
          <w:rFonts w:ascii="Times New Roman" w:eastAsia="Times New Roman" w:hAnsi="Times New Roman" w:cs="Times New Roman"/>
          <w:color w:val="000000"/>
          <w:spacing w:val="0"/>
          <w:w w:val="100"/>
          <w:position w:val="0"/>
          <w:sz w:val="18"/>
          <w:szCs w:val="18"/>
        </w:rPr>
        <w:t>6,754,010.24</w:t>
      </w:r>
      <w:r>
        <w:rPr>
          <w:color w:val="000000"/>
          <w:spacing w:val="0"/>
          <w:w w:val="100"/>
          <w:position w:val="0"/>
        </w:rPr>
        <w:t>元。</w:t>
      </w:r>
    </w:p>
    <w:p>
      <w:pPr>
        <w:widowControl w:val="0"/>
        <w:spacing w:after="379" w:line="1" w:lineRule="exact"/>
      </w:pPr>
    </w:p>
    <w:p>
      <w:pPr>
        <w:pStyle w:val="Style34"/>
        <w:keepNext/>
        <w:keepLines/>
        <w:widowControl w:val="0"/>
        <w:shd w:val="clear" w:color="auto" w:fill="auto"/>
        <w:bidi w:val="0"/>
        <w:spacing w:before="0" w:after="380" w:line="240" w:lineRule="auto"/>
        <w:ind w:left="0" w:right="0" w:firstLine="0"/>
        <w:jc w:val="left"/>
      </w:pPr>
      <w:bookmarkStart w:id="1168" w:name="bookmark1168"/>
      <w:bookmarkStart w:id="1169" w:name="bookmark1169"/>
      <w:bookmarkStart w:id="1170" w:name="bookmark1170"/>
      <w:bookmarkStart w:id="1171" w:name="bookmark1171"/>
      <w:r>
        <w:rPr>
          <w:rFonts w:ascii="Times New Roman" w:eastAsia="Times New Roman" w:hAnsi="Times New Roman" w:cs="Times New Roman"/>
          <w:color w:val="000000"/>
          <w:spacing w:val="0"/>
          <w:w w:val="100"/>
          <w:position w:val="0"/>
        </w:rPr>
        <w:t>1</w:t>
      </w:r>
      <w:bookmarkEnd w:id="1170"/>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168"/>
      <w:bookmarkEnd w:id="1169"/>
      <w:bookmarkEnd w:id="1171"/>
    </w:p>
    <w:p>
      <w:pPr>
        <w:pStyle w:val="Style30"/>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300" w:right="0" w:hanging="300"/>
              <w:jc w:val="both"/>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3"/>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期末余额</w:t>
            </w:r>
          </w:p>
          <w:p>
            <w:pPr>
              <w:pStyle w:val="Style23"/>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盈华小贷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64,036,68</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-27,965,1</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36,071,57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先锋基金 管理有限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26,377,53</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-6,532,98</w:t>
            </w:r>
          </w:p>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19,844,54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徐州淮海 数据交换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1,404,208</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1,226,119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嘉兴德玖 投资合伙 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9,994,183</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9,993,235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浙江旅通 投资有限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5,332,206</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2,858,732</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-2,473,47</w:t>
            </w:r>
          </w:p>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107,144,8</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2,858,732</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-37,150,6</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67,135,47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中山市益 富信息技 术服务有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878,177.8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803,632.0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-74,545.8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上海有旺 信息科技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1,720,315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-444,703.</w:t>
            </w:r>
          </w:p>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1,275,612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36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Candypay</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Global</w:t>
            </w:r>
          </w:p>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Utama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678,574.5</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1,305,982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-2,813,33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-828,773.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5" w:lineRule="exact"/>
              <w:ind w:left="0" w:right="0" w:firstLine="0"/>
              <w:jc w:val="both"/>
            </w:pPr>
            <w:r>
              <w:rPr>
                <w:color w:val="000000"/>
                <w:spacing w:val="0"/>
                <w:w w:val="100"/>
                <w:position w:val="0"/>
              </w:rPr>
              <w:t>北京未来 梧桐信息 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384,092.7</w:t>
            </w:r>
          </w:p>
          <w:p>
            <w:pPr>
              <w:pStyle w:val="Style23"/>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-74,238.2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309,854.4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EZY NET</w:t>
            </w:r>
          </w:p>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PTE LTD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27,191,00</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1,892,305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29,083,31</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5.46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3,661,160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28,496,99</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803,632.0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-1,514,51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29,840,00</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8.08</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110,805,9</w:t>
            </w:r>
          </w:p>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78.48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28,496,99</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3,662,364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-38,665,1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96,975,48</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1</w:t>
      </w:r>
      <w:bookmarkEnd w:id="1174"/>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172"/>
      <w:bookmarkEnd w:id="1173"/>
      <w:bookmarkEnd w:id="1175"/>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无锡天脉聚源传媒科技有限公司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众惠财产相互保险社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33,200,000.00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31,300,000.00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无锡键桥电子科技有限公司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上海汉逸智能科技有限公司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深圳市华阳信通科技发展有限公司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PT.E2PAY GLOBAL UTAMA</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亚联数科(杭州)信息科技有限公司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98,500,000.00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86,000,000.00</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76" w:name="bookmark1176"/>
      <w:bookmarkStart w:id="1177" w:name="bookmark1177"/>
      <w:bookmarkStart w:id="1178" w:name="bookmark1178"/>
      <w:bookmarkStart w:id="1179" w:name="bookmark1179"/>
      <w:r>
        <w:rPr>
          <w:rFonts w:ascii="Times New Roman" w:eastAsia="Times New Roman" w:hAnsi="Times New Roman" w:cs="Times New Roman"/>
          <w:color w:val="000000"/>
          <w:spacing w:val="0"/>
          <w:w w:val="100"/>
          <w:position w:val="0"/>
        </w:rPr>
        <w:t>1</w:t>
      </w:r>
      <w:bookmarkEnd w:id="1178"/>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176"/>
      <w:bookmarkEnd w:id="1177"/>
      <w:bookmarkEnd w:id="1179"/>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242,078,536.70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383,295,668.63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242,078,536.70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383,295,668.63</w:t>
            </w:r>
          </w:p>
        </w:tc>
      </w:tr>
    </w:tbl>
    <w:p>
      <w:pPr>
        <w:widowControl w:val="0"/>
        <w:spacing w:after="319" w:line="1" w:lineRule="exact"/>
      </w:pPr>
    </w:p>
    <w:p>
      <w:pPr>
        <w:pStyle w:val="Style37"/>
        <w:keepNext/>
        <w:keepLines/>
        <w:widowControl w:val="0"/>
        <w:numPr>
          <w:ilvl w:val="0"/>
          <w:numId w:val="35"/>
        </w:numPr>
        <w:shd w:val="clear" w:color="auto" w:fill="auto"/>
        <w:bidi w:val="0"/>
        <w:spacing w:before="0" w:after="380" w:line="240" w:lineRule="auto"/>
        <w:ind w:left="0" w:right="0" w:firstLine="0"/>
        <w:jc w:val="left"/>
      </w:pPr>
      <w:bookmarkStart w:id="1180" w:name="bookmark1180"/>
      <w:bookmarkStart w:id="1181" w:name="bookmark1181"/>
      <w:bookmarkStart w:id="1182" w:name="bookmark1182"/>
      <w:bookmarkStart w:id="1183" w:name="bookmark1183"/>
      <w:bookmarkEnd w:id="1182"/>
      <w:r>
        <w:rPr>
          <w:color w:val="000000"/>
          <w:spacing w:val="0"/>
          <w:w w:val="100"/>
          <w:position w:val="0"/>
        </w:rPr>
        <w:t>固定资产情况</w:t>
      </w:r>
      <w:bookmarkEnd w:id="1180"/>
      <w:bookmarkEnd w:id="1181"/>
      <w:bookmarkEnd w:id="1183"/>
    </w:p>
    <w:p>
      <w:pPr>
        <w:pStyle w:val="Style30"/>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电子设备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运输设备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其他设备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运营机具</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81,847,305.14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35,556,218.47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33,527,795.21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12,714,936.69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77,030,594.87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466,196,800.37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706,873,650.75</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1,321,619.62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134,615.33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46,107,340.54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47,740,667.82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1,321,619.62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134,615.33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177,092.33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46,107,340.54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47,740,667.82</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7,750,630.00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544,089.63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1,450,082.09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3,733,463.88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13,498,443.48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7,750,630.00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544,089.63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1,450,082.09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3,733,463.88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13,498,443.48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74,096,675.14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36,333,748.46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33,662,410.54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11,264,854.60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77,187,509.32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508,570,677.03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741,115,875.09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33,800,407.56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24,491,800.94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11,997,929.53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8,012,228.13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67,942,243.41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177,333,372.55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323,577,982.12</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3,404,551.76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3,946,568.19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6,005,801.80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2,076,280.35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8,247,002.78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158,581,319.40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182,261,524.28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3,404,551.76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3,946,568.19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6,005,801.80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2,076,280.35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8,247,002.78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158,581,319.40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182,261,524.28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2,925,341.73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413,300.66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1,305,073.88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2,150,885.36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6,802,168.01</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2,925,341.73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413,300.66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1,305,073.88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7,566.38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2,150,885.36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6,802,168.01</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34,279,617.59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28,025,068.47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18,003,731.33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8,783,434.60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76,181,679.81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333,763,806.59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499,037,338.39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20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00"/>
        <w:gridCol w:w="1195"/>
        <w:gridCol w:w="1200"/>
        <w:gridCol w:w="1195"/>
        <w:gridCol w:w="1195"/>
        <w:gridCol w:w="1195"/>
        <w:gridCol w:w="1195"/>
        <w:gridCol w:w="1205"/>
      </w:tblGrid>
      <w:tr>
        <w:trPr>
          <w:trHeight w:val="36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39,817,057.55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8,308,679.99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15,658,679.21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2,481,420.00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1,005,829.51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174,806,870.44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242,078,536.70</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48,046,897.58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11,064,417.53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21,529,865.68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4,702,708.56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9,088,351.46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288,863,427.82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383,295,668.63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184" w:name="bookmark1184"/>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1</w:t>
      </w:r>
      <w:bookmarkEnd w:id="1186"/>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184"/>
      <w:bookmarkEnd w:id="1185"/>
      <w:bookmarkEnd w:id="1187"/>
    </w:p>
    <w:p>
      <w:pPr>
        <w:pStyle w:val="Style37"/>
        <w:keepNext/>
        <w:keepLines/>
        <w:widowControl w:val="0"/>
        <w:shd w:val="clear" w:color="auto" w:fill="auto"/>
        <w:bidi w:val="0"/>
        <w:spacing w:before="0" w:after="38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w:t>
      </w:r>
      <w:bookmarkEnd w:id="1190"/>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188"/>
      <w:bookmarkEnd w:id="1189"/>
      <w:bookmarkEnd w:id="119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4"/>
        <w:gridCol w:w="1598"/>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非专利技术</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办公软件</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83,139,034.33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10,552,192.15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93,691,226.48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2,787,019.81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2,864,838.68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77,818.87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2,787,019.81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2,864,838.68</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83,216,853.20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13,339,211.96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96,556,065.16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48,105,615.96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3,666,156.37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51,771,772.33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9,581,808.85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1,123,064.55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10,704,873.40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9,581,808.85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1,123,064.55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10,704,873.40</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4"/>
        <w:gridCol w:w="1598"/>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57,687,424.81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4,789,220.92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62,476,645.73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25,529,428.39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8,549,991.04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34,079,419.43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31" w:lineRule="exact"/>
              <w:ind w:left="0" w:right="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35,033,418.37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6,886,035.78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41,919,454.15</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widowControl w:val="0"/>
        <w:spacing w:after="359" w:line="1" w:lineRule="exact"/>
      </w:pPr>
    </w:p>
    <w:p>
      <w:pPr>
        <w:pStyle w:val="Style34"/>
        <w:keepNext/>
        <w:keepLines/>
        <w:widowControl w:val="0"/>
        <w:shd w:val="clear" w:color="auto" w:fill="auto"/>
        <w:bidi w:val="0"/>
        <w:spacing w:before="0" w:line="240" w:lineRule="auto"/>
        <w:ind w:left="0" w:right="0" w:firstLine="0"/>
        <w:jc w:val="both"/>
      </w:pPr>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192"/>
      <w:bookmarkEnd w:id="1193"/>
      <w:bookmarkEnd w:id="1194"/>
    </w:p>
    <w:p>
      <w:pPr>
        <w:pStyle w:val="Style37"/>
        <w:keepNext/>
        <w:keepLines/>
        <w:widowControl w:val="0"/>
        <w:shd w:val="clear" w:color="auto" w:fill="auto"/>
        <w:bidi w:val="0"/>
        <w:spacing w:before="0" w:after="360" w:line="240" w:lineRule="auto"/>
        <w:ind w:left="0" w:right="0" w:firstLine="0"/>
        <w:jc w:val="both"/>
      </w:pPr>
      <w:bookmarkStart w:id="1195" w:name="bookmark1195"/>
      <w:bookmarkStart w:id="1196" w:name="bookmark1196"/>
      <w:bookmarkStart w:id="1197" w:name="bookmark1197"/>
      <w:bookmarkStart w:id="1198" w:name="bookmark1198"/>
      <w:r>
        <w:rPr>
          <w:color w:val="000000"/>
          <w:spacing w:val="0"/>
          <w:w w:val="100"/>
          <w:position w:val="0"/>
        </w:rPr>
        <w:t>（</w:t>
      </w:r>
      <w:bookmarkEnd w:id="1197"/>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195"/>
      <w:bookmarkEnd w:id="1196"/>
      <w:bookmarkEnd w:id="1198"/>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28 </w:t>
            </w:r>
            <w:r>
              <w:rPr>
                <w:color w:val="000000"/>
                <w:spacing w:val="0"/>
                <w:w w:val="100"/>
                <w:position w:val="0"/>
              </w:rPr>
              <w:t xml:space="preserve">日公司收购全资 子公司德威普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股权所形 成的商誉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61,704.16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61,704.16</w:t>
            </w:r>
          </w:p>
        </w:tc>
      </w:tr>
      <w:tr>
        <w:trPr>
          <w:trHeight w:val="99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26 </w:t>
            </w:r>
            <w:r>
              <w:rPr>
                <w:color w:val="000000"/>
                <w:spacing w:val="0"/>
                <w:w w:val="100"/>
                <w:position w:val="0"/>
              </w:rPr>
              <w:t>日公司收购全资 子公司南京凌云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801,749.07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801,749.07</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67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股权所形</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成的商誉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日公司收购子公 司开店宝科技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股权所形成 的商誉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858,612,269.44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858,612,269.44</w:t>
            </w: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日公司收购广州 亚联企业管理有 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权所形成的商誉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489,803.26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489,803.26</w:t>
            </w:r>
          </w:p>
        </w:tc>
      </w:tr>
      <w:tr>
        <w:trPr>
          <w:trHeight w:val="196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 控股子公司开店 宝科技收购全城 淘信息技术服务 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 权所形成的商誉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2,665,373.01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2,665,373.01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862,630,898.94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862,630,898.94</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220"/>
        <w:jc w:val="both"/>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199"/>
      <w:bookmarkEnd w:id="1200"/>
      <w:bookmarkEnd w:id="120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3"/>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651"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sz w:val="18"/>
                <w:szCs w:val="18"/>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 xml:space="preserve">日公司收购子公 司开店宝科技 </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股权所形成 的商誉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300,368,300.00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300,368,300.00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300,368,300.00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300,368,300.00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商誉所在资产组或资产组组合的相关信息</w:t>
      </w:r>
    </w:p>
    <w:p>
      <w:pPr>
        <w:pStyle w:val="Style30"/>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）商誉的减值测试过程、参数及商誉减值损失确认方法</w:t>
      </w:r>
    </w:p>
    <w:p>
      <w:pPr>
        <w:pStyle w:val="Style30"/>
        <w:keepNext w:val="0"/>
        <w:keepLines w:val="0"/>
        <w:widowControl w:val="0"/>
        <w:shd w:val="clear" w:color="auto" w:fill="auto"/>
        <w:bidi w:val="0"/>
        <w:spacing w:before="0" w:after="0" w:line="240" w:lineRule="auto"/>
        <w:ind w:left="0" w:right="0" w:firstLine="460"/>
        <w:jc w:val="both"/>
      </w:pPr>
      <w:r>
        <w:rPr>
          <w:color w:val="000000"/>
          <w:spacing w:val="0"/>
          <w:w w:val="100"/>
          <w:position w:val="0"/>
        </w:rPr>
        <w:t xml:space="preserve">根据资产减值准则的规定，资产存在减值迹象的，应当估计其可收回金额，然后将所估计的资产可收回金额与其账面价 </w:t>
      </w:r>
      <w:r>
        <w:rPr>
          <w:color w:val="000000"/>
          <w:spacing w:val="0"/>
          <w:w w:val="100"/>
          <w:position w:val="0"/>
        </w:rPr>
        <w:t>值相比较，以确定资产是否发生了减值，以及是否需要计提资产减值准备并确认相应的减值损失。在估计资产可收回金额时， 原则上应当以单项资产为基础，如果企业难以对单项资产的可收回金额进行估计的，应当以该资产所属的资产组为基础确定 资产组的可收回金额。</w:t>
      </w:r>
    </w:p>
    <w:p>
      <w:pPr>
        <w:pStyle w:val="Style30"/>
        <w:keepNext w:val="0"/>
        <w:keepLines w:val="0"/>
        <w:widowControl w:val="0"/>
        <w:shd w:val="clear" w:color="auto" w:fill="auto"/>
        <w:bidi w:val="0"/>
        <w:spacing w:before="0" w:after="80" w:line="312" w:lineRule="exact"/>
        <w:ind w:left="0" w:right="0" w:firstLine="460"/>
        <w:jc w:val="both"/>
      </w:pPr>
      <w:r>
        <w:rPr>
          <w:color w:val="000000"/>
          <w:spacing w:val="0"/>
          <w:w w:val="100"/>
          <w:position w:val="0"/>
        </w:rPr>
        <w:t>①开店宝科技商誉资产组</w:t>
      </w:r>
    </w:p>
    <w:p>
      <w:pPr>
        <w:pStyle w:val="Style28"/>
        <w:keepNext w:val="0"/>
        <w:keepLines w:val="0"/>
        <w:widowControl w:val="0"/>
        <w:shd w:val="clear" w:color="auto" w:fill="auto"/>
        <w:bidi w:val="0"/>
        <w:spacing w:before="0" w:after="0" w:line="240" w:lineRule="auto"/>
        <w:ind w:left="8482" w:right="0" w:firstLine="0"/>
        <w:jc w:val="left"/>
      </w:pPr>
      <w:r>
        <w:rPr>
          <w:color w:val="000000"/>
          <w:spacing w:val="0"/>
          <w:w w:val="100"/>
          <w:position w:val="0"/>
        </w:rPr>
        <w:t>金额单位：万元</w:t>
      </w:r>
    </w:p>
    <w:tbl>
      <w:tblPr>
        <w:tblOverlap w:val="never"/>
        <w:jc w:val="center"/>
        <w:tblLayout w:type="fixed"/>
      </w:tblPr>
      <w:tblGrid>
        <w:gridCol w:w="7661"/>
        <w:gridCol w:w="2170"/>
      </w:tblGrid>
      <w:tr>
        <w:trPr>
          <w:trHeight w:val="326"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资产组</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开店宝集团</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对子公司的持股比例</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r>
    </w:tbl>
    <w:p>
      <w:pPr>
        <w:widowControl w:val="0"/>
        <w:spacing w:line="1" w:lineRule="exact"/>
      </w:pPr>
      <w:r>
        <w:br w:type="page"/>
      </w:r>
    </w:p>
    <w:tbl>
      <w:tblPr>
        <w:tblOverlap w:val="never"/>
        <w:jc w:val="center"/>
        <w:tblLayout w:type="fixed"/>
      </w:tblPr>
      <w:tblGrid>
        <w:gridCol w:w="2054"/>
        <w:gridCol w:w="5606"/>
        <w:gridCol w:w="2170"/>
      </w:tblGrid>
      <w:tr>
        <w:trPr>
          <w:trHeight w:val="326"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对应资产组或资产组组合的原账面价值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24,241.50</w:t>
            </w:r>
          </w:p>
        </w:tc>
      </w:tr>
      <w:tr>
        <w:trPr>
          <w:trHeight w:val="63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商誉账面价值（包括</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日控股子公司开店宝科技集团有限 公司收购全城淘信息技术服务有限公司</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股权所形成的商誉）</w:t>
            </w:r>
          </w:p>
        </w:tc>
        <w:tc>
          <w:tcPr>
            <w:tcBorders>
              <w:top w:val="single" w:sz="4"/>
              <w:left w:val="single" w:sz="4"/>
              <w:right w:val="single" w:sz="4"/>
            </w:tcBorders>
            <w:shd w:val="clear" w:color="auto" w:fill="FFFFFF"/>
            <w:vAlign w:val="top"/>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191,325.35</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合计</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215,566.85</w:t>
            </w:r>
          </w:p>
        </w:tc>
      </w:tr>
      <w:tr>
        <w:trPr>
          <w:trHeight w:val="322"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可收回金额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资产组的公允价值减去处置费用后的净额</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资产组预计未来现金流量的现值</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148,840.00</w:t>
            </w:r>
          </w:p>
        </w:tc>
      </w:tr>
      <w:tr>
        <w:trPr>
          <w:trHeight w:val="32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可收回金额取</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中较高者</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148,840.00</w:t>
            </w:r>
          </w:p>
        </w:tc>
      </w:tr>
      <w:tr>
        <w:trPr>
          <w:trHeight w:val="331" w:hRule="exact"/>
        </w:trPr>
        <w:tc>
          <w:tcPr>
            <w:gridSpan w:val="2"/>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商誉减值金额</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66,726.85</w:t>
            </w:r>
          </w:p>
        </w:tc>
      </w:tr>
    </w:tbl>
    <w:p>
      <w:pPr>
        <w:pStyle w:val="Style28"/>
        <w:keepNext w:val="0"/>
        <w:keepLines w:val="0"/>
        <w:widowControl w:val="0"/>
        <w:shd w:val="clear" w:color="auto" w:fill="auto"/>
        <w:bidi w:val="0"/>
        <w:spacing w:before="0" w:after="0" w:line="317" w:lineRule="exact"/>
        <w:ind w:left="96" w:right="0" w:firstLine="0"/>
        <w:jc w:val="left"/>
      </w:pPr>
      <w:r>
        <w:rPr>
          <w:color w:val="000000"/>
          <w:spacing w:val="0"/>
          <w:w w:val="100"/>
          <w:position w:val="0"/>
        </w:rPr>
        <w:t>说明商誉减值测试过程、关键参数（如预计未来现金流量现值时的预测期增长率、稳定期增长率、利润率、折现率、预 测期等）及商誉减值损失的确认方法：</w:t>
      </w:r>
    </w:p>
    <w:p>
      <w:pPr>
        <w:pStyle w:val="Style30"/>
        <w:keepNext w:val="0"/>
        <w:keepLines w:val="0"/>
        <w:widowControl w:val="0"/>
        <w:shd w:val="clear" w:color="auto" w:fill="auto"/>
        <w:bidi w:val="0"/>
        <w:spacing w:before="0" w:after="0" w:line="311" w:lineRule="exact"/>
        <w:ind w:left="0" w:right="0" w:firstLine="480"/>
        <w:jc w:val="left"/>
      </w:pPr>
      <w:r>
        <w:rPr>
          <w:color w:val="000000"/>
          <w:spacing w:val="0"/>
          <w:w w:val="100"/>
          <w:position w:val="0"/>
        </w:rPr>
        <w:t>商誉减值过程、关键参数：</w:t>
      </w:r>
    </w:p>
    <w:p>
      <w:pPr>
        <w:pStyle w:val="Style30"/>
        <w:keepNext w:val="0"/>
        <w:keepLines w:val="0"/>
        <w:widowControl w:val="0"/>
        <w:shd w:val="clear" w:color="auto" w:fill="auto"/>
        <w:bidi w:val="0"/>
        <w:spacing w:before="0" w:after="0" w:line="311" w:lineRule="exact"/>
        <w:ind w:left="0" w:right="0" w:firstLine="480"/>
        <w:jc w:val="both"/>
      </w:pPr>
      <w:r>
        <w:rPr>
          <w:color w:val="000000"/>
          <w:spacing w:val="0"/>
          <w:w w:val="100"/>
          <w:position w:val="0"/>
        </w:rPr>
        <w:t>资产的可收回金额根据被评估资产的寿命期内可以预计的未来经营净现金流量的现值和被评估资产公允价值减去处置 费用和相关税费后净额两者之间较高者确定。在本评估项目中，公司对委估资产组组合没有销售意图，不存在销售协议价格； 委估资产组组合也无活跃交易市场，无法获取同行业类似资产组组合交易案例，故本次评估无法可靠估计委估资产组组合的 公允价值减去处置费用后的净额。根据《企业会计准则第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号一资产减值》，无法可靠估计资产组组合的公允价值减去处 置费用后的净额时，应当以该资产组组合预计未来现金流量的现值作为其可收回金额。</w:t>
      </w:r>
    </w:p>
    <w:p>
      <w:pPr>
        <w:pStyle w:val="Style30"/>
        <w:keepNext w:val="0"/>
        <w:keepLines w:val="0"/>
        <w:widowControl w:val="0"/>
        <w:shd w:val="clear" w:color="auto" w:fill="auto"/>
        <w:bidi w:val="0"/>
        <w:spacing w:before="0" w:after="80" w:line="311" w:lineRule="exact"/>
        <w:ind w:left="0" w:right="0" w:firstLine="480"/>
        <w:jc w:val="both"/>
      </w:pPr>
      <w:r>
        <w:rPr>
          <w:color w:val="000000"/>
          <w:spacing w:val="0"/>
          <w:w w:val="100"/>
          <w:position w:val="0"/>
        </w:rPr>
        <w:t>截至评估基准日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日，经评估后与商誉相关的开店宝科技资产组组合于评估基准日的可收回金额不低于 </w:t>
      </w:r>
      <w:r>
        <w:rPr>
          <w:rFonts w:ascii="Times New Roman" w:eastAsia="Times New Roman" w:hAnsi="Times New Roman" w:cs="Times New Roman"/>
          <w:color w:val="000000"/>
          <w:spacing w:val="0"/>
          <w:w w:val="100"/>
          <w:position w:val="0"/>
          <w:sz w:val="18"/>
          <w:szCs w:val="18"/>
        </w:rPr>
        <w:t>148,990.00</w:t>
      </w:r>
      <w:r>
        <w:rPr>
          <w:color w:val="000000"/>
          <w:spacing w:val="0"/>
          <w:w w:val="100"/>
          <w:position w:val="0"/>
        </w:rPr>
        <w:t>万元。</w:t>
      </w:r>
    </w:p>
    <w:p>
      <w:pPr>
        <w:pStyle w:val="Style28"/>
        <w:keepNext w:val="0"/>
        <w:keepLines w:val="0"/>
        <w:widowControl w:val="0"/>
        <w:shd w:val="clear" w:color="auto" w:fill="auto"/>
        <w:bidi w:val="0"/>
        <w:spacing w:before="0" w:after="0" w:line="240" w:lineRule="auto"/>
        <w:ind w:left="451"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预计的未来经营净现金流量的现值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方法采取折现率:</w:t>
      </w:r>
    </w:p>
    <w:tbl>
      <w:tblPr>
        <w:tblOverlap w:val="never"/>
        <w:jc w:val="center"/>
        <w:tblLayout w:type="fixed"/>
      </w:tblPr>
      <w:tblGrid>
        <w:gridCol w:w="2098"/>
        <w:gridCol w:w="1982"/>
        <w:gridCol w:w="1421"/>
        <w:gridCol w:w="1416"/>
        <w:gridCol w:w="1565"/>
        <w:gridCol w:w="1387"/>
      </w:tblGrid>
      <w:tr>
        <w:trPr>
          <w:trHeight w:val="326" w:hRule="exact"/>
        </w:trPr>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2024</w:t>
            </w:r>
            <w:r>
              <w:rPr>
                <w:color w:val="000000"/>
                <w:spacing w:val="0"/>
                <w:w w:val="100"/>
                <w:position w:val="0"/>
              </w:rPr>
              <w:t>年</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w:t>
            </w:r>
          </w:p>
        </w:tc>
      </w:tr>
      <w:tr>
        <w:trPr>
          <w:trHeight w:val="331"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WACCBT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w:t>
            </w:r>
          </w:p>
        </w:tc>
      </w:tr>
    </w:tbl>
    <w:p>
      <w:pPr>
        <w:widowControl w:val="0"/>
        <w:spacing w:line="1" w:lineRule="exact"/>
      </w:pPr>
    </w:p>
    <w:p>
      <w:pPr>
        <w:pStyle w:val="Style28"/>
        <w:keepNext w:val="0"/>
        <w:keepLines w:val="0"/>
        <w:widowControl w:val="0"/>
        <w:shd w:val="clear" w:color="auto" w:fill="auto"/>
        <w:bidi w:val="0"/>
        <w:spacing w:before="0" w:after="0" w:line="240" w:lineRule="auto"/>
        <w:ind w:left="466" w:right="0" w:firstLine="0"/>
        <w:jc w:val="left"/>
      </w:pPr>
      <w:r>
        <w:rPr>
          <w:color w:val="000000"/>
          <w:spacing w:val="0"/>
          <w:w w:val="100"/>
          <w:position w:val="0"/>
        </w:rPr>
        <w:t>主营业务收入、主营业务成本增长率、毛利率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年期预测如下:</w:t>
      </w:r>
    </w:p>
    <w:tbl>
      <w:tblPr>
        <w:tblOverlap w:val="never"/>
        <w:jc w:val="center"/>
        <w:tblLayout w:type="fixed"/>
      </w:tblPr>
      <w:tblGrid>
        <w:gridCol w:w="3029"/>
        <w:gridCol w:w="1387"/>
        <w:gridCol w:w="1296"/>
        <w:gridCol w:w="1296"/>
        <w:gridCol w:w="1560"/>
        <w:gridCol w:w="1310"/>
      </w:tblGrid>
      <w:tr>
        <w:trPr>
          <w:trHeight w:val="422" w:hRule="exact"/>
        </w:trPr>
        <w:tc>
          <w:tcPr>
            <w:vMerge w:val="restart"/>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5"/>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未来年度（单位：万元）</w:t>
            </w:r>
          </w:p>
        </w:tc>
      </w:tr>
      <w:tr>
        <w:trPr>
          <w:trHeight w:val="413" w:hRule="exact"/>
        </w:trPr>
        <w:tc>
          <w:tcPr>
            <w:vMerge/>
            <w:tcBorders>
              <w:left w:val="single" w:sz="4"/>
            </w:tcBorders>
            <w:shd w:val="clear" w:color="auto" w:fill="BFBFBF"/>
            <w:vAlign w:val="center"/>
          </w:tcPr>
          <w:p>
            <w:pP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right w:val="single" w:sz="4"/>
            </w:tcBorders>
            <w:shd w:val="clear" w:color="auto" w:fill="BFBFBF"/>
            <w:vAlign w:val="center"/>
          </w:tcPr>
          <w:p>
            <w:pPr>
              <w:pStyle w:val="Style23"/>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2,803.10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2,887.19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2,973.80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3,154.91</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262,555.85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286,534.46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311,986.80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336,120.06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358,330.52</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265,358.95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289,421.65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314,960.60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339,183.08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361,485.43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硬件销售收入增长率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-69.96%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3.00%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收单服务收入增长率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9.13%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7.74%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6.61%</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收入合计增长率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9.07%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8.82%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6.58%</w:t>
            </w:r>
          </w:p>
        </w:tc>
      </w:tr>
    </w:tbl>
    <w:p>
      <w:pPr>
        <w:widowControl w:val="0"/>
        <w:spacing w:line="1" w:lineRule="exact"/>
      </w:pPr>
    </w:p>
    <w:p>
      <w:pPr>
        <w:pStyle w:val="Style28"/>
        <w:keepNext w:val="0"/>
        <w:keepLines w:val="0"/>
        <w:widowControl w:val="0"/>
        <w:shd w:val="clear" w:color="auto" w:fill="auto"/>
        <w:bidi w:val="0"/>
        <w:spacing w:before="0" w:after="0" w:line="240" w:lineRule="auto"/>
        <w:ind w:left="557" w:right="0" w:firstLine="0"/>
        <w:jc w:val="left"/>
      </w:pPr>
      <w:r>
        <w:rPr>
          <w:color w:val="000000"/>
          <w:spacing w:val="0"/>
          <w:w w:val="100"/>
          <w:position w:val="0"/>
        </w:rPr>
        <w:t>（续）</w:t>
      </w:r>
    </w:p>
    <w:tbl>
      <w:tblPr>
        <w:tblOverlap w:val="never"/>
        <w:jc w:val="center"/>
        <w:tblLayout w:type="fixed"/>
      </w:tblPr>
      <w:tblGrid>
        <w:gridCol w:w="3034"/>
        <w:gridCol w:w="1387"/>
        <w:gridCol w:w="1296"/>
        <w:gridCol w:w="1296"/>
        <w:gridCol w:w="1560"/>
        <w:gridCol w:w="1306"/>
      </w:tblGrid>
      <w:tr>
        <w:trPr>
          <w:trHeight w:val="4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2,732.97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2,814.96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2,899.40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2,986.39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3,075.98</w:t>
            </w:r>
          </w:p>
        </w:tc>
      </w:tr>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195,678.02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214,808.81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236,565.92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255,186.20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271,799.70</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198,410.99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217,623.77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239,465.32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258,172.59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274,875.68</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硬件销售成本增长率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0.03</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收单服务成本增长率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0.07</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成本合计增长率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0.06</w:t>
            </w:r>
          </w:p>
        </w:tc>
      </w:tr>
      <w:tr>
        <w:trPr>
          <w:trHeight w:val="41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硬件销售毛利率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w:t>
            </w:r>
          </w:p>
        </w:tc>
      </w:tr>
      <w:tr>
        <w:trPr>
          <w:trHeight w:val="427"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收单服务毛利率</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24.15%</w:t>
            </w:r>
          </w:p>
        </w:tc>
      </w:tr>
    </w:tbl>
    <w:p>
      <w:pPr>
        <w:pStyle w:val="Style23"/>
        <w:keepNext w:val="0"/>
        <w:keepLines w:val="0"/>
        <w:widowControl w:val="0"/>
        <w:shd w:val="clear" w:color="auto" w:fill="auto"/>
        <w:tabs>
          <w:tab w:pos="3624" w:val="left"/>
          <w:tab w:pos="4920" w:val="left"/>
          <w:tab w:pos="6221" w:val="left"/>
          <w:tab w:pos="7781" w:val="left"/>
          <w:tab w:pos="9072" w:val="left"/>
        </w:tabs>
        <w:bidi w:val="0"/>
        <w:spacing w:before="0" w:after="80" w:line="331" w:lineRule="exact"/>
        <w:ind w:left="0" w:right="0" w:firstLine="0"/>
        <w:jc w:val="left"/>
        <w:rPr>
          <w:sz w:val="18"/>
          <w:szCs w:val="18"/>
        </w:rPr>
      </w:pPr>
      <w:r>
        <w:rPr>
          <w:color w:val="000000"/>
          <w:spacing w:val="0"/>
          <w:w w:val="100"/>
          <w:position w:val="0"/>
          <w:sz w:val="16"/>
          <w:szCs w:val="16"/>
        </w:rPr>
        <w:t>合计毛利率</w:t>
        <w:tab/>
      </w:r>
      <w:r>
        <w:rPr>
          <w:rFonts w:ascii="Times New Roman" w:eastAsia="Times New Roman" w:hAnsi="Times New Roman" w:cs="Times New Roman"/>
          <w:color w:val="000000"/>
          <w:spacing w:val="0"/>
          <w:w w:val="100"/>
          <w:position w:val="0"/>
          <w:sz w:val="18"/>
          <w:szCs w:val="18"/>
        </w:rPr>
        <w:t>25.23%</w:t>
        <w:tab/>
        <w:t>24.81%</w:t>
        <w:tab/>
        <w:t>23.97%</w:t>
        <w:tab/>
        <w:t>23.88%</w:t>
        <w:tab/>
        <w:t>23.96%</w:t>
      </w:r>
    </w:p>
    <w:p>
      <w:pPr>
        <w:pStyle w:val="Style30"/>
        <w:keepNext w:val="0"/>
        <w:keepLines w:val="0"/>
        <w:widowControl w:val="0"/>
        <w:shd w:val="clear" w:color="auto" w:fill="auto"/>
        <w:bidi w:val="0"/>
        <w:spacing w:before="0" w:after="0" w:line="307" w:lineRule="exact"/>
        <w:ind w:left="0" w:right="0" w:firstLine="360"/>
        <w:jc w:val="left"/>
      </w:pPr>
      <w:r>
        <w:rPr>
          <w:color w:val="000000"/>
          <w:spacing w:val="0"/>
          <w:w w:val="100"/>
          <w:position w:val="0"/>
        </w:rPr>
        <w:t>基于上述减值测试的结果，收购开店宝科技形成的商誉的可收回金额低于账面价值</w:t>
      </w:r>
      <w:r>
        <w:rPr>
          <w:rFonts w:ascii="Times New Roman" w:eastAsia="Times New Roman" w:hAnsi="Times New Roman" w:cs="Times New Roman"/>
          <w:color w:val="000000"/>
          <w:spacing w:val="0"/>
          <w:w w:val="100"/>
          <w:position w:val="0"/>
          <w:sz w:val="18"/>
          <w:szCs w:val="18"/>
        </w:rPr>
        <w:t>66,726.85</w:t>
      </w:r>
      <w:r>
        <w:rPr>
          <w:color w:val="000000"/>
          <w:spacing w:val="0"/>
          <w:w w:val="100"/>
          <w:position w:val="0"/>
        </w:rPr>
        <w:t>万元，因此，公司管理层认 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日需对收购开店宝科技形成的商誉计提减值准备</w:t>
      </w:r>
      <w:r>
        <w:rPr>
          <w:rFonts w:ascii="Times New Roman" w:eastAsia="Times New Roman" w:hAnsi="Times New Roman" w:cs="Times New Roman"/>
          <w:color w:val="000000"/>
          <w:spacing w:val="0"/>
          <w:w w:val="100"/>
          <w:position w:val="0"/>
          <w:sz w:val="18"/>
          <w:szCs w:val="18"/>
        </w:rPr>
        <w:t>30,036.83</w:t>
      </w:r>
      <w:r>
        <w:rPr>
          <w:color w:val="000000"/>
          <w:spacing w:val="0"/>
          <w:w w:val="100"/>
          <w:position w:val="0"/>
        </w:rPr>
        <w:t>万元。</w:t>
      </w:r>
    </w:p>
    <w:p>
      <w:pPr>
        <w:pStyle w:val="Style30"/>
        <w:keepNext w:val="0"/>
        <w:keepLines w:val="0"/>
        <w:widowControl w:val="0"/>
        <w:shd w:val="clear" w:color="auto" w:fill="auto"/>
        <w:bidi w:val="0"/>
        <w:spacing w:before="0" w:after="0" w:line="331" w:lineRule="exact"/>
        <w:ind w:left="0" w:right="0" w:firstLine="360"/>
        <w:jc w:val="left"/>
      </w:pPr>
      <w:r>
        <w:rPr>
          <w:color w:val="000000"/>
          <w:spacing w:val="0"/>
          <w:w w:val="100"/>
          <w:position w:val="0"/>
        </w:rPr>
        <w:t>②收购南京凌云、广州亚联企业管理有限公司及德威普形成的商誉，经测试，其可收回金额均高于其账面价值，因此， 公司管理层认为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日无需对收购南京凌云、广州亚联企业管理有限公司及德威普形成的商誉计提减值准备。 商誉减值测试的影响</w:t>
      </w:r>
    </w:p>
    <w:p>
      <w:pPr>
        <w:pStyle w:val="Style30"/>
        <w:keepNext w:val="0"/>
        <w:keepLines w:val="0"/>
        <w:widowControl w:val="0"/>
        <w:shd w:val="clear" w:color="auto" w:fill="auto"/>
        <w:bidi w:val="0"/>
        <w:spacing w:before="0" w:after="400" w:line="331" w:lineRule="exact"/>
        <w:ind w:left="0" w:right="0" w:firstLine="0"/>
        <w:jc w:val="left"/>
      </w:pPr>
      <w:r>
        <w:rPr>
          <w:color w:val="000000"/>
          <w:spacing w:val="0"/>
          <w:w w:val="100"/>
          <w:position w:val="0"/>
        </w:rPr>
        <w:t>无。</w:t>
      </w:r>
    </w:p>
    <w:p>
      <w:pPr>
        <w:pStyle w:val="Style34"/>
        <w:keepNext/>
        <w:keepLines/>
        <w:widowControl w:val="0"/>
        <w:shd w:val="clear" w:color="auto" w:fill="auto"/>
        <w:bidi w:val="0"/>
        <w:spacing w:before="0" w:after="400" w:line="240" w:lineRule="auto"/>
        <w:ind w:left="0" w:right="0" w:firstLine="0"/>
        <w:jc w:val="left"/>
      </w:pPr>
      <w:bookmarkStart w:id="1203" w:name="bookmark1203"/>
      <w:bookmarkStart w:id="1204" w:name="bookmark1204"/>
      <w:bookmarkStart w:id="1205" w:name="bookmark1205"/>
      <w:bookmarkStart w:id="1206" w:name="bookmark1206"/>
      <w:r>
        <w:rPr>
          <w:rFonts w:ascii="Times New Roman" w:eastAsia="Times New Roman" w:hAnsi="Times New Roman" w:cs="Times New Roman"/>
          <w:color w:val="000000"/>
          <w:spacing w:val="0"/>
          <w:w w:val="100"/>
          <w:position w:val="0"/>
        </w:rPr>
        <w:t>1</w:t>
      </w:r>
      <w:bookmarkEnd w:id="1205"/>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03"/>
      <w:bookmarkEnd w:id="1204"/>
      <w:bookmarkEnd w:id="120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9"/>
        <w:gridCol w:w="1598"/>
        <w:gridCol w:w="1594"/>
        <w:gridCol w:w="1603"/>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8,793,299.12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29,126.22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3,572,163.54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5,250,261.80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咨询维护服务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6,372,168.27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339,805.80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6,032,362.47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15,165,467.39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29,126.22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3,911,969.34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11,282,624.27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07" w:name="bookmark1207"/>
      <w:bookmarkStart w:id="1208" w:name="bookmark1208"/>
      <w:bookmarkStart w:id="1209" w:name="bookmark1209"/>
      <w:bookmarkStart w:id="1210" w:name="bookmark1210"/>
      <w:r>
        <w:rPr>
          <w:rFonts w:ascii="Times New Roman" w:eastAsia="Times New Roman" w:hAnsi="Times New Roman" w:cs="Times New Roman"/>
          <w:color w:val="000000"/>
          <w:spacing w:val="0"/>
          <w:w w:val="100"/>
          <w:position w:val="0"/>
        </w:rPr>
        <w:t>1</w:t>
      </w:r>
      <w:bookmarkEnd w:id="1209"/>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07"/>
      <w:bookmarkEnd w:id="1208"/>
      <w:bookmarkEnd w:id="1210"/>
    </w:p>
    <w:p>
      <w:pPr>
        <w:pStyle w:val="Style37"/>
        <w:keepNext/>
        <w:keepLines/>
        <w:widowControl w:val="0"/>
        <w:shd w:val="clear" w:color="auto" w:fill="auto"/>
        <w:bidi w:val="0"/>
        <w:spacing w:before="0" w:after="400" w:line="240" w:lineRule="auto"/>
        <w:ind w:left="0" w:right="0" w:firstLine="0"/>
        <w:jc w:val="left"/>
      </w:pPr>
      <w:bookmarkStart w:id="1211" w:name="bookmark1211"/>
      <w:bookmarkStart w:id="1212" w:name="bookmark1212"/>
      <w:bookmarkStart w:id="1213" w:name="bookmark1213"/>
      <w:bookmarkStart w:id="1214" w:name="bookmark1214"/>
      <w:r>
        <w:rPr>
          <w:color w:val="000000"/>
          <w:spacing w:val="0"/>
          <w:w w:val="100"/>
          <w:position w:val="0"/>
        </w:rPr>
        <w:t>（</w:t>
      </w:r>
      <w:bookmarkEnd w:id="1213"/>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211"/>
      <w:bookmarkEnd w:id="1212"/>
      <w:bookmarkEnd w:id="121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172,324,198.29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32,207,680.05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148,038,604.68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26,449,187.74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172,324,198.29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32,207,680.05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148,038,604.68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26,449,187.74</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w:t>
      </w:r>
      <w:bookmarkEnd w:id="1217"/>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215"/>
      <w:bookmarkEnd w:id="1216"/>
      <w:bookmarkEnd w:id="121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842"/>
        <w:gridCol w:w="1843"/>
        <w:gridCol w:w="1555"/>
        <w:gridCol w:w="1704"/>
        <w:gridCol w:w="164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递延所得税负债</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非同一控制企业合并资产评估增值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24,548,788.17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2,454,878.83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29,484,459.09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2,948,445.92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24,548,788.17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2,454,878.83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29,484,459.09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2,948,445.92</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219" w:name="bookmark1219"/>
      <w:bookmarkStart w:id="1220" w:name="bookmark1220"/>
      <w:bookmarkStart w:id="1221" w:name="bookmark1221"/>
      <w:bookmarkStart w:id="1222" w:name="bookmark1222"/>
      <w:r>
        <w:rPr>
          <w:color w:val="000000"/>
          <w:spacing w:val="0"/>
          <w:w w:val="100"/>
          <w:position w:val="0"/>
        </w:rPr>
        <w:t>（</w:t>
      </w:r>
      <w:bookmarkEnd w:id="1221"/>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219"/>
      <w:bookmarkEnd w:id="1220"/>
      <w:bookmarkEnd w:id="122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32,207,680.05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26,449,187.74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2,454,878.83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2,948,445.92</w:t>
            </w:r>
          </w:p>
        </w:tc>
      </w:tr>
    </w:tbl>
    <w:p>
      <w:pPr>
        <w:widowControl w:val="0"/>
        <w:spacing w:after="319" w:line="1" w:lineRule="exact"/>
      </w:pPr>
    </w:p>
    <w:p>
      <w:pPr>
        <w:pStyle w:val="Style37"/>
        <w:keepNext/>
        <w:keepLines/>
        <w:widowControl w:val="0"/>
        <w:numPr>
          <w:ilvl w:val="0"/>
          <w:numId w:val="33"/>
        </w:numPr>
        <w:shd w:val="clear" w:color="auto" w:fill="auto"/>
        <w:bidi w:val="0"/>
        <w:spacing w:before="0" w:after="400" w:line="240" w:lineRule="auto"/>
        <w:ind w:left="0" w:right="0" w:firstLine="0"/>
        <w:jc w:val="left"/>
      </w:pPr>
      <w:bookmarkStart w:id="1223" w:name="bookmark1223"/>
      <w:bookmarkStart w:id="1224" w:name="bookmark1224"/>
      <w:bookmarkStart w:id="1225" w:name="bookmark1225"/>
      <w:bookmarkStart w:id="1226" w:name="bookmark1226"/>
      <w:bookmarkEnd w:id="1225"/>
      <w:r>
        <w:rPr>
          <w:color w:val="000000"/>
          <w:spacing w:val="0"/>
          <w:w w:val="100"/>
          <w:position w:val="0"/>
        </w:rPr>
        <w:t>未确认递延所得税资产明细</w:t>
      </w:r>
      <w:bookmarkEnd w:id="1223"/>
      <w:bookmarkEnd w:id="1224"/>
      <w:bookmarkEnd w:id="1226"/>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149,233,570.72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157,771,432.81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583,781,797.16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336,406,265.99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733,015,367.88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494,177,698.80</w:t>
            </w:r>
          </w:p>
        </w:tc>
      </w:tr>
    </w:tbl>
    <w:p>
      <w:pPr>
        <w:widowControl w:val="0"/>
        <w:spacing w:after="319" w:line="1" w:lineRule="exact"/>
      </w:pPr>
    </w:p>
    <w:p>
      <w:pPr>
        <w:pStyle w:val="Style37"/>
        <w:keepNext/>
        <w:keepLines/>
        <w:widowControl w:val="0"/>
        <w:numPr>
          <w:ilvl w:val="0"/>
          <w:numId w:val="33"/>
        </w:numPr>
        <w:shd w:val="clear" w:color="auto" w:fill="auto"/>
        <w:bidi w:val="0"/>
        <w:spacing w:before="0" w:after="400" w:line="240" w:lineRule="auto"/>
        <w:ind w:left="0" w:right="0" w:firstLine="0"/>
        <w:jc w:val="left"/>
      </w:pPr>
      <w:bookmarkStart w:id="1227" w:name="bookmark1227"/>
      <w:bookmarkStart w:id="1228" w:name="bookmark1228"/>
      <w:bookmarkStart w:id="1229" w:name="bookmark1229"/>
      <w:bookmarkStart w:id="1230" w:name="bookmark1230"/>
      <w:bookmarkEnd w:id="1229"/>
      <w:r>
        <w:rPr>
          <w:color w:val="000000"/>
          <w:spacing w:val="0"/>
          <w:w w:val="100"/>
          <w:position w:val="0"/>
        </w:rPr>
        <w:t>未确认递延所得税资产的可抵扣亏损将于以下年度到期</w:t>
      </w:r>
      <w:bookmarkEnd w:id="1227"/>
      <w:bookmarkEnd w:id="1228"/>
      <w:bookmarkEnd w:id="123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6,566,293.62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年度的未弥补亏损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86,189,031.78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86,189,031.78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年度的未弥补亏损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98,097,579.16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98,097,579.16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年度的未弥补亏损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15,503,044.09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15,503,044.09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年度的未弥补亏损</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114,601,225.82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130,050,317.34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年度的未弥补亏损</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269,390,916.31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年度的未弥补亏损</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583,781,797.16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336,406,265.99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31" w:name="bookmark1231"/>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bookmarkEnd w:id="1233"/>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231"/>
      <w:bookmarkEnd w:id="1232"/>
      <w:bookmarkEnd w:id="123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58"/>
        <w:gridCol w:w="1277"/>
        <w:gridCol w:w="1133"/>
        <w:gridCol w:w="1272"/>
        <w:gridCol w:w="1210"/>
        <w:gridCol w:w="1061"/>
        <w:gridCol w:w="1075"/>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项目风险备付金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预付固定及无形资产采购款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9,848,924.08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9,848,924.08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3,623,558.67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3,623,558.67</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预付众惠保险初始运营资金借 款债权及全部附属权益受让款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63,103,924.08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63,103,924.08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6,878,558.67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6,878,558.67</w:t>
            </w:r>
          </w:p>
        </w:tc>
      </w:tr>
    </w:tbl>
    <w:p>
      <w:pPr>
        <w:sectPr>
          <w:footnotePr>
            <w:pos w:val="pageBottom"/>
            <w:numFmt w:val="decimal"/>
            <w:numRestart w:val="continuous"/>
          </w:footnotePr>
          <w:pgSz w:w="11900" w:h="16840"/>
          <w:pgMar w:top="1369" w:right="998" w:bottom="1436" w:left="1014" w:header="0" w:footer="3" w:gutter="0"/>
          <w:cols w:space="720"/>
          <w:noEndnote/>
          <w:rtlGutter w:val="0"/>
          <w:docGrid w:linePitch="360"/>
        </w:sectPr>
      </w:pPr>
    </w:p>
    <w:p>
      <w:pPr>
        <w:pStyle w:val="Style34"/>
        <w:keepNext/>
        <w:keepLines/>
        <w:widowControl w:val="0"/>
        <w:shd w:val="clear" w:color="auto" w:fill="auto"/>
        <w:bidi w:val="0"/>
        <w:spacing w:before="480" w:after="380" w:line="240" w:lineRule="auto"/>
        <w:ind w:left="0" w:right="0" w:firstLine="0"/>
        <w:jc w:val="left"/>
      </w:pPr>
      <w:bookmarkStart w:id="1235" w:name="bookmark1235"/>
      <w:bookmarkStart w:id="1236" w:name="bookmark1236"/>
      <w:bookmarkStart w:id="1237" w:name="bookmark1237"/>
      <w:bookmarkStart w:id="1238" w:name="bookmark1238"/>
      <w:r>
        <w:rPr>
          <w:rFonts w:ascii="Times New Roman" w:eastAsia="Times New Roman" w:hAnsi="Times New Roman" w:cs="Times New Roman"/>
          <w:color w:val="000000"/>
          <w:spacing w:val="0"/>
          <w:w w:val="100"/>
          <w:position w:val="0"/>
        </w:rPr>
        <w:t>1</w:t>
      </w:r>
      <w:bookmarkEnd w:id="1237"/>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235"/>
      <w:bookmarkEnd w:id="1236"/>
      <w:bookmarkEnd w:id="1238"/>
    </w:p>
    <w:p>
      <w:pPr>
        <w:pStyle w:val="Style37"/>
        <w:keepNext/>
        <w:keepLines/>
        <w:widowControl w:val="0"/>
        <w:shd w:val="clear" w:color="auto" w:fill="auto"/>
        <w:bidi w:val="0"/>
        <w:spacing w:before="0" w:after="380" w:line="240" w:lineRule="auto"/>
        <w:ind w:left="0" w:right="0" w:firstLine="0"/>
        <w:jc w:val="left"/>
      </w:pPr>
      <w:bookmarkStart w:id="1239" w:name="bookmark1239"/>
      <w:bookmarkStart w:id="1240" w:name="bookmark1240"/>
      <w:bookmarkStart w:id="1241" w:name="bookmark12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39"/>
      <w:bookmarkEnd w:id="1240"/>
      <w:bookmarkEnd w:id="124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抵押借款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26,700,000.00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128,505,000.00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14,929,884.00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24,927,800.00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174,140,709.77</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106,629,884.00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332,573,509.77</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99" w:line="1" w:lineRule="exact"/>
      </w:pPr>
    </w:p>
    <w:p>
      <w:pPr>
        <w:pStyle w:val="Style30"/>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注：①短期借款分类情况：抵押借款的抵押资产类别以及金额，参见附注七、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w:t>
      </w:r>
    </w:p>
    <w:p>
      <w:pPr>
        <w:pStyle w:val="Style30"/>
        <w:keepNext w:val="0"/>
        <w:keepLines w:val="0"/>
        <w:widowControl w:val="0"/>
        <w:numPr>
          <w:ilvl w:val="0"/>
          <w:numId w:val="37"/>
        </w:numPr>
        <w:shd w:val="clear" w:color="auto" w:fill="auto"/>
        <w:tabs>
          <w:tab w:pos="1093" w:val="left"/>
        </w:tabs>
        <w:bidi w:val="0"/>
        <w:spacing w:before="0" w:after="100" w:line="240" w:lineRule="auto"/>
        <w:ind w:left="0" w:right="0" w:firstLine="720"/>
        <w:jc w:val="left"/>
      </w:pPr>
      <w:bookmarkStart w:id="1242" w:name="bookmark1242"/>
      <w:bookmarkEnd w:id="1242"/>
      <w:r>
        <w:rPr>
          <w:color w:val="000000"/>
          <w:spacing w:val="0"/>
          <w:w w:val="100"/>
          <w:position w:val="0"/>
        </w:rPr>
        <w:t>保证借款分类情况：保证借款的保证单位及金额，参见附注十二、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0"/>
        <w:keepNext w:val="0"/>
        <w:keepLines w:val="0"/>
        <w:widowControl w:val="0"/>
        <w:numPr>
          <w:ilvl w:val="0"/>
          <w:numId w:val="37"/>
        </w:numPr>
        <w:shd w:val="clear" w:color="auto" w:fill="auto"/>
        <w:tabs>
          <w:tab w:pos="1093" w:val="left"/>
        </w:tabs>
        <w:bidi w:val="0"/>
        <w:spacing w:before="0" w:after="380" w:line="240" w:lineRule="auto"/>
        <w:ind w:left="0" w:right="0" w:firstLine="720"/>
        <w:jc w:val="left"/>
      </w:pPr>
      <w:bookmarkStart w:id="1243" w:name="bookmark1243"/>
      <w:bookmarkEnd w:id="1243"/>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60,000,000.00</w:t>
      </w:r>
      <w:r>
        <w:rPr>
          <w:color w:val="000000"/>
          <w:spacing w:val="0"/>
          <w:w w:val="100"/>
          <w:position w:val="0"/>
        </w:rPr>
        <w:t>元为内部票据贴现融资。</w:t>
      </w:r>
    </w:p>
    <w:p>
      <w:pPr>
        <w:pStyle w:val="Style37"/>
        <w:keepNext/>
        <w:keepLines/>
        <w:widowControl w:val="0"/>
        <w:numPr>
          <w:ilvl w:val="0"/>
          <w:numId w:val="35"/>
        </w:numPr>
        <w:shd w:val="clear" w:color="auto" w:fill="auto"/>
        <w:bidi w:val="0"/>
        <w:spacing w:before="0" w:after="380" w:line="240" w:lineRule="auto"/>
        <w:ind w:left="0" w:right="0" w:firstLine="0"/>
        <w:jc w:val="left"/>
      </w:pPr>
      <w:bookmarkStart w:id="1244" w:name="bookmark1244"/>
      <w:bookmarkStart w:id="1245" w:name="bookmark1245"/>
      <w:bookmarkStart w:id="1246" w:name="bookmark1246"/>
      <w:bookmarkStart w:id="1247" w:name="bookmark1247"/>
      <w:bookmarkEnd w:id="1246"/>
      <w:r>
        <w:rPr>
          <w:color w:val="000000"/>
          <w:spacing w:val="0"/>
          <w:w w:val="100"/>
          <w:position w:val="0"/>
        </w:rPr>
        <w:t>已逾期未偿还的短期借款情况</w:t>
      </w:r>
      <w:bookmarkEnd w:id="1244"/>
      <w:bookmarkEnd w:id="1245"/>
      <w:bookmarkEnd w:id="1247"/>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rFonts w:ascii="Times New Roman" w:eastAsia="Times New Roman" w:hAnsi="Times New Roman" w:cs="Times New Roman"/>
          <w:color w:val="000000"/>
          <w:spacing w:val="0"/>
          <w:w w:val="100"/>
          <w:position w:val="0"/>
        </w:rPr>
        <w:t>9</w:t>
      </w:r>
      <w:r>
        <w:rPr>
          <w:color w:val="000000"/>
          <w:spacing w:val="0"/>
          <w:w w:val="100"/>
          <w:position w:val="0"/>
        </w:rPr>
        <w:t>、应付票据</w:t>
      </w:r>
      <w:bookmarkEnd w:id="1248"/>
      <w:bookmarkEnd w:id="1249"/>
      <w:bookmarkEnd w:id="1251"/>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4,745,475.00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943,470.00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4,745,475.00</w:t>
            </w:r>
          </w:p>
        </w:tc>
      </w:tr>
    </w:tbl>
    <w:p>
      <w:pPr>
        <w:widowControl w:val="0"/>
        <w:spacing w:after="99" w:line="1" w:lineRule="exact"/>
      </w:pPr>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w:t>
      </w:r>
      <w:bookmarkEnd w:id="1254"/>
      <w:r>
        <w:rPr>
          <w:rFonts w:ascii="Times New Roman" w:eastAsia="Times New Roman" w:hAnsi="Times New Roman" w:cs="Times New Roman"/>
          <w:color w:val="000000"/>
          <w:spacing w:val="0"/>
          <w:w w:val="100"/>
          <w:position w:val="0"/>
        </w:rPr>
        <w:t>0</w:t>
      </w:r>
      <w:r>
        <w:rPr>
          <w:color w:val="000000"/>
          <w:spacing w:val="0"/>
          <w:w w:val="100"/>
          <w:position w:val="0"/>
        </w:rPr>
        <w:t>、应付账款</w:t>
      </w:r>
      <w:bookmarkEnd w:id="1252"/>
      <w:bookmarkEnd w:id="1253"/>
      <w:bookmarkEnd w:id="1255"/>
    </w:p>
    <w:p>
      <w:pPr>
        <w:pStyle w:val="Style37"/>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256"/>
      <w:bookmarkEnd w:id="1257"/>
      <w:bookmarkEnd w:id="1258"/>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供应商及代理商款项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948,204,659.02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698,735,877.80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948,204,659.02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698,735,877.80</w:t>
            </w:r>
          </w:p>
        </w:tc>
      </w:tr>
    </w:tbl>
    <w:p>
      <w:pPr>
        <w:widowControl w:val="0"/>
        <w:spacing w:after="319" w:line="1" w:lineRule="exact"/>
      </w:pPr>
    </w:p>
    <w:p>
      <w:pPr>
        <w:pStyle w:val="Style37"/>
        <w:keepNext/>
        <w:keepLines/>
        <w:widowControl w:val="0"/>
        <w:numPr>
          <w:ilvl w:val="0"/>
          <w:numId w:val="39"/>
        </w:numPr>
        <w:shd w:val="clear" w:color="auto" w:fill="auto"/>
        <w:bidi w:val="0"/>
        <w:spacing w:before="0" w:after="380" w:line="240" w:lineRule="auto"/>
        <w:ind w:left="0" w:right="0" w:firstLine="0"/>
        <w:jc w:val="left"/>
      </w:pPr>
      <w:bookmarkStart w:id="1259" w:name="bookmark1259"/>
      <w:bookmarkStart w:id="1260" w:name="bookmark1260"/>
      <w:bookmarkStart w:id="1261" w:name="bookmark1261"/>
      <w:bookmarkStart w:id="1262" w:name="bookmark1262"/>
      <w:bookmarkEnd w:id="1261"/>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259"/>
      <w:bookmarkEnd w:id="1260"/>
      <w:bookmarkEnd w:id="1262"/>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供应商及代理商款项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109,104,416.69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109,104,416.69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263" w:name="bookmark1263"/>
      <w:bookmarkStart w:id="1264" w:name="bookmark1264"/>
      <w:bookmarkStart w:id="1265" w:name="bookmark1265"/>
      <w:bookmarkStart w:id="1266" w:name="bookmark1266"/>
      <w:r>
        <w:rPr>
          <w:rFonts w:ascii="Times New Roman" w:eastAsia="Times New Roman" w:hAnsi="Times New Roman" w:cs="Times New Roman"/>
          <w:color w:val="000000"/>
          <w:spacing w:val="0"/>
          <w:w w:val="100"/>
          <w:position w:val="0"/>
        </w:rPr>
        <w:t>2</w:t>
      </w:r>
      <w:bookmarkEnd w:id="1265"/>
      <w:r>
        <w:rPr>
          <w:rFonts w:ascii="Times New Roman" w:eastAsia="Times New Roman" w:hAnsi="Times New Roman" w:cs="Times New Roman"/>
          <w:color w:val="000000"/>
          <w:spacing w:val="0"/>
          <w:w w:val="100"/>
          <w:position w:val="0"/>
        </w:rPr>
        <w:t>1</w:t>
      </w:r>
      <w:r>
        <w:rPr>
          <w:color w:val="000000"/>
          <w:spacing w:val="0"/>
          <w:w w:val="100"/>
          <w:position w:val="0"/>
        </w:rPr>
        <w:t>、合同负债</w:t>
      </w:r>
      <w:bookmarkEnd w:id="1263"/>
      <w:bookmarkEnd w:id="1264"/>
      <w:bookmarkEnd w:id="126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货款及工程项目款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131,976,191.03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172,925,802.55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131,976,191.03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172,925,802.55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267" w:name="bookmark1267"/>
      <w:bookmarkStart w:id="1268" w:name="bookmark1268"/>
      <w:bookmarkStart w:id="1269" w:name="bookmark1269"/>
      <w:bookmarkStart w:id="1270" w:name="bookmark1270"/>
      <w:r>
        <w:rPr>
          <w:rFonts w:ascii="Times New Roman" w:eastAsia="Times New Roman" w:hAnsi="Times New Roman" w:cs="Times New Roman"/>
          <w:color w:val="000000"/>
          <w:spacing w:val="0"/>
          <w:w w:val="100"/>
          <w:position w:val="0"/>
        </w:rPr>
        <w:t>2</w:t>
      </w:r>
      <w:bookmarkEnd w:id="1269"/>
      <w:r>
        <w:rPr>
          <w:rFonts w:ascii="Times New Roman" w:eastAsia="Times New Roman" w:hAnsi="Times New Roman" w:cs="Times New Roman"/>
          <w:color w:val="000000"/>
          <w:spacing w:val="0"/>
          <w:w w:val="100"/>
          <w:position w:val="0"/>
        </w:rPr>
        <w:t>2</w:t>
      </w:r>
      <w:r>
        <w:rPr>
          <w:color w:val="000000"/>
          <w:spacing w:val="0"/>
          <w:w w:val="100"/>
          <w:position w:val="0"/>
        </w:rPr>
        <w:t>、应付职工薪酬</w:t>
      </w:r>
      <w:bookmarkEnd w:id="1267"/>
      <w:bookmarkEnd w:id="1268"/>
      <w:bookmarkEnd w:id="1270"/>
    </w:p>
    <w:p>
      <w:pPr>
        <w:pStyle w:val="Style37"/>
        <w:keepNext/>
        <w:keepLines/>
        <w:widowControl w:val="0"/>
        <w:shd w:val="clear" w:color="auto" w:fill="auto"/>
        <w:bidi w:val="0"/>
        <w:spacing w:before="0" w:after="400" w:line="240" w:lineRule="auto"/>
        <w:ind w:left="0" w:right="0" w:firstLine="0"/>
        <w:jc w:val="left"/>
      </w:pPr>
      <w:bookmarkStart w:id="1271" w:name="bookmark1271"/>
      <w:bookmarkStart w:id="1272" w:name="bookmark1272"/>
      <w:bookmarkStart w:id="1273" w:name="bookmark12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271"/>
      <w:bookmarkEnd w:id="1272"/>
      <w:bookmarkEnd w:id="127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14"/>
        <w:gridCol w:w="1699"/>
        <w:gridCol w:w="1637"/>
        <w:gridCol w:w="1910"/>
        <w:gridCol w:w="192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57,511,510.23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277,885,335.67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294,603,360.31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40,793,485.59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设定提存计划</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60"/>
              <w:jc w:val="left"/>
              <w:rPr>
                <w:sz w:val="18"/>
                <w:szCs w:val="18"/>
              </w:rPr>
            </w:pPr>
            <w:r>
              <w:rPr>
                <w:rFonts w:ascii="Times New Roman" w:eastAsia="Times New Roman" w:hAnsi="Times New Roman" w:cs="Times New Roman"/>
                <w:color w:val="000000"/>
                <w:spacing w:val="0"/>
                <w:w w:val="100"/>
                <w:position w:val="0"/>
                <w:sz w:val="18"/>
                <w:szCs w:val="18"/>
              </w:rPr>
              <w:t>961,708.36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7,096,685.11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4,992,900.05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3,065,493.42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58,473,218.59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284,982,020.78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299,596,260.36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43,858,979.01</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140"/>
        <w:jc w:val="left"/>
      </w:pPr>
      <w:bookmarkStart w:id="1274" w:name="bookmark1274"/>
      <w:bookmarkStart w:id="1275" w:name="bookmark1275"/>
      <w:bookmarkStart w:id="1276" w:name="bookmark1276"/>
      <w:bookmarkStart w:id="1277" w:name="bookmark1277"/>
      <w:r>
        <w:rPr>
          <w:rFonts w:ascii="Times New Roman" w:eastAsia="Times New Roman" w:hAnsi="Times New Roman" w:cs="Times New Roman"/>
          <w:color w:val="000000"/>
          <w:spacing w:val="0"/>
          <w:w w:val="100"/>
          <w:position w:val="0"/>
        </w:rPr>
        <w:t>（</w:t>
      </w:r>
      <w:bookmarkEnd w:id="1276"/>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274"/>
      <w:bookmarkEnd w:id="1275"/>
      <w:bookmarkEnd w:id="127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560"/>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55,388,909.99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249,844,149.51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270,874,148.04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34,358,911.46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4,804,703.83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4,804,703.83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1,498,049.35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11,638,049.35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6,985,048.54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6,151,050.16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1,347,270.38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10,518,525.44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6,340,158.17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5,525,637.65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23,258.69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93,899.12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87,772.57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29,385.24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127,520.28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1,025,624.79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557,117.80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596,027.27</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622,905.84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11,578,350.51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11,921,069.71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280,186.64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、工会经费和职工教育经费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1,645.05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20,082.47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18,390.19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3,337.33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57,511,510.23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277,885,335.67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294,603,360.31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40,793,485.59</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140"/>
        <w:jc w:val="left"/>
        <w:sectPr>
          <w:headerReference w:type="default" r:id="rId15"/>
          <w:footerReference w:type="default" r:id="rId16"/>
          <w:headerReference w:type="even" r:id="rId17"/>
          <w:footerReference w:type="even" r:id="rId18"/>
          <w:footnotePr>
            <w:pos w:val="pageBottom"/>
            <w:numFmt w:val="decimal"/>
            <w:numRestart w:val="continuous"/>
          </w:footnotePr>
          <w:pgSz w:w="11900" w:h="16840"/>
          <w:pgMar w:top="1351" w:right="1021" w:bottom="1473" w:left="1011" w:header="0" w:footer="3" w:gutter="0"/>
          <w:cols w:space="720"/>
          <w:noEndnote/>
          <w:rtlGutter w:val="0"/>
          <w:docGrid w:linePitch="360"/>
        </w:sectPr>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278"/>
      <w:bookmarkEnd w:id="1279"/>
      <w:bookmarkEnd w:id="1281"/>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929,624.60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6,836,692.78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4,878,027.03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2,888,290.35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32,083.76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259,992.33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114,873.02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177,203.07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961,708.36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7,096,685.11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4,992,900.05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3,065,493.42</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400" w:line="307" w:lineRule="exact"/>
        <w:ind w:left="0" w:right="0"/>
        <w:jc w:val="both"/>
      </w:pPr>
      <w:r>
        <w:rPr>
          <w:color w:val="000000"/>
          <w:spacing w:val="0"/>
          <w:w w:val="100"/>
          <w:position w:val="0"/>
        </w:rPr>
        <w:t>本公司按规定参加由政府机构设立的养老保险、失业保险计划。除上述每月缴存费用外，本公司不再承担进一步支付义 务。相应的支出于发生时计入当期损益或相关资产的成本。</w:t>
      </w:r>
    </w:p>
    <w:p>
      <w:pPr>
        <w:pStyle w:val="Style34"/>
        <w:keepNext/>
        <w:keepLines/>
        <w:widowControl w:val="0"/>
        <w:shd w:val="clear" w:color="auto" w:fill="auto"/>
        <w:bidi w:val="0"/>
        <w:spacing w:before="0" w:after="400" w:line="240" w:lineRule="auto"/>
        <w:ind w:left="0" w:right="0" w:firstLine="0"/>
        <w:jc w:val="both"/>
      </w:pPr>
      <w:bookmarkStart w:id="1282" w:name="bookmark1282"/>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2</w:t>
      </w:r>
      <w:bookmarkEnd w:id="1284"/>
      <w:r>
        <w:rPr>
          <w:rFonts w:ascii="Times New Roman" w:eastAsia="Times New Roman" w:hAnsi="Times New Roman" w:cs="Times New Roman"/>
          <w:color w:val="000000"/>
          <w:spacing w:val="0"/>
          <w:w w:val="100"/>
          <w:position w:val="0"/>
        </w:rPr>
        <w:t>3</w:t>
      </w:r>
      <w:r>
        <w:rPr>
          <w:color w:val="000000"/>
          <w:spacing w:val="0"/>
          <w:w w:val="100"/>
          <w:position w:val="0"/>
        </w:rPr>
        <w:t>、应交税费</w:t>
      </w:r>
      <w:bookmarkEnd w:id="1282"/>
      <w:bookmarkEnd w:id="1283"/>
      <w:bookmarkEnd w:id="128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23,725,415.97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23,101,551.20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11,074,758.67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19,392,050.43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7,005,322.41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4,050,205.86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768,799.14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486,354.60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49,446.44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276,152.09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342,569.09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410,970.06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228,379.40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86,308.72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1,334,721.10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2,170,200.52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44,529,412.22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49,973,793.48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2</w:t>
      </w:r>
      <w:bookmarkEnd w:id="1288"/>
      <w:r>
        <w:rPr>
          <w:rFonts w:ascii="Times New Roman" w:eastAsia="Times New Roman" w:hAnsi="Times New Roman" w:cs="Times New Roman"/>
          <w:color w:val="000000"/>
          <w:spacing w:val="0"/>
          <w:w w:val="100"/>
          <w:position w:val="0"/>
        </w:rPr>
        <w:t>4</w:t>
      </w:r>
      <w:r>
        <w:rPr>
          <w:color w:val="000000"/>
          <w:spacing w:val="0"/>
          <w:w w:val="100"/>
          <w:position w:val="0"/>
        </w:rPr>
        <w:t>、其他应付款</w:t>
      </w:r>
      <w:bookmarkEnd w:id="1286"/>
      <w:bookmarkEnd w:id="1287"/>
      <w:bookmarkEnd w:id="128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2,117,021.11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1,813,889.54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511,923,499.43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482,469,387.46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514,040,520.54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484,283,277.00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140"/>
        <w:jc w:val="both"/>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290"/>
      <w:bookmarkEnd w:id="1291"/>
      <w:bookmarkEnd w:id="129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分期付息到期还本的长期借款利息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790,614.59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768,812.92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1,326,406.52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1,045,076.62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2,117,021.11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1,813,889.54</w:t>
            </w:r>
          </w:p>
        </w:tc>
      </w:tr>
    </w:tbl>
    <w:p>
      <w:pPr>
        <w:spacing w:lineRule="exact" w:line="1"/>
        <w:rPr>
          <w:sz w:val="2"/>
          <w:szCs w:val="2"/>
        </w:rPr>
      </w:pPr>
      <w:r>
        <w:br w:type="page"/>
      </w:r>
    </w:p>
    <w:p>
      <w:pPr>
        <w:pStyle w:val="Style37"/>
        <w:keepNext/>
        <w:keepLines/>
        <w:widowControl w:val="0"/>
        <w:numPr>
          <w:ilvl w:val="0"/>
          <w:numId w:val="41"/>
        </w:numPr>
        <w:shd w:val="clear" w:color="auto" w:fill="auto"/>
        <w:bidi w:val="0"/>
        <w:spacing w:before="0" w:after="380" w:line="240" w:lineRule="auto"/>
        <w:ind w:left="0" w:right="0" w:firstLine="140"/>
        <w:jc w:val="left"/>
      </w:pPr>
      <w:bookmarkStart w:id="1293" w:name="bookmark1293"/>
      <w:bookmarkStart w:id="1294" w:name="bookmark1294"/>
      <w:bookmarkStart w:id="1295" w:name="bookmark1295"/>
      <w:bookmarkStart w:id="1296" w:name="bookmark1296"/>
      <w:bookmarkEnd w:id="1295"/>
      <w:r>
        <w:rPr>
          <w:color w:val="000000"/>
          <w:spacing w:val="0"/>
          <w:w w:val="100"/>
          <w:position w:val="0"/>
        </w:rPr>
        <w:t>应付股利</w:t>
      </w:r>
      <w:bookmarkEnd w:id="1293"/>
      <w:bookmarkEnd w:id="1294"/>
      <w:bookmarkEnd w:id="1296"/>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19" w:line="1" w:lineRule="exact"/>
      </w:pPr>
    </w:p>
    <w:p>
      <w:pPr>
        <w:pStyle w:val="Style37"/>
        <w:keepNext/>
        <w:keepLines/>
        <w:widowControl w:val="0"/>
        <w:numPr>
          <w:ilvl w:val="0"/>
          <w:numId w:val="41"/>
        </w:numPr>
        <w:shd w:val="clear" w:color="auto" w:fill="auto"/>
        <w:bidi w:val="0"/>
        <w:spacing w:before="0" w:after="380" w:line="240" w:lineRule="auto"/>
        <w:ind w:left="0" w:right="0" w:firstLine="0"/>
        <w:jc w:val="left"/>
      </w:pPr>
      <w:bookmarkStart w:id="1297" w:name="bookmark1297"/>
      <w:bookmarkStart w:id="1298" w:name="bookmark1298"/>
      <w:bookmarkStart w:id="1299" w:name="bookmark1299"/>
      <w:bookmarkStart w:id="1300" w:name="bookmark1300"/>
      <w:bookmarkEnd w:id="1299"/>
      <w:r>
        <w:rPr>
          <w:color w:val="000000"/>
          <w:spacing w:val="0"/>
          <w:w w:val="100"/>
          <w:position w:val="0"/>
        </w:rPr>
        <w:t>其他应付款</w:t>
      </w:r>
      <w:bookmarkEnd w:id="1297"/>
      <w:bookmarkEnd w:id="1298"/>
      <w:bookmarkEnd w:id="1300"/>
    </w:p>
    <w:p>
      <w:pPr>
        <w:pStyle w:val="Style61"/>
        <w:keepNext/>
        <w:keepLines/>
        <w:widowControl w:val="0"/>
        <w:numPr>
          <w:ilvl w:val="0"/>
          <w:numId w:val="43"/>
        </w:numPr>
        <w:shd w:val="clear" w:color="auto" w:fill="auto"/>
        <w:bidi w:val="0"/>
        <w:spacing w:before="0" w:after="380" w:line="240" w:lineRule="auto"/>
        <w:ind w:left="0" w:right="0" w:firstLine="0"/>
        <w:jc w:val="left"/>
      </w:pPr>
      <w:bookmarkStart w:id="1301" w:name="bookmark1301"/>
      <w:bookmarkStart w:id="1302" w:name="bookmark1302"/>
      <w:bookmarkStart w:id="1303" w:name="bookmark1303"/>
      <w:bookmarkStart w:id="1304" w:name="bookmark1304"/>
      <w:bookmarkEnd w:id="1303"/>
      <w:r>
        <w:rPr>
          <w:color w:val="000000"/>
          <w:spacing w:val="0"/>
          <w:w w:val="100"/>
          <w:position w:val="0"/>
        </w:rPr>
        <w:t>按款项性质列示其他应付款</w:t>
      </w:r>
      <w:bookmarkEnd w:id="1301"/>
      <w:bookmarkEnd w:id="1302"/>
      <w:bookmarkEnd w:id="1304"/>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待清算款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174,029,780.96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262,890,208.03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153,035,608.89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41,315,426.86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115,228,594.88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74,184,084.01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28,314,087.84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54,900,095.42</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511,923,499.43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482,469,387.46</w:t>
            </w:r>
          </w:p>
        </w:tc>
      </w:tr>
    </w:tbl>
    <w:p>
      <w:pPr>
        <w:widowControl w:val="0"/>
        <w:spacing w:after="319" w:line="1" w:lineRule="exact"/>
      </w:pPr>
    </w:p>
    <w:p>
      <w:pPr>
        <w:pStyle w:val="Style61"/>
        <w:keepNext/>
        <w:keepLines/>
        <w:widowControl w:val="0"/>
        <w:numPr>
          <w:ilvl w:val="0"/>
          <w:numId w:val="43"/>
        </w:numPr>
        <w:shd w:val="clear" w:color="auto" w:fill="auto"/>
        <w:bidi w:val="0"/>
        <w:spacing w:before="0" w:after="380" w:line="240" w:lineRule="auto"/>
        <w:ind w:left="0" w:right="0" w:firstLine="0"/>
        <w:jc w:val="left"/>
      </w:pPr>
      <w:bookmarkStart w:id="1305" w:name="bookmark1305"/>
      <w:bookmarkStart w:id="1306" w:name="bookmark1306"/>
      <w:bookmarkStart w:id="1307" w:name="bookmark1307"/>
      <w:bookmarkStart w:id="1308" w:name="bookmark1308"/>
      <w:bookmarkEnd w:id="1307"/>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05"/>
      <w:bookmarkEnd w:id="1306"/>
      <w:bookmarkEnd w:id="1308"/>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41,315,426.86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41,315,426.86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09" w:name="bookmark1309"/>
      <w:bookmarkStart w:id="1310" w:name="bookmark1310"/>
      <w:bookmarkStart w:id="1311" w:name="bookmark1311"/>
      <w:bookmarkStart w:id="1312" w:name="bookmark1312"/>
      <w:r>
        <w:rPr>
          <w:rFonts w:ascii="Times New Roman" w:eastAsia="Times New Roman" w:hAnsi="Times New Roman" w:cs="Times New Roman"/>
          <w:color w:val="000000"/>
          <w:spacing w:val="0"/>
          <w:w w:val="100"/>
          <w:position w:val="0"/>
        </w:rPr>
        <w:t>2</w:t>
      </w:r>
      <w:bookmarkEnd w:id="1311"/>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09"/>
      <w:bookmarkEnd w:id="1310"/>
      <w:bookmarkEnd w:id="1312"/>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预收账款对应税金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12,249,053.24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17,691,706.33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12,249,053.24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17,691,706.33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313" w:name="bookmark1313"/>
      <w:bookmarkStart w:id="1314" w:name="bookmark1314"/>
      <w:bookmarkStart w:id="1315" w:name="bookmark1315"/>
      <w:bookmarkStart w:id="1316" w:name="bookmark1316"/>
      <w:r>
        <w:rPr>
          <w:rFonts w:ascii="Times New Roman" w:eastAsia="Times New Roman" w:hAnsi="Times New Roman" w:cs="Times New Roman"/>
          <w:color w:val="000000"/>
          <w:spacing w:val="0"/>
          <w:w w:val="100"/>
          <w:position w:val="0"/>
        </w:rPr>
        <w:t>2</w:t>
      </w:r>
      <w:bookmarkEnd w:id="1315"/>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13"/>
      <w:bookmarkEnd w:id="1314"/>
      <w:bookmarkEnd w:id="1316"/>
    </w:p>
    <w:p>
      <w:pPr>
        <w:pStyle w:val="Style37"/>
        <w:keepNext/>
        <w:keepLines/>
        <w:widowControl w:val="0"/>
        <w:shd w:val="clear" w:color="auto" w:fill="auto"/>
        <w:bidi w:val="0"/>
        <w:spacing w:before="0" w:after="380" w:line="240" w:lineRule="auto"/>
        <w:ind w:left="0" w:right="0" w:firstLine="0"/>
        <w:jc w:val="left"/>
      </w:pPr>
      <w:bookmarkStart w:id="1317" w:name="bookmark1317"/>
      <w:bookmarkStart w:id="1318" w:name="bookmark1318"/>
      <w:bookmarkStart w:id="1319" w:name="bookmark13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17"/>
      <w:bookmarkEnd w:id="1318"/>
      <w:bookmarkEnd w:id="1319"/>
    </w:p>
    <w:p>
      <w:pPr>
        <w:pStyle w:val="Style30"/>
        <w:keepNext w:val="0"/>
        <w:keepLines w:val="0"/>
        <w:widowControl w:val="0"/>
        <w:shd w:val="clear" w:color="auto" w:fill="auto"/>
        <w:bidi w:val="0"/>
        <w:spacing w:before="0" w:after="6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325,500,000.00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13,937,500.00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27,500,000.00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339,437,500.00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353,000,000.00</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30"/>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注：①长期借款分类情况：质押借款的抵押资产类别以及金额，参见附注七、</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w:t>
      </w:r>
    </w:p>
    <w:p>
      <w:pPr>
        <w:pStyle w:val="Style30"/>
        <w:keepNext w:val="0"/>
        <w:keepLines w:val="0"/>
        <w:widowControl w:val="0"/>
        <w:shd w:val="clear" w:color="auto" w:fill="auto"/>
        <w:bidi w:val="0"/>
        <w:spacing w:before="0" w:after="400" w:line="240" w:lineRule="auto"/>
        <w:ind w:left="0" w:right="0"/>
        <w:jc w:val="left"/>
      </w:pPr>
      <w:r>
        <w:rPr>
          <w:color w:val="000000"/>
          <w:spacing w:val="0"/>
          <w:w w:val="100"/>
          <w:position w:val="0"/>
        </w:rPr>
        <w:t>②保证借款分类情况：保证借款的保证单位及金额，参见附注十二、</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p>
      <w:pPr>
        <w:pStyle w:val="Style34"/>
        <w:keepNext/>
        <w:keepLines/>
        <w:widowControl w:val="0"/>
        <w:shd w:val="clear" w:color="auto" w:fill="auto"/>
        <w:bidi w:val="0"/>
        <w:spacing w:before="0" w:after="400" w:line="240" w:lineRule="auto"/>
        <w:ind w:left="0" w:right="0" w:firstLine="0"/>
        <w:jc w:val="both"/>
      </w:pPr>
      <w:bookmarkStart w:id="1320" w:name="bookmark1320"/>
      <w:bookmarkStart w:id="1321" w:name="bookmark1321"/>
      <w:bookmarkStart w:id="1322" w:name="bookmark1322"/>
      <w:bookmarkStart w:id="1323" w:name="bookmark1323"/>
      <w:r>
        <w:rPr>
          <w:rFonts w:ascii="Times New Roman" w:eastAsia="Times New Roman" w:hAnsi="Times New Roman" w:cs="Times New Roman"/>
          <w:color w:val="000000"/>
          <w:spacing w:val="0"/>
          <w:w w:val="100"/>
          <w:position w:val="0"/>
        </w:rPr>
        <w:t>2</w:t>
      </w:r>
      <w:bookmarkEnd w:id="1322"/>
      <w:r>
        <w:rPr>
          <w:rFonts w:ascii="Times New Roman" w:eastAsia="Times New Roman" w:hAnsi="Times New Roman" w:cs="Times New Roman"/>
          <w:color w:val="000000"/>
          <w:spacing w:val="0"/>
          <w:w w:val="100"/>
          <w:position w:val="0"/>
        </w:rPr>
        <w:t>7</w:t>
      </w:r>
      <w:r>
        <w:rPr>
          <w:color w:val="000000"/>
          <w:spacing w:val="0"/>
          <w:w w:val="100"/>
          <w:position w:val="0"/>
        </w:rPr>
        <w:t>、长期应付款</w:t>
      </w:r>
      <w:bookmarkEnd w:id="1320"/>
      <w:bookmarkEnd w:id="1321"/>
      <w:bookmarkEnd w:id="132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1,484,027.56</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140"/>
        <w:jc w:val="both"/>
      </w:pPr>
      <w:bookmarkStart w:id="1324" w:name="bookmark1324"/>
      <w:bookmarkStart w:id="1325" w:name="bookmark1325"/>
      <w:bookmarkStart w:id="1326" w:name="bookmark1326"/>
      <w:r>
        <w:rPr>
          <w:rFonts w:ascii="Times New Roman" w:eastAsia="Times New Roman" w:hAnsi="Times New Roman" w:cs="Times New Roman"/>
          <w:color w:val="000000"/>
          <w:spacing w:val="0"/>
          <w:w w:val="100"/>
          <w:position w:val="0"/>
        </w:rPr>
        <w:t>（1</w:t>
      </w:r>
      <w:r>
        <w:rPr>
          <w:color w:val="000000"/>
          <w:spacing w:val="0"/>
          <w:w w:val="100"/>
          <w:position w:val="0"/>
        </w:rPr>
        <w:t>）专项应付款</w:t>
      </w:r>
      <w:bookmarkEnd w:id="1324"/>
      <w:bookmarkEnd w:id="1325"/>
      <w:bookmarkEnd w:id="132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75"/>
        <w:gridCol w:w="1982"/>
        <w:gridCol w:w="1277"/>
        <w:gridCol w:w="1277"/>
        <w:gridCol w:w="1166"/>
        <w:gridCol w:w="1603"/>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全信通移动电子商务公共服 务平台项目款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1,484,027.56</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both"/>
      </w:pPr>
      <w:bookmarkStart w:id="1327" w:name="bookmark1327"/>
      <w:bookmarkStart w:id="1328" w:name="bookmark1328"/>
      <w:bookmarkStart w:id="1329" w:name="bookmark1329"/>
      <w:bookmarkStart w:id="1330" w:name="bookmark1330"/>
      <w:r>
        <w:rPr>
          <w:rFonts w:ascii="Times New Roman" w:eastAsia="Times New Roman" w:hAnsi="Times New Roman" w:cs="Times New Roman"/>
          <w:color w:val="000000"/>
          <w:spacing w:val="0"/>
          <w:w w:val="100"/>
          <w:position w:val="0"/>
        </w:rPr>
        <w:t>2</w:t>
      </w:r>
      <w:bookmarkEnd w:id="1329"/>
      <w:r>
        <w:rPr>
          <w:rFonts w:ascii="Times New Roman" w:eastAsia="Times New Roman" w:hAnsi="Times New Roman" w:cs="Times New Roman"/>
          <w:color w:val="000000"/>
          <w:spacing w:val="0"/>
          <w:w w:val="100"/>
          <w:position w:val="0"/>
        </w:rPr>
        <w:t>8</w:t>
      </w:r>
      <w:r>
        <w:rPr>
          <w:color w:val="000000"/>
          <w:spacing w:val="0"/>
          <w:w w:val="100"/>
          <w:position w:val="0"/>
        </w:rPr>
        <w:t>、递延收益</w:t>
      </w:r>
      <w:bookmarkEnd w:id="1327"/>
      <w:bookmarkEnd w:id="1328"/>
      <w:bookmarkEnd w:id="133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998"/>
        <w:gridCol w:w="1277"/>
        <w:gridCol w:w="1272"/>
        <w:gridCol w:w="1277"/>
        <w:gridCol w:w="1416"/>
        <w:gridCol w:w="334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027"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5,692,274.90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4,666,619.30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中国（上海）自由贸易试验区管理委员会 张江管理局（中（沪）自贸张管【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号）拨付专项发展资金。</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5,692,274.90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4,666,619.30</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331"/>
      <w:bookmarkEnd w:id="1332"/>
      <w:bookmarkEnd w:id="133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393,120,000.00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393,120,000.00</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334"/>
      <w:bookmarkEnd w:id="1335"/>
      <w:bookmarkEnd w:id="1337"/>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176,912,404.34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176,912,404.34</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14,222,055.26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15,451,055.26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191,134,459.60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192,363,459.60</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30"/>
        <w:keepNext w:val="0"/>
        <w:keepLines w:val="0"/>
        <w:widowControl w:val="0"/>
        <w:shd w:val="clear" w:color="auto" w:fill="auto"/>
        <w:bidi w:val="0"/>
        <w:spacing w:before="0" w:after="400" w:line="307" w:lineRule="exact"/>
        <w:ind w:left="0" w:right="0"/>
        <w:jc w:val="left"/>
      </w:pPr>
      <w:r>
        <w:rPr>
          <w:color w:val="000000"/>
          <w:spacing w:val="0"/>
          <w:w w:val="100"/>
          <w:position w:val="0"/>
        </w:rPr>
        <w:t>注：资本公积本年增加系转让控股子公司键桥轨道</w:t>
      </w:r>
      <w:r>
        <w:rPr>
          <w:rFonts w:ascii="Times New Roman" w:eastAsia="Times New Roman" w:hAnsi="Times New Roman" w:cs="Times New Roman"/>
          <w:color w:val="000000"/>
          <w:spacing w:val="0"/>
          <w:w w:val="100"/>
          <w:position w:val="0"/>
          <w:sz w:val="18"/>
          <w:szCs w:val="18"/>
        </w:rPr>
        <w:t>30.5%</w:t>
      </w:r>
      <w:r>
        <w:rPr>
          <w:color w:val="000000"/>
          <w:spacing w:val="0"/>
          <w:w w:val="100"/>
          <w:position w:val="0"/>
        </w:rPr>
        <w:t>的股权，处置价款与处置投资对应的享有该子公司净资产份额 的差额，详见附注九、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34"/>
        <w:keepNext/>
        <w:keepLines/>
        <w:widowControl w:val="0"/>
        <w:shd w:val="clear" w:color="auto" w:fill="auto"/>
        <w:bidi w:val="0"/>
        <w:spacing w:before="0" w:after="40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38"/>
      <w:bookmarkEnd w:id="1339"/>
      <w:bookmarkEnd w:id="134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558"/>
        <w:gridCol w:w="979"/>
        <w:gridCol w:w="850"/>
        <w:gridCol w:w="1051"/>
        <w:gridCol w:w="850"/>
        <w:gridCol w:w="854"/>
        <w:gridCol w:w="854"/>
        <w:gridCol w:w="850"/>
        <w:gridCol w:w="73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本期所得 税前发生</w:t>
            </w:r>
          </w:p>
          <w:p>
            <w:pPr>
              <w:pStyle w:val="Style23"/>
              <w:keepNext w:val="0"/>
              <w:keepLines w:val="0"/>
              <w:widowControl w:val="0"/>
              <w:shd w:val="clear" w:color="auto" w:fill="auto"/>
              <w:bidi w:val="0"/>
              <w:spacing w:before="0" w:after="0" w:line="317" w:lineRule="exact"/>
              <w:ind w:left="0" w:right="0" w:firstLine="320"/>
              <w:jc w:val="left"/>
            </w:pPr>
            <w:r>
              <w:rPr>
                <w:color w:val="000000"/>
                <w:spacing w:val="0"/>
                <w:w w:val="100"/>
                <w:position w:val="0"/>
              </w:rPr>
              <w:t>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减：所得</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36" w:lineRule="exact"/>
              <w:ind w:left="0" w:right="0" w:firstLine="0"/>
              <w:jc w:val="left"/>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9"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37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一、不能重分类进损益的其他综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-7,657,403.7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-4,178,4</w:t>
            </w:r>
          </w:p>
        </w:tc>
      </w:tr>
      <w:tr>
        <w:trPr>
          <w:trHeight w:val="341"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03.72</w:t>
            </w:r>
          </w:p>
        </w:tc>
      </w:tr>
      <w:tr>
        <w:trPr>
          <w:trHeight w:val="374"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其他权益工具投资公允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-7,657,403.7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-4,178,4</w:t>
            </w:r>
          </w:p>
        </w:tc>
      </w:tr>
      <w:tr>
        <w:trPr>
          <w:trHeight w:val="33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03.72</w:t>
            </w:r>
          </w:p>
        </w:tc>
      </w:tr>
      <w:tr>
        <w:trPr>
          <w:trHeight w:val="379"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5,415,052.2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899,573.7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-2,251,106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3,150,680.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3,163,94</w:t>
            </w:r>
          </w:p>
        </w:tc>
      </w:tr>
      <w:tr>
        <w:trPr>
          <w:trHeight w:val="336" w:hRule="exact"/>
        </w:trPr>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5,415,052.2</w:t>
            </w:r>
          </w:p>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899,573.7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-2,251,106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3,150,680.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3,163,94</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-2,242,351.4</w:t>
            </w:r>
          </w:p>
          <w:p>
            <w:pPr>
              <w:pStyle w:val="Style23"/>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3,399,573.</w:t>
            </w:r>
          </w:p>
          <w:p>
            <w:pPr>
              <w:pStyle w:val="Style23"/>
              <w:keepNext w:val="0"/>
              <w:keepLines w:val="0"/>
              <w:widowControl w:val="0"/>
              <w:shd w:val="clear" w:color="auto" w:fill="auto"/>
              <w:bidi w:val="0"/>
              <w:spacing w:before="0" w:after="0" w:line="240" w:lineRule="auto"/>
              <w:ind w:left="0" w:right="0" w:firstLine="64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1,227,893.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2,171,680.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-1,014,4</w:t>
            </w:r>
          </w:p>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58.19</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3</w:t>
      </w:r>
      <w:bookmarkEnd w:id="1344"/>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342"/>
      <w:bookmarkEnd w:id="1343"/>
      <w:bookmarkEnd w:id="1345"/>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40,173,383.41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40,173,383.41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40,173,383.41</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3</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346"/>
      <w:bookmarkEnd w:id="1347"/>
      <w:bookmarkEnd w:id="1349"/>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252,658,700.88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252,658,700.88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-485,864,541.10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-148,345,871.43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5,896,800.00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-387,302,517.35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98,416,029.45</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30"/>
        <w:keepNext w:val="0"/>
        <w:keepLines w:val="0"/>
        <w:widowControl w:val="0"/>
        <w:shd w:val="clear" w:color="auto" w:fill="auto"/>
        <w:tabs>
          <w:tab w:pos="330" w:val="left"/>
        </w:tabs>
        <w:bidi w:val="0"/>
        <w:spacing w:before="0" w:after="140" w:line="240" w:lineRule="auto"/>
        <w:ind w:left="0" w:right="0" w:firstLine="0"/>
        <w:jc w:val="left"/>
      </w:pPr>
      <w:bookmarkStart w:id="1350" w:name="bookmark1350"/>
      <w:r>
        <w:rPr>
          <w:rFonts w:ascii="Times New Roman" w:eastAsia="Times New Roman" w:hAnsi="Times New Roman" w:cs="Times New Roman"/>
          <w:color w:val="000000"/>
          <w:spacing w:val="0"/>
          <w:w w:val="100"/>
          <w:position w:val="0"/>
          <w:sz w:val="18"/>
          <w:szCs w:val="18"/>
        </w:rPr>
        <w:t>1</w:t>
      </w:r>
      <w:bookmarkEnd w:id="1350"/>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351" w:name="bookmark1351"/>
      <w:r>
        <w:rPr>
          <w:rFonts w:ascii="Times New Roman" w:eastAsia="Times New Roman" w:hAnsi="Times New Roman" w:cs="Times New Roman"/>
          <w:color w:val="000000"/>
          <w:spacing w:val="0"/>
          <w:w w:val="100"/>
          <w:position w:val="0"/>
          <w:sz w:val="18"/>
          <w:szCs w:val="18"/>
        </w:rPr>
        <w:t>2</w:t>
      </w:r>
      <w:bookmarkEnd w:id="135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352" w:name="bookmark1352"/>
      <w:r>
        <w:rPr>
          <w:rFonts w:ascii="Times New Roman" w:eastAsia="Times New Roman" w:hAnsi="Times New Roman" w:cs="Times New Roman"/>
          <w:color w:val="000000"/>
          <w:spacing w:val="0"/>
          <w:w w:val="100"/>
          <w:position w:val="0"/>
          <w:sz w:val="18"/>
          <w:szCs w:val="18"/>
        </w:rPr>
        <w:t>3</w:t>
      </w:r>
      <w:bookmarkEnd w:id="135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140" w:line="240" w:lineRule="auto"/>
        <w:ind w:left="0" w:right="0" w:firstLine="0"/>
        <w:jc w:val="left"/>
      </w:pPr>
      <w:bookmarkStart w:id="1353" w:name="bookmark1353"/>
      <w:r>
        <w:rPr>
          <w:rFonts w:ascii="Times New Roman" w:eastAsia="Times New Roman" w:hAnsi="Times New Roman" w:cs="Times New Roman"/>
          <w:color w:val="000000"/>
          <w:spacing w:val="0"/>
          <w:w w:val="100"/>
          <w:position w:val="0"/>
          <w:sz w:val="18"/>
          <w:szCs w:val="18"/>
        </w:rPr>
        <w:t>4</w:t>
      </w:r>
      <w:bookmarkEnd w:id="135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val="0"/>
        <w:keepLines w:val="0"/>
        <w:widowControl w:val="0"/>
        <w:shd w:val="clear" w:color="auto" w:fill="auto"/>
        <w:tabs>
          <w:tab w:pos="349" w:val="left"/>
        </w:tabs>
        <w:bidi w:val="0"/>
        <w:spacing w:before="0" w:after="380" w:line="240" w:lineRule="auto"/>
        <w:ind w:left="0" w:right="0" w:firstLine="0"/>
        <w:jc w:val="left"/>
      </w:pPr>
      <w:bookmarkStart w:id="1354" w:name="bookmark1354"/>
      <w:r>
        <w:rPr>
          <w:rFonts w:ascii="Times New Roman" w:eastAsia="Times New Roman" w:hAnsi="Times New Roman" w:cs="Times New Roman"/>
          <w:color w:val="000000"/>
          <w:spacing w:val="0"/>
          <w:w w:val="100"/>
          <w:position w:val="0"/>
          <w:sz w:val="18"/>
          <w:szCs w:val="18"/>
        </w:rPr>
        <w:t>5</w:t>
      </w:r>
      <w:bookmarkEnd w:id="135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355" w:name="bookmark1355"/>
      <w:bookmarkStart w:id="1356" w:name="bookmark1356"/>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355"/>
      <w:bookmarkEnd w:id="1356"/>
      <w:bookmarkEnd w:id="135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3,275,291,172.64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2,790,671,977.49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4,198,841,394.89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3,062,433,894.21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3,928,135.10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2,162,755.65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14,830.00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2,790,671,977.49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4,201,004,150.54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3,062,448,724.21</w:t>
            </w:r>
          </w:p>
        </w:tc>
      </w:tr>
    </w:tbl>
    <w:p>
      <w:pPr>
        <w:widowControl w:val="0"/>
        <w:spacing w:after="79" w:line="1" w:lineRule="exact"/>
      </w:pP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经审计扣除非经常损益前后净利润孰低是否为负值</w:t>
      </w:r>
    </w:p>
    <w:p>
      <w:pPr>
        <w:pStyle w:val="Style30"/>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47"/>
        <w:gridCol w:w="1421"/>
        <w:gridCol w:w="1416"/>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3,279,219,307.74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4,201,004,150.54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合并范围内的全部业务收入</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4,894,609.87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2,162,755.65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与上市公司主营业务无关的营业收入</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4,894,609.87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2,162,755.65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房租等</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与主营业务无关的业务收入小计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4,894,609.87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2,162,755.65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与主营业务无关的业务收入小计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不具备商业实质的收入小计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3,274,324,697.87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4,198,841,394.89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上市公司主营业务收入</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与分摊至剩余履约义务的交易价格相关的信息:</w:t>
      </w:r>
      <w:r>
        <w:br w:type="page"/>
      </w:r>
    </w:p>
    <w:p>
      <w:pPr>
        <w:pStyle w:val="Style30"/>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40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3</w:t>
      </w:r>
      <w:bookmarkEnd w:id="1361"/>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359"/>
      <w:bookmarkEnd w:id="1360"/>
      <w:bookmarkEnd w:id="136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3,174,120.37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3,827,728.64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2,485,314.49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3,329,260.42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718,963.00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530,738.68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1,641,837.61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2,501,382.72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888,648.57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39,989.72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8,908,884.04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10,229,100.18</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63" w:name="bookmark1363"/>
      <w:bookmarkStart w:id="1364" w:name="bookmark1364"/>
      <w:bookmarkStart w:id="1365" w:name="bookmark1365"/>
      <w:bookmarkStart w:id="1366" w:name="bookmark1366"/>
      <w:r>
        <w:rPr>
          <w:rFonts w:ascii="Times New Roman" w:eastAsia="Times New Roman" w:hAnsi="Times New Roman" w:cs="Times New Roman"/>
          <w:color w:val="000000"/>
          <w:spacing w:val="0"/>
          <w:w w:val="100"/>
          <w:position w:val="0"/>
        </w:rPr>
        <w:t>3</w:t>
      </w:r>
      <w:bookmarkEnd w:id="1365"/>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363"/>
      <w:bookmarkEnd w:id="1364"/>
      <w:bookmarkEnd w:id="136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市场营销费用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190,037,634.08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271,515,013.15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12,180,800.00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12,679,032.17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5,178,623.03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3,994,262.19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2,362,743.51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3,956,561.97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标书费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2,475,306.36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2,145,660.44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1,796,469.01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1,907,243.90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1,035,358.68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935,219.88</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24,799,181.62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5,504,812.03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239,866,116.29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302,637,805.73</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67" w:name="bookmark1367"/>
      <w:bookmarkStart w:id="1368" w:name="bookmark1368"/>
      <w:bookmarkStart w:id="1369" w:name="bookmark1369"/>
      <w:bookmarkStart w:id="1370" w:name="bookmark1370"/>
      <w:r>
        <w:rPr>
          <w:rFonts w:ascii="Times New Roman" w:eastAsia="Times New Roman" w:hAnsi="Times New Roman" w:cs="Times New Roman"/>
          <w:color w:val="000000"/>
          <w:spacing w:val="0"/>
          <w:w w:val="100"/>
          <w:position w:val="0"/>
        </w:rPr>
        <w:t>3</w:t>
      </w:r>
      <w:bookmarkEnd w:id="1369"/>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367"/>
      <w:bookmarkEnd w:id="1368"/>
      <w:bookmarkEnd w:id="137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薪酬费用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217,834,462.44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286,147,450.54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25,281,105.96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48,879,080.66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房租水电费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33,424,339.62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34,308,983.83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9,202,860.48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15,878,272.51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16,844,807.08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9,389,550.70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6,761,917.18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8,249,346.06</w:t>
            </w:r>
          </w:p>
        </w:tc>
      </w:tr>
    </w:tbl>
    <w:p>
      <w:pPr>
        <w:spacing w:lineRule="exact" w:line="1"/>
        <w:rPr>
          <w:sz w:val="2"/>
          <w:szCs w:val="2"/>
        </w:rPr>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3,265,903.12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4,667,335.13</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摊提费用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3,911,969.34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13,390,348.25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会务费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1,241,863.13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2,211,403.40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22,357,848.14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29,170,077.53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340,127,076.49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452,291,848.61</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1" w:name="bookmark1371"/>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3</w:t>
      </w:r>
      <w:bookmarkEnd w:id="1373"/>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371"/>
      <w:bookmarkEnd w:id="1372"/>
      <w:bookmarkEnd w:id="1374"/>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3,110,141.07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16,620.22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54,968,114.12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97,651,661.29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10,908,468.70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4,643,043.96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17,272,732.06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14,766,454.05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86,259,455.95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117,077,779.52</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3</w:t>
      </w:r>
      <w:bookmarkEnd w:id="1377"/>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375"/>
      <w:bookmarkEnd w:id="1376"/>
      <w:bookmarkEnd w:id="1378"/>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35,618,632.93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41,568,317.81</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4,261,881.52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3,544,930.65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3,858,486.77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742,886.12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9,858,572.20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6,397,915.39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22,346.99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4,104.24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45,073,875.77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45,190,639.90</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379"/>
      <w:bookmarkEnd w:id="1380"/>
      <w:bookmarkEnd w:id="1382"/>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21,310,452.95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39,226,726.79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增值税加计抵减</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14,333,441.45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13,266,569.42</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391,821.24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543,608.11</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36,035,715.64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53,036,904.32</w:t>
            </w:r>
          </w:p>
        </w:tc>
      </w:tr>
    </w:tbl>
    <w:p>
      <w:pPr>
        <w:spacing w:lineRule="exact" w:line="1"/>
        <w:rPr>
          <w:sz w:val="2"/>
          <w:szCs w:val="2"/>
        </w:rPr>
      </w:pPr>
      <w:r>
        <w:br w:type="page"/>
      </w:r>
    </w:p>
    <w:p>
      <w:pPr>
        <w:pStyle w:val="Style34"/>
        <w:keepNext/>
        <w:keepLines/>
        <w:widowControl w:val="0"/>
        <w:shd w:val="clear" w:color="auto" w:fill="auto"/>
        <w:bidi w:val="0"/>
        <w:spacing w:before="0" w:after="400" w:line="240" w:lineRule="auto"/>
        <w:ind w:left="0" w:right="0" w:firstLine="0"/>
        <w:jc w:val="left"/>
      </w:pPr>
      <w:bookmarkStart w:id="1383" w:name="bookmark1383"/>
      <w:bookmarkStart w:id="1384" w:name="bookmark1384"/>
      <w:bookmarkStart w:id="1385" w:name="bookmark1385"/>
      <w:bookmarkStart w:id="1386" w:name="bookmark1386"/>
      <w:r>
        <w:rPr>
          <w:rFonts w:ascii="Times New Roman" w:eastAsia="Times New Roman" w:hAnsi="Times New Roman" w:cs="Times New Roman"/>
          <w:color w:val="000000"/>
          <w:spacing w:val="0"/>
          <w:w w:val="100"/>
          <w:position w:val="0"/>
        </w:rPr>
        <w:t>4</w:t>
      </w:r>
      <w:bookmarkEnd w:id="1385"/>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383"/>
      <w:bookmarkEnd w:id="1384"/>
      <w:bookmarkEnd w:id="138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-38,681,941.91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-139,082,018.35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4,343,092.68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41,848.99</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-34,335,912.25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-139,040,169.36</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2</w:t>
      </w:r>
      <w:r>
        <w:rPr>
          <w:color w:val="000000"/>
          <w:spacing w:val="0"/>
          <w:w w:val="100"/>
          <w:position w:val="0"/>
        </w:rPr>
        <w:t>、信用减值损失</w:t>
      </w:r>
      <w:bookmarkEnd w:id="1387"/>
      <w:bookmarkEnd w:id="1388"/>
      <w:bookmarkEnd w:id="1390"/>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547"/>
        <w:gridCol w:w="3120"/>
        <w:gridCol w:w="2918"/>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-19,133,989.64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-15,383,905.40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-2,594,240.56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-16,617,016.94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2,815,135.04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-90,672,907.60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-18,913,095.16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-122,673,829.94</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3</w:t>
      </w:r>
      <w:r>
        <w:rPr>
          <w:color w:val="000000"/>
          <w:spacing w:val="0"/>
          <w:w w:val="100"/>
          <w:position w:val="0"/>
        </w:rPr>
        <w:t>、资产减值损失</w:t>
      </w:r>
      <w:bookmarkEnd w:id="1391"/>
      <w:bookmarkEnd w:id="1392"/>
      <w:bookmarkEnd w:id="139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691"/>
        <w:gridCol w:w="2976"/>
        <w:gridCol w:w="29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二、存货跌价损失及合同履约成本减值损失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-29,096.02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-330,233.57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300,368,300.00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-2,664,938.19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-303,062,334.21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-330,233.57</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4</w:t>
      </w:r>
      <w:bookmarkEnd w:id="1397"/>
      <w:r>
        <w:rPr>
          <w:rFonts w:ascii="Times New Roman" w:eastAsia="Times New Roman" w:hAnsi="Times New Roman" w:cs="Times New Roman"/>
          <w:color w:val="000000"/>
          <w:spacing w:val="0"/>
          <w:w w:val="100"/>
          <w:position w:val="0"/>
        </w:rPr>
        <w:t>4</w:t>
      </w:r>
      <w:r>
        <w:rPr>
          <w:color w:val="000000"/>
          <w:spacing w:val="0"/>
          <w:w w:val="100"/>
          <w:position w:val="0"/>
        </w:rPr>
        <w:t>、资产处置收益</w:t>
      </w:r>
      <w:bookmarkEnd w:id="1395"/>
      <w:bookmarkEnd w:id="1396"/>
      <w:bookmarkEnd w:id="1398"/>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1,998,125.77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4,590,437.85</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1,998,125.77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4,590,437.85</w:t>
            </w: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、营业外收入</w:t>
      </w:r>
      <w:bookmarkEnd w:id="1399"/>
      <w:bookmarkEnd w:id="1400"/>
      <w:bookmarkEnd w:id="1402"/>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计入当期非经常性损益的金</w:t>
            </w:r>
          </w:p>
        </w:tc>
      </w:tr>
    </w:tbl>
    <w:p>
      <w:pPr>
        <w:spacing w:lineRule="exact" w:line="1"/>
        <w:rPr>
          <w:sz w:val="2"/>
          <w:szCs w:val="2"/>
        </w:rPr>
      </w:pPr>
      <w:r>
        <w:br w:type="page"/>
      </w:r>
    </w:p>
    <w:tbl>
      <w:tblPr>
        <w:tblOverlap w:val="never"/>
        <w:jc w:val="center"/>
        <w:tblLayout w:type="fixed"/>
      </w:tblPr>
      <w:tblGrid>
        <w:gridCol w:w="2395"/>
        <w:gridCol w:w="2395"/>
        <w:gridCol w:w="2390"/>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463,578.16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1,000,705.91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463,578.16</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业绩承诺补偿款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8,059,573.14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8,059,573.14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1,615,443.88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543,156.83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1,615,443.88</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10,138,595.18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1,543,862.74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10,138,595.18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566"/>
        <w:gridCol w:w="1704"/>
        <w:gridCol w:w="989"/>
        <w:gridCol w:w="710"/>
        <w:gridCol w:w="1133"/>
        <w:gridCol w:w="1277"/>
        <w:gridCol w:w="1075"/>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补助项目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发放 原因</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补贴是否影 响当年盈亏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是否特</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殊补贴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上期发生金额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高新企业财 政补助款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泉州市丰泽 区财政局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 新及改造等获得的补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租金补贴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杭州市萧山 区金融产业 办公用房补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680,357.00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320,348.91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left"/>
            </w:pPr>
            <w:r>
              <w:rPr>
                <w:color w:val="000000"/>
                <w:spacing w:val="0"/>
                <w:w w:val="100"/>
                <w:position w:val="0"/>
              </w:rPr>
              <w:t>长宁扶持专 项资金（税收 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上海市长宁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区财政局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10,606,000.00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9,787,000.00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企业扶持资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6,973,424.86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贷款贴息补</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1,078,000.00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创新支付的 第二代系统 服务平台建 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上海张江区 财政局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841,436.52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213,186.44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585,935.97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高新技术企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广州市财政</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因研究开发、技术更</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sectPr>
          <w:headerReference w:type="default" r:id="rId19"/>
          <w:footerReference w:type="default" r:id="rId20"/>
          <w:headerReference w:type="even" r:id="rId21"/>
          <w:footerReference w:type="even" r:id="rId22"/>
          <w:footnotePr>
            <w:pos w:val="pageBottom"/>
            <w:numFmt w:val="decimal"/>
            <w:numRestart w:val="continuous"/>
          </w:footnotePr>
          <w:pgSz w:w="11900" w:h="16840"/>
          <w:pgMar w:top="1351" w:right="1021" w:bottom="1473" w:left="1011" w:header="0" w:footer="3" w:gutter="0"/>
          <w:cols w:space="720"/>
          <w:noEndnote/>
          <w:rtlGutter w:val="0"/>
          <w:docGrid w:linePitch="360"/>
        </w:sectPr>
      </w:pPr>
    </w:p>
    <w:tbl>
      <w:tblPr>
        <w:tblOverlap w:val="never"/>
        <w:jc w:val="center"/>
        <w:tblLayout w:type="fixed"/>
      </w:tblPr>
      <w:tblGrid>
        <w:gridCol w:w="1070"/>
        <w:gridCol w:w="1061"/>
        <w:gridCol w:w="566"/>
        <w:gridCol w:w="1704"/>
        <w:gridCol w:w="989"/>
        <w:gridCol w:w="710"/>
        <w:gridCol w:w="1133"/>
        <w:gridCol w:w="1277"/>
        <w:gridCol w:w="1075"/>
      </w:tblGrid>
      <w:tr>
        <w:trPr>
          <w:trHeight w:val="677" w:hRule="exact"/>
        </w:trPr>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业奖励</w:t>
            </w:r>
          </w:p>
        </w:tc>
        <w:tc>
          <w:tcPr>
            <w:tcBorders>
              <w:top w:val="single" w:sz="4"/>
              <w:left w:val="single" w:sz="4"/>
            </w:tcBorders>
            <w:shd w:val="clear" w:color="auto" w:fill="FFFFFF"/>
            <w:vAlign w:val="top"/>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6" w:lineRule="exact"/>
              <w:ind w:left="0" w:right="0" w:firstLine="0"/>
              <w:jc w:val="both"/>
            </w:pPr>
            <w:r>
              <w:rPr>
                <w:color w:val="000000"/>
                <w:spacing w:val="0"/>
                <w:w w:val="100"/>
                <w:position w:val="0"/>
              </w:rPr>
              <w:t>新及改造等获得的补 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长宁区财政</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局国库存款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12,757,851.29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上海市张江 科学城建设 管理办公室 税收返还</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上海市浦东 新区世博地 区开发管理 委员会专项 资金专户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5,690,000.00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总部企业优 质管理资助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color w:val="000000"/>
                <w:spacing w:val="0"/>
                <w:w w:val="100"/>
                <w:position w:val="0"/>
              </w:rPr>
              <w:t>杭州市萧山 区发展和改 革局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年度一 企一策财政 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湖州南太湖 新区管理委 员会</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因符合地方政府招商 引资等地方性扶持政 策而获得的补助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2,622,300.00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96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年商务 惠企政策资 金（二次创业 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突出 贡献商贸企 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因从事国家鼓励和扶 持特定行业、产业而 获得的补助（按国家 级政策规定依法取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1,012,400.00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企业研究开 发资助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深圳市科创</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 新及改造等获得的补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三维模型自 动建造关键 技术研发项 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深圳市科创</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委</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因研究开发、技术更 新及改造等获得的补 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833,333.46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646"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 新区科技和 经济委员会 科技发展基 金补贴金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上海市浦东 新区财政局 国库存款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因从事国家鼓励和扶 持特定行业、产业而 获得的补助（按国家 级政策规定依法取 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349"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国家高新技 术企业倍增 支持计划项 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奖励</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因研究开发、技术更 新及改造等获得的补 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bl>
    <w:p>
      <w:pPr>
        <w:widowControl w:val="0"/>
        <w:spacing w:after="319" w:line="1" w:lineRule="exact"/>
      </w:pPr>
    </w:p>
    <w:p>
      <w:pPr>
        <w:pStyle w:val="Style34"/>
        <w:keepNext/>
        <w:keepLines/>
        <w:widowControl w:val="0"/>
        <w:shd w:val="clear" w:color="auto" w:fill="auto"/>
        <w:bidi w:val="0"/>
        <w:spacing w:before="0" w:after="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、营业外支出</w:t>
      </w:r>
      <w:bookmarkEnd w:id="1403"/>
      <w:bookmarkEnd w:id="1404"/>
      <w:bookmarkEnd w:id="1406"/>
      <w:r>
        <w:br w:type="page"/>
      </w:r>
    </w:p>
    <w:tbl>
      <w:tblPr>
        <w:tblOverlap w:val="never"/>
        <w:jc w:val="center"/>
        <w:tblLayout w:type="fixed"/>
      </w:tblPr>
      <w:tblGrid>
        <w:gridCol w:w="2395"/>
        <w:gridCol w:w="2395"/>
        <w:gridCol w:w="2304"/>
        <w:gridCol w:w="248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计入当期非经常性损益的金额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1,751,790.00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1,521,546.25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1,751,790.00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非常损失</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1,195,000.00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罚款及滞纳金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1,446,560.61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1,631,361.32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2,331,614.00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1,631,361.32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4,578,151.32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5,299,720.86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4,578,151.32</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4</w:t>
      </w:r>
      <w:bookmarkEnd w:id="1409"/>
      <w:r>
        <w:rPr>
          <w:rFonts w:ascii="Times New Roman" w:eastAsia="Times New Roman" w:hAnsi="Times New Roman" w:cs="Times New Roman"/>
          <w:color w:val="000000"/>
          <w:spacing w:val="0"/>
          <w:w w:val="100"/>
          <w:position w:val="0"/>
        </w:rPr>
        <w:t>7</w:t>
      </w:r>
      <w:r>
        <w:rPr>
          <w:color w:val="000000"/>
          <w:spacing w:val="0"/>
          <w:w w:val="100"/>
          <w:position w:val="0"/>
        </w:rPr>
        <w:t>、所得税费用</w:t>
      </w:r>
      <w:bookmarkEnd w:id="1407"/>
      <w:bookmarkEnd w:id="1408"/>
      <w:bookmarkEnd w:id="1410"/>
    </w:p>
    <w:p>
      <w:pPr>
        <w:pStyle w:val="Style37"/>
        <w:keepNext/>
        <w:keepLines/>
        <w:widowControl w:val="0"/>
        <w:shd w:val="clear" w:color="auto" w:fill="auto"/>
        <w:bidi w:val="0"/>
        <w:spacing w:before="0" w:after="380" w:line="240" w:lineRule="auto"/>
        <w:ind w:left="0" w:right="0" w:firstLine="0"/>
        <w:jc w:val="both"/>
      </w:pPr>
      <w:bookmarkStart w:id="1411" w:name="bookmark1411"/>
      <w:bookmarkStart w:id="1412" w:name="bookmark1412"/>
      <w:bookmarkStart w:id="1413" w:name="bookmark141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11"/>
      <w:bookmarkEnd w:id="1412"/>
      <w:bookmarkEnd w:id="141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35,515,262.49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44,288,017.74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-6,252,059.40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-7,101,830.94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29,263,203.09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37,186,186.80</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14" w:name="bookmark1414"/>
      <w:bookmarkStart w:id="1415" w:name="bookmark1415"/>
      <w:bookmarkStart w:id="1416" w:name="bookmark1416"/>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14"/>
      <w:bookmarkEnd w:id="1415"/>
      <w:bookmarkEnd w:id="141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-544,405,134.64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-81,559,490.20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-2,570,067.38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19,590,525.05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-829,592.48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56,701,314.12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-3,862,272.88</w:t>
            </w:r>
          </w:p>
        </w:tc>
      </w:tr>
      <w:tr>
        <w:trPr>
          <w:trHeight w:val="71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47,670,761.32</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研发费加计扣除</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-5,877,974.46</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29,263,203.09</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both"/>
      </w:pPr>
      <w:bookmarkStart w:id="1417" w:name="bookmark1417"/>
      <w:bookmarkStart w:id="1418" w:name="bookmark1418"/>
      <w:bookmarkStart w:id="1419" w:name="bookmark1419"/>
      <w:bookmarkStart w:id="1420" w:name="bookmark1420"/>
      <w:r>
        <w:rPr>
          <w:rFonts w:ascii="Times New Roman" w:eastAsia="Times New Roman" w:hAnsi="Times New Roman" w:cs="Times New Roman"/>
          <w:color w:val="000000"/>
          <w:spacing w:val="0"/>
          <w:w w:val="100"/>
          <w:position w:val="0"/>
        </w:rPr>
        <w:t>4</w:t>
      </w:r>
      <w:bookmarkEnd w:id="1419"/>
      <w:r>
        <w:rPr>
          <w:rFonts w:ascii="Times New Roman" w:eastAsia="Times New Roman" w:hAnsi="Times New Roman" w:cs="Times New Roman"/>
          <w:color w:val="000000"/>
          <w:spacing w:val="0"/>
          <w:w w:val="100"/>
          <w:position w:val="0"/>
        </w:rPr>
        <w:t>8</w:t>
      </w:r>
      <w:r>
        <w:rPr>
          <w:color w:val="000000"/>
          <w:spacing w:val="0"/>
          <w:w w:val="100"/>
          <w:position w:val="0"/>
        </w:rPr>
        <w:t>、其他综合收益</w:t>
      </w:r>
      <w:bookmarkEnd w:id="1417"/>
      <w:bookmarkEnd w:id="1418"/>
      <w:bookmarkEnd w:id="1420"/>
    </w:p>
    <w:p>
      <w:pPr>
        <w:pStyle w:val="Style30"/>
        <w:keepNext w:val="0"/>
        <w:keepLines w:val="0"/>
        <w:widowControl w:val="0"/>
        <w:shd w:val="clear" w:color="auto" w:fill="auto"/>
        <w:bidi w:val="0"/>
        <w:spacing w:before="0" w:after="360" w:line="240" w:lineRule="auto"/>
        <w:ind w:left="0" w:right="0" w:firstLine="0"/>
        <w:jc w:val="both"/>
      </w:pPr>
      <w:r>
        <w:rPr>
          <w:color w:val="000000"/>
          <w:spacing w:val="0"/>
          <w:w w:val="100"/>
          <w:position w:val="0"/>
        </w:rPr>
        <w:t>详见附注七、</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w:t>
      </w:r>
      <w:r>
        <w:br w:type="page"/>
      </w:r>
    </w:p>
    <w:p>
      <w:pPr>
        <w:pStyle w:val="Style34"/>
        <w:keepNext/>
        <w:keepLines/>
        <w:widowControl w:val="0"/>
        <w:shd w:val="clear" w:color="auto" w:fill="auto"/>
        <w:bidi w:val="0"/>
        <w:spacing w:before="0" w:after="400" w:line="240" w:lineRule="auto"/>
        <w:ind w:left="0" w:right="0" w:firstLine="0"/>
        <w:jc w:val="left"/>
      </w:pPr>
      <w:bookmarkStart w:id="1421" w:name="bookmark1421"/>
      <w:bookmarkStart w:id="1422" w:name="bookmark1422"/>
      <w:bookmarkStart w:id="1423" w:name="bookmark1423"/>
      <w:bookmarkStart w:id="1424" w:name="bookmark1424"/>
      <w:r>
        <w:rPr>
          <w:rFonts w:ascii="Times New Roman" w:eastAsia="Times New Roman" w:hAnsi="Times New Roman" w:cs="Times New Roman"/>
          <w:color w:val="000000"/>
          <w:spacing w:val="0"/>
          <w:w w:val="100"/>
          <w:position w:val="0"/>
        </w:rPr>
        <w:t>4</w:t>
      </w:r>
      <w:bookmarkEnd w:id="1423"/>
      <w:r>
        <w:rPr>
          <w:rFonts w:ascii="Times New Roman" w:eastAsia="Times New Roman" w:hAnsi="Times New Roman" w:cs="Times New Roman"/>
          <w:color w:val="000000"/>
          <w:spacing w:val="0"/>
          <w:w w:val="100"/>
          <w:position w:val="0"/>
        </w:rPr>
        <w:t>9</w:t>
      </w:r>
      <w:r>
        <w:rPr>
          <w:color w:val="000000"/>
          <w:spacing w:val="0"/>
          <w:w w:val="100"/>
          <w:position w:val="0"/>
        </w:rPr>
        <w:t>、现金流量表项目</w:t>
      </w:r>
      <w:bookmarkEnd w:id="1421"/>
      <w:bookmarkEnd w:id="1422"/>
      <w:bookmarkEnd w:id="1424"/>
    </w:p>
    <w:p>
      <w:pPr>
        <w:pStyle w:val="Style37"/>
        <w:keepNext/>
        <w:keepLines/>
        <w:widowControl w:val="0"/>
        <w:shd w:val="clear" w:color="auto" w:fill="auto"/>
        <w:bidi w:val="0"/>
        <w:spacing w:before="0" w:after="400" w:line="240" w:lineRule="auto"/>
        <w:ind w:left="0" w:right="0" w:firstLine="0"/>
        <w:jc w:val="left"/>
      </w:pPr>
      <w:bookmarkStart w:id="1425" w:name="bookmark1425"/>
      <w:bookmarkStart w:id="1426" w:name="bookmark1426"/>
      <w:bookmarkStart w:id="1427" w:name="bookmark14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25"/>
      <w:bookmarkEnd w:id="1426"/>
      <w:bookmarkEnd w:id="1427"/>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收其他往来款等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162,853,528.42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113,731,430.48</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存款利息收入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4,261,881.52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3,544,930.65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20,748,375.51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39,419,569.11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187,863,785.45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156,695,930.24</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28" w:name="bookmark1428"/>
      <w:bookmarkStart w:id="1429" w:name="bookmark1429"/>
      <w:bookmarkStart w:id="1430" w:name="bookmark14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28"/>
      <w:bookmarkEnd w:id="1429"/>
      <w:bookmarkEnd w:id="1430"/>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付其他往来款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244,065,965.12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155,531,700.69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支付的各项费用</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135,898,778.58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294,709,275.19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超业绩奖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88,296,242.80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379,964,743.70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538,537,218.68</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31" w:name="bookmark1431"/>
      <w:bookmarkStart w:id="1432" w:name="bookmark1432"/>
      <w:bookmarkStart w:id="1433" w:name="bookmark1433"/>
      <w:bookmarkStart w:id="1434" w:name="bookmark1434"/>
      <w:r>
        <w:rPr>
          <w:color w:val="000000"/>
          <w:spacing w:val="0"/>
          <w:w w:val="100"/>
          <w:position w:val="0"/>
        </w:rPr>
        <w:t>（</w:t>
      </w:r>
      <w:bookmarkEnd w:id="143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31"/>
      <w:bookmarkEnd w:id="1432"/>
      <w:bookmarkEnd w:id="1434"/>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赎回理财产品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2,502,936.98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110,159.50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2,502,936.98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43,110,159.50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435" w:name="bookmark1435"/>
      <w:bookmarkStart w:id="1436" w:name="bookmark1436"/>
      <w:bookmarkStart w:id="1437" w:name="bookmark1437"/>
      <w:bookmarkStart w:id="1438" w:name="bookmark1438"/>
      <w:r>
        <w:rPr>
          <w:color w:val="000000"/>
          <w:spacing w:val="0"/>
          <w:w w:val="100"/>
          <w:position w:val="0"/>
        </w:rPr>
        <w:t>（</w:t>
      </w:r>
      <w:bookmarkEnd w:id="143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435"/>
      <w:bookmarkEnd w:id="1436"/>
      <w:bookmarkEnd w:id="1438"/>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691"/>
        <w:gridCol w:w="2976"/>
        <w:gridCol w:w="29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处置子公司及其他营业单位支付的现金净额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772,444.55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购买理财产品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3,272,444.55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43,000,000.00</w:t>
            </w:r>
          </w:p>
        </w:tc>
      </w:tr>
    </w:tbl>
    <w:p>
      <w:pPr>
        <w:widowControl w:val="0"/>
        <w:spacing w:after="319" w:line="1" w:lineRule="exact"/>
      </w:pPr>
    </w:p>
    <w:p>
      <w:pPr>
        <w:pStyle w:val="Style37"/>
        <w:keepNext/>
        <w:keepLines/>
        <w:widowControl w:val="0"/>
        <w:shd w:val="clear" w:color="auto" w:fill="auto"/>
        <w:bidi w:val="0"/>
        <w:spacing w:before="0" w:line="240" w:lineRule="auto"/>
        <w:ind w:left="0" w:right="0" w:firstLine="0"/>
        <w:jc w:val="left"/>
      </w:pPr>
      <w:bookmarkStart w:id="1439" w:name="bookmark1439"/>
      <w:bookmarkStart w:id="1440" w:name="bookmark1440"/>
      <w:bookmarkStart w:id="1441" w:name="bookmark1441"/>
      <w:bookmarkStart w:id="1442" w:name="bookmark1442"/>
      <w:r>
        <w:rPr>
          <w:color w:val="000000"/>
          <w:spacing w:val="0"/>
          <w:w w:val="100"/>
          <w:position w:val="0"/>
        </w:rPr>
        <w:t>（</w:t>
      </w:r>
      <w:bookmarkEnd w:id="144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439"/>
      <w:bookmarkEnd w:id="1440"/>
      <w:bookmarkEnd w:id="1442"/>
      <w:r>
        <w:br w:type="page"/>
      </w:r>
    </w:p>
    <w:tbl>
      <w:tblPr>
        <w:tblOverlap w:val="never"/>
        <w:jc w:val="center"/>
        <w:tblLayout w:type="fixed"/>
      </w:tblPr>
      <w:tblGrid>
        <w:gridCol w:w="3691"/>
        <w:gridCol w:w="2976"/>
        <w:gridCol w:w="2918"/>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收回的保证金存款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115,014,921.40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20,150,427.37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318,770,000.00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245,793,654.94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收到的票据贴现款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187,547,779.81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245,182,665.33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20" w:right="0" w:firstLine="0"/>
              <w:jc w:val="left"/>
              <w:rPr>
                <w:sz w:val="18"/>
                <w:szCs w:val="18"/>
              </w:rPr>
            </w:pPr>
            <w:r>
              <w:rPr>
                <w:rFonts w:ascii="Times New Roman" w:eastAsia="Times New Roman" w:hAnsi="Times New Roman" w:cs="Times New Roman"/>
                <w:color w:val="000000"/>
                <w:spacing w:val="0"/>
                <w:w w:val="100"/>
                <w:position w:val="0"/>
                <w:sz w:val="18"/>
                <w:szCs w:val="18"/>
              </w:rPr>
              <w:t>621,332,701.21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511,126,747.64</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443" w:name="bookmark1443"/>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w:t>
      </w:r>
      <w:bookmarkEnd w:id="144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443"/>
      <w:bookmarkEnd w:id="1444"/>
      <w:bookmarkEnd w:id="1446"/>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支付的票据贴现款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283,740,870.00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388,234,500.00</w:t>
            </w:r>
          </w:p>
        </w:tc>
      </w:tr>
      <w:tr>
        <w:trPr>
          <w:trHeight w:val="47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归还拆借资金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60" w:right="0" w:firstLine="0"/>
              <w:jc w:val="left"/>
              <w:rPr>
                <w:sz w:val="18"/>
                <w:szCs w:val="18"/>
              </w:rPr>
            </w:pPr>
            <w:r>
              <w:rPr>
                <w:rFonts w:ascii="Times New Roman" w:eastAsia="Times New Roman" w:hAnsi="Times New Roman" w:cs="Times New Roman"/>
                <w:color w:val="000000"/>
                <w:spacing w:val="0"/>
                <w:w w:val="100"/>
                <w:position w:val="0"/>
                <w:sz w:val="18"/>
                <w:szCs w:val="18"/>
              </w:rPr>
              <w:t>203,986,265.23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支付的少数股东股权款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463,741,646.80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592,220,765.23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47" w:name="bookmark1447"/>
      <w:bookmarkStart w:id="1448" w:name="bookmark1448"/>
      <w:bookmarkStart w:id="1449" w:name="bookmark1449"/>
      <w:bookmarkStart w:id="1450" w:name="bookmark1450"/>
      <w:r>
        <w:rPr>
          <w:rFonts w:ascii="Times New Roman" w:eastAsia="Times New Roman" w:hAnsi="Times New Roman" w:cs="Times New Roman"/>
          <w:color w:val="000000"/>
          <w:spacing w:val="0"/>
          <w:w w:val="100"/>
          <w:position w:val="0"/>
        </w:rPr>
        <w:t>5</w:t>
      </w:r>
      <w:bookmarkEnd w:id="1449"/>
      <w:r>
        <w:rPr>
          <w:rFonts w:ascii="Times New Roman" w:eastAsia="Times New Roman" w:hAnsi="Times New Roman" w:cs="Times New Roman"/>
          <w:color w:val="000000"/>
          <w:spacing w:val="0"/>
          <w:w w:val="100"/>
          <w:position w:val="0"/>
        </w:rPr>
        <w:t>0</w:t>
      </w:r>
      <w:r>
        <w:rPr>
          <w:color w:val="000000"/>
          <w:spacing w:val="0"/>
          <w:w w:val="100"/>
          <w:position w:val="0"/>
        </w:rPr>
        <w:t>、现金流量表补充资料</w:t>
      </w:r>
      <w:bookmarkEnd w:id="1447"/>
      <w:bookmarkEnd w:id="1448"/>
      <w:bookmarkEnd w:id="1450"/>
    </w:p>
    <w:p>
      <w:pPr>
        <w:pStyle w:val="Style37"/>
        <w:keepNext/>
        <w:keepLines/>
        <w:widowControl w:val="0"/>
        <w:shd w:val="clear" w:color="auto" w:fill="auto"/>
        <w:bidi w:val="0"/>
        <w:spacing w:before="0" w:after="380" w:line="240" w:lineRule="auto"/>
        <w:ind w:left="0" w:right="0" w:firstLine="0"/>
        <w:jc w:val="left"/>
      </w:pPr>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451"/>
      <w:bookmarkEnd w:id="1452"/>
      <w:bookmarkEnd w:id="1453"/>
    </w:p>
    <w:p>
      <w:pPr>
        <w:pStyle w:val="Style30"/>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5390"/>
        <w:gridCol w:w="2126"/>
        <w:gridCol w:w="20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-573,668,337.73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-26,779,613.13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321,975,429.37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123,004,063.51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182,261,524.28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175,635,261.08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10,704,873.40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10,848,486.96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3,911,969.34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4,536,810.39</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处置固定资产、无形资产和其他长期资产的损失（收益以</w:t>
            </w:r>
          </w:p>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-1,998,125.77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-4,590,437.85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45,665,080.21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both"/>
              <w:rPr>
                <w:sz w:val="18"/>
                <w:szCs w:val="18"/>
              </w:rPr>
            </w:pPr>
            <w:r>
              <w:rPr>
                <w:rFonts w:ascii="Times New Roman" w:eastAsia="Times New Roman" w:hAnsi="Times New Roman" w:cs="Times New Roman"/>
                <w:color w:val="000000"/>
                <w:spacing w:val="0"/>
                <w:w w:val="100"/>
                <w:position w:val="0"/>
                <w:sz w:val="18"/>
                <w:szCs w:val="18"/>
              </w:rPr>
              <w:t>47,576,945.03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34,335,912.25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139,040,169.36</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-5,758,492.31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-6,608,263.85</w:t>
            </w:r>
          </w:p>
        </w:tc>
      </w:tr>
    </w:tbl>
    <w:p>
      <w:pPr>
        <w:sectPr>
          <w:headerReference w:type="default" r:id="rId23"/>
          <w:footerReference w:type="default" r:id="rId24"/>
          <w:headerReference w:type="even" r:id="rId25"/>
          <w:footerReference w:type="even" r:id="rId26"/>
          <w:footnotePr>
            <w:pos w:val="pageBottom"/>
            <w:numFmt w:val="decimal"/>
            <w:numRestart w:val="continuous"/>
          </w:footnotePr>
          <w:pgSz w:w="11900" w:h="16840"/>
          <w:pgMar w:top="1351" w:right="1021" w:bottom="1473" w:left="1011" w:header="0" w:footer="3" w:gutter="0"/>
          <w:cols w:space="720"/>
          <w:noEndnote/>
          <w:rtlGutter w:val="0"/>
          <w:docGrid w:linePitch="360"/>
        </w:sectPr>
      </w:pPr>
    </w:p>
    <w:tbl>
      <w:tblPr>
        <w:tblOverlap w:val="never"/>
        <w:jc w:val="center"/>
        <w:tblLayout w:type="fixed"/>
      </w:tblPr>
      <w:tblGrid>
        <w:gridCol w:w="5390"/>
        <w:gridCol w:w="2126"/>
        <w:gridCol w:w="2064"/>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递延所得税负债增加（减少以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-493,567.09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-493,567.09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-4,358,061.20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-62,848,691.29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19,708,999.24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-177,321,819.16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96,752,875.72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26,789,537.03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-1,858,989.06</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128,014,424.11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246,929,891.93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179,481,129.68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163,402,057.66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163,402,057.66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00"/>
              <w:jc w:val="both"/>
              <w:rPr>
                <w:sz w:val="18"/>
                <w:szCs w:val="18"/>
              </w:rPr>
            </w:pPr>
            <w:r>
              <w:rPr>
                <w:rFonts w:ascii="Times New Roman" w:eastAsia="Times New Roman" w:hAnsi="Times New Roman" w:cs="Times New Roman"/>
                <w:color w:val="000000"/>
                <w:spacing w:val="0"/>
                <w:w w:val="100"/>
                <w:position w:val="0"/>
                <w:sz w:val="18"/>
                <w:szCs w:val="18"/>
              </w:rPr>
              <w:t>233,804,576.93</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16,079,072.02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-70,402,519.27</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454"/>
      <w:bookmarkEnd w:id="1455"/>
      <w:bookmarkEnd w:id="1456"/>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179,481,129.68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163,402,057.66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248,404.26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361,081.90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149,573,869.66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151,271,144.22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29,658,855.76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11,769,831.54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179,481,129.68</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163,402,057.66</w:t>
            </w:r>
          </w:p>
        </w:tc>
      </w:tr>
    </w:tbl>
    <w:p>
      <w:pPr>
        <w:widowControl w:val="0"/>
        <w:spacing w:after="319" w:line="1" w:lineRule="exact"/>
      </w:pPr>
    </w:p>
    <w:p>
      <w:pPr>
        <w:pStyle w:val="Style34"/>
        <w:keepNext/>
        <w:keepLines/>
        <w:widowControl w:val="0"/>
        <w:shd w:val="clear" w:color="auto" w:fill="auto"/>
        <w:tabs>
          <w:tab w:pos="483" w:val="left"/>
        </w:tabs>
        <w:bidi w:val="0"/>
        <w:spacing w:before="0" w:after="160" w:line="240" w:lineRule="auto"/>
        <w:ind w:left="0" w:right="0" w:firstLine="0"/>
        <w:jc w:val="left"/>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5</w:t>
      </w:r>
      <w:bookmarkEnd w:id="1459"/>
      <w:r>
        <w:rPr>
          <w:rFonts w:ascii="Times New Roman" w:eastAsia="Times New Roman" w:hAnsi="Times New Roman" w:cs="Times New Roman"/>
          <w:color w:val="000000"/>
          <w:spacing w:val="0"/>
          <w:w w:val="100"/>
          <w:position w:val="0"/>
        </w:rPr>
        <w:t>1</w:t>
      </w:r>
      <w:r>
        <w:rPr>
          <w:color w:val="000000"/>
          <w:spacing w:val="0"/>
          <w:w w:val="100"/>
          <w:position w:val="0"/>
        </w:rPr>
        <w:t>、</w:t>
        <w:tab/>
        <w:t>所有者权益变动表项目注释</w:t>
      </w:r>
      <w:bookmarkEnd w:id="1457"/>
      <w:bookmarkEnd w:id="1458"/>
      <w:bookmarkEnd w:id="1460"/>
    </w:p>
    <w:p>
      <w:pPr>
        <w:pStyle w:val="Style30"/>
        <w:keepNext w:val="0"/>
        <w:keepLines w:val="0"/>
        <w:widowControl w:val="0"/>
        <w:shd w:val="clear" w:color="auto" w:fill="auto"/>
        <w:bidi w:val="0"/>
        <w:spacing w:before="0" w:after="380" w:line="384" w:lineRule="exact"/>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其他，，项目名称及调整金额等事项: 无。</w:t>
      </w:r>
    </w:p>
    <w:p>
      <w:pPr>
        <w:pStyle w:val="Style34"/>
        <w:keepNext/>
        <w:keepLines/>
        <w:widowControl w:val="0"/>
        <w:shd w:val="clear" w:color="auto" w:fill="auto"/>
        <w:tabs>
          <w:tab w:pos="483" w:val="left"/>
        </w:tabs>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5</w:t>
      </w:r>
      <w:bookmarkEnd w:id="1463"/>
      <w:r>
        <w:rPr>
          <w:rFonts w:ascii="Times New Roman" w:eastAsia="Times New Roman" w:hAnsi="Times New Roman" w:cs="Times New Roman"/>
          <w:color w:val="000000"/>
          <w:spacing w:val="0"/>
          <w:w w:val="100"/>
          <w:position w:val="0"/>
        </w:rPr>
        <w:t>2</w:t>
      </w:r>
      <w:r>
        <w:rPr>
          <w:color w:val="000000"/>
          <w:spacing w:val="0"/>
          <w:w w:val="100"/>
          <w:position w:val="0"/>
        </w:rPr>
        <w:t>、</w:t>
        <w:tab/>
        <w:t>所有权或使用权受到限制的资产</w:t>
      </w:r>
      <w:bookmarkEnd w:id="1461"/>
      <w:bookmarkEnd w:id="1462"/>
      <w:bookmarkEnd w:id="146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82"/>
        <w:gridCol w:w="1843"/>
        <w:gridCol w:w="64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42,582,571.90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银行承兑汇票保证金、银行保函保证金及信用证保证金存款等。</w:t>
            </w:r>
          </w:p>
        </w:tc>
      </w:tr>
    </w:tbl>
    <w:p>
      <w:pPr>
        <w:spacing w:lineRule="exact" w:line="1"/>
        <w:rPr>
          <w:sz w:val="2"/>
          <w:szCs w:val="2"/>
        </w:rPr>
      </w:pPr>
      <w:r>
        <w:br w:type="page"/>
      </w:r>
    </w:p>
    <w:tbl>
      <w:tblPr>
        <w:tblOverlap w:val="never"/>
        <w:jc w:val="center"/>
        <w:tblLayout w:type="fixed"/>
      </w:tblPr>
      <w:tblGrid>
        <w:gridCol w:w="1282"/>
        <w:gridCol w:w="1843"/>
        <w:gridCol w:w="6456"/>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39,390,434.72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东莞松山湖办公楼等房产用于抵押借款。</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176,815,031.60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支付机构客户备付金及项目保证金等。</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28,621.59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平安银行深圳科技园支行冻结款。</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945,000,000.00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亚联发展持有开店宝科技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的股权质押给建设银行深圳分行用于并购贷款。</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1,203,816,659.81</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31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5</w:t>
      </w:r>
      <w:bookmarkEnd w:id="1467"/>
      <w:r>
        <w:rPr>
          <w:rFonts w:ascii="Times New Roman" w:eastAsia="Times New Roman" w:hAnsi="Times New Roman" w:cs="Times New Roman"/>
          <w:color w:val="000000"/>
          <w:spacing w:val="0"/>
          <w:w w:val="100"/>
          <w:position w:val="0"/>
        </w:rPr>
        <w:t>3</w:t>
      </w:r>
      <w:r>
        <w:rPr>
          <w:color w:val="000000"/>
          <w:spacing w:val="0"/>
          <w:w w:val="100"/>
          <w:position w:val="0"/>
        </w:rPr>
        <w:t>、外币货币性项目</w:t>
      </w:r>
      <w:bookmarkEnd w:id="1465"/>
      <w:bookmarkEnd w:id="1466"/>
      <w:bookmarkEnd w:id="1468"/>
    </w:p>
    <w:p>
      <w:pPr>
        <w:pStyle w:val="Style37"/>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469"/>
      <w:bookmarkEnd w:id="1470"/>
      <w:bookmarkEnd w:id="147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86"/>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8,115,553.59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7,135,842.49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6,005,810.47</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427,818.29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2,109,743.12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08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1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6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89,692.80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75,489.05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89,692.80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75,489.05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8,416,400.00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8,416,400.00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2,166,666.66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1,823,553.33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2,166,666.66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1,823,553.33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47,893.43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83,205.99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其中：港币</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37,404.56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0.8416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31,481.17</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其中：新加坡币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10,488.87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4.9314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51,724.81</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境外经营实体说明：</w:t>
      </w:r>
    </w:p>
    <w:p>
      <w:pPr>
        <w:pStyle w:val="Style30"/>
        <w:keepNext w:val="0"/>
        <w:keepLines w:val="0"/>
        <w:widowControl w:val="0"/>
        <w:shd w:val="clear" w:color="auto" w:fill="auto"/>
        <w:bidi w:val="0"/>
        <w:spacing w:before="0" w:after="260" w:line="312" w:lineRule="exact"/>
        <w:ind w:left="0" w:right="0"/>
        <w:jc w:val="both"/>
      </w:pPr>
      <w:r>
        <w:rPr>
          <w:color w:val="000000"/>
          <w:spacing w:val="0"/>
          <w:w w:val="100"/>
          <w:position w:val="0"/>
        </w:rPr>
        <w:t>公司在香港设有子公司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家即亚联投资，其子公司誉高信贷主要从事信贷业务；以及控股子公司开店宝科技在新加坡设 有子公司</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家开店宝控股，除有一笔投资外，暂无其他经营活动。</w:t>
      </w:r>
    </w:p>
    <w:p>
      <w:pPr>
        <w:pStyle w:val="Style37"/>
        <w:keepNext/>
        <w:keepLines/>
        <w:widowControl w:val="0"/>
        <w:shd w:val="clear" w:color="auto" w:fill="auto"/>
        <w:bidi w:val="0"/>
        <w:spacing w:before="0" w:after="380" w:line="326" w:lineRule="exact"/>
        <w:ind w:left="0" w:right="0" w:firstLine="0"/>
        <w:jc w:val="both"/>
      </w:pPr>
      <w:bookmarkStart w:id="1472" w:name="bookmark1472"/>
      <w:bookmarkStart w:id="1473" w:name="bookmark1473"/>
      <w:bookmarkStart w:id="1474" w:name="bookmark14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1472"/>
      <w:bookmarkEnd w:id="1473"/>
      <w:bookmarkEnd w:id="1474"/>
    </w:p>
    <w:p>
      <w:pPr>
        <w:pStyle w:val="Style30"/>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180" w:line="341" w:lineRule="auto"/>
        <w:ind w:left="0" w:right="0" w:firstLine="0"/>
        <w:jc w:val="both"/>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4</w:t>
      </w:r>
      <w:r>
        <w:rPr>
          <w:color w:val="000000"/>
          <w:spacing w:val="0"/>
          <w:w w:val="100"/>
          <w:position w:val="0"/>
        </w:rPr>
        <w:t>、政府补助</w:t>
      </w:r>
      <w:bookmarkEnd w:id="1475"/>
      <w:bookmarkEnd w:id="1476"/>
      <w:bookmarkEnd w:id="1478"/>
    </w:p>
    <w:p>
      <w:pPr>
        <w:pStyle w:val="Style37"/>
        <w:keepNext/>
        <w:keepLines/>
        <w:widowControl w:val="0"/>
        <w:shd w:val="clear" w:color="auto" w:fill="auto"/>
        <w:bidi w:val="0"/>
        <w:spacing w:before="0" w:after="380" w:line="326" w:lineRule="exact"/>
        <w:ind w:left="0" w:right="0" w:firstLine="0"/>
        <w:jc w:val="both"/>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479"/>
      <w:bookmarkEnd w:id="1480"/>
      <w:bookmarkEnd w:id="148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计入当期损益的金额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1,025,655.60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详见附注六注释</w:t>
            </w:r>
            <w:r>
              <w:rPr>
                <w:rFonts w:ascii="Times New Roman" w:eastAsia="Times New Roman" w:hAnsi="Times New Roman" w:cs="Times New Roman"/>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1,025,655.60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21,310,452.95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详见附注六注释</w:t>
            </w: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21,310,452.95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计入营业外收入的政府补助</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463,578.16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详见附注六注释</w:t>
            </w:r>
            <w:r>
              <w:rPr>
                <w:rFonts w:ascii="Times New Roman" w:eastAsia="Times New Roman" w:hAnsi="Times New Roman" w:cs="Times New Roman"/>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463,578.16</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22,799,686.71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22,799,686.71</w:t>
            </w:r>
          </w:p>
        </w:tc>
      </w:tr>
    </w:tbl>
    <w:p>
      <w:pPr>
        <w:widowControl w:val="0"/>
        <w:spacing w:after="379" w:line="1" w:lineRule="exact"/>
      </w:pPr>
    </w:p>
    <w:p>
      <w:pPr>
        <w:pStyle w:val="Style37"/>
        <w:keepNext/>
        <w:keepLines/>
        <w:widowControl w:val="0"/>
        <w:shd w:val="clear" w:color="auto" w:fill="auto"/>
        <w:bidi w:val="0"/>
        <w:spacing w:before="0" w:after="260" w:line="240" w:lineRule="auto"/>
        <w:ind w:left="0" w:right="0" w:firstLine="0"/>
        <w:jc w:val="left"/>
      </w:pPr>
      <w:bookmarkStart w:id="1482" w:name="bookmark1482"/>
      <w:bookmarkStart w:id="1483" w:name="bookmark1483"/>
      <w:bookmarkStart w:id="1484" w:name="bookmark14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482"/>
      <w:bookmarkEnd w:id="1483"/>
      <w:bookmarkEnd w:id="1484"/>
    </w:p>
    <w:p>
      <w:pPr>
        <w:pStyle w:val="Style30"/>
        <w:keepNext w:val="0"/>
        <w:keepLines w:val="0"/>
        <w:widowControl w:val="0"/>
        <w:shd w:val="clear" w:color="auto" w:fill="auto"/>
        <w:bidi w:val="0"/>
        <w:spacing w:before="0" w:after="380" w:line="34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1485" w:name="bookmark1485"/>
      <w:bookmarkStart w:id="1486" w:name="bookmark1486"/>
      <w:bookmarkStart w:id="1487" w:name="bookmark1487"/>
      <w:bookmarkStart w:id="1488" w:name="bookmark1488"/>
      <w:r>
        <w:rPr>
          <w:color w:val="000000"/>
          <w:spacing w:val="0"/>
          <w:w w:val="100"/>
          <w:position w:val="0"/>
          <w:sz w:val="24"/>
          <w:szCs w:val="24"/>
        </w:rPr>
        <w:t>八</w:t>
      </w:r>
      <w:bookmarkEnd w:id="1487"/>
      <w:r>
        <w:rPr>
          <w:color w:val="000000"/>
          <w:spacing w:val="0"/>
          <w:w w:val="100"/>
          <w:position w:val="0"/>
          <w:sz w:val="24"/>
          <w:szCs w:val="24"/>
        </w:rPr>
        <w:t>、合并范围的变更</w:t>
      </w:r>
      <w:bookmarkEnd w:id="1485"/>
      <w:bookmarkEnd w:id="1486"/>
      <w:bookmarkEnd w:id="1488"/>
    </w:p>
    <w:p>
      <w:pPr>
        <w:pStyle w:val="Style34"/>
        <w:keepNext/>
        <w:keepLines/>
        <w:widowControl w:val="0"/>
        <w:shd w:val="clear" w:color="auto" w:fill="auto"/>
        <w:bidi w:val="0"/>
        <w:spacing w:before="0" w:after="380" w:line="240" w:lineRule="auto"/>
        <w:ind w:left="0" w:right="0" w:firstLine="0"/>
        <w:jc w:val="left"/>
      </w:pPr>
      <w:bookmarkStart w:id="1489" w:name="bookmark1489"/>
      <w:bookmarkStart w:id="1490" w:name="bookmark1490"/>
      <w:bookmarkStart w:id="1491" w:name="bookmark1491"/>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489"/>
      <w:bookmarkEnd w:id="1490"/>
      <w:bookmarkEnd w:id="1491"/>
    </w:p>
    <w:p>
      <w:pPr>
        <w:pStyle w:val="Style37"/>
        <w:keepNext/>
        <w:keepLines/>
        <w:widowControl w:val="0"/>
        <w:shd w:val="clear" w:color="auto" w:fill="auto"/>
        <w:tabs>
          <w:tab w:pos="493" w:val="left"/>
        </w:tabs>
        <w:bidi w:val="0"/>
        <w:spacing w:before="0" w:after="260" w:line="240" w:lineRule="auto"/>
        <w:ind w:left="0" w:right="0" w:firstLine="0"/>
        <w:jc w:val="left"/>
      </w:pPr>
      <w:bookmarkStart w:id="1492" w:name="bookmark1492"/>
      <w:bookmarkStart w:id="1493" w:name="bookmark1493"/>
      <w:bookmarkStart w:id="1494" w:name="bookmark1494"/>
      <w:bookmarkStart w:id="1495" w:name="bookmark1495"/>
      <w:r>
        <w:rPr>
          <w:color w:val="000000"/>
          <w:spacing w:val="0"/>
          <w:w w:val="100"/>
          <w:position w:val="0"/>
        </w:rPr>
        <w:t>（</w:t>
      </w:r>
      <w:bookmarkEnd w:id="1494"/>
      <w:r>
        <w:rPr>
          <w:rFonts w:ascii="Times New Roman" w:eastAsia="Times New Roman" w:hAnsi="Times New Roman" w:cs="Times New Roman"/>
          <w:color w:val="000000"/>
          <w:spacing w:val="0"/>
          <w:w w:val="100"/>
          <w:position w:val="0"/>
        </w:rPr>
        <w:t>1</w:t>
      </w:r>
      <w:r>
        <w:rPr>
          <w:color w:val="000000"/>
          <w:spacing w:val="0"/>
          <w:w w:val="100"/>
          <w:position w:val="0"/>
        </w:rPr>
        <w:t>）</w:t>
        <w:tab/>
        <w:t>本期发生的非同一控制下企业合并</w:t>
      </w:r>
      <w:bookmarkEnd w:id="1492"/>
      <w:bookmarkEnd w:id="1493"/>
      <w:bookmarkEnd w:id="1495"/>
    </w:p>
    <w:p>
      <w:pPr>
        <w:pStyle w:val="Style30"/>
        <w:keepNext w:val="0"/>
        <w:keepLines w:val="0"/>
        <w:widowControl w:val="0"/>
        <w:shd w:val="clear" w:color="auto" w:fill="auto"/>
        <w:bidi w:val="0"/>
        <w:spacing w:before="0" w:after="380" w:line="346" w:lineRule="exact"/>
        <w:ind w:left="0" w:right="0" w:firstLine="8940"/>
        <w:jc w:val="left"/>
      </w:pPr>
      <w:r>
        <w:rPr>
          <w:color w:val="000000"/>
          <w:spacing w:val="0"/>
          <w:w w:val="100"/>
          <w:position w:val="0"/>
        </w:rPr>
        <w:t>单位：元 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2</w:t>
      </w:r>
      <w:r>
        <w:rPr>
          <w:color w:val="000000"/>
          <w:spacing w:val="0"/>
          <w:w w:val="100"/>
          <w:position w:val="0"/>
        </w:rPr>
        <w:t>）</w:t>
        <w:tab/>
        <w:t>合并成本及商誉</w:t>
      </w:r>
      <w:bookmarkEnd w:id="1496"/>
      <w:bookmarkEnd w:id="1497"/>
      <w:bookmarkEnd w:id="1499"/>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rFonts w:ascii="Times New Roman" w:eastAsia="Times New Roman" w:hAnsi="Times New Roman" w:cs="Times New Roman"/>
          <w:color w:val="000000"/>
          <w:spacing w:val="0"/>
          <w:w w:val="100"/>
          <w:position w:val="0"/>
        </w:rPr>
        <w:t>3</w:t>
      </w:r>
      <w:r>
        <w:rPr>
          <w:color w:val="000000"/>
          <w:spacing w:val="0"/>
          <w:w w:val="100"/>
          <w:position w:val="0"/>
        </w:rPr>
        <w:t>）</w:t>
        <w:tab/>
        <w:t>被购买方于购买日可辨认资产、负债</w:t>
      </w:r>
      <w:bookmarkEnd w:id="1500"/>
      <w:bookmarkEnd w:id="1501"/>
      <w:bookmarkEnd w:id="1503"/>
    </w:p>
    <w:p>
      <w:pPr>
        <w:pStyle w:val="Style30"/>
        <w:keepNext w:val="0"/>
        <w:keepLines w:val="0"/>
        <w:widowControl w:val="0"/>
        <w:shd w:val="clear" w:color="auto" w:fill="auto"/>
        <w:bidi w:val="0"/>
        <w:spacing w:before="0" w:after="380" w:line="346" w:lineRule="exact"/>
        <w:ind w:left="0" w:right="0" w:firstLine="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both"/>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1504"/>
      <w:bookmarkEnd w:id="1505"/>
      <w:bookmarkEnd w:id="1507"/>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是否存在通过多次交易分步实现企业合并且在报告期内取得控制权的交易</w:t>
      </w:r>
    </w:p>
    <w:p>
      <w:pPr>
        <w:pStyle w:val="Style30"/>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7"/>
        <w:keepNext/>
        <w:keepLines/>
        <w:widowControl w:val="0"/>
        <w:shd w:val="clear" w:color="auto" w:fill="auto"/>
        <w:tabs>
          <w:tab w:pos="493" w:val="left"/>
        </w:tabs>
        <w:bidi w:val="0"/>
        <w:spacing w:before="0" w:after="380" w:line="240" w:lineRule="auto"/>
        <w:ind w:left="0" w:right="0" w:firstLine="0"/>
        <w:jc w:val="both"/>
      </w:pPr>
      <w:bookmarkStart w:id="1508" w:name="bookmark1508"/>
      <w:bookmarkStart w:id="1509" w:name="bookmark1509"/>
      <w:bookmarkStart w:id="1510" w:name="bookmark1510"/>
      <w:bookmarkStart w:id="1511" w:name="bookmark1511"/>
      <w:r>
        <w:rPr>
          <w:color w:val="000000"/>
          <w:spacing w:val="0"/>
          <w:w w:val="100"/>
          <w:position w:val="0"/>
        </w:rPr>
        <w:t>（</w:t>
      </w:r>
      <w:bookmarkEnd w:id="1510"/>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1508"/>
      <w:bookmarkEnd w:id="1509"/>
      <w:bookmarkEnd w:id="1511"/>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7"/>
        <w:keepNext/>
        <w:keepLines/>
        <w:widowControl w:val="0"/>
        <w:shd w:val="clear" w:color="auto" w:fill="auto"/>
        <w:tabs>
          <w:tab w:pos="493" w:val="left"/>
        </w:tabs>
        <w:bidi w:val="0"/>
        <w:spacing w:before="0" w:after="380" w:line="240" w:lineRule="auto"/>
        <w:ind w:left="0" w:right="0" w:firstLine="0"/>
        <w:jc w:val="both"/>
      </w:pPr>
      <w:bookmarkStart w:id="1512" w:name="bookmark1512"/>
      <w:bookmarkStart w:id="1513" w:name="bookmark1513"/>
      <w:bookmarkStart w:id="1514" w:name="bookmark1514"/>
      <w:bookmarkStart w:id="1515" w:name="bookmark1515"/>
      <w:r>
        <w:rPr>
          <w:color w:val="000000"/>
          <w:spacing w:val="0"/>
          <w:w w:val="100"/>
          <w:position w:val="0"/>
        </w:rPr>
        <w:t>（</w:t>
      </w:r>
      <w:bookmarkEnd w:id="1514"/>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1512"/>
      <w:bookmarkEnd w:id="1513"/>
      <w:bookmarkEnd w:id="1515"/>
    </w:p>
    <w:p>
      <w:pPr>
        <w:pStyle w:val="Style30"/>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4"/>
        <w:keepNext/>
        <w:keepLines/>
        <w:widowControl w:val="0"/>
        <w:shd w:val="clear" w:color="auto" w:fill="auto"/>
        <w:bidi w:val="0"/>
        <w:spacing w:before="0" w:after="380" w:line="240" w:lineRule="auto"/>
        <w:ind w:left="0" w:right="0" w:firstLine="0"/>
        <w:jc w:val="both"/>
      </w:pPr>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2</w:t>
      </w:r>
      <w:r>
        <w:rPr>
          <w:color w:val="000000"/>
          <w:spacing w:val="0"/>
          <w:w w:val="100"/>
          <w:position w:val="0"/>
        </w:rPr>
        <w:t>、处置子公司</w:t>
      </w:r>
      <w:bookmarkEnd w:id="1516"/>
      <w:bookmarkEnd w:id="1517"/>
      <w:bookmarkEnd w:id="1518"/>
    </w:p>
    <w:p>
      <w:pPr>
        <w:pStyle w:val="Style30"/>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是否存在单次处置对子公司投资即丧失控制权的情形</w:t>
      </w:r>
    </w:p>
    <w:p>
      <w:pPr>
        <w:pStyle w:val="Style30"/>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4"/>
        <w:gridCol w:w="734"/>
        <w:gridCol w:w="739"/>
        <w:gridCol w:w="734"/>
        <w:gridCol w:w="734"/>
        <w:gridCol w:w="749"/>
        <w:gridCol w:w="725"/>
        <w:gridCol w:w="734"/>
        <w:gridCol w:w="749"/>
      </w:tblGrid>
      <w:tr>
        <w:trPr>
          <w:trHeight w:val="384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丧失控 制权的 时点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3" w:lineRule="exact"/>
              <w:ind w:left="0" w:right="0" w:firstLine="0"/>
              <w:jc w:val="left"/>
            </w:pPr>
            <w:r>
              <w:rPr>
                <w:color w:val="000000"/>
                <w:spacing w:val="0"/>
                <w:w w:val="100"/>
                <w:position w:val="0"/>
              </w:rPr>
              <w:t>与原子 公司股 权投资 相关的 其他综 合收益 转入投 资损益 的金额</w:t>
            </w:r>
          </w:p>
        </w:tc>
      </w:tr>
      <w:tr>
        <w:trPr>
          <w:trHeight w:val="259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亚联数 科（杭 州）信息 科技有 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协议转</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让</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6"/>
                <w:szCs w:val="16"/>
              </w:rPr>
              <w:t xml:space="preserve">月 </w:t>
            </w:r>
            <w:r>
              <w:rPr>
                <w:rFonts w:ascii="Times New Roman" w:eastAsia="Times New Roman" w:hAnsi="Times New Roman" w:cs="Times New Roman"/>
                <w:color w:val="000000"/>
                <w:spacing w:val="0"/>
                <w:w w:val="100"/>
                <w:position w:val="0"/>
                <w:sz w:val="18"/>
                <w:szCs w:val="18"/>
              </w:rPr>
              <w:t>31</w:t>
            </w:r>
          </w:p>
          <w:p>
            <w:pPr>
              <w:pStyle w:val="Style23"/>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 已审议 通过、已 签订投 资协议、 已办理 过户手 续等</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4,447,88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w:t>
            </w:r>
          </w:p>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以评估 机构出 具的估 值报告 为公允 价值确 定依据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日召开第五届董事会第十九次会议，审议通过了《关于投资设立亚联数科（杭州）信息科技有限公 司的议案》，同意公司与杭州玉露网络科技合伙企业（有限合伙）（以下简称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玉露科技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）、莆田比耐信息技术合伙企业（有 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比耐信息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）、杭州煦风网络科技发展合伙企业（有限合伙）（以下简称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煦风科技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）共同出资设立亚 联数科（杭州）信息科技有限公司（以下简称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亚联数科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 xml:space="preserve">日与各方共同签署《投资合作协议书》（以 </w:t>
      </w:r>
      <w:r>
        <w:rPr>
          <w:color w:val="000000"/>
          <w:spacing w:val="0"/>
          <w:w w:val="100"/>
          <w:position w:val="0"/>
        </w:rPr>
        <w:t>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原协议</w:t>
      </w:r>
      <w:r>
        <w:rPr>
          <w:color w:val="000000"/>
          <w:spacing w:val="0"/>
          <w:w w:val="100"/>
          <w:position w:val="0"/>
        </w:rPr>
        <w:t>''）</w:t>
      </w:r>
      <w:r>
        <w:rPr>
          <w:color w:val="000000"/>
          <w:spacing w:val="0"/>
          <w:w w:val="100"/>
          <w:position w:val="0"/>
        </w:rPr>
        <w:t>。亚联数科的注册资本为人民币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万元，其中公司认缴出资人民币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万元，占其注册资本的</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30"/>
        <w:keepNext w:val="0"/>
        <w:keepLines w:val="0"/>
        <w:widowControl w:val="0"/>
        <w:shd w:val="clear" w:color="auto" w:fill="auto"/>
        <w:bidi w:val="0"/>
        <w:spacing w:before="0" w:after="40" w:line="314" w:lineRule="exact"/>
        <w:ind w:left="0" w:right="0" w:firstLine="36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日召开第五届董事会第二十六次会议审议通过了《关于转让亚联数科（杭州）信息科技有限公司</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rPr>
        <w:t>股权的议案》。由于亚联数科所处的金融科技监管环境发生变化，同时其经营表现自设立至今未达预期，为优化公司资产结 构及资源配置，降低企业经营风险，提升公司质量及持续经营能力，经与玉露科技、比耐信息、煦风科技友好协商，公司将 持有的亚联数科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的股权（对应认缴出资额</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万元，实缴出资额</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元）以</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元价格转让给玉露科技，并于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23 </w:t>
      </w:r>
      <w:r>
        <w:rPr>
          <w:color w:val="000000"/>
          <w:spacing w:val="0"/>
          <w:w w:val="100"/>
          <w:position w:val="0"/>
        </w:rPr>
        <w:t>日与各方共同签署《投资合作协议书补充变更协议》。上述股权转让完成后，公司持有亚联数科</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的股权，亚联数科将不 再纳入公司合并报表范围。</w:t>
      </w:r>
    </w:p>
    <w:p>
      <w:pPr>
        <w:pStyle w:val="Style30"/>
        <w:keepNext w:val="0"/>
        <w:keepLines w:val="0"/>
        <w:widowControl w:val="0"/>
        <w:shd w:val="clear" w:color="auto" w:fill="auto"/>
        <w:bidi w:val="0"/>
        <w:spacing w:before="0" w:after="40" w:line="314" w:lineRule="exact"/>
        <w:ind w:left="0" w:right="0" w:firstLine="0"/>
        <w:jc w:val="left"/>
      </w:pPr>
      <w:r>
        <w:rPr>
          <w:color w:val="000000"/>
          <w:spacing w:val="0"/>
          <w:w w:val="100"/>
          <w:position w:val="0"/>
        </w:rPr>
        <w:t>是否存在通过多次交易分步处置对子公司投资且在本期丧失控制权的情形</w:t>
      </w:r>
    </w:p>
    <w:p>
      <w:pPr>
        <w:pStyle w:val="Style30"/>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bidi w:val="0"/>
        <w:spacing w:before="0" w:after="340" w:line="240" w:lineRule="auto"/>
        <w:ind w:left="0" w:right="0" w:firstLine="0"/>
        <w:jc w:val="left"/>
      </w:pPr>
      <w:bookmarkStart w:id="1519" w:name="bookmark1519"/>
      <w:bookmarkStart w:id="1520" w:name="bookmark1520"/>
      <w:bookmarkStart w:id="1521" w:name="bookmark1521"/>
      <w:bookmarkStart w:id="1522" w:name="bookmark1522"/>
      <w:r>
        <w:rPr>
          <w:color w:val="000000"/>
          <w:spacing w:val="0"/>
          <w:w w:val="100"/>
          <w:position w:val="0"/>
          <w:sz w:val="24"/>
          <w:szCs w:val="24"/>
        </w:rPr>
        <w:t>九</w:t>
      </w:r>
      <w:bookmarkEnd w:id="1521"/>
      <w:r>
        <w:rPr>
          <w:color w:val="000000"/>
          <w:spacing w:val="0"/>
          <w:w w:val="100"/>
          <w:position w:val="0"/>
          <w:sz w:val="24"/>
          <w:szCs w:val="24"/>
        </w:rPr>
        <w:t>、在其他主体中的权益</w:t>
      </w:r>
      <w:bookmarkEnd w:id="1519"/>
      <w:bookmarkEnd w:id="1520"/>
      <w:bookmarkEnd w:id="1522"/>
    </w:p>
    <w:p>
      <w:pPr>
        <w:pStyle w:val="Style34"/>
        <w:keepNext/>
        <w:keepLines/>
        <w:widowControl w:val="0"/>
        <w:shd w:val="clear" w:color="auto" w:fill="auto"/>
        <w:bidi w:val="0"/>
        <w:spacing w:before="0" w:after="340" w:line="240" w:lineRule="auto"/>
        <w:ind w:left="0" w:right="0" w:firstLine="0"/>
        <w:jc w:val="left"/>
      </w:pPr>
      <w:bookmarkStart w:id="1523" w:name="bookmark1523"/>
      <w:bookmarkStart w:id="1524" w:name="bookmark1524"/>
      <w:bookmarkStart w:id="1525" w:name="bookmark1525"/>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23"/>
      <w:bookmarkEnd w:id="1524"/>
      <w:bookmarkEnd w:id="1525"/>
    </w:p>
    <w:p>
      <w:pPr>
        <w:pStyle w:val="Style37"/>
        <w:keepNext/>
        <w:keepLines/>
        <w:widowControl w:val="0"/>
        <w:shd w:val="clear" w:color="auto" w:fill="auto"/>
        <w:bidi w:val="0"/>
        <w:spacing w:before="0" w:after="340" w:line="240" w:lineRule="auto"/>
        <w:ind w:left="0" w:right="0" w:firstLine="0"/>
        <w:jc w:val="left"/>
      </w:pPr>
      <w:bookmarkStart w:id="1526" w:name="bookmark1526"/>
      <w:bookmarkStart w:id="1527" w:name="bookmark1527"/>
      <w:bookmarkStart w:id="1528" w:name="bookmark1528"/>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26"/>
      <w:bookmarkEnd w:id="1527"/>
      <w:bookmarkEnd w:id="1528"/>
    </w:p>
    <w:tbl>
      <w:tblPr>
        <w:tblOverlap w:val="never"/>
        <w:jc w:val="center"/>
        <w:tblLayout w:type="fixed"/>
      </w:tblPr>
      <w:tblGrid>
        <w:gridCol w:w="2275"/>
        <w:gridCol w:w="989"/>
        <w:gridCol w:w="845"/>
        <w:gridCol w:w="2842"/>
        <w:gridCol w:w="994"/>
        <w:gridCol w:w="850"/>
        <w:gridCol w:w="792"/>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4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东莞键桥通讯技术有限公司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东莞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通信产品设备的研发与销售等。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广州键桥技术有限公司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通讯工程技术研发、设计与施工等。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深圳键桥华能通讯技术有限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通信产品设备的研发与销售等。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深圳键桥智能技术有限公司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通信产品及设备、信息与通信系统 及设备、系统集成系统及设备、自 动化系统及设备等。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深圳键桥轨道交通有限公司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通信产品及设备、信息与通信系统 及设备、系统集成系统及设备、自 动化系统及设备等。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亚联投资（香港）有限公司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深圳市德威普软件技术有限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软件产品的研发与销售等。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南京凌云科技发展有限公司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南京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交通工程技术开发、工程设计与施 工等。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99.31%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both"/>
            </w:pPr>
            <w:r>
              <w:rPr>
                <w:color w:val="000000"/>
                <w:spacing w:val="0"/>
                <w:w w:val="100"/>
                <w:position w:val="0"/>
              </w:rPr>
              <w:t>非同一控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大连亚联投资管理有限公司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大连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both"/>
            </w:pPr>
            <w:r>
              <w:rPr>
                <w:color w:val="000000"/>
                <w:spacing w:val="0"/>
                <w:w w:val="100"/>
                <w:position w:val="0"/>
              </w:rPr>
              <w:t>投资管理，股权投资，投资咨询， 企业管理咨询。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w:t>
            </w:r>
          </w:p>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制下合并</w:t>
            </w: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共青城正融投资管理合伙企 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共青城</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实业投资、投资管理、投资咨询。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入伙</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深圳亚联大数据科技发展有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数据处理、计算机信息科技、智能 化科技等。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设立</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湖南键桥通讯技术有限公司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通信产品及设备、信息与通信系统</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购入</w:t>
            </w:r>
          </w:p>
        </w:tc>
      </w:tr>
    </w:tbl>
    <w:tbl>
      <w:tblPr>
        <w:tblOverlap w:val="never"/>
        <w:jc w:val="center"/>
        <w:tblLayout w:type="fixed"/>
      </w:tblPr>
      <w:tblGrid>
        <w:gridCol w:w="2275"/>
        <w:gridCol w:w="989"/>
        <w:gridCol w:w="845"/>
        <w:gridCol w:w="2842"/>
        <w:gridCol w:w="994"/>
        <w:gridCol w:w="850"/>
        <w:gridCol w:w="79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及设备、系统集成系统及设备、自 动化系统及设备等。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第三方支付业务。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制下合并</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广州亚联企业管理有限公司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实业投资、投资管理、投资咨询。</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制下合并</w:t>
            </w: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深圳亚联信息技术服务有限 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信息服务。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bl>
    <w:p>
      <w:pPr>
        <w:pStyle w:val="Style30"/>
        <w:keepNext w:val="0"/>
        <w:keepLines w:val="0"/>
        <w:widowControl w:val="0"/>
        <w:shd w:val="clear" w:color="auto" w:fill="auto"/>
        <w:bidi w:val="0"/>
        <w:spacing w:before="0" w:after="0" w:line="319" w:lineRule="exact"/>
        <w:ind w:left="0" w:right="0" w:firstLine="0"/>
        <w:jc w:val="left"/>
      </w:pPr>
      <w:r>
        <w:rPr>
          <w:color w:val="000000"/>
          <w:spacing w:val="0"/>
          <w:w w:val="100"/>
          <w:position w:val="0"/>
        </w:rPr>
        <w:t>在子公司的持股比例不同于表决权比例的说明：</w:t>
      </w:r>
    </w:p>
    <w:p>
      <w:pPr>
        <w:pStyle w:val="Style30"/>
        <w:keepNext w:val="0"/>
        <w:keepLines w:val="0"/>
        <w:widowControl w:val="0"/>
        <w:numPr>
          <w:ilvl w:val="0"/>
          <w:numId w:val="45"/>
        </w:numPr>
        <w:shd w:val="clear" w:color="auto" w:fill="auto"/>
        <w:tabs>
          <w:tab w:pos="729" w:val="left"/>
        </w:tabs>
        <w:bidi w:val="0"/>
        <w:spacing w:before="0" w:after="0" w:line="319" w:lineRule="exact"/>
        <w:ind w:left="0" w:right="0"/>
        <w:jc w:val="both"/>
      </w:pPr>
      <w:bookmarkStart w:id="1529" w:name="bookmark1529"/>
      <w:bookmarkEnd w:id="1529"/>
      <w:r>
        <w:rPr>
          <w:color w:val="000000"/>
          <w:spacing w:val="0"/>
          <w:w w:val="100"/>
          <w:position w:val="0"/>
        </w:rPr>
        <w:t>公司持有开店宝科技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的股权，但仍能控制开店宝科技的依据：</w:t>
      </w:r>
    </w:p>
    <w:p>
      <w:pPr>
        <w:pStyle w:val="Style30"/>
        <w:keepNext w:val="0"/>
        <w:keepLines w:val="0"/>
        <w:widowControl w:val="0"/>
        <w:numPr>
          <w:ilvl w:val="0"/>
          <w:numId w:val="47"/>
        </w:numPr>
        <w:shd w:val="clear" w:color="auto" w:fill="auto"/>
        <w:tabs>
          <w:tab w:pos="753" w:val="left"/>
        </w:tabs>
        <w:bidi w:val="0"/>
        <w:spacing w:before="0" w:after="0" w:line="319" w:lineRule="exact"/>
        <w:ind w:left="0" w:right="0"/>
        <w:jc w:val="both"/>
      </w:pPr>
      <w:bookmarkStart w:id="1530" w:name="bookmark1530"/>
      <w:bookmarkEnd w:id="1530"/>
      <w:r>
        <w:rPr>
          <w:color w:val="000000"/>
          <w:spacing w:val="0"/>
          <w:w w:val="100"/>
          <w:position w:val="0"/>
        </w:rPr>
        <w:t>公司能够在股东会层面对开店宝科技形成有效控制</w:t>
      </w:r>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公司持有开店宝科技</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股权为开店宝科技第一大股东，并且，根据</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日本公司与开店宝科技股东签署的《股 东协议》中第三条股东会和决策机制的第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款规定，以及修改后的开店宝科技公司章程，开店宝科技涉及决定经营方针和投 资计划、利润分配和弥补亏损、财务预决算等涉及经营和财务等需要董事会、股东会审议的事项，本公司均拥有最终决策权， 故本公司能够在股东会层面对开店宝科技形成控制。</w:t>
      </w:r>
    </w:p>
    <w:p>
      <w:pPr>
        <w:pStyle w:val="Style30"/>
        <w:keepNext w:val="0"/>
        <w:keepLines w:val="0"/>
        <w:widowControl w:val="0"/>
        <w:numPr>
          <w:ilvl w:val="0"/>
          <w:numId w:val="47"/>
        </w:numPr>
        <w:shd w:val="clear" w:color="auto" w:fill="auto"/>
        <w:tabs>
          <w:tab w:pos="753" w:val="left"/>
        </w:tabs>
        <w:bidi w:val="0"/>
        <w:spacing w:before="0" w:after="0" w:line="319" w:lineRule="exact"/>
        <w:ind w:left="0" w:right="0"/>
        <w:jc w:val="both"/>
      </w:pPr>
      <w:bookmarkStart w:id="1531" w:name="bookmark1531"/>
      <w:bookmarkEnd w:id="1531"/>
      <w:r>
        <w:rPr>
          <w:color w:val="000000"/>
          <w:spacing w:val="0"/>
          <w:w w:val="100"/>
          <w:position w:val="0"/>
        </w:rPr>
        <w:t>公司能够在董事会层面对开店宝科技形成有效控制</w:t>
      </w:r>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开店宝科技董事会设有</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名董事席位，本公司已按照法定程序向开店宝科技推荐了</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名董事。占开店宝科技董事会三分之 二以上的董事席位，因此，能够在董事会层面对开店宝科技形成有效控制。</w:t>
      </w:r>
    </w:p>
    <w:p>
      <w:pPr>
        <w:pStyle w:val="Style30"/>
        <w:keepNext w:val="0"/>
        <w:keepLines w:val="0"/>
        <w:widowControl w:val="0"/>
        <w:numPr>
          <w:ilvl w:val="0"/>
          <w:numId w:val="45"/>
        </w:numPr>
        <w:shd w:val="clear" w:color="auto" w:fill="auto"/>
        <w:tabs>
          <w:tab w:pos="748" w:val="left"/>
        </w:tabs>
        <w:bidi w:val="0"/>
        <w:spacing w:before="0" w:after="0" w:line="319" w:lineRule="exact"/>
        <w:ind w:left="0" w:right="0"/>
        <w:jc w:val="both"/>
      </w:pPr>
      <w:bookmarkStart w:id="1532" w:name="bookmark1532"/>
      <w:bookmarkEnd w:id="1532"/>
      <w:r>
        <w:rPr>
          <w:color w:val="000000"/>
          <w:spacing w:val="0"/>
          <w:w w:val="100"/>
          <w:position w:val="0"/>
        </w:rPr>
        <w:t>公司持有键桥轨道</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的股权，但仍能控制键桥轨道的依据：</w:t>
      </w:r>
    </w:p>
    <w:p>
      <w:pPr>
        <w:pStyle w:val="Style30"/>
        <w:keepNext w:val="0"/>
        <w:keepLines w:val="0"/>
        <w:widowControl w:val="0"/>
        <w:numPr>
          <w:ilvl w:val="0"/>
          <w:numId w:val="49"/>
        </w:numPr>
        <w:shd w:val="clear" w:color="auto" w:fill="auto"/>
        <w:tabs>
          <w:tab w:pos="753" w:val="left"/>
        </w:tabs>
        <w:bidi w:val="0"/>
        <w:spacing w:before="0" w:after="0" w:line="319" w:lineRule="exact"/>
        <w:ind w:left="0" w:right="0"/>
        <w:jc w:val="both"/>
      </w:pPr>
      <w:bookmarkStart w:id="1533" w:name="bookmark1533"/>
      <w:bookmarkEnd w:id="1533"/>
      <w:r>
        <w:rPr>
          <w:color w:val="000000"/>
          <w:spacing w:val="0"/>
          <w:w w:val="100"/>
          <w:position w:val="0"/>
        </w:rPr>
        <w:t>公司能够在股东会层面对键桥轨道形成有效控制</w:t>
      </w:r>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公司持有键桥轨道</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股权为键桥轨道第一大股东，并且，根据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日修改后的键桥轨道公司章程，键桥轨道 涉及决定经营方针和投资计划、利润分配和弥补亏损、财务预决算等涉及经营和财务等需要董事会、股东会审议的事项，本 公司均拥有最终决策权，故本公司能够在股东会层面对键桥轨道形成控制。</w:t>
      </w:r>
    </w:p>
    <w:p>
      <w:pPr>
        <w:pStyle w:val="Style30"/>
        <w:keepNext w:val="0"/>
        <w:keepLines w:val="0"/>
        <w:widowControl w:val="0"/>
        <w:numPr>
          <w:ilvl w:val="0"/>
          <w:numId w:val="49"/>
        </w:numPr>
        <w:shd w:val="clear" w:color="auto" w:fill="auto"/>
        <w:tabs>
          <w:tab w:pos="753" w:val="left"/>
        </w:tabs>
        <w:bidi w:val="0"/>
        <w:spacing w:before="0" w:after="0" w:line="326" w:lineRule="exact"/>
        <w:ind w:left="0" w:right="0"/>
        <w:jc w:val="both"/>
      </w:pPr>
      <w:bookmarkStart w:id="1534" w:name="bookmark1534"/>
      <w:bookmarkEnd w:id="1534"/>
      <w:r>
        <w:rPr>
          <w:color w:val="000000"/>
          <w:spacing w:val="0"/>
          <w:w w:val="100"/>
          <w:position w:val="0"/>
        </w:rPr>
        <w:t>公司能够在董事会层面对键桥轨道形成有效控制</w:t>
      </w:r>
    </w:p>
    <w:p>
      <w:pPr>
        <w:pStyle w:val="Style30"/>
        <w:keepNext w:val="0"/>
        <w:keepLines w:val="0"/>
        <w:widowControl w:val="0"/>
        <w:shd w:val="clear" w:color="auto" w:fill="auto"/>
        <w:bidi w:val="0"/>
        <w:spacing w:before="0" w:after="0" w:line="326" w:lineRule="exact"/>
        <w:ind w:left="0" w:right="0"/>
        <w:jc w:val="both"/>
      </w:pPr>
      <w:r>
        <w:rPr>
          <w:color w:val="000000"/>
          <w:spacing w:val="0"/>
          <w:w w:val="100"/>
          <w:position w:val="0"/>
        </w:rPr>
        <w:t>键桥轨道董事会设有</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名董事席位，本公司已按照法定程序向键桥轨道推荐了</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名董事。占键桥轨道董事会三分之二以上 的董事席位，因此，能够在董事会层面对键桥轨道形成有效控制。</w:t>
      </w:r>
    </w:p>
    <w:p>
      <w:pPr>
        <w:pStyle w:val="Style30"/>
        <w:keepNext w:val="0"/>
        <w:keepLines w:val="0"/>
        <w:widowControl w:val="0"/>
        <w:shd w:val="clear" w:color="auto" w:fill="auto"/>
        <w:bidi w:val="0"/>
        <w:spacing w:before="0" w:after="140" w:line="319"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无。</w:t>
      </w:r>
    </w:p>
    <w:p>
      <w:pPr>
        <w:pStyle w:val="Style30"/>
        <w:keepNext w:val="0"/>
        <w:keepLines w:val="0"/>
        <w:widowControl w:val="0"/>
        <w:shd w:val="clear" w:color="auto" w:fill="auto"/>
        <w:bidi w:val="0"/>
        <w:spacing w:before="0" w:after="140" w:line="319" w:lineRule="exact"/>
        <w:ind w:left="0" w:right="0" w:firstLine="0"/>
        <w:jc w:val="left"/>
      </w:pPr>
      <w:r>
        <w:rPr>
          <w:color w:val="000000"/>
          <w:spacing w:val="0"/>
          <w:w w:val="100"/>
          <w:position w:val="0"/>
        </w:rPr>
        <w:t>对于纳入合并范围的重要的结构化主体，控制的依据：</w:t>
      </w:r>
    </w:p>
    <w:p>
      <w:pPr>
        <w:pStyle w:val="Style30"/>
        <w:keepNext w:val="0"/>
        <w:keepLines w:val="0"/>
        <w:widowControl w:val="0"/>
        <w:shd w:val="clear" w:color="auto" w:fill="auto"/>
        <w:bidi w:val="0"/>
        <w:spacing w:before="0" w:after="0" w:line="319" w:lineRule="exact"/>
        <w:ind w:left="0" w:right="0"/>
        <w:jc w:val="both"/>
      </w:pPr>
      <w:r>
        <w:rPr>
          <w:color w:val="000000"/>
          <w:spacing w:val="0"/>
          <w:w w:val="100"/>
          <w:position w:val="0"/>
        </w:rPr>
        <w:t>无。</w:t>
      </w:r>
    </w:p>
    <w:p>
      <w:pPr>
        <w:pStyle w:val="Style30"/>
        <w:keepNext w:val="0"/>
        <w:keepLines w:val="0"/>
        <w:widowControl w:val="0"/>
        <w:shd w:val="clear" w:color="auto" w:fill="auto"/>
        <w:bidi w:val="0"/>
        <w:spacing w:before="0" w:after="140" w:line="319" w:lineRule="exact"/>
        <w:ind w:left="0" w:right="0" w:firstLine="0"/>
        <w:jc w:val="left"/>
      </w:pPr>
      <w:r>
        <w:rPr>
          <w:color w:val="000000"/>
          <w:spacing w:val="0"/>
          <w:w w:val="100"/>
          <w:position w:val="0"/>
        </w:rPr>
        <w:t>确定公司是代理人还是委托人的依据：</w:t>
      </w:r>
    </w:p>
    <w:p>
      <w:pPr>
        <w:pStyle w:val="Style30"/>
        <w:keepNext w:val="0"/>
        <w:keepLines w:val="0"/>
        <w:widowControl w:val="0"/>
        <w:shd w:val="clear" w:color="auto" w:fill="auto"/>
        <w:bidi w:val="0"/>
        <w:spacing w:before="0" w:after="400" w:line="319" w:lineRule="exact"/>
        <w:ind w:left="0" w:right="0"/>
        <w:jc w:val="both"/>
      </w:pPr>
      <w:r>
        <w:rPr>
          <w:color w:val="000000"/>
          <w:spacing w:val="0"/>
          <w:w w:val="100"/>
          <w:position w:val="0"/>
        </w:rPr>
        <w:t>无。</w:t>
      </w:r>
    </w:p>
    <w:p>
      <w:pPr>
        <w:pStyle w:val="Style37"/>
        <w:keepNext/>
        <w:keepLines/>
        <w:widowControl w:val="0"/>
        <w:shd w:val="clear" w:color="auto" w:fill="auto"/>
        <w:bidi w:val="0"/>
        <w:spacing w:before="0" w:after="400" w:line="240" w:lineRule="auto"/>
        <w:ind w:left="0" w:right="0" w:firstLine="0"/>
        <w:jc w:val="left"/>
      </w:pPr>
      <w:bookmarkStart w:id="1535" w:name="bookmark1535"/>
      <w:bookmarkStart w:id="1536" w:name="bookmark1536"/>
      <w:bookmarkStart w:id="1537" w:name="bookmark153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35"/>
      <w:bookmarkEnd w:id="1536"/>
      <w:bookmarkEnd w:id="153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25"/>
        <w:gridCol w:w="1906"/>
        <w:gridCol w:w="1901"/>
        <w:gridCol w:w="1934"/>
      </w:tblGrid>
      <w:tr>
        <w:trPr>
          <w:trHeight w:val="76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本期归属于少数股东的</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本期向少数股东宣告分</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-56,243,016.91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76,921,158.84</w:t>
            </w:r>
          </w:p>
        </w:tc>
      </w:tr>
    </w:tbl>
    <w:p>
      <w:pPr>
        <w:pStyle w:val="Style37"/>
        <w:keepNext/>
        <w:keepLines/>
        <w:widowControl w:val="0"/>
        <w:shd w:val="clear" w:color="auto" w:fill="auto"/>
        <w:bidi w:val="0"/>
        <w:spacing w:before="0" w:after="400" w:line="240" w:lineRule="auto"/>
        <w:ind w:left="0" w:right="0" w:firstLine="140"/>
        <w:jc w:val="left"/>
      </w:pPr>
      <w:bookmarkStart w:id="1538" w:name="bookmark1538"/>
      <w:bookmarkStart w:id="1539" w:name="bookmark1539"/>
      <w:bookmarkStart w:id="1540" w:name="bookmark1540"/>
      <w:bookmarkStart w:id="1541" w:name="bookmark1541"/>
      <w:r>
        <w:rPr>
          <w:rFonts w:ascii="Times New Roman" w:eastAsia="Times New Roman" w:hAnsi="Times New Roman" w:cs="Times New Roman"/>
          <w:color w:val="000000"/>
          <w:spacing w:val="0"/>
          <w:w w:val="100"/>
          <w:position w:val="0"/>
        </w:rPr>
        <w:t>（</w:t>
      </w:r>
      <w:bookmarkEnd w:id="1540"/>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538"/>
      <w:bookmarkEnd w:id="1539"/>
      <w:bookmarkEnd w:id="1541"/>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0"/>
        <w:gridCol w:w="739"/>
        <w:gridCol w:w="734"/>
        <w:gridCol w:w="734"/>
        <w:gridCol w:w="739"/>
        <w:gridCol w:w="734"/>
        <w:gridCol w:w="749"/>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负债合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流动资 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资产合</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right"/>
            </w:pPr>
            <w:r>
              <w:rPr>
                <w:color w:val="000000"/>
                <w:spacing w:val="0"/>
                <w:w w:val="100"/>
                <w:position w:val="0"/>
              </w:rPr>
              <w:t>非流动</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37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693,657,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383,831,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1,077,48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940,580,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8,605,52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949,185,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710,131,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441,843,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1,151,97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882,128,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10,124,7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892,253,</w:t>
            </w:r>
          </w:p>
        </w:tc>
      </w:tr>
      <w:tr>
        <w:trPr>
          <w:trHeight w:val="346" w:hRule="exact"/>
        </w:trPr>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388.81</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476.77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8,865.58</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057.82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583.51</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581.52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001.25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4,582.77</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384.03</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48.38</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132.41</w:t>
            </w:r>
          </w:p>
        </w:tc>
      </w:tr>
    </w:tbl>
    <w:p>
      <w:pPr>
        <w:widowControl w:val="0"/>
        <w:spacing w:after="79" w:line="1" w:lineRule="exact"/>
      </w:pP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66"/>
        <w:gridCol w:w="1061"/>
        <w:gridCol w:w="1061"/>
        <w:gridCol w:w="1066"/>
        <w:gridCol w:w="1066"/>
        <w:gridCol w:w="1066"/>
        <w:gridCol w:w="1061"/>
        <w:gridCol w:w="1061"/>
        <w:gridCol w:w="108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374" w:hRule="exact"/>
        </w:trPr>
        <w:tc>
          <w:tcPr>
            <w:vMerge w:val="restart"/>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2,434,908,91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-130,858,181.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-131,741,709.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92,406,840.8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3,575,171,43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299,538,836.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282,805,354.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277,927,402.</w:t>
            </w:r>
          </w:p>
        </w:tc>
      </w:tr>
      <w:tr>
        <w:trPr>
          <w:trHeight w:val="346" w:hRule="exact"/>
        </w:trPr>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51</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9.15</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w:t>
            </w:r>
          </w:p>
        </w:tc>
      </w:tr>
    </w:tbl>
    <w:p>
      <w:pPr>
        <w:widowControl w:val="0"/>
        <w:spacing w:after="319" w:line="1" w:lineRule="exact"/>
      </w:pPr>
    </w:p>
    <w:p>
      <w:pPr>
        <w:pStyle w:val="Style37"/>
        <w:keepNext/>
        <w:keepLines/>
        <w:widowControl w:val="0"/>
        <w:shd w:val="clear" w:color="auto" w:fill="auto"/>
        <w:tabs>
          <w:tab w:pos="493" w:val="left"/>
        </w:tabs>
        <w:bidi w:val="0"/>
        <w:spacing w:before="0" w:after="400" w:line="240" w:lineRule="auto"/>
        <w:ind w:left="0" w:right="0" w:firstLine="0"/>
        <w:jc w:val="left"/>
      </w:pPr>
      <w:bookmarkStart w:id="1542" w:name="bookmark1542"/>
      <w:bookmarkStart w:id="1543" w:name="bookmark1543"/>
      <w:bookmarkStart w:id="1544" w:name="bookmark1544"/>
      <w:bookmarkStart w:id="1545" w:name="bookmark1545"/>
      <w:r>
        <w:rPr>
          <w:color w:val="000000"/>
          <w:spacing w:val="0"/>
          <w:w w:val="100"/>
          <w:position w:val="0"/>
        </w:rPr>
        <w:t>（</w:t>
      </w:r>
      <w:bookmarkEnd w:id="1544"/>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542"/>
      <w:bookmarkEnd w:id="1543"/>
      <w:bookmarkEnd w:id="1545"/>
    </w:p>
    <w:p>
      <w:pPr>
        <w:pStyle w:val="Style30"/>
        <w:keepNext w:val="0"/>
        <w:keepLines w:val="0"/>
        <w:widowControl w:val="0"/>
        <w:shd w:val="clear" w:color="auto" w:fill="auto"/>
        <w:bidi w:val="0"/>
        <w:spacing w:before="0" w:after="400" w:line="310" w:lineRule="exact"/>
        <w:ind w:left="0" w:right="0"/>
        <w:jc w:val="left"/>
      </w:pPr>
      <w:r>
        <w:rPr>
          <w:color w:val="000000"/>
          <w:spacing w:val="0"/>
          <w:w w:val="100"/>
          <w:position w:val="0"/>
        </w:rPr>
        <w:t>无。</w:t>
      </w:r>
    </w:p>
    <w:p>
      <w:pPr>
        <w:pStyle w:val="Style37"/>
        <w:keepNext/>
        <w:keepLines/>
        <w:widowControl w:val="0"/>
        <w:shd w:val="clear" w:color="auto" w:fill="auto"/>
        <w:tabs>
          <w:tab w:pos="493" w:val="left"/>
        </w:tabs>
        <w:bidi w:val="0"/>
        <w:spacing w:before="0" w:after="400" w:line="240" w:lineRule="auto"/>
        <w:ind w:left="0" w:right="0" w:firstLine="0"/>
        <w:jc w:val="left"/>
      </w:pPr>
      <w:bookmarkStart w:id="1546" w:name="bookmark1546"/>
      <w:bookmarkStart w:id="1547" w:name="bookmark1547"/>
      <w:bookmarkStart w:id="1548" w:name="bookmark1548"/>
      <w:bookmarkStart w:id="1549" w:name="bookmark1549"/>
      <w:r>
        <w:rPr>
          <w:color w:val="000000"/>
          <w:spacing w:val="0"/>
          <w:w w:val="100"/>
          <w:position w:val="0"/>
        </w:rPr>
        <w:t>（</w:t>
      </w:r>
      <w:bookmarkEnd w:id="1548"/>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546"/>
      <w:bookmarkEnd w:id="1547"/>
      <w:bookmarkEnd w:id="1549"/>
    </w:p>
    <w:p>
      <w:pPr>
        <w:pStyle w:val="Style30"/>
        <w:keepNext w:val="0"/>
        <w:keepLines w:val="0"/>
        <w:widowControl w:val="0"/>
        <w:shd w:val="clear" w:color="auto" w:fill="auto"/>
        <w:bidi w:val="0"/>
        <w:spacing w:before="0" w:after="400" w:line="310" w:lineRule="exact"/>
        <w:ind w:left="0" w:right="0"/>
        <w:jc w:val="left"/>
      </w:pPr>
      <w:r>
        <w:rPr>
          <w:color w:val="000000"/>
          <w:spacing w:val="0"/>
          <w:w w:val="100"/>
          <w:position w:val="0"/>
        </w:rPr>
        <w:t>无。</w:t>
      </w:r>
    </w:p>
    <w:p>
      <w:pPr>
        <w:pStyle w:val="Style34"/>
        <w:keepNext/>
        <w:keepLines/>
        <w:widowControl w:val="0"/>
        <w:shd w:val="clear" w:color="auto" w:fill="auto"/>
        <w:bidi w:val="0"/>
        <w:spacing w:before="0" w:after="400" w:line="240" w:lineRule="auto"/>
        <w:ind w:left="0" w:right="0" w:firstLine="0"/>
        <w:jc w:val="left"/>
      </w:pPr>
      <w:bookmarkStart w:id="1550" w:name="bookmark1550"/>
      <w:bookmarkStart w:id="1551" w:name="bookmark1551"/>
      <w:bookmarkStart w:id="1552" w:name="bookmark1552"/>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1550"/>
      <w:bookmarkEnd w:id="1551"/>
      <w:bookmarkEnd w:id="1552"/>
    </w:p>
    <w:p>
      <w:pPr>
        <w:pStyle w:val="Style37"/>
        <w:keepNext/>
        <w:keepLines/>
        <w:widowControl w:val="0"/>
        <w:shd w:val="clear" w:color="auto" w:fill="auto"/>
        <w:tabs>
          <w:tab w:pos="493" w:val="left"/>
        </w:tabs>
        <w:bidi w:val="0"/>
        <w:spacing w:before="0" w:after="260" w:line="240" w:lineRule="auto"/>
        <w:ind w:left="0" w:right="0" w:firstLine="0"/>
        <w:jc w:val="left"/>
      </w:pPr>
      <w:bookmarkStart w:id="1553" w:name="bookmark1553"/>
      <w:bookmarkStart w:id="1554" w:name="bookmark1554"/>
      <w:bookmarkStart w:id="1555" w:name="bookmark1555"/>
      <w:bookmarkStart w:id="1556" w:name="bookmark1556"/>
      <w:r>
        <w:rPr>
          <w:color w:val="000000"/>
          <w:spacing w:val="0"/>
          <w:w w:val="100"/>
          <w:position w:val="0"/>
        </w:rPr>
        <w:t>（</w:t>
      </w:r>
      <w:bookmarkEnd w:id="1555"/>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553"/>
      <w:bookmarkEnd w:id="1554"/>
      <w:bookmarkEnd w:id="1556"/>
    </w:p>
    <w:p>
      <w:pPr>
        <w:pStyle w:val="Style30"/>
        <w:keepNext w:val="0"/>
        <w:keepLines w:val="0"/>
        <w:widowControl w:val="0"/>
        <w:shd w:val="clear" w:color="auto" w:fill="auto"/>
        <w:bidi w:val="0"/>
        <w:spacing w:before="0" w:after="400" w:line="310" w:lineRule="exact"/>
        <w:ind w:left="0" w:right="0"/>
        <w:jc w:val="both"/>
      </w:pPr>
      <w:r>
        <w:rPr>
          <w:color w:val="000000"/>
          <w:spacing w:val="0"/>
          <w:w w:val="100"/>
          <w:position w:val="0"/>
        </w:rPr>
        <w:t>全资子公司德威普与深圳市畅宇投资咨询企业（有限合伙）签订《股权转让协议》，将其持有的键桥轨道</w:t>
      </w:r>
      <w:r>
        <w:rPr>
          <w:rFonts w:ascii="Times New Roman" w:eastAsia="Times New Roman" w:hAnsi="Times New Roman" w:cs="Times New Roman"/>
          <w:color w:val="000000"/>
          <w:spacing w:val="0"/>
          <w:w w:val="100"/>
          <w:position w:val="0"/>
          <w:sz w:val="18"/>
          <w:szCs w:val="18"/>
        </w:rPr>
        <w:t>31.5%</w:t>
      </w:r>
      <w:r>
        <w:rPr>
          <w:color w:val="000000"/>
          <w:spacing w:val="0"/>
          <w:w w:val="100"/>
          <w:position w:val="0"/>
        </w:rPr>
        <w:t>的股权 转让给深圳市畅宇投资咨询企业（有限合伙），并于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月办理了工商变更登记手续。变更后，键桥轨道股权结构为： 公司持有键桥轨道</w:t>
      </w:r>
      <w:r>
        <w:rPr>
          <w:rFonts w:ascii="Times New Roman" w:eastAsia="Times New Roman" w:hAnsi="Times New Roman" w:cs="Times New Roman"/>
          <w:color w:val="000000"/>
          <w:spacing w:val="0"/>
          <w:w w:val="100"/>
          <w:position w:val="0"/>
          <w:sz w:val="18"/>
          <w:szCs w:val="18"/>
        </w:rPr>
        <w:t>49%</w:t>
      </w:r>
      <w:r>
        <w:rPr>
          <w:color w:val="000000"/>
          <w:spacing w:val="0"/>
          <w:w w:val="100"/>
          <w:position w:val="0"/>
        </w:rPr>
        <w:t>的股权；深圳市畅宇投资咨询企业（有限合伙）持有键桥轨道</w:t>
      </w:r>
      <w:r>
        <w:rPr>
          <w:rFonts w:ascii="Times New Roman" w:eastAsia="Times New Roman" w:hAnsi="Times New Roman" w:cs="Times New Roman"/>
          <w:color w:val="000000"/>
          <w:spacing w:val="0"/>
          <w:w w:val="100"/>
          <w:position w:val="0"/>
          <w:sz w:val="18"/>
          <w:szCs w:val="18"/>
        </w:rPr>
        <w:t>35.85%</w:t>
      </w:r>
      <w:r>
        <w:rPr>
          <w:color w:val="000000"/>
          <w:spacing w:val="0"/>
          <w:w w:val="100"/>
          <w:position w:val="0"/>
        </w:rPr>
        <w:t>的股权；深圳建安电子科技有限 公司持有键桥轨道</w:t>
      </w:r>
      <w:r>
        <w:rPr>
          <w:rFonts w:ascii="Times New Roman" w:eastAsia="Times New Roman" w:hAnsi="Times New Roman" w:cs="Times New Roman"/>
          <w:color w:val="000000"/>
          <w:spacing w:val="0"/>
          <w:w w:val="100"/>
          <w:position w:val="0"/>
          <w:sz w:val="18"/>
          <w:szCs w:val="18"/>
        </w:rPr>
        <w:t>15.15%</w:t>
      </w:r>
      <w:r>
        <w:rPr>
          <w:color w:val="000000"/>
          <w:spacing w:val="0"/>
          <w:w w:val="100"/>
          <w:position w:val="0"/>
        </w:rPr>
        <w:t>的股权。</w:t>
      </w:r>
    </w:p>
    <w:p>
      <w:pPr>
        <w:pStyle w:val="Style37"/>
        <w:keepNext/>
        <w:keepLines/>
        <w:widowControl w:val="0"/>
        <w:shd w:val="clear" w:color="auto" w:fill="auto"/>
        <w:tabs>
          <w:tab w:pos="493" w:val="left"/>
        </w:tabs>
        <w:bidi w:val="0"/>
        <w:spacing w:before="0" w:after="400" w:line="240" w:lineRule="auto"/>
        <w:ind w:left="0" w:right="0" w:firstLine="0"/>
        <w:jc w:val="left"/>
      </w:pPr>
      <w:bookmarkStart w:id="1557" w:name="bookmark1557"/>
      <w:bookmarkStart w:id="1558" w:name="bookmark1558"/>
      <w:bookmarkStart w:id="1559" w:name="bookmark1559"/>
      <w:bookmarkStart w:id="1560" w:name="bookmark1560"/>
      <w:r>
        <w:rPr>
          <w:color w:val="000000"/>
          <w:spacing w:val="0"/>
          <w:w w:val="100"/>
          <w:position w:val="0"/>
        </w:rPr>
        <w:t>（</w:t>
      </w:r>
      <w:bookmarkEnd w:id="1559"/>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557"/>
      <w:bookmarkEnd w:id="1558"/>
      <w:bookmarkEnd w:id="156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13,519,000.00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13,519,000.00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12,290,000.00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1,229,000.00</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1,229,000.00</w:t>
            </w: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561" w:name="bookmark1561"/>
      <w:bookmarkStart w:id="1562" w:name="bookmark1562"/>
      <w:bookmarkStart w:id="1563" w:name="bookmark1563"/>
      <w:bookmarkStart w:id="1564" w:name="bookmark1564"/>
      <w:r>
        <w:rPr>
          <w:rFonts w:ascii="Times New Roman" w:eastAsia="Times New Roman" w:hAnsi="Times New Roman" w:cs="Times New Roman"/>
          <w:color w:val="000000"/>
          <w:spacing w:val="0"/>
          <w:w w:val="100"/>
          <w:position w:val="0"/>
        </w:rPr>
        <w:t>3</w:t>
      </w:r>
      <w:bookmarkEnd w:id="1563"/>
      <w:r>
        <w:rPr>
          <w:color w:val="000000"/>
          <w:spacing w:val="0"/>
          <w:w w:val="100"/>
          <w:position w:val="0"/>
        </w:rPr>
        <w:t>、在合营安排或联营企业中的权益</w:t>
      </w:r>
      <w:bookmarkEnd w:id="1561"/>
      <w:bookmarkEnd w:id="1562"/>
      <w:bookmarkEnd w:id="1564"/>
    </w:p>
    <w:p>
      <w:pPr>
        <w:pStyle w:val="Style37"/>
        <w:keepNext/>
        <w:keepLines/>
        <w:widowControl w:val="0"/>
        <w:shd w:val="clear" w:color="auto" w:fill="auto"/>
        <w:bidi w:val="0"/>
        <w:spacing w:before="0" w:line="240" w:lineRule="auto"/>
        <w:ind w:left="0" w:right="0" w:firstLine="0"/>
        <w:jc w:val="left"/>
      </w:pPr>
      <w:bookmarkStart w:id="1565" w:name="bookmark1565"/>
      <w:bookmarkStart w:id="1566" w:name="bookmark1566"/>
      <w:bookmarkStart w:id="1567" w:name="bookmark156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65"/>
      <w:bookmarkEnd w:id="1566"/>
      <w:bookmarkEnd w:id="1567"/>
    </w:p>
    <w:tbl>
      <w:tblPr>
        <w:tblOverlap w:val="never"/>
        <w:jc w:val="center"/>
        <w:tblLayout w:type="fixed"/>
      </w:tblPr>
      <w:tblGrid>
        <w:gridCol w:w="2131"/>
        <w:gridCol w:w="1277"/>
        <w:gridCol w:w="1133"/>
        <w:gridCol w:w="1560"/>
        <w:gridCol w:w="1133"/>
        <w:gridCol w:w="974"/>
        <w:gridCol w:w="1378"/>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合营企业或联营企业名称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8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80"/>
              <w:jc w:val="both"/>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360" w:firstLine="0"/>
              <w:jc w:val="right"/>
            </w:pPr>
            <w:r>
              <w:rPr>
                <w:color w:val="000000"/>
                <w:spacing w:val="0"/>
                <w:w w:val="100"/>
                <w:position w:val="0"/>
              </w:rPr>
              <w:t>直接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80" w:firstLine="0"/>
              <w:jc w:val="righ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盈华小贷</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小额贷款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先锋基金管理有限公司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基金募集与销售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33.10%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68"/>
      <w:bookmarkEnd w:id="1569"/>
      <w:bookmarkEnd w:id="157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560"/>
        <w:gridCol w:w="1982"/>
        <w:gridCol w:w="1421"/>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盈华小贷</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先锋基金管理有限公司</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40"/>
              <w:jc w:val="left"/>
            </w:pPr>
            <w:r>
              <w:rPr>
                <w:color w:val="000000"/>
                <w:spacing w:val="0"/>
                <w:w w:val="100"/>
                <w:position w:val="0"/>
              </w:rPr>
              <w:t>盈华小贷</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先锋基金管理有限公司</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1,962,227.68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57,069,957.53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6,196,997.19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80,915,741.09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78,881,241.18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10,691,347.73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130,562,384.97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22,185,553.24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80,843,468.86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67,761,305.26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136,759,382.16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103,101,294.33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8,700,321.84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7,153,035.88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8,686,010.80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20,551,910.97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1,148,793.12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3,355,169.61</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8,700,321.84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8,301,829.00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8,686,010.80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23,907,080.58</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72,143,147.02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59,459,476.26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128,073,371.36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79,194,213.75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36,071,573.51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19,844,546.05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64,036,685.68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26,377,533.55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36,071,573.51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19,844,546.05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64,036,685.77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26,377,533.55</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2,480,945.01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47,148,715.37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24,899,843.85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55,019,778.81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-55,930,224.34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-19,734,737.49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-258,970,257.35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-16,295,989.38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-55,930,224.34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-19,734,737.49</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-258,970,257.35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-16,295,989.38</w:t>
            </w:r>
          </w:p>
        </w:tc>
      </w:tr>
    </w:tbl>
    <w:p>
      <w:pPr>
        <w:widowControl w:val="0"/>
        <w:spacing w:after="319" w:line="1" w:lineRule="exact"/>
      </w:pPr>
    </w:p>
    <w:p>
      <w:pPr>
        <w:pStyle w:val="Style37"/>
        <w:keepNext/>
        <w:keepLines/>
        <w:widowControl w:val="0"/>
        <w:numPr>
          <w:ilvl w:val="0"/>
          <w:numId w:val="51"/>
        </w:numPr>
        <w:shd w:val="clear" w:color="auto" w:fill="auto"/>
        <w:bidi w:val="0"/>
        <w:spacing w:before="0" w:after="380" w:line="240" w:lineRule="auto"/>
        <w:ind w:left="0" w:right="0" w:firstLine="0"/>
        <w:jc w:val="left"/>
      </w:pPr>
      <w:bookmarkStart w:id="1571" w:name="bookmark1571"/>
      <w:bookmarkStart w:id="1572" w:name="bookmark1572"/>
      <w:bookmarkStart w:id="1573" w:name="bookmark1573"/>
      <w:bookmarkStart w:id="1574" w:name="bookmark1574"/>
      <w:bookmarkEnd w:id="1573"/>
      <w:r>
        <w:rPr>
          <w:color w:val="000000"/>
          <w:spacing w:val="0"/>
          <w:w w:val="100"/>
          <w:position w:val="0"/>
        </w:rPr>
        <w:t>不重要的合营企业和联营企业的汇总财务信息</w:t>
      </w:r>
      <w:bookmarkEnd w:id="1571"/>
      <w:bookmarkEnd w:id="1572"/>
      <w:bookmarkEnd w:id="1574"/>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11,219,354.49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16,730,598.49</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-2,652,511.31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-768,380.52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-2,652,511.31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-768,380.52</w:t>
            </w:r>
          </w:p>
        </w:tc>
      </w:tr>
    </w:tbl>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29,840,008.08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3,661,160.67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-1,531,330.93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-2,254,269.82</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980" w:right="0" w:firstLine="0"/>
              <w:jc w:val="left"/>
              <w:rPr>
                <w:sz w:val="18"/>
                <w:szCs w:val="18"/>
              </w:rPr>
            </w:pPr>
            <w:r>
              <w:rPr>
                <w:rFonts w:ascii="Times New Roman" w:eastAsia="Times New Roman" w:hAnsi="Times New Roman" w:cs="Times New Roman"/>
                <w:color w:val="000000"/>
                <w:spacing w:val="0"/>
                <w:w w:val="100"/>
                <w:position w:val="0"/>
                <w:sz w:val="18"/>
                <w:szCs w:val="18"/>
              </w:rPr>
              <w:t>-1,531,330.93</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-2,254,269.82</w:t>
            </w:r>
          </w:p>
        </w:tc>
      </w:tr>
    </w:tbl>
    <w:p>
      <w:pPr>
        <w:widowControl w:val="0"/>
        <w:spacing w:after="299" w:line="1" w:lineRule="exact"/>
      </w:pPr>
    </w:p>
    <w:p>
      <w:pPr>
        <w:pStyle w:val="Style26"/>
        <w:keepNext/>
        <w:keepLines/>
        <w:widowControl w:val="0"/>
        <w:shd w:val="clear" w:color="auto" w:fill="auto"/>
        <w:bidi w:val="0"/>
        <w:spacing w:before="0" w:after="260" w:line="240" w:lineRule="auto"/>
        <w:ind w:left="0" w:right="0" w:firstLine="0"/>
        <w:jc w:val="left"/>
      </w:pPr>
      <w:bookmarkStart w:id="1575" w:name="bookmark1575"/>
      <w:bookmarkStart w:id="1576" w:name="bookmark1576"/>
      <w:bookmarkStart w:id="1577" w:name="bookmark1577"/>
      <w:r>
        <w:rPr>
          <w:color w:val="000000"/>
          <w:spacing w:val="0"/>
          <w:w w:val="100"/>
          <w:position w:val="0"/>
          <w:sz w:val="24"/>
          <w:szCs w:val="24"/>
        </w:rPr>
        <w:t>十、与金融工具相关的风险</w:t>
      </w:r>
      <w:bookmarkEnd w:id="1575"/>
      <w:bookmarkEnd w:id="1576"/>
      <w:bookmarkEnd w:id="1577"/>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本公司从事风险管理的目标是在风险和收益之间取得平衡，将风险对经营业绩的负面影响降至最低，使股东权益最大化。 基于该风险管理目标，本公司风险管理的基本策略是确认和分析面临的各种风险，建立适当的风险承受底线和进行风险管理， 并及时可靠地对各种风险进行监督，将风险控制在限定范围内。</w:t>
      </w:r>
    </w:p>
    <w:p>
      <w:pPr>
        <w:pStyle w:val="Style30"/>
        <w:keepNext w:val="0"/>
        <w:keepLines w:val="0"/>
        <w:widowControl w:val="0"/>
        <w:shd w:val="clear" w:color="auto" w:fill="auto"/>
        <w:bidi w:val="0"/>
        <w:spacing w:before="0" w:after="100" w:line="310" w:lineRule="exact"/>
        <w:ind w:left="0" w:right="0"/>
        <w:jc w:val="both"/>
      </w:pPr>
      <w:r>
        <w:rPr>
          <w:color w:val="000000"/>
          <w:spacing w:val="0"/>
          <w:w w:val="100"/>
          <w:position w:val="0"/>
        </w:rPr>
        <w:t>本公司在日常活动中面临各种与金融工具相关的风险，主要包括信用风险、市场风险、流动性风险。</w:t>
      </w:r>
    </w:p>
    <w:p>
      <w:pPr>
        <w:pStyle w:val="Style30"/>
        <w:keepNext w:val="0"/>
        <w:keepLines w:val="0"/>
        <w:widowControl w:val="0"/>
        <w:shd w:val="clear" w:color="auto" w:fill="auto"/>
        <w:tabs>
          <w:tab w:pos="714" w:val="left"/>
        </w:tabs>
        <w:bidi w:val="0"/>
        <w:spacing w:before="0" w:after="0" w:line="360" w:lineRule="auto"/>
        <w:ind w:left="0" w:right="0"/>
        <w:jc w:val="both"/>
      </w:pPr>
      <w:bookmarkStart w:id="1578" w:name="bookmark1578"/>
      <w:r>
        <w:rPr>
          <w:rFonts w:ascii="Times New Roman" w:eastAsia="Times New Roman" w:hAnsi="Times New Roman" w:cs="Times New Roman"/>
          <w:color w:val="000000"/>
          <w:spacing w:val="0"/>
          <w:w w:val="100"/>
          <w:position w:val="0"/>
          <w:sz w:val="18"/>
          <w:szCs w:val="18"/>
        </w:rPr>
        <w:t>1</w:t>
      </w:r>
      <w:bookmarkEnd w:id="1578"/>
      <w:r>
        <w:rPr>
          <w:color w:val="000000"/>
          <w:spacing w:val="0"/>
          <w:w w:val="100"/>
          <w:position w:val="0"/>
        </w:rPr>
        <w:t>、</w:t>
        <w:tab/>
        <w:t>信用风险</w:t>
      </w:r>
    </w:p>
    <w:p>
      <w:pPr>
        <w:pStyle w:val="Style30"/>
        <w:keepNext w:val="0"/>
        <w:keepLines w:val="0"/>
        <w:widowControl w:val="0"/>
        <w:shd w:val="clear" w:color="auto" w:fill="auto"/>
        <w:bidi w:val="0"/>
        <w:spacing w:before="0" w:after="100" w:line="310" w:lineRule="exact"/>
        <w:ind w:left="0" w:right="0"/>
        <w:jc w:val="both"/>
      </w:pPr>
      <w:r>
        <w:rPr>
          <w:color w:val="000000"/>
          <w:spacing w:val="0"/>
          <w:w w:val="100"/>
          <w:position w:val="0"/>
        </w:rPr>
        <w:t>信用风险是指金融工具的一方不履行义务，造成另一方发生财务损失的风险。本公司主要面临赊销导致的客户信用风险。 为降低信用风险，公司仅与经认可的、信誉良好的公司发生交易，并通过对已有客户信用监控以及通过账龄分析来对应收账 款持续监控，确保公司不致面临坏账风险，将公司的整体信用风险控制在可控的范围内。</w:t>
      </w:r>
    </w:p>
    <w:p>
      <w:pPr>
        <w:pStyle w:val="Style30"/>
        <w:keepNext w:val="0"/>
        <w:keepLines w:val="0"/>
        <w:widowControl w:val="0"/>
        <w:shd w:val="clear" w:color="auto" w:fill="auto"/>
        <w:tabs>
          <w:tab w:pos="734" w:val="left"/>
        </w:tabs>
        <w:bidi w:val="0"/>
        <w:spacing w:before="0" w:after="0" w:line="360" w:lineRule="auto"/>
        <w:ind w:left="0" w:right="0"/>
        <w:jc w:val="both"/>
      </w:pPr>
      <w:bookmarkStart w:id="1579" w:name="bookmark1579"/>
      <w:r>
        <w:rPr>
          <w:rFonts w:ascii="Times New Roman" w:eastAsia="Times New Roman" w:hAnsi="Times New Roman" w:cs="Times New Roman"/>
          <w:color w:val="000000"/>
          <w:spacing w:val="0"/>
          <w:w w:val="100"/>
          <w:position w:val="0"/>
          <w:sz w:val="18"/>
          <w:szCs w:val="18"/>
        </w:rPr>
        <w:t>2</w:t>
      </w:r>
      <w:bookmarkEnd w:id="1579"/>
      <w:r>
        <w:rPr>
          <w:color w:val="000000"/>
          <w:spacing w:val="0"/>
          <w:w w:val="100"/>
          <w:position w:val="0"/>
        </w:rPr>
        <w:t>、</w:t>
        <w:tab/>
        <w:t>市场风险</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金融工具的市场风险，是指金融工具的公允价值或未来现金流量因市场价格变动而发生波动的风险，包括汇率风险、利 率风险和其他价格风险。</w:t>
      </w:r>
    </w:p>
    <w:p>
      <w:pPr>
        <w:pStyle w:val="Style30"/>
        <w:keepNext w:val="0"/>
        <w:keepLines w:val="0"/>
        <w:widowControl w:val="0"/>
        <w:shd w:val="clear" w:color="auto" w:fill="auto"/>
        <w:tabs>
          <w:tab w:pos="825" w:val="left"/>
        </w:tabs>
        <w:bidi w:val="0"/>
        <w:spacing w:before="0" w:after="0" w:line="310" w:lineRule="exact"/>
        <w:ind w:left="0" w:right="0"/>
        <w:jc w:val="both"/>
      </w:pPr>
      <w:bookmarkStart w:id="1580" w:name="bookmark1580"/>
      <w:r>
        <w:rPr>
          <w:color w:val="000000"/>
          <w:spacing w:val="0"/>
          <w:w w:val="100"/>
          <w:position w:val="0"/>
        </w:rPr>
        <w:t>（</w:t>
      </w:r>
      <w:bookmarkEnd w:id="158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利率风险</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利率风险是金融工具的公允价值或未来现金流量因市场利率变动而发生波动的风险。本公司面临的利率风险主要来源于 银行借款。公司通过建立良好的银企关系，对授信额度、授信品种、授信期限进行合理的设计，保障银行授信额度充足，满 足公司各类融资需求。通过缩短单笔借款的期限，特别约定提前还款条款，合理降低利率波动的风险。</w:t>
      </w:r>
    </w:p>
    <w:p>
      <w:pPr>
        <w:pStyle w:val="Style30"/>
        <w:keepNext w:val="0"/>
        <w:keepLines w:val="0"/>
        <w:widowControl w:val="0"/>
        <w:shd w:val="clear" w:color="auto" w:fill="auto"/>
        <w:tabs>
          <w:tab w:pos="825" w:val="left"/>
        </w:tabs>
        <w:bidi w:val="0"/>
        <w:spacing w:before="0" w:after="0" w:line="310" w:lineRule="exact"/>
        <w:ind w:left="0" w:right="0"/>
        <w:jc w:val="both"/>
      </w:pPr>
      <w:bookmarkStart w:id="1581" w:name="bookmark1581"/>
      <w:r>
        <w:rPr>
          <w:color w:val="000000"/>
          <w:spacing w:val="0"/>
          <w:w w:val="100"/>
          <w:position w:val="0"/>
        </w:rPr>
        <w:t>（</w:t>
      </w:r>
      <w:bookmarkEnd w:id="158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汇率风险</w:t>
      </w:r>
    </w:p>
    <w:p>
      <w:pPr>
        <w:pStyle w:val="Style30"/>
        <w:keepNext w:val="0"/>
        <w:keepLines w:val="0"/>
        <w:widowControl w:val="0"/>
        <w:shd w:val="clear" w:color="auto" w:fill="auto"/>
        <w:bidi w:val="0"/>
        <w:spacing w:before="0" w:after="0" w:line="310" w:lineRule="exact"/>
        <w:ind w:left="0" w:right="0"/>
        <w:jc w:val="both"/>
      </w:pPr>
      <w:r>
        <w:rPr>
          <w:color w:val="000000"/>
          <w:spacing w:val="0"/>
          <w:w w:val="100"/>
          <w:position w:val="0"/>
        </w:rPr>
        <w:t>利率风险是金融工具的公允价值或未来现金流量因外汇汇率变动而发生波动的风险。本公司尽可能将外汇收入与外汇支 出相匹配以降低外汇风险。报告期内，本公司的主要经营业务在国内，因此，受到外汇风险的影响较小。</w:t>
      </w:r>
    </w:p>
    <w:p>
      <w:pPr>
        <w:pStyle w:val="Style30"/>
        <w:keepNext w:val="0"/>
        <w:keepLines w:val="0"/>
        <w:widowControl w:val="0"/>
        <w:shd w:val="clear" w:color="auto" w:fill="auto"/>
        <w:tabs>
          <w:tab w:pos="825" w:val="left"/>
        </w:tabs>
        <w:bidi w:val="0"/>
        <w:spacing w:before="0" w:after="0" w:line="310" w:lineRule="exact"/>
        <w:ind w:left="0" w:right="0"/>
        <w:jc w:val="both"/>
      </w:pPr>
      <w:bookmarkStart w:id="1582" w:name="bookmark1582"/>
      <w:r>
        <w:rPr>
          <w:color w:val="000000"/>
          <w:spacing w:val="0"/>
          <w:w w:val="100"/>
          <w:position w:val="0"/>
        </w:rPr>
        <w:t>（</w:t>
      </w:r>
      <w:bookmarkEnd w:id="1582"/>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其他价格风险</w:t>
      </w:r>
    </w:p>
    <w:p>
      <w:pPr>
        <w:pStyle w:val="Style30"/>
        <w:keepNext w:val="0"/>
        <w:keepLines w:val="0"/>
        <w:widowControl w:val="0"/>
        <w:shd w:val="clear" w:color="auto" w:fill="auto"/>
        <w:bidi w:val="0"/>
        <w:spacing w:before="0" w:after="100" w:line="310" w:lineRule="exact"/>
        <w:ind w:left="0" w:right="0"/>
        <w:jc w:val="both"/>
      </w:pPr>
      <w:r>
        <w:rPr>
          <w:color w:val="000000"/>
          <w:spacing w:val="0"/>
          <w:w w:val="100"/>
          <w:position w:val="0"/>
        </w:rPr>
        <w:t>本公司暂无其他价格风险。</w:t>
      </w:r>
    </w:p>
    <w:p>
      <w:pPr>
        <w:pStyle w:val="Style30"/>
        <w:keepNext w:val="0"/>
        <w:keepLines w:val="0"/>
        <w:widowControl w:val="0"/>
        <w:shd w:val="clear" w:color="auto" w:fill="auto"/>
        <w:tabs>
          <w:tab w:pos="734" w:val="left"/>
        </w:tabs>
        <w:bidi w:val="0"/>
        <w:spacing w:before="0" w:after="0" w:line="360" w:lineRule="auto"/>
        <w:ind w:left="0" w:right="0"/>
        <w:jc w:val="both"/>
      </w:pPr>
      <w:bookmarkStart w:id="1583" w:name="bookmark1583"/>
      <w:r>
        <w:rPr>
          <w:rFonts w:ascii="Times New Roman" w:eastAsia="Times New Roman" w:hAnsi="Times New Roman" w:cs="Times New Roman"/>
          <w:color w:val="000000"/>
          <w:spacing w:val="0"/>
          <w:w w:val="100"/>
          <w:position w:val="0"/>
          <w:sz w:val="18"/>
          <w:szCs w:val="18"/>
        </w:rPr>
        <w:t>3</w:t>
      </w:r>
      <w:bookmarkEnd w:id="1583"/>
      <w:r>
        <w:rPr>
          <w:color w:val="000000"/>
          <w:spacing w:val="0"/>
          <w:w w:val="100"/>
          <w:position w:val="0"/>
        </w:rPr>
        <w:t>、</w:t>
        <w:tab/>
        <w:t>流动性风险</w:t>
      </w:r>
    </w:p>
    <w:p>
      <w:pPr>
        <w:pStyle w:val="Style30"/>
        <w:keepNext w:val="0"/>
        <w:keepLines w:val="0"/>
        <w:widowControl w:val="0"/>
        <w:shd w:val="clear" w:color="auto" w:fill="auto"/>
        <w:bidi w:val="0"/>
        <w:spacing w:before="0" w:after="380" w:line="310" w:lineRule="exact"/>
        <w:ind w:left="0" w:right="0"/>
        <w:jc w:val="both"/>
      </w:pPr>
      <w:r>
        <w:rPr>
          <w:color w:val="000000"/>
          <w:spacing w:val="0"/>
          <w:w w:val="100"/>
          <w:position w:val="0"/>
        </w:rPr>
        <w:t>流动性风险是指企业在履行以交付现金或其他金融资产的方式结算义务时发生资金短缺的风险。本公司的政策是确保有 充足的现金以偿还到期债务。流动性风险由本公司的财务部门集中控制。财务部门通过监控现金余额、可随时变现的有价证 券以及对未来</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个月现金流量的滚动预测，确保公司在所有合理预测的情况下确保公司拥有充足的资金偿还债务。</w:t>
      </w:r>
    </w:p>
    <w:p>
      <w:pPr>
        <w:pStyle w:val="Style26"/>
        <w:keepNext/>
        <w:keepLines/>
        <w:widowControl w:val="0"/>
        <w:shd w:val="clear" w:color="auto" w:fill="auto"/>
        <w:bidi w:val="0"/>
        <w:spacing w:before="0" w:after="380" w:line="240" w:lineRule="auto"/>
        <w:ind w:left="0" w:right="0" w:firstLine="0"/>
        <w:jc w:val="left"/>
      </w:pPr>
      <w:bookmarkStart w:id="1584" w:name="bookmark1584"/>
      <w:bookmarkStart w:id="1585" w:name="bookmark1585"/>
      <w:bookmarkStart w:id="1586" w:name="bookmark1586"/>
      <w:r>
        <w:rPr>
          <w:color w:val="000000"/>
          <w:spacing w:val="0"/>
          <w:w w:val="100"/>
          <w:position w:val="0"/>
          <w:sz w:val="24"/>
          <w:szCs w:val="24"/>
        </w:rPr>
        <w:t>十一、公允价值的披露</w:t>
      </w:r>
      <w:bookmarkEnd w:id="1584"/>
      <w:bookmarkEnd w:id="1585"/>
      <w:bookmarkEnd w:id="1586"/>
    </w:p>
    <w:p>
      <w:pPr>
        <w:pStyle w:val="Style34"/>
        <w:keepNext/>
        <w:keepLines/>
        <w:widowControl w:val="0"/>
        <w:shd w:val="clear" w:color="auto" w:fill="auto"/>
        <w:bidi w:val="0"/>
        <w:spacing w:before="0" w:after="380" w:line="240" w:lineRule="auto"/>
        <w:ind w:left="0" w:right="0" w:firstLine="0"/>
        <w:jc w:val="left"/>
      </w:pPr>
      <w:bookmarkStart w:id="1587" w:name="bookmark1587"/>
      <w:bookmarkStart w:id="1588" w:name="bookmark1588"/>
      <w:bookmarkStart w:id="1589" w:name="bookmark158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87"/>
      <w:bookmarkEnd w:id="1588"/>
      <w:bookmarkEnd w:id="1589"/>
    </w:p>
    <w:p>
      <w:pPr>
        <w:pStyle w:val="Style30"/>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2126"/>
        <w:gridCol w:w="1982"/>
        <w:gridCol w:w="1987"/>
        <w:gridCol w:w="12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98,500,000.00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98,500,000.00</w:t>
            </w:r>
          </w:p>
        </w:tc>
      </w:tr>
    </w:tbl>
    <w:tbl>
      <w:tblPr>
        <w:tblOverlap w:val="never"/>
        <w:jc w:val="center"/>
        <w:tblLayout w:type="fixed"/>
      </w:tblPr>
      <w:tblGrid>
        <w:gridCol w:w="2275"/>
        <w:gridCol w:w="2126"/>
        <w:gridCol w:w="1982"/>
        <w:gridCol w:w="1987"/>
        <w:gridCol w:w="1214"/>
      </w:tblGrid>
      <w:tr>
        <w:trPr>
          <w:trHeight w:val="41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二、非持续的公允价值计量</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34"/>
        <w:keepNext/>
        <w:keepLines/>
        <w:widowControl w:val="0"/>
        <w:shd w:val="clear" w:color="auto" w:fill="auto"/>
        <w:tabs>
          <w:tab w:pos="378" w:val="left"/>
        </w:tabs>
        <w:bidi w:val="0"/>
        <w:spacing w:before="0" w:after="380" w:line="240" w:lineRule="auto"/>
        <w:ind w:left="0" w:right="0" w:firstLine="0"/>
        <w:jc w:val="left"/>
      </w:pPr>
      <w:bookmarkStart w:id="1590" w:name="bookmark1590"/>
      <w:bookmarkStart w:id="1591" w:name="bookmark1591"/>
      <w:bookmarkStart w:id="1592" w:name="bookmark1592"/>
      <w:bookmarkStart w:id="1593" w:name="bookmark1593"/>
      <w:r>
        <w:rPr>
          <w:rFonts w:ascii="Times New Roman" w:eastAsia="Times New Roman" w:hAnsi="Times New Roman" w:cs="Times New Roman"/>
          <w:color w:val="000000"/>
          <w:spacing w:val="0"/>
          <w:w w:val="100"/>
          <w:position w:val="0"/>
        </w:rPr>
        <w:t>2</w:t>
      </w:r>
      <w:bookmarkEnd w:id="1592"/>
      <w:r>
        <w:rPr>
          <w:color w:val="000000"/>
          <w:spacing w:val="0"/>
          <w:w w:val="100"/>
          <w:position w:val="0"/>
        </w:rPr>
        <w:t>、</w:t>
        <w:tab/>
        <w:t>持续和非持续第一层次公允价值计量项目市价的确定依据</w:t>
      </w:r>
      <w:bookmarkEnd w:id="1590"/>
      <w:bookmarkEnd w:id="1591"/>
      <w:bookmarkEnd w:id="1593"/>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本公司以预计可收回金额作为第三层次金融资产的公允价值计价方法。</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594" w:name="bookmark1594"/>
      <w:bookmarkStart w:id="1595" w:name="bookmark1595"/>
      <w:bookmarkStart w:id="1596" w:name="bookmark1596"/>
      <w:bookmarkStart w:id="1597" w:name="bookmark1597"/>
      <w:r>
        <w:rPr>
          <w:rFonts w:ascii="Times New Roman" w:eastAsia="Times New Roman" w:hAnsi="Times New Roman" w:cs="Times New Roman"/>
          <w:color w:val="000000"/>
          <w:spacing w:val="0"/>
          <w:w w:val="100"/>
          <w:position w:val="0"/>
        </w:rPr>
        <w:t>3</w:t>
      </w:r>
      <w:bookmarkEnd w:id="1596"/>
      <w:r>
        <w:rPr>
          <w:color w:val="000000"/>
          <w:spacing w:val="0"/>
          <w:w w:val="100"/>
          <w:position w:val="0"/>
        </w:rPr>
        <w:t>、</w:t>
        <w:tab/>
        <w:t>持续和非持续第二层次公允价值计量项目，采用的估值技术和重要参数的定性及定量信息</w:t>
      </w:r>
      <w:bookmarkEnd w:id="1594"/>
      <w:bookmarkEnd w:id="1595"/>
      <w:bookmarkEnd w:id="1597"/>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598" w:name="bookmark1598"/>
      <w:bookmarkStart w:id="1599" w:name="bookmark1599"/>
      <w:bookmarkStart w:id="1600" w:name="bookmark1600"/>
      <w:bookmarkStart w:id="1601" w:name="bookmark1601"/>
      <w:r>
        <w:rPr>
          <w:rFonts w:ascii="Times New Roman" w:eastAsia="Times New Roman" w:hAnsi="Times New Roman" w:cs="Times New Roman"/>
          <w:color w:val="000000"/>
          <w:spacing w:val="0"/>
          <w:w w:val="100"/>
          <w:position w:val="0"/>
        </w:rPr>
        <w:t>4</w:t>
      </w:r>
      <w:bookmarkEnd w:id="1600"/>
      <w:r>
        <w:rPr>
          <w:color w:val="000000"/>
          <w:spacing w:val="0"/>
          <w:w w:val="100"/>
          <w:position w:val="0"/>
        </w:rPr>
        <w:t>、</w:t>
        <w:tab/>
        <w:t>持续和非持续第三层次公允价值计量项目，采用的估值技术和重要参数的定性及定量信息</w:t>
      </w:r>
      <w:bookmarkEnd w:id="1598"/>
      <w:bookmarkEnd w:id="1599"/>
      <w:bookmarkEnd w:id="1601"/>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both"/>
      </w:pPr>
      <w:bookmarkStart w:id="1602" w:name="bookmark1602"/>
      <w:bookmarkStart w:id="1603" w:name="bookmark1603"/>
      <w:bookmarkStart w:id="1604" w:name="bookmark1604"/>
      <w:bookmarkStart w:id="1605" w:name="bookmark1605"/>
      <w:r>
        <w:rPr>
          <w:rFonts w:ascii="Times New Roman" w:eastAsia="Times New Roman" w:hAnsi="Times New Roman" w:cs="Times New Roman"/>
          <w:color w:val="000000"/>
          <w:spacing w:val="0"/>
          <w:w w:val="100"/>
          <w:position w:val="0"/>
        </w:rPr>
        <w:t>5</w:t>
      </w:r>
      <w:bookmarkEnd w:id="1604"/>
      <w:r>
        <w:rPr>
          <w:color w:val="000000"/>
          <w:spacing w:val="0"/>
          <w:w w:val="100"/>
          <w:position w:val="0"/>
        </w:rPr>
        <w:t>、</w:t>
        <w:tab/>
        <w:t>持续的第三层次公允价值计量项目，期初与期末账面价值间的调节信息及不可观察参数敏感性分析</w:t>
      </w:r>
      <w:bookmarkEnd w:id="1602"/>
      <w:bookmarkEnd w:id="1603"/>
      <w:bookmarkEnd w:id="1605"/>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06" w:name="bookmark1606"/>
      <w:bookmarkStart w:id="1607" w:name="bookmark1607"/>
      <w:bookmarkStart w:id="1608" w:name="bookmark1608"/>
      <w:bookmarkStart w:id="1609" w:name="bookmark1609"/>
      <w:r>
        <w:rPr>
          <w:rFonts w:ascii="Times New Roman" w:eastAsia="Times New Roman" w:hAnsi="Times New Roman" w:cs="Times New Roman"/>
          <w:color w:val="000000"/>
          <w:spacing w:val="0"/>
          <w:w w:val="100"/>
          <w:position w:val="0"/>
        </w:rPr>
        <w:t>6</w:t>
      </w:r>
      <w:bookmarkEnd w:id="1608"/>
      <w:r>
        <w:rPr>
          <w:color w:val="000000"/>
          <w:spacing w:val="0"/>
          <w:w w:val="100"/>
          <w:position w:val="0"/>
        </w:rPr>
        <w:t>、</w:t>
        <w:tab/>
        <w:t>持续的公允价值计量项目，本期内发生各层级之间转换的，转换的原因及确定转换时点的政策</w:t>
      </w:r>
      <w:bookmarkEnd w:id="1606"/>
      <w:bookmarkEnd w:id="1607"/>
      <w:bookmarkEnd w:id="1609"/>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7</w:t>
      </w:r>
      <w:bookmarkEnd w:id="1612"/>
      <w:r>
        <w:rPr>
          <w:color w:val="000000"/>
          <w:spacing w:val="0"/>
          <w:w w:val="100"/>
          <w:position w:val="0"/>
        </w:rPr>
        <w:t>、</w:t>
        <w:tab/>
        <w:t>本期内发生的估值技术变更及变更原因</w:t>
      </w:r>
      <w:bookmarkEnd w:id="1610"/>
      <w:bookmarkEnd w:id="1611"/>
      <w:bookmarkEnd w:id="1613"/>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14" w:name="bookmark1614"/>
      <w:bookmarkStart w:id="1615" w:name="bookmark1615"/>
      <w:bookmarkStart w:id="1616" w:name="bookmark1616"/>
      <w:bookmarkStart w:id="1617" w:name="bookmark1617"/>
      <w:r>
        <w:rPr>
          <w:rFonts w:ascii="Times New Roman" w:eastAsia="Times New Roman" w:hAnsi="Times New Roman" w:cs="Times New Roman"/>
          <w:color w:val="000000"/>
          <w:spacing w:val="0"/>
          <w:w w:val="100"/>
          <w:position w:val="0"/>
        </w:rPr>
        <w:t>8</w:t>
      </w:r>
      <w:bookmarkEnd w:id="1616"/>
      <w:r>
        <w:rPr>
          <w:color w:val="000000"/>
          <w:spacing w:val="0"/>
          <w:w w:val="100"/>
          <w:position w:val="0"/>
        </w:rPr>
        <w:t>、</w:t>
        <w:tab/>
        <w:t>不以公允价值计量的金融资产和金融负债的公允价值情况</w:t>
      </w:r>
      <w:bookmarkEnd w:id="1614"/>
      <w:bookmarkEnd w:id="1615"/>
      <w:bookmarkEnd w:id="1617"/>
    </w:p>
    <w:p>
      <w:pPr>
        <w:pStyle w:val="Style30"/>
        <w:keepNext w:val="0"/>
        <w:keepLines w:val="0"/>
        <w:widowControl w:val="0"/>
        <w:shd w:val="clear" w:color="auto" w:fill="auto"/>
        <w:bidi w:val="0"/>
        <w:spacing w:before="0" w:after="380" w:line="240" w:lineRule="auto"/>
        <w:ind w:left="0" w:right="0"/>
        <w:jc w:val="both"/>
      </w:pPr>
      <w:r>
        <w:rPr>
          <w:color w:val="000000"/>
          <w:spacing w:val="0"/>
          <w:w w:val="100"/>
          <w:position w:val="0"/>
        </w:rPr>
        <w:t>无。</w:t>
      </w:r>
    </w:p>
    <w:p>
      <w:pPr>
        <w:pStyle w:val="Style26"/>
        <w:keepNext/>
        <w:keepLines/>
        <w:widowControl w:val="0"/>
        <w:shd w:val="clear" w:color="auto" w:fill="auto"/>
        <w:bidi w:val="0"/>
        <w:spacing w:before="0" w:after="380" w:line="240" w:lineRule="auto"/>
        <w:ind w:left="0" w:right="0" w:firstLine="0"/>
        <w:jc w:val="left"/>
      </w:pPr>
      <w:bookmarkStart w:id="1618" w:name="bookmark1618"/>
      <w:bookmarkStart w:id="1619" w:name="bookmark1619"/>
      <w:bookmarkStart w:id="1620" w:name="bookmark1620"/>
      <w:r>
        <w:rPr>
          <w:color w:val="000000"/>
          <w:spacing w:val="0"/>
          <w:w w:val="100"/>
          <w:position w:val="0"/>
          <w:sz w:val="24"/>
          <w:szCs w:val="24"/>
        </w:rPr>
        <w:t>十二、关联方及关联交易</w:t>
      </w:r>
      <w:bookmarkEnd w:id="1618"/>
      <w:bookmarkEnd w:id="1619"/>
      <w:bookmarkEnd w:id="1620"/>
    </w:p>
    <w:p>
      <w:pPr>
        <w:pStyle w:val="Style34"/>
        <w:keepNext/>
        <w:keepLines/>
        <w:widowControl w:val="0"/>
        <w:shd w:val="clear" w:color="auto" w:fill="auto"/>
        <w:bidi w:val="0"/>
        <w:spacing w:before="0" w:after="320" w:line="240" w:lineRule="auto"/>
        <w:ind w:left="0" w:right="0" w:firstLine="0"/>
        <w:jc w:val="left"/>
      </w:pPr>
      <w:bookmarkStart w:id="1621" w:name="bookmark1621"/>
      <w:bookmarkStart w:id="1622" w:name="bookmark1622"/>
      <w:bookmarkStart w:id="1623" w:name="bookmark1623"/>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621"/>
      <w:bookmarkEnd w:id="1622"/>
      <w:bookmarkEnd w:id="1623"/>
    </w:p>
    <w:tbl>
      <w:tblPr>
        <w:tblOverlap w:val="never"/>
        <w:jc w:val="center"/>
        <w:tblLayout w:type="fixed"/>
      </w:tblPr>
      <w:tblGrid>
        <w:gridCol w:w="1992"/>
        <w:gridCol w:w="1843"/>
        <w:gridCol w:w="1982"/>
        <w:gridCol w:w="1133"/>
        <w:gridCol w:w="1277"/>
        <w:gridCol w:w="1354"/>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 业的持股比例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 的表决权比例</w:t>
            </w:r>
          </w:p>
        </w:tc>
      </w:tr>
      <w:tr>
        <w:trPr>
          <w:trHeight w:val="720"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02" w:lineRule="exact"/>
              <w:ind w:left="0" w:right="0" w:firstLine="0"/>
              <w:jc w:val="left"/>
            </w:pPr>
            <w:r>
              <w:rPr>
                <w:color w:val="000000"/>
                <w:spacing w:val="0"/>
                <w:w w:val="100"/>
                <w:position w:val="0"/>
              </w:rPr>
              <w:t>嘉兴乾德精一投资合伙 企业（有限合伙）</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浙江省嘉兴市</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实业投资、投资管理、投 资咨询。</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70,185</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19.84%</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30"/>
        <w:keepNext w:val="0"/>
        <w:keepLines w:val="0"/>
        <w:widowControl w:val="0"/>
        <w:shd w:val="clear" w:color="auto" w:fill="auto"/>
        <w:bidi w:val="0"/>
        <w:spacing w:before="0" w:after="0" w:line="314" w:lineRule="exact"/>
        <w:ind w:left="0" w:right="0"/>
        <w:jc w:val="left"/>
      </w:pPr>
      <w:r>
        <w:rPr>
          <w:color w:val="000000"/>
          <w:spacing w:val="0"/>
          <w:w w:val="100"/>
          <w:position w:val="0"/>
        </w:rPr>
        <w:t>乾德精一持有公司</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万股股份，占公司总股本的</w:t>
      </w:r>
      <w:r>
        <w:rPr>
          <w:rFonts w:ascii="Times New Roman" w:eastAsia="Times New Roman" w:hAnsi="Times New Roman" w:cs="Times New Roman"/>
          <w:color w:val="000000"/>
          <w:spacing w:val="0"/>
          <w:w w:val="100"/>
          <w:position w:val="0"/>
          <w:sz w:val="18"/>
          <w:szCs w:val="18"/>
        </w:rPr>
        <w:t>19.84%</w:t>
      </w:r>
      <w:r>
        <w:rPr>
          <w:color w:val="000000"/>
          <w:spacing w:val="0"/>
          <w:w w:val="100"/>
          <w:position w:val="0"/>
        </w:rPr>
        <w:t>,乾德精一为公司控股股东，深圳精一及深圳亿铭为乾德精 一的普通合伙人、执行事务合作人，刘辉女士分别持有深圳精一及深圳亿铭</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股权，为深圳精一及深圳亿铭的控股股东、 乾德精一的实际控制人。因此，刘辉女士成为公司的实际控制人。</w:t>
      </w:r>
    </w:p>
    <w:p>
      <w:pPr>
        <w:pStyle w:val="Style30"/>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本企业最终控制方是刘辉。</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24" w:name="bookmark1624"/>
      <w:bookmarkStart w:id="1625" w:name="bookmark1625"/>
      <w:bookmarkStart w:id="1626" w:name="bookmark1626"/>
      <w:bookmarkStart w:id="1627" w:name="bookmark1627"/>
      <w:r>
        <w:rPr>
          <w:rFonts w:ascii="Times New Roman" w:eastAsia="Times New Roman" w:hAnsi="Times New Roman" w:cs="Times New Roman"/>
          <w:color w:val="000000"/>
          <w:spacing w:val="0"/>
          <w:w w:val="100"/>
          <w:position w:val="0"/>
        </w:rPr>
        <w:t>2</w:t>
      </w:r>
      <w:bookmarkEnd w:id="1626"/>
      <w:r>
        <w:rPr>
          <w:color w:val="000000"/>
          <w:spacing w:val="0"/>
          <w:w w:val="100"/>
          <w:position w:val="0"/>
        </w:rPr>
        <w:t>、</w:t>
        <w:tab/>
        <w:t>本企业的子公司情况</w:t>
      </w:r>
      <w:bookmarkEnd w:id="1624"/>
      <w:bookmarkEnd w:id="1625"/>
      <w:bookmarkEnd w:id="1627"/>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本企业子公司的情况详见附注七、</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、在子公司中的权益。</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28" w:name="bookmark1628"/>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3</w:t>
      </w:r>
      <w:bookmarkEnd w:id="1630"/>
      <w:r>
        <w:rPr>
          <w:color w:val="000000"/>
          <w:spacing w:val="0"/>
          <w:w w:val="100"/>
          <w:position w:val="0"/>
        </w:rPr>
        <w:t>、</w:t>
        <w:tab/>
        <w:t>本企业合营和联营企业情况</w:t>
      </w:r>
      <w:bookmarkEnd w:id="1628"/>
      <w:bookmarkEnd w:id="1629"/>
      <w:bookmarkEnd w:id="1631"/>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本企业重要的合营或联营企业详见附注七、</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、在合营安排或联营企业中的权益。</w:t>
      </w:r>
    </w:p>
    <w:p>
      <w:pPr>
        <w:pStyle w:val="Style34"/>
        <w:keepNext/>
        <w:keepLines/>
        <w:widowControl w:val="0"/>
        <w:shd w:val="clear" w:color="auto" w:fill="auto"/>
        <w:tabs>
          <w:tab w:pos="378" w:val="left"/>
        </w:tabs>
        <w:bidi w:val="0"/>
        <w:spacing w:before="0" w:after="320" w:line="240" w:lineRule="auto"/>
        <w:ind w:left="0" w:right="0" w:firstLine="0"/>
        <w:jc w:val="left"/>
      </w:pPr>
      <w:bookmarkStart w:id="1632" w:name="bookmark1632"/>
      <w:bookmarkStart w:id="1633" w:name="bookmark1633"/>
      <w:bookmarkStart w:id="1634" w:name="bookmark1634"/>
      <w:bookmarkStart w:id="1635" w:name="bookmark1635"/>
      <w:r>
        <w:rPr>
          <w:rFonts w:ascii="Times New Roman" w:eastAsia="Times New Roman" w:hAnsi="Times New Roman" w:cs="Times New Roman"/>
          <w:color w:val="000000"/>
          <w:spacing w:val="0"/>
          <w:w w:val="100"/>
          <w:position w:val="0"/>
        </w:rPr>
        <w:t>4</w:t>
      </w:r>
      <w:bookmarkEnd w:id="1634"/>
      <w:r>
        <w:rPr>
          <w:color w:val="000000"/>
          <w:spacing w:val="0"/>
          <w:w w:val="100"/>
          <w:position w:val="0"/>
        </w:rPr>
        <w:t>、</w:t>
        <w:tab/>
        <w:t>其他关联方情况</w:t>
      </w:r>
      <w:bookmarkEnd w:id="1632"/>
      <w:bookmarkEnd w:id="1633"/>
      <w:bookmarkEnd w:id="1635"/>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公司董事长</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浙江义乌国际大厦有限责任公司</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GENESIS BUSINESS HOLDINGS PTE.LTD</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关联法人</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color w:val="000000"/>
          <w:spacing w:val="0"/>
          <w:w w:val="100"/>
          <w:position w:val="0"/>
        </w:rPr>
        <w:t>、关联交易情况</w:t>
      </w:r>
      <w:bookmarkEnd w:id="1636"/>
      <w:bookmarkEnd w:id="1637"/>
      <w:bookmarkEnd w:id="1639"/>
    </w:p>
    <w:p>
      <w:pPr>
        <w:pStyle w:val="Style37"/>
        <w:keepNext/>
        <w:keepLines/>
        <w:widowControl w:val="0"/>
        <w:shd w:val="clear" w:color="auto" w:fill="auto"/>
        <w:bidi w:val="0"/>
        <w:spacing w:before="0" w:after="380" w:line="240" w:lineRule="auto"/>
        <w:ind w:left="0" w:right="0" w:firstLine="0"/>
        <w:jc w:val="left"/>
      </w:pPr>
      <w:bookmarkStart w:id="1640" w:name="bookmark1640"/>
      <w:bookmarkStart w:id="1641" w:name="bookmark1641"/>
      <w:bookmarkStart w:id="1642" w:name="bookmark164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）关联担保情况</w:t>
      </w:r>
      <w:bookmarkEnd w:id="1640"/>
      <w:bookmarkEnd w:id="1641"/>
      <w:bookmarkEnd w:id="1642"/>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本公司作为被担保方</w:t>
      </w:r>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704"/>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35,000,000.00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王永彬、刘辉、乾德精一</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567,000,000.00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76,000,000.00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王永彬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140"/>
        <w:jc w:val="left"/>
      </w:pPr>
      <w:bookmarkStart w:id="1643" w:name="bookmark1643"/>
      <w:bookmarkStart w:id="1644" w:name="bookmark1644"/>
      <w:bookmarkStart w:id="1645" w:name="bookmark164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）关联方资金拆借</w:t>
      </w:r>
      <w:bookmarkEnd w:id="1643"/>
      <w:bookmarkEnd w:id="1644"/>
      <w:bookmarkEnd w:id="1645"/>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698"/>
        <w:gridCol w:w="1138"/>
        <w:gridCol w:w="1704"/>
        <w:gridCol w:w="1555"/>
        <w:gridCol w:w="2491"/>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浙江义乌国际大厦有限责任公司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截至本报告期末已归还。</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浙江义乌国际大厦有限责任公司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截至本报告期末已归还。</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截至本报告期末已归还。</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21,000,000.00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截至本报告期末余额</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万元。</w:t>
            </w:r>
          </w:p>
        </w:tc>
      </w:tr>
    </w:tbl>
    <w:p>
      <w:pPr>
        <w:pStyle w:val="Style37"/>
        <w:keepNext/>
        <w:keepLines/>
        <w:widowControl w:val="0"/>
        <w:shd w:val="clear" w:color="auto" w:fill="auto"/>
        <w:bidi w:val="0"/>
        <w:spacing w:before="0" w:after="380" w:line="240" w:lineRule="auto"/>
        <w:ind w:left="0" w:right="0" w:firstLine="140"/>
        <w:jc w:val="both"/>
      </w:pPr>
      <w:bookmarkStart w:id="1646" w:name="bookmark1646"/>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w:t>
      </w:r>
      <w:bookmarkEnd w:id="1648"/>
      <w:r>
        <w:rPr>
          <w:rFonts w:ascii="Times New Roman" w:eastAsia="Times New Roman" w:hAnsi="Times New Roman" w:cs="Times New Roman"/>
          <w:color w:val="000000"/>
          <w:spacing w:val="0"/>
          <w:w w:val="100"/>
          <w:position w:val="0"/>
        </w:rPr>
        <w:t>3</w:t>
      </w:r>
      <w:r>
        <w:rPr>
          <w:color w:val="000000"/>
          <w:spacing w:val="0"/>
          <w:w w:val="100"/>
          <w:position w:val="0"/>
        </w:rPr>
        <w:t>）关键管理人员报酬</w:t>
      </w:r>
      <w:bookmarkEnd w:id="1646"/>
      <w:bookmarkEnd w:id="1647"/>
      <w:bookmarkEnd w:id="1649"/>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10,996,700.00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11,069,600.00</w:t>
            </w:r>
          </w:p>
        </w:tc>
      </w:tr>
    </w:tbl>
    <w:p>
      <w:pPr>
        <w:widowControl w:val="0"/>
        <w:spacing w:after="299" w:line="1" w:lineRule="exact"/>
      </w:pPr>
    </w:p>
    <w:p>
      <w:pPr>
        <w:pStyle w:val="Style37"/>
        <w:keepNext/>
        <w:keepLines/>
        <w:widowControl w:val="0"/>
        <w:shd w:val="clear" w:color="auto" w:fill="auto"/>
        <w:bidi w:val="0"/>
        <w:spacing w:before="0" w:after="300" w:line="240" w:lineRule="auto"/>
        <w:ind w:left="0" w:right="0" w:firstLine="140"/>
        <w:jc w:val="both"/>
      </w:pPr>
      <w:bookmarkStart w:id="1650" w:name="bookmark1650"/>
      <w:bookmarkStart w:id="1651" w:name="bookmark1651"/>
      <w:bookmarkStart w:id="1652" w:name="bookmark1652"/>
      <w:bookmarkStart w:id="1653" w:name="bookmark1653"/>
      <w:r>
        <w:rPr>
          <w:rFonts w:ascii="Times New Roman" w:eastAsia="Times New Roman" w:hAnsi="Times New Roman" w:cs="Times New Roman"/>
          <w:color w:val="000000"/>
          <w:spacing w:val="0"/>
          <w:w w:val="100"/>
          <w:position w:val="0"/>
        </w:rPr>
        <w:t>（</w:t>
      </w:r>
      <w:bookmarkEnd w:id="1652"/>
      <w:r>
        <w:rPr>
          <w:rFonts w:ascii="Times New Roman" w:eastAsia="Times New Roman" w:hAnsi="Times New Roman" w:cs="Times New Roman"/>
          <w:color w:val="000000"/>
          <w:spacing w:val="0"/>
          <w:w w:val="100"/>
          <w:position w:val="0"/>
        </w:rPr>
        <w:t>4</w:t>
      </w:r>
      <w:r>
        <w:rPr>
          <w:color w:val="000000"/>
          <w:spacing w:val="0"/>
          <w:w w:val="100"/>
          <w:position w:val="0"/>
        </w:rPr>
        <w:t>）其他关联交易</w:t>
      </w:r>
      <w:bookmarkEnd w:id="1650"/>
      <w:bookmarkEnd w:id="1651"/>
      <w:bookmarkEnd w:id="1653"/>
    </w:p>
    <w:tbl>
      <w:tblPr>
        <w:tblOverlap w:val="never"/>
        <w:jc w:val="center"/>
        <w:tblLayout w:type="fixed"/>
      </w:tblPr>
      <w:tblGrid>
        <w:gridCol w:w="1853"/>
        <w:gridCol w:w="710"/>
        <w:gridCol w:w="1133"/>
        <w:gridCol w:w="1277"/>
        <w:gridCol w:w="989"/>
        <w:gridCol w:w="1138"/>
        <w:gridCol w:w="1272"/>
        <w:gridCol w:w="1286"/>
      </w:tblGrid>
      <w:tr>
        <w:trPr>
          <w:trHeight w:val="336"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共同投资方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被投资企业的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被投资企业</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被投资企业的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被投资企业的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被投资企业的</w:t>
            </w:r>
          </w:p>
        </w:tc>
      </w:tr>
      <w:tr>
        <w:trPr>
          <w:trHeight w:val="331" w:hRule="exact"/>
        </w:trPr>
        <w:tc>
          <w:tcPr>
            <w:vMerge/>
            <w:tcBorders>
              <w:left w:val="single" w:sz="4"/>
            </w:tcBorders>
            <w:shd w:val="clear" w:color="auto" w:fill="D3D3D3"/>
            <w:vAlign w:val="center"/>
          </w:tcPr>
          <w:p>
            <w:pP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系</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的注册资本</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总资产（万元）</w:t>
            </w:r>
          </w:p>
        </w:tc>
        <w:tc>
          <w:tcPr>
            <w:tcBorders>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净资产（万元）</w:t>
            </w:r>
          </w:p>
        </w:tc>
        <w:tc>
          <w:tcPr>
            <w:tcBorders>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净利润（万元）</w:t>
            </w:r>
          </w:p>
        </w:tc>
      </w:tr>
      <w:tr>
        <w:trPr>
          <w:trHeight w:val="706"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tabs>
                <w:tab w:pos="955" w:val="left"/>
              </w:tabs>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GENESIS</w:t>
              <w:tab/>
              <w:t>BUSINESS</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HOLDINGS PTE.LTD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关联法</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EZY NET PTE</w:t>
            </w:r>
          </w:p>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LTD</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租赁支付终端</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140" w:firstLine="0"/>
              <w:jc w:val="righ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万新币</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3,414.22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2,455.70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164.17</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注：本报告期内，</w:t>
      </w:r>
      <w:r>
        <w:rPr>
          <w:rFonts w:ascii="Times New Roman" w:eastAsia="Times New Roman" w:hAnsi="Times New Roman" w:cs="Times New Roman"/>
          <w:color w:val="000000"/>
          <w:spacing w:val="0"/>
          <w:w w:val="100"/>
          <w:position w:val="0"/>
          <w:sz w:val="18"/>
          <w:szCs w:val="18"/>
        </w:rPr>
        <w:t>EZY NET PTE LTD</w:t>
      </w:r>
      <w:r>
        <w:rPr>
          <w:color w:val="000000"/>
          <w:spacing w:val="0"/>
          <w:w w:val="100"/>
          <w:position w:val="0"/>
        </w:rPr>
        <w:t>在新加坡会计与企业管理局</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ACRA）</w:t>
      </w:r>
      <w:r>
        <w:rPr>
          <w:color w:val="000000"/>
          <w:spacing w:val="0"/>
          <w:w w:val="100"/>
          <w:position w:val="0"/>
        </w:rPr>
        <w:t>完成变更登记手续，开店宝控股成为</w:t>
      </w:r>
      <w:r>
        <w:rPr>
          <w:rFonts w:ascii="Times New Roman" w:eastAsia="Times New Roman" w:hAnsi="Times New Roman" w:cs="Times New Roman"/>
          <w:color w:val="000000"/>
          <w:spacing w:val="0"/>
          <w:w w:val="100"/>
          <w:position w:val="0"/>
          <w:sz w:val="18"/>
          <w:szCs w:val="18"/>
        </w:rPr>
        <w:t>EZY NET PTE LTD</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30,000</w:t>
      </w:r>
      <w:r>
        <w:rPr>
          <w:color w:val="000000"/>
          <w:spacing w:val="0"/>
          <w:w w:val="100"/>
          <w:position w:val="0"/>
        </w:rPr>
        <w:t>股已缴股款的普通股在册持有人。</w:t>
      </w:r>
    </w:p>
    <w:p>
      <w:pPr>
        <w:widowControl w:val="0"/>
        <w:spacing w:after="299" w:line="1" w:lineRule="exact"/>
      </w:pPr>
    </w:p>
    <w:p>
      <w:pPr>
        <w:pStyle w:val="Style34"/>
        <w:keepNext/>
        <w:keepLines/>
        <w:widowControl w:val="0"/>
        <w:shd w:val="clear" w:color="auto" w:fill="auto"/>
        <w:bidi w:val="0"/>
        <w:spacing w:before="0" w:after="380" w:line="240" w:lineRule="auto"/>
        <w:ind w:left="0" w:right="0" w:firstLine="0"/>
        <w:jc w:val="both"/>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6</w:t>
      </w:r>
      <w:bookmarkEnd w:id="1656"/>
      <w:r>
        <w:rPr>
          <w:color w:val="000000"/>
          <w:spacing w:val="0"/>
          <w:w w:val="100"/>
          <w:position w:val="0"/>
        </w:rPr>
        <w:t>、关联方应收应付款项</w:t>
      </w:r>
      <w:bookmarkEnd w:id="1654"/>
      <w:bookmarkEnd w:id="1655"/>
      <w:bookmarkEnd w:id="1657"/>
    </w:p>
    <w:p>
      <w:pPr>
        <w:pStyle w:val="Style37"/>
        <w:keepNext/>
        <w:keepLines/>
        <w:widowControl w:val="0"/>
        <w:shd w:val="clear" w:color="auto" w:fill="auto"/>
        <w:bidi w:val="0"/>
        <w:spacing w:before="0" w:after="380" w:line="240" w:lineRule="auto"/>
        <w:ind w:left="0" w:right="0" w:firstLine="0"/>
        <w:jc w:val="both"/>
      </w:pPr>
      <w:bookmarkStart w:id="1658" w:name="bookmark1658"/>
      <w:bookmarkStart w:id="1659" w:name="bookmark1659"/>
      <w:bookmarkStart w:id="1660" w:name="bookmark16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）应付项目</w:t>
      </w:r>
      <w:bookmarkEnd w:id="1658"/>
      <w:bookmarkEnd w:id="1659"/>
      <w:bookmarkEnd w:id="166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良运集团有限公司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42,000,000.00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661" w:name="bookmark1661"/>
      <w:bookmarkStart w:id="1662" w:name="bookmark1662"/>
      <w:bookmarkStart w:id="1663" w:name="bookmark1663"/>
      <w:r>
        <w:rPr>
          <w:color w:val="000000"/>
          <w:spacing w:val="0"/>
          <w:w w:val="100"/>
          <w:position w:val="0"/>
          <w:sz w:val="24"/>
          <w:szCs w:val="24"/>
        </w:rPr>
        <w:t>十三、承诺及或有事项</w:t>
      </w:r>
      <w:bookmarkEnd w:id="1661"/>
      <w:bookmarkEnd w:id="1662"/>
      <w:bookmarkEnd w:id="1663"/>
    </w:p>
    <w:p>
      <w:pPr>
        <w:pStyle w:val="Style34"/>
        <w:keepNext/>
        <w:keepLines/>
        <w:widowControl w:val="0"/>
        <w:shd w:val="clear" w:color="auto" w:fill="auto"/>
        <w:tabs>
          <w:tab w:pos="368" w:val="left"/>
        </w:tabs>
        <w:bidi w:val="0"/>
        <w:spacing w:before="0" w:after="300" w:line="240" w:lineRule="auto"/>
        <w:ind w:left="0" w:right="0" w:firstLine="0"/>
        <w:jc w:val="left"/>
      </w:pPr>
      <w:bookmarkStart w:id="1664" w:name="bookmark1664"/>
      <w:bookmarkStart w:id="1665" w:name="bookmark1665"/>
      <w:bookmarkStart w:id="1666" w:name="bookmark1666"/>
      <w:bookmarkStart w:id="1667" w:name="bookmark1667"/>
      <w:r>
        <w:rPr>
          <w:rFonts w:ascii="Times New Roman" w:eastAsia="Times New Roman" w:hAnsi="Times New Roman" w:cs="Times New Roman"/>
          <w:color w:val="000000"/>
          <w:spacing w:val="0"/>
          <w:w w:val="100"/>
          <w:position w:val="0"/>
        </w:rPr>
        <w:t>1</w:t>
      </w:r>
      <w:bookmarkEnd w:id="1666"/>
      <w:r>
        <w:rPr>
          <w:color w:val="000000"/>
          <w:spacing w:val="0"/>
          <w:w w:val="100"/>
          <w:position w:val="0"/>
        </w:rPr>
        <w:t>、</w:t>
        <w:tab/>
        <w:t>重要承诺事项</w:t>
      </w:r>
      <w:bookmarkEnd w:id="1664"/>
      <w:bookmarkEnd w:id="1665"/>
      <w:bookmarkEnd w:id="1667"/>
    </w:p>
    <w:p>
      <w:pPr>
        <w:pStyle w:val="Style30"/>
        <w:keepNext w:val="0"/>
        <w:keepLines w:val="0"/>
        <w:widowControl w:val="0"/>
        <w:shd w:val="clear" w:color="auto" w:fill="auto"/>
        <w:bidi w:val="0"/>
        <w:spacing w:before="0" w:after="0" w:line="314" w:lineRule="exact"/>
        <w:ind w:left="0" w:right="0" w:firstLine="0"/>
        <w:jc w:val="left"/>
      </w:pPr>
      <w:r>
        <w:rPr>
          <w:color w:val="000000"/>
          <w:spacing w:val="0"/>
          <w:w w:val="100"/>
          <w:position w:val="0"/>
        </w:rPr>
        <w:t>资产负债表日存在的重要承诺</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日，本公司无需要披露的重大承诺事项。</w:t>
      </w:r>
    </w:p>
    <w:p>
      <w:pPr>
        <w:pStyle w:val="Style34"/>
        <w:keepNext/>
        <w:keepLines/>
        <w:widowControl w:val="0"/>
        <w:shd w:val="clear" w:color="auto" w:fill="auto"/>
        <w:tabs>
          <w:tab w:pos="378" w:val="left"/>
        </w:tabs>
        <w:bidi w:val="0"/>
        <w:spacing w:before="0" w:after="380" w:line="240" w:lineRule="auto"/>
        <w:ind w:left="0" w:right="0" w:firstLine="0"/>
        <w:jc w:val="left"/>
      </w:pPr>
      <w:bookmarkStart w:id="1668" w:name="bookmark1668"/>
      <w:bookmarkStart w:id="1669" w:name="bookmark1669"/>
      <w:bookmarkStart w:id="1670" w:name="bookmark1670"/>
      <w:bookmarkStart w:id="1671" w:name="bookmark1671"/>
      <w:r>
        <w:rPr>
          <w:rFonts w:ascii="Times New Roman" w:eastAsia="Times New Roman" w:hAnsi="Times New Roman" w:cs="Times New Roman"/>
          <w:color w:val="000000"/>
          <w:spacing w:val="0"/>
          <w:w w:val="100"/>
          <w:position w:val="0"/>
        </w:rPr>
        <w:t>2</w:t>
      </w:r>
      <w:bookmarkEnd w:id="1670"/>
      <w:r>
        <w:rPr>
          <w:color w:val="000000"/>
          <w:spacing w:val="0"/>
          <w:w w:val="100"/>
          <w:position w:val="0"/>
        </w:rPr>
        <w:t>、</w:t>
        <w:tab/>
        <w:t>或有事项</w:t>
      </w:r>
      <w:bookmarkEnd w:id="1668"/>
      <w:bookmarkEnd w:id="1669"/>
      <w:bookmarkEnd w:id="1671"/>
    </w:p>
    <w:p>
      <w:pPr>
        <w:pStyle w:val="Style37"/>
        <w:keepNext/>
        <w:keepLines/>
        <w:widowControl w:val="0"/>
        <w:shd w:val="clear" w:color="auto" w:fill="auto"/>
        <w:bidi w:val="0"/>
        <w:spacing w:before="0" w:after="300" w:line="240" w:lineRule="auto"/>
        <w:ind w:left="0" w:right="0" w:firstLine="0"/>
        <w:jc w:val="left"/>
      </w:pPr>
      <w:bookmarkStart w:id="1672" w:name="bookmark1672"/>
      <w:bookmarkStart w:id="1673" w:name="bookmark1673"/>
      <w:bookmarkStart w:id="1674" w:name="bookmark16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72"/>
      <w:bookmarkEnd w:id="1673"/>
      <w:bookmarkEnd w:id="1674"/>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）未决诉讼仲裁形成的或有负债及其财务影响</w:t>
      </w:r>
    </w:p>
    <w:p>
      <w:pPr>
        <w:pStyle w:val="Style30"/>
        <w:keepNext w:val="0"/>
        <w:keepLines w:val="0"/>
        <w:widowControl w:val="0"/>
        <w:numPr>
          <w:ilvl w:val="0"/>
          <w:numId w:val="53"/>
        </w:numPr>
        <w:shd w:val="clear" w:color="auto" w:fill="auto"/>
        <w:bidi w:val="0"/>
        <w:spacing w:before="0" w:after="0" w:line="314" w:lineRule="exact"/>
        <w:ind w:left="0" w:right="0"/>
        <w:jc w:val="both"/>
      </w:pPr>
      <w:bookmarkStart w:id="1675" w:name="bookmark1675"/>
      <w:bookmarkEnd w:id="1675"/>
      <w:r>
        <w:rPr>
          <w:b/>
          <w:bCs/>
          <w:color w:val="000000"/>
          <w:spacing w:val="0"/>
          <w:w w:val="100"/>
          <w:position w:val="0"/>
        </w:rPr>
        <w:t>共青城正融投资管理合伙企业（有限合伙）（以下简称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共青城正融</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）与郝某某股权回购纠纷案</w:t>
      </w:r>
    </w:p>
    <w:p>
      <w:pPr>
        <w:pStyle w:val="Style30"/>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年，共青城正融与被申请人郝某某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无锡天脉聚源传媒科技有限公司（发下简称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无锡天脉聚源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）的股东、实际控 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、无锡天脉聚源、无锡天脉聚源的股东天脉聚源（北京）传媒科技有限公司、马勇签订增资协议。增资协议约定，共 青城正融向无锡天脉聚源增资人民币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本次增资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），取得无锡天脉聚源</w:t>
      </w:r>
      <w:r>
        <w:rPr>
          <w:rFonts w:ascii="Times New Roman" w:eastAsia="Times New Roman" w:hAnsi="Times New Roman" w:cs="Times New Roman"/>
          <w:color w:val="000000"/>
          <w:spacing w:val="0"/>
          <w:w w:val="100"/>
          <w:position w:val="0"/>
          <w:sz w:val="18"/>
          <w:szCs w:val="18"/>
        </w:rPr>
        <w:t>4.1667%</w:t>
      </w:r>
      <w:r>
        <w:rPr>
          <w:color w:val="000000"/>
          <w:spacing w:val="0"/>
          <w:w w:val="100"/>
          <w:position w:val="0"/>
        </w:rPr>
        <w:t>的股权。本次增资完成 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年内，天脉聚源的现有股东尽最大努力促成无锡天脉聚源在境内发行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股并上市；如果在本次增资完成之日起</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年内， 无锡天脉聚源仍不能实现在国内上市，或之前已有明确证据证明无锡天脉聚源已不可能在本次增资完成之日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 xml:space="preserve">年内实现国内 上市，则共青城正融有权要求实际控制人、管理团队股东（指伍某或者伍某的母亲郝某某）回购共青城正融所持有的全部或 </w:t>
      </w:r>
      <w:r>
        <w:rPr>
          <w:color w:val="000000"/>
          <w:spacing w:val="0"/>
          <w:w w:val="100"/>
          <w:position w:val="0"/>
        </w:rPr>
        <w:t>部分股权；回购价格按照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该部分股票的原始认购价成本</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的年复合回报率（期限精确到月）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累计分得红利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及公司（无 锡天脉聚源）净资产价值两者中的较高者为依据计算。上述增资协议签订后，共青城正融于</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日向无锡天脉聚源 支付了人民币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万元的投资款，履行了增资协议约定的投资义务。</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日，无锡天脉聚源完成本次增资的工商变 更登记，共青城正融被登记为无锡天脉聚源的股东。</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日，无锡天脉聚源向共青城正融签发《出资证明书》。在共 青城正融履行投资义务后的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年时间内，无锡天脉聚源没有进行利润分配。在共青城正融投资无锡天脉聚源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年时间内，无锡 天脉聚源未开启从有限责任公司变更为股份有限公司的工作，更没有进行上市前的辅导、申报上市程序等方面的工作，未能 在本次增资完成后的</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年内实现发行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股并上市。增资协议的股东也没有促成无锡天脉聚源在境内发行</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股并上市。在被申请 人回购共青城正融股权的条件触发后，共青城正融多次以书面协商的方式要求被申请人回购股权，被申请人对共青城正融提 出的回购股权要求置之不理，没有履行增资协议约定的回购共青城正融股权的承诺和义务，存在违约行为，造成共青城正融 的资金利用损失。遂形成此纠纷。</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共青城正融于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月向中国国际经济贸易仲裁委员会提起仲裁申请，该仲裁案件</w:t>
      </w:r>
      <w:r>
        <w:rPr>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）中国贸仲京字第</w:t>
      </w:r>
      <w:r>
        <w:rPr>
          <w:rFonts w:ascii="Times New Roman" w:eastAsia="Times New Roman" w:hAnsi="Times New Roman" w:cs="Times New Roman"/>
          <w:color w:val="000000"/>
          <w:spacing w:val="0"/>
          <w:w w:val="100"/>
          <w:position w:val="0"/>
          <w:sz w:val="18"/>
          <w:szCs w:val="18"/>
        </w:rPr>
        <w:t xml:space="preserve">056544 </w:t>
      </w:r>
      <w:r>
        <w:rPr>
          <w:color w:val="000000"/>
          <w:spacing w:val="0"/>
          <w:w w:val="100"/>
          <w:position w:val="0"/>
        </w:rPr>
        <w:t>号】于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日开庭审理，</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日终局裁决作出即日生效，裁决内容为：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被申请人向申请人支付股权原始 认购价成本人民币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万元，以及以人民币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万元为基数，自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日起至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日止，按照</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年复合回 报率的标准计算的回报收益款人民币</w:t>
      </w:r>
      <w:r>
        <w:rPr>
          <w:rFonts w:ascii="Times New Roman" w:eastAsia="Times New Roman" w:hAnsi="Times New Roman" w:cs="Times New Roman"/>
          <w:color w:val="000000"/>
          <w:spacing w:val="0"/>
          <w:w w:val="100"/>
          <w:position w:val="0"/>
          <w:sz w:val="18"/>
          <w:szCs w:val="18"/>
        </w:rPr>
        <w:t>2,320.50</w:t>
      </w:r>
      <w:r>
        <w:rPr>
          <w:color w:val="000000"/>
          <w:spacing w:val="0"/>
          <w:w w:val="100"/>
          <w:position w:val="0"/>
        </w:rPr>
        <w:t>万元，以上本金和回报收益款总计</w:t>
      </w:r>
      <w:r>
        <w:rPr>
          <w:rFonts w:ascii="Times New Roman" w:eastAsia="Times New Roman" w:hAnsi="Times New Roman" w:cs="Times New Roman"/>
          <w:color w:val="000000"/>
          <w:spacing w:val="0"/>
          <w:w w:val="100"/>
          <w:position w:val="0"/>
          <w:sz w:val="18"/>
          <w:szCs w:val="18"/>
        </w:rPr>
        <w:t>7,320.50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被申请人向申请人支付以人 民币</w:t>
      </w:r>
      <w:r>
        <w:rPr>
          <w:rFonts w:ascii="Times New Roman" w:eastAsia="Times New Roman" w:hAnsi="Times New Roman" w:cs="Times New Roman"/>
          <w:color w:val="000000"/>
          <w:spacing w:val="0"/>
          <w:w w:val="100"/>
          <w:position w:val="0"/>
          <w:sz w:val="18"/>
          <w:szCs w:val="18"/>
        </w:rPr>
        <w:t>7,320.50</w:t>
      </w:r>
      <w:r>
        <w:rPr>
          <w:color w:val="000000"/>
          <w:spacing w:val="0"/>
          <w:w w:val="100"/>
          <w:position w:val="0"/>
        </w:rPr>
        <w:t>万元为基数，自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日起至实际支付之日止，按照中国人民银行授权的全国银行间同业拆借中心于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日公布的贷款市场报价利率</w:t>
      </w:r>
      <w:r>
        <w:rPr>
          <w:rFonts w:ascii="Times New Roman" w:eastAsia="Times New Roman" w:hAnsi="Times New Roman" w:cs="Times New Roman"/>
          <w:color w:val="000000"/>
          <w:spacing w:val="0"/>
          <w:w w:val="100"/>
          <w:position w:val="0"/>
          <w:sz w:val="18"/>
          <w:szCs w:val="18"/>
        </w:rPr>
        <w:t>4.15%</w:t>
      </w:r>
      <w:r>
        <w:rPr>
          <w:color w:val="000000"/>
          <w:spacing w:val="0"/>
          <w:w w:val="100"/>
          <w:position w:val="0"/>
        </w:rPr>
        <w:t>标准计算的资金利息损失；</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被申请人赔偿申请人支出的律师费人民币</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本案仲裁费为人民币</w:t>
      </w:r>
      <w:r>
        <w:rPr>
          <w:rFonts w:ascii="Times New Roman" w:eastAsia="Times New Roman" w:hAnsi="Times New Roman" w:cs="Times New Roman"/>
          <w:color w:val="000000"/>
          <w:spacing w:val="0"/>
          <w:w w:val="100"/>
          <w:position w:val="0"/>
          <w:sz w:val="18"/>
          <w:szCs w:val="18"/>
        </w:rPr>
        <w:t>581,414</w:t>
      </w:r>
      <w:r>
        <w:rPr>
          <w:color w:val="000000"/>
          <w:spacing w:val="0"/>
          <w:w w:val="100"/>
          <w:position w:val="0"/>
        </w:rPr>
        <w:t>元，全部由被申请人承担。该笔款项已由申请人全额预缴并相冲抵，被申请人应当向申请人支 付人民币</w:t>
      </w:r>
      <w:r>
        <w:rPr>
          <w:rFonts w:ascii="Times New Roman" w:eastAsia="Times New Roman" w:hAnsi="Times New Roman" w:cs="Times New Roman"/>
          <w:color w:val="000000"/>
          <w:spacing w:val="0"/>
          <w:w w:val="100"/>
          <w:position w:val="0"/>
          <w:sz w:val="18"/>
          <w:szCs w:val="18"/>
        </w:rPr>
        <w:t>581,414</w:t>
      </w:r>
      <w:r>
        <w:rPr>
          <w:color w:val="000000"/>
          <w:spacing w:val="0"/>
          <w:w w:val="100"/>
          <w:position w:val="0"/>
        </w:rPr>
        <w:t>元以补偿申请人代其垫付的仲裁费。本案等待履行期满申请执行。</w:t>
      </w:r>
    </w:p>
    <w:p>
      <w:pPr>
        <w:pStyle w:val="Style30"/>
        <w:keepNext w:val="0"/>
        <w:keepLines w:val="0"/>
        <w:widowControl w:val="0"/>
        <w:numPr>
          <w:ilvl w:val="0"/>
          <w:numId w:val="53"/>
        </w:numPr>
        <w:shd w:val="clear" w:color="auto" w:fill="auto"/>
        <w:tabs>
          <w:tab w:pos="693" w:val="left"/>
        </w:tabs>
        <w:bidi w:val="0"/>
        <w:spacing w:before="0" w:after="0" w:line="313" w:lineRule="exact"/>
        <w:ind w:left="0" w:right="0"/>
        <w:jc w:val="both"/>
      </w:pPr>
      <w:bookmarkStart w:id="1676" w:name="bookmark1676"/>
      <w:bookmarkEnd w:id="1676"/>
      <w:r>
        <w:rPr>
          <w:b/>
          <w:bCs/>
          <w:color w:val="000000"/>
          <w:spacing w:val="0"/>
          <w:w w:val="100"/>
          <w:position w:val="0"/>
        </w:rPr>
        <w:t>郑某某与亚联发展民间借贷纠纷案</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日公司收到深圳仲裁委员会送达的深仲涉外受字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号仲裁通知书，申请人郑某某于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 向深圳仲裁委员会提出仲裁申请，同时提出财产保全申请。深圳仲裁委员会受理案件后，向深圳市南山区人民法院移送了申 请人提出的财产保全申请。深圳市南山区人民法院依法查封、冻结了公司在招商银行科技园支行开立的银行账户内存款人民 币</w:t>
      </w:r>
      <w:r>
        <w:rPr>
          <w:rFonts w:ascii="Times New Roman" w:eastAsia="Times New Roman" w:hAnsi="Times New Roman" w:cs="Times New Roman"/>
          <w:color w:val="000000"/>
          <w:spacing w:val="0"/>
          <w:w w:val="100"/>
          <w:position w:val="0"/>
          <w:sz w:val="18"/>
          <w:szCs w:val="18"/>
        </w:rPr>
        <w:t>38,642,608.20</w:t>
      </w:r>
      <w:r>
        <w:rPr>
          <w:color w:val="000000"/>
          <w:spacing w:val="0"/>
          <w:w w:val="100"/>
          <w:position w:val="0"/>
        </w:rPr>
        <w:t>元【案号：（</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）深南法仲保字第</w:t>
      </w:r>
      <w:r>
        <w:rPr>
          <w:rFonts w:ascii="Times New Roman" w:eastAsia="Times New Roman" w:hAnsi="Times New Roman" w:cs="Times New Roman"/>
          <w:color w:val="000000"/>
          <w:spacing w:val="0"/>
          <w:w w:val="100"/>
          <w:position w:val="0"/>
          <w:sz w:val="18"/>
          <w:szCs w:val="18"/>
        </w:rPr>
        <w:t>105</w:t>
      </w:r>
      <w:r>
        <w:rPr>
          <w:color w:val="000000"/>
          <w:spacing w:val="0"/>
          <w:w w:val="100"/>
          <w:position w:val="0"/>
        </w:rPr>
        <w:t>号】，冻结至</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日。经公司了解，该案系公司前资金部经 理徐某某个人冒用公司名义向申请人郑某某借款所致，借款金额为人民币</w:t>
      </w:r>
      <w:r>
        <w:rPr>
          <w:rFonts w:ascii="Times New Roman" w:eastAsia="Times New Roman" w:hAnsi="Times New Roman" w:cs="Times New Roman"/>
          <w:color w:val="000000"/>
          <w:spacing w:val="0"/>
          <w:w w:val="100"/>
          <w:position w:val="0"/>
          <w:sz w:val="18"/>
          <w:szCs w:val="18"/>
        </w:rPr>
        <w:t>2,900</w:t>
      </w:r>
      <w:r>
        <w:rPr>
          <w:color w:val="000000"/>
          <w:spacing w:val="0"/>
          <w:w w:val="100"/>
          <w:position w:val="0"/>
        </w:rPr>
        <w:t>万元，加上利息等共人民币</w:t>
      </w:r>
      <w:r>
        <w:rPr>
          <w:rFonts w:ascii="Times New Roman" w:eastAsia="Times New Roman" w:hAnsi="Times New Roman" w:cs="Times New Roman"/>
          <w:color w:val="000000"/>
          <w:spacing w:val="0"/>
          <w:w w:val="100"/>
          <w:position w:val="0"/>
          <w:sz w:val="18"/>
          <w:szCs w:val="18"/>
        </w:rPr>
        <w:t>3,800</w:t>
      </w:r>
      <w:r>
        <w:rPr>
          <w:color w:val="000000"/>
          <w:spacing w:val="0"/>
          <w:w w:val="100"/>
          <w:position w:val="0"/>
        </w:rPr>
        <w:t>多万元。公 司已向公安关机关报案，公安部门已传讯徐某某，并已录口供，徐某某承认冒用公司名义借款自用的事实。</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案发后，公司已联系了徐某某，徐某某为减轻法律责任，已委托第三方公司向公司支付了人民币</w:t>
      </w:r>
      <w:r>
        <w:rPr>
          <w:rFonts w:ascii="Times New Roman" w:eastAsia="Times New Roman" w:hAnsi="Times New Roman" w:cs="Times New Roman"/>
          <w:color w:val="000000"/>
          <w:spacing w:val="0"/>
          <w:w w:val="100"/>
          <w:position w:val="0"/>
          <w:sz w:val="18"/>
          <w:szCs w:val="18"/>
        </w:rPr>
        <w:t>3,865</w:t>
      </w:r>
      <w:r>
        <w:rPr>
          <w:color w:val="000000"/>
          <w:spacing w:val="0"/>
          <w:w w:val="100"/>
          <w:position w:val="0"/>
        </w:rPr>
        <w:t>万元作为现金质 押。如公司因该案受到损失，则可直接从质押款中扣除同等金额的款项作为补偿。</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日，我司收到深圳仲裁委员 会送达的《中止审理通知书》。该《通知书》称，由于（</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）深中法涉外初字第</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号案件中，原告徐某某的诉求、事实 与理由及证据材料与深仲涉外受字</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107</w:t>
      </w:r>
      <w:r>
        <w:rPr>
          <w:color w:val="000000"/>
          <w:spacing w:val="0"/>
          <w:w w:val="100"/>
          <w:position w:val="0"/>
        </w:rPr>
        <w:t>号仲裁案件存在交叉，中院案件的审理结果对仲裁案件的事实查明及认定有 重大影响，因此中止审理仲裁案件，待法院作出最终生效的判决后，再恢复审理。我司于</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日收到深圳市中级人 民法院送达的一审判决。一审后，被告郑某不服判决提起上诉。经二审法院开庭审理，我司于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日收到广东省高 级人民法院作出的判决：</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撤销广东省深圳市中级人民法院（</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）深中法涉外初字第</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号民事判决；</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确认徐某某与郑某 某之间的</w:t>
      </w:r>
      <w:r>
        <w:rPr>
          <w:rFonts w:ascii="Times New Roman" w:eastAsia="Times New Roman" w:hAnsi="Times New Roman" w:cs="Times New Roman"/>
          <w:color w:val="000000"/>
          <w:spacing w:val="0"/>
          <w:w w:val="100"/>
          <w:position w:val="0"/>
          <w:sz w:val="18"/>
          <w:szCs w:val="18"/>
        </w:rPr>
        <w:t>1,900</w:t>
      </w:r>
      <w:r>
        <w:rPr>
          <w:color w:val="000000"/>
          <w:spacing w:val="0"/>
          <w:w w:val="100"/>
          <w:position w:val="0"/>
        </w:rPr>
        <w:t>万元借款合同法律关系合法有效；三、驳回徐某某的其他诉讼请求。</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仲裁案件于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日恢复审理，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日进行第二次开庭审理,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日作出终局裁决即日生效【（</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 深仲裁字第</w:t>
      </w:r>
      <w:r>
        <w:rPr>
          <w:rFonts w:ascii="Times New Roman" w:eastAsia="Times New Roman" w:hAnsi="Times New Roman" w:cs="Times New Roman"/>
          <w:color w:val="000000"/>
          <w:spacing w:val="0"/>
          <w:w w:val="100"/>
          <w:position w:val="0"/>
          <w:sz w:val="18"/>
          <w:szCs w:val="18"/>
        </w:rPr>
        <w:t>2995</w:t>
      </w:r>
      <w:r>
        <w:rPr>
          <w:color w:val="000000"/>
          <w:spacing w:val="0"/>
          <w:w w:val="100"/>
          <w:position w:val="0"/>
        </w:rPr>
        <w:t>号】。裁决内容为：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驳回申请人的全部诉讼请求。</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本案仲裁费人民币</w:t>
      </w:r>
      <w:r>
        <w:rPr>
          <w:rFonts w:ascii="Times New Roman" w:eastAsia="Times New Roman" w:hAnsi="Times New Roman" w:cs="Times New Roman"/>
          <w:color w:val="000000"/>
          <w:spacing w:val="0"/>
          <w:w w:val="100"/>
          <w:position w:val="0"/>
          <w:sz w:val="18"/>
          <w:szCs w:val="18"/>
        </w:rPr>
        <w:t>303,177</w:t>
      </w:r>
      <w:r>
        <w:rPr>
          <w:color w:val="000000"/>
          <w:spacing w:val="0"/>
          <w:w w:val="100"/>
          <w:position w:val="0"/>
        </w:rPr>
        <w:t>元，全部由申请人自行承担。 深圳市南山区人民法院在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月份解除对公司在招商银行科技园支行开立的银行账户内存款人民币</w:t>
      </w:r>
      <w:r>
        <w:rPr>
          <w:rFonts w:ascii="Times New Roman" w:eastAsia="Times New Roman" w:hAnsi="Times New Roman" w:cs="Times New Roman"/>
          <w:color w:val="000000"/>
          <w:spacing w:val="0"/>
          <w:w w:val="100"/>
          <w:position w:val="0"/>
          <w:sz w:val="18"/>
          <w:szCs w:val="18"/>
        </w:rPr>
        <w:t>38,642,608.20</w:t>
      </w:r>
      <w:r>
        <w:rPr>
          <w:color w:val="000000"/>
          <w:spacing w:val="0"/>
          <w:w w:val="100"/>
          <w:position w:val="0"/>
        </w:rPr>
        <w:t>元的 财产保全措施。</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日公司收到深圳中级人民法院送达的（</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号应诉通知书，因郑某某不服深圳仲裁委员会做出 的【（</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）深仲裁字第</w:t>
      </w:r>
      <w:r>
        <w:rPr>
          <w:rFonts w:ascii="Times New Roman" w:eastAsia="Times New Roman" w:hAnsi="Times New Roman" w:cs="Times New Roman"/>
          <w:color w:val="000000"/>
          <w:spacing w:val="0"/>
          <w:w w:val="100"/>
          <w:position w:val="0"/>
          <w:sz w:val="18"/>
          <w:szCs w:val="18"/>
        </w:rPr>
        <w:t>2995</w:t>
      </w:r>
      <w:r>
        <w:rPr>
          <w:color w:val="000000"/>
          <w:spacing w:val="0"/>
          <w:w w:val="100"/>
          <w:position w:val="0"/>
        </w:rPr>
        <w:t>号】裁决书内容，其于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日向深圳市中级人民法院提起撤销仲裁裁决申请且受理立案， 该案于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日开庭审理。公司于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日收到（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民特</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号民事裁定书，裁定驳回申请人郑某某申请。</w:t>
      </w:r>
    </w:p>
    <w:p>
      <w:pPr>
        <w:pStyle w:val="Style30"/>
        <w:keepNext w:val="0"/>
        <w:keepLines w:val="0"/>
        <w:widowControl w:val="0"/>
        <w:numPr>
          <w:ilvl w:val="0"/>
          <w:numId w:val="53"/>
        </w:numPr>
        <w:shd w:val="clear" w:color="auto" w:fill="auto"/>
        <w:tabs>
          <w:tab w:pos="693" w:val="left"/>
        </w:tabs>
        <w:bidi w:val="0"/>
        <w:spacing w:before="0" w:after="0" w:line="313" w:lineRule="exact"/>
        <w:ind w:left="0" w:right="0"/>
        <w:jc w:val="left"/>
      </w:pPr>
      <w:bookmarkStart w:id="1677" w:name="bookmark1677"/>
      <w:bookmarkEnd w:id="1677"/>
      <w:r>
        <w:rPr>
          <w:b/>
          <w:bCs/>
          <w:color w:val="000000"/>
          <w:spacing w:val="0"/>
          <w:w w:val="100"/>
          <w:position w:val="0"/>
        </w:rPr>
        <w:t>誉高信贷与广泽投资控股集团（香港）有限公司（以下简称</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广泽投资</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）金融借款纠纷案</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日，誉高信贷分别与广泽投资及崔某某签署了《港币</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元定期贷款协议》及《担保协议书》。上 述协议约定，誉高信贷向广泽投资发放本金港币</w:t>
      </w:r>
      <w:r>
        <w:rPr>
          <w:rFonts w:ascii="Times New Roman" w:eastAsia="Times New Roman" w:hAnsi="Times New Roman" w:cs="Times New Roman"/>
          <w:color w:val="000000"/>
          <w:spacing w:val="0"/>
          <w:w w:val="100"/>
          <w:position w:val="0"/>
          <w:sz w:val="18"/>
          <w:szCs w:val="18"/>
        </w:rPr>
        <w:t>60,000,000</w:t>
      </w:r>
      <w:r>
        <w:rPr>
          <w:color w:val="000000"/>
          <w:spacing w:val="0"/>
          <w:w w:val="100"/>
          <w:position w:val="0"/>
        </w:rPr>
        <w:t>元，年化利息率为</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,期限为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个月的贷款，同时崔某某为该笔 贷款提供无限连带责任担保。上述贷款经续期后，于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日到期，到期后誉高信贷与广泽投资及崔某某多次沟通， </w:t>
      </w:r>
      <w:r>
        <w:rPr>
          <w:color w:val="000000"/>
          <w:spacing w:val="0"/>
          <w:w w:val="100"/>
          <w:position w:val="0"/>
        </w:rPr>
        <w:t>要求广泽投资及崔某某偿还上述贷款并支付未付利息。然而，截至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日，广泽投资及崔某某仍未支付上述贷款本 息合计港币</w:t>
      </w:r>
      <w:r>
        <w:rPr>
          <w:rFonts w:ascii="Times New Roman" w:eastAsia="Times New Roman" w:hAnsi="Times New Roman" w:cs="Times New Roman"/>
          <w:color w:val="000000"/>
          <w:spacing w:val="0"/>
          <w:w w:val="100"/>
          <w:position w:val="0"/>
          <w:sz w:val="18"/>
          <w:szCs w:val="18"/>
        </w:rPr>
        <w:t>70,736,236.29</w:t>
      </w:r>
      <w:r>
        <w:rPr>
          <w:color w:val="000000"/>
          <w:spacing w:val="0"/>
          <w:w w:val="100"/>
          <w:position w:val="0"/>
        </w:rPr>
        <w:t>元。誉高信贷向香港特别行政区高等法院发出并交送存档传讯令状（案号：</w:t>
      </w:r>
      <w:r>
        <w:rPr>
          <w:rFonts w:ascii="Times New Roman" w:eastAsia="Times New Roman" w:hAnsi="Times New Roman" w:cs="Times New Roman"/>
          <w:color w:val="000000"/>
          <w:spacing w:val="0"/>
          <w:w w:val="100"/>
          <w:position w:val="0"/>
          <w:sz w:val="18"/>
          <w:szCs w:val="18"/>
        </w:rPr>
        <w:t xml:space="preserve">HCA </w:t>
      </w:r>
      <w:r>
        <w:rPr>
          <w:rFonts w:ascii="Times New Roman" w:eastAsia="Times New Roman" w:hAnsi="Times New Roman" w:cs="Times New Roman"/>
          <w:color w:val="000000"/>
          <w:spacing w:val="0"/>
          <w:w w:val="100"/>
          <w:position w:val="0"/>
          <w:sz w:val="18"/>
          <w:szCs w:val="18"/>
        </w:rPr>
        <w:t>2260/2019</w:t>
      </w:r>
      <w:r>
        <w:rPr>
          <w:color w:val="000000"/>
          <w:spacing w:val="0"/>
          <w:w w:val="100"/>
          <w:position w:val="0"/>
        </w:rPr>
        <w:t>）。本 报告期内，本案尚未开庭。</w:t>
      </w:r>
    </w:p>
    <w:p>
      <w:pPr>
        <w:pStyle w:val="Style30"/>
        <w:keepNext w:val="0"/>
        <w:keepLines w:val="0"/>
        <w:widowControl w:val="0"/>
        <w:numPr>
          <w:ilvl w:val="0"/>
          <w:numId w:val="53"/>
        </w:numPr>
        <w:shd w:val="clear" w:color="auto" w:fill="auto"/>
        <w:tabs>
          <w:tab w:pos="693" w:val="left"/>
        </w:tabs>
        <w:bidi w:val="0"/>
        <w:spacing w:before="0" w:after="0" w:line="317" w:lineRule="exact"/>
        <w:ind w:left="0" w:right="0"/>
        <w:jc w:val="both"/>
      </w:pPr>
      <w:bookmarkStart w:id="1678" w:name="bookmark1678"/>
      <w:bookmarkEnd w:id="1678"/>
      <w:r>
        <w:rPr>
          <w:b/>
          <w:bCs/>
          <w:color w:val="000000"/>
          <w:spacing w:val="0"/>
          <w:w w:val="100"/>
          <w:position w:val="0"/>
        </w:rPr>
        <w:t>键桥华能与深圳市立中投资咨询有限公司、深圳广大信息技术有限公司案外人执行异议之诉案</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日，键桥华能基本账户收到贷款受托支付资金人民币</w:t>
      </w:r>
      <w:r>
        <w:rPr>
          <w:rFonts w:ascii="Times New Roman" w:eastAsia="Times New Roman" w:hAnsi="Times New Roman" w:cs="Times New Roman"/>
          <w:color w:val="000000"/>
          <w:spacing w:val="0"/>
          <w:w w:val="100"/>
          <w:position w:val="0"/>
          <w:sz w:val="18"/>
          <w:szCs w:val="18"/>
        </w:rPr>
        <w:t>1,19 0</w:t>
      </w:r>
      <w:r>
        <w:rPr>
          <w:color w:val="000000"/>
          <w:spacing w:val="0"/>
          <w:w w:val="100"/>
          <w:position w:val="0"/>
        </w:rPr>
        <w:t>万元，拟将该笔款项将转汇至其一般存款账户。 在转汇过程中，键桥华能财务人员因未经仔细核对，误认为是自己的账户并完成制单。后续审核人员因疏忽亦未发现错误， 直接进行了转款操作。转账后，键桥华能发现自己广发银行的账户迟迟未进账，经查询才发现款项人民币</w:t>
      </w:r>
      <w:r>
        <w:rPr>
          <w:rFonts w:ascii="Times New Roman" w:eastAsia="Times New Roman" w:hAnsi="Times New Roman" w:cs="Times New Roman"/>
          <w:color w:val="000000"/>
          <w:spacing w:val="0"/>
          <w:w w:val="100"/>
          <w:position w:val="0"/>
          <w:sz w:val="18"/>
          <w:szCs w:val="18"/>
        </w:rPr>
        <w:t>1,190</w:t>
      </w:r>
      <w:r>
        <w:rPr>
          <w:color w:val="000000"/>
          <w:spacing w:val="0"/>
          <w:w w:val="100"/>
          <w:position w:val="0"/>
        </w:rPr>
        <w:t>万元被划入 深圳广大信息技术有限公司（以下简称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广大公司</w:t>
      </w:r>
      <w:r>
        <w:rPr>
          <w:color w:val="000000"/>
          <w:spacing w:val="0"/>
          <w:w w:val="100"/>
          <w:position w:val="0"/>
        </w:rPr>
        <w:t>''）</w:t>
      </w:r>
      <w:r>
        <w:rPr>
          <w:color w:val="000000"/>
          <w:spacing w:val="0"/>
          <w:w w:val="100"/>
          <w:position w:val="0"/>
        </w:rPr>
        <w:t>的账户。</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键桥华能立即与银行、广大公司联系，同时在公安机关报案，希望款项能原路退回，未果。遂于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日向深圳 市南山区人民法院提起不当得利之诉，案号</w:t>
      </w:r>
      <w:r>
        <w:rPr>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0305</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27472</w:t>
      </w:r>
      <w:r>
        <w:rPr>
          <w:color w:val="000000"/>
          <w:spacing w:val="0"/>
          <w:w w:val="100"/>
          <w:position w:val="0"/>
        </w:rPr>
        <w:t>号。深圳市立中投资咨询有限公司与广大信息之间的 民间借贷纠纷一案【案号（</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32788</w:t>
      </w:r>
      <w:r>
        <w:rPr>
          <w:color w:val="000000"/>
          <w:spacing w:val="0"/>
          <w:w w:val="100"/>
          <w:position w:val="0"/>
        </w:rPr>
        <w:t>号】判决已经生效，福田区法院已经受理执行，案号为（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 xml:space="preserve">0304 </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10521</w:t>
      </w:r>
      <w:r>
        <w:rPr>
          <w:color w:val="000000"/>
          <w:spacing w:val="0"/>
          <w:w w:val="100"/>
          <w:position w:val="0"/>
        </w:rPr>
        <w:t>号。福田法院于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日被将广大信息的该账户内的</w:t>
      </w:r>
      <w:r>
        <w:rPr>
          <w:rFonts w:ascii="Times New Roman" w:eastAsia="Times New Roman" w:hAnsi="Times New Roman" w:cs="Times New Roman"/>
          <w:color w:val="000000"/>
          <w:spacing w:val="0"/>
          <w:w w:val="100"/>
          <w:position w:val="0"/>
          <w:sz w:val="18"/>
          <w:szCs w:val="18"/>
        </w:rPr>
        <w:t>10,096,251.00</w:t>
      </w:r>
      <w:r>
        <w:rPr>
          <w:color w:val="000000"/>
          <w:spacing w:val="0"/>
          <w:w w:val="100"/>
          <w:position w:val="0"/>
        </w:rPr>
        <w:t>元划转至法院执行账户，故键桥华能的不当 得利返还请求被判决驳回。本报告期内已结案。为了维护自身合法权益，键桥华能再次向福田区法院提起执行异议，案号为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执异</w:t>
      </w:r>
      <w:r>
        <w:rPr>
          <w:rFonts w:ascii="Times New Roman" w:eastAsia="Times New Roman" w:hAnsi="Times New Roman" w:cs="Times New Roman"/>
          <w:color w:val="000000"/>
          <w:spacing w:val="0"/>
          <w:w w:val="100"/>
          <w:position w:val="0"/>
          <w:sz w:val="18"/>
          <w:szCs w:val="18"/>
        </w:rPr>
        <w:t>369</w:t>
      </w:r>
      <w:r>
        <w:rPr>
          <w:color w:val="000000"/>
          <w:spacing w:val="0"/>
          <w:w w:val="100"/>
          <w:position w:val="0"/>
        </w:rPr>
        <w:t>号。法院裁定驳回键桥华能的异议请求。本报告期内已结案。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 xml:space="preserve">日福田区法院认为因键桥 华能提起了案外人执行异议之诉案，冻结账户暂时无法处分且无其他可供执行财产，裁定终结本次执行程序。执行冻结的 </w:t>
      </w:r>
      <w:r>
        <w:rPr>
          <w:rFonts w:ascii="Times New Roman" w:eastAsia="Times New Roman" w:hAnsi="Times New Roman" w:cs="Times New Roman"/>
          <w:color w:val="000000"/>
          <w:spacing w:val="0"/>
          <w:w w:val="100"/>
          <w:position w:val="0"/>
          <w:sz w:val="18"/>
          <w:szCs w:val="18"/>
        </w:rPr>
        <w:t>10,096,251.00</w:t>
      </w:r>
      <w:r>
        <w:rPr>
          <w:color w:val="000000"/>
          <w:spacing w:val="0"/>
          <w:w w:val="100"/>
          <w:position w:val="0"/>
        </w:rPr>
        <w:t>元尚未处置。</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键桥华能与深圳市立中投资咨询有限公司、深圳广大信息技术有限公司案外人执行异议案被福田法院裁定驳回后，键桥 华能提起了执行异议之诉【（</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31332</w:t>
      </w:r>
      <w:r>
        <w:rPr>
          <w:color w:val="000000"/>
          <w:spacing w:val="0"/>
          <w:w w:val="100"/>
          <w:position w:val="0"/>
        </w:rPr>
        <w:t>号诉讼请求为：</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请求判决不得执行深圳市福田区人民法院【</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10521</w:t>
      </w:r>
      <w:r>
        <w:rPr>
          <w:color w:val="000000"/>
          <w:spacing w:val="0"/>
          <w:w w:val="100"/>
          <w:position w:val="0"/>
        </w:rPr>
        <w:t>号】案件之涉案款项人民币</w:t>
      </w:r>
      <w:r>
        <w:rPr>
          <w:rFonts w:ascii="Times New Roman" w:eastAsia="Times New Roman" w:hAnsi="Times New Roman" w:cs="Times New Roman"/>
          <w:color w:val="000000"/>
          <w:spacing w:val="0"/>
          <w:w w:val="100"/>
          <w:position w:val="0"/>
          <w:sz w:val="18"/>
          <w:szCs w:val="18"/>
        </w:rPr>
        <w:t>10,096,251</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请求判决确认深圳市福田区人民法院【（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）粤</w:t>
      </w:r>
      <w:r>
        <w:rPr>
          <w:rFonts w:ascii="Times New Roman" w:eastAsia="Times New Roman" w:hAnsi="Times New Roman" w:cs="Times New Roman"/>
          <w:color w:val="000000"/>
          <w:spacing w:val="0"/>
          <w:w w:val="100"/>
          <w:position w:val="0"/>
          <w:sz w:val="18"/>
          <w:szCs w:val="18"/>
        </w:rPr>
        <w:t>0304</w:t>
      </w:r>
      <w:r>
        <w:rPr>
          <w:color w:val="000000"/>
          <w:spacing w:val="0"/>
          <w:w w:val="100"/>
          <w:position w:val="0"/>
        </w:rPr>
        <w:t>执</w:t>
      </w:r>
      <w:r>
        <w:rPr>
          <w:rFonts w:ascii="Times New Roman" w:eastAsia="Times New Roman" w:hAnsi="Times New Roman" w:cs="Times New Roman"/>
          <w:color w:val="000000"/>
          <w:spacing w:val="0"/>
          <w:w w:val="100"/>
          <w:position w:val="0"/>
          <w:sz w:val="18"/>
          <w:szCs w:val="18"/>
        </w:rPr>
        <w:t xml:space="preserve">10521 </w:t>
      </w:r>
      <w:r>
        <w:rPr>
          <w:color w:val="000000"/>
          <w:spacing w:val="0"/>
          <w:w w:val="100"/>
          <w:position w:val="0"/>
        </w:rPr>
        <w:t>号】案件之涉案款项人民币</w:t>
      </w:r>
      <w:r>
        <w:rPr>
          <w:rFonts w:ascii="Times New Roman" w:eastAsia="Times New Roman" w:hAnsi="Times New Roman" w:cs="Times New Roman"/>
          <w:color w:val="000000"/>
          <w:spacing w:val="0"/>
          <w:w w:val="100"/>
          <w:position w:val="0"/>
          <w:sz w:val="18"/>
          <w:szCs w:val="18"/>
        </w:rPr>
        <w:t>10,096,251.00</w:t>
      </w:r>
      <w:r>
        <w:rPr>
          <w:color w:val="000000"/>
          <w:spacing w:val="0"/>
          <w:w w:val="100"/>
          <w:position w:val="0"/>
        </w:rPr>
        <w:t>元归原告所有，并返还给原告。本案于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日开庭审理。 本公告期内，本案尚未判决。</w:t>
      </w:r>
    </w:p>
    <w:p>
      <w:pPr>
        <w:pStyle w:val="Style30"/>
        <w:keepNext w:val="0"/>
        <w:keepLines w:val="0"/>
        <w:widowControl w:val="0"/>
        <w:numPr>
          <w:ilvl w:val="0"/>
          <w:numId w:val="53"/>
        </w:numPr>
        <w:shd w:val="clear" w:color="auto" w:fill="auto"/>
        <w:tabs>
          <w:tab w:pos="693" w:val="left"/>
        </w:tabs>
        <w:bidi w:val="0"/>
        <w:spacing w:before="0" w:after="0" w:line="313" w:lineRule="exact"/>
        <w:ind w:left="0" w:right="0"/>
        <w:jc w:val="both"/>
      </w:pPr>
      <w:bookmarkStart w:id="1679" w:name="bookmark1679"/>
      <w:bookmarkEnd w:id="1679"/>
      <w:r>
        <w:rPr>
          <w:b/>
          <w:bCs/>
          <w:color w:val="000000"/>
          <w:spacing w:val="0"/>
          <w:w w:val="100"/>
          <w:position w:val="0"/>
        </w:rPr>
        <w:t>开店宝支付与陈某劳动纠纷</w:t>
      </w:r>
    </w:p>
    <w:p>
      <w:pPr>
        <w:pStyle w:val="Style30"/>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月陈某向浦东劳动仲裁委员会提出仲裁申请，请求：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与申请人开店宝自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日起恢复劳动关系；</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向 申请人支付</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日至恢复劳动关系之日止的工资；</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向申请人支付自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月未足额支付的工资差额;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向申请人支付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年及</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年的年终奖；</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向申请人支付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月的办公室津贴；</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向申 请人支付</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月的差旅补贴；</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为申请人报销自</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月的车辆保养维修、保险费及油费、 旅行费</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h</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向申请人支付</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月到</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月延迟发放薪资的</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经济补偿金；</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申请人支付上述奖金，共计约</w:t>
      </w:r>
      <w:r>
        <w:rPr>
          <w:rFonts w:ascii="Times New Roman" w:eastAsia="Times New Roman" w:hAnsi="Times New Roman" w:cs="Times New Roman"/>
          <w:color w:val="000000"/>
          <w:spacing w:val="0"/>
          <w:w w:val="100"/>
          <w:position w:val="0"/>
          <w:sz w:val="18"/>
          <w:szCs w:val="18"/>
        </w:rPr>
        <w:t xml:space="preserve">28,121,039.42 </w:t>
      </w:r>
      <w:r>
        <w:rPr>
          <w:color w:val="000000"/>
          <w:spacing w:val="0"/>
          <w:w w:val="100"/>
          <w:position w:val="0"/>
        </w:rPr>
        <w:t>元。劳动仲裁委裁决驳回全部请求。陈某不服劳动仲裁裁决提起诉讼，</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日一审开庭，本报告期内，本案尚未判 决。</w:t>
      </w:r>
    </w:p>
    <w:p>
      <w:pPr>
        <w:pStyle w:val="Style30"/>
        <w:keepNext w:val="0"/>
        <w:keepLines w:val="0"/>
        <w:widowControl w:val="0"/>
        <w:numPr>
          <w:ilvl w:val="0"/>
          <w:numId w:val="53"/>
        </w:numPr>
        <w:shd w:val="clear" w:color="auto" w:fill="auto"/>
        <w:tabs>
          <w:tab w:pos="693" w:val="left"/>
        </w:tabs>
        <w:bidi w:val="0"/>
        <w:spacing w:before="0" w:after="0" w:line="313" w:lineRule="exact"/>
        <w:ind w:left="0" w:right="0"/>
        <w:jc w:val="both"/>
      </w:pPr>
      <w:bookmarkStart w:id="1680" w:name="bookmark1680"/>
      <w:bookmarkEnd w:id="1680"/>
      <w:r>
        <w:rPr>
          <w:b/>
          <w:bCs/>
          <w:color w:val="000000"/>
          <w:spacing w:val="0"/>
          <w:w w:val="100"/>
          <w:position w:val="0"/>
        </w:rPr>
        <w:t>开店宝支付与陈某租赁合同纠纷</w:t>
      </w:r>
    </w:p>
    <w:p>
      <w:pPr>
        <w:pStyle w:val="Style30"/>
        <w:keepNext w:val="0"/>
        <w:keepLines w:val="0"/>
        <w:widowControl w:val="0"/>
        <w:shd w:val="clear" w:color="auto" w:fill="auto"/>
        <w:bidi w:val="0"/>
        <w:spacing w:before="0" w:after="0" w:line="313" w:lineRule="exact"/>
        <w:ind w:left="0" w:right="0"/>
        <w:jc w:val="both"/>
      </w:pPr>
      <w:r>
        <w:rPr>
          <w:color w:val="000000"/>
          <w:spacing w:val="0"/>
          <w:w w:val="100"/>
          <w:position w:val="0"/>
        </w:rPr>
        <w:t>陈某于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日向上海市长宁区人民法院提起诉讼，诉求为被告开店宝支付按照诉状附件清单所列明细向原告支 付符合要求的固定资产；若无法交付固定资产，则赔偿损失人民币</w:t>
      </w:r>
      <w:r>
        <w:rPr>
          <w:rFonts w:ascii="Times New Roman" w:eastAsia="Times New Roman" w:hAnsi="Times New Roman" w:cs="Times New Roman"/>
          <w:color w:val="000000"/>
          <w:spacing w:val="0"/>
          <w:w w:val="100"/>
          <w:position w:val="0"/>
          <w:sz w:val="18"/>
          <w:szCs w:val="18"/>
        </w:rPr>
        <w:t>3,022,336.05</w:t>
      </w:r>
      <w:r>
        <w:rPr>
          <w:color w:val="000000"/>
          <w:spacing w:val="0"/>
          <w:w w:val="100"/>
          <w:position w:val="0"/>
        </w:rPr>
        <w:t>元及相应的利息损失，并由被告开店宝支付 承担诉讼费用。本案第一次庭前会议时间为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日，庭前会议结束后，双方均提交了补充证据。该案目前暂未收到 法院正式开庭通知。</w:t>
      </w:r>
    </w:p>
    <w:p>
      <w:pPr>
        <w:pStyle w:val="Style30"/>
        <w:keepNext w:val="0"/>
        <w:keepLines w:val="0"/>
        <w:widowControl w:val="0"/>
        <w:numPr>
          <w:ilvl w:val="0"/>
          <w:numId w:val="53"/>
        </w:numPr>
        <w:shd w:val="clear" w:color="auto" w:fill="auto"/>
        <w:tabs>
          <w:tab w:pos="693" w:val="left"/>
        </w:tabs>
        <w:bidi w:val="0"/>
        <w:spacing w:before="0" w:after="0" w:line="313" w:lineRule="exact"/>
        <w:ind w:left="0" w:right="0"/>
        <w:jc w:val="both"/>
      </w:pPr>
      <w:bookmarkStart w:id="1681" w:name="bookmark1681"/>
      <w:bookmarkEnd w:id="1681"/>
      <w:r>
        <w:rPr>
          <w:b/>
          <w:bCs/>
          <w:color w:val="000000"/>
          <w:spacing w:val="0"/>
          <w:w w:val="100"/>
          <w:position w:val="0"/>
        </w:rPr>
        <w:t>关于参股公司的诉讼事项</w:t>
      </w:r>
    </w:p>
    <w:p>
      <w:pPr>
        <w:pStyle w:val="Style30"/>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报告期内，公司的参股公司盈华小贷继续对部分违约客户提起借款合同纠纷诉讼，截至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日，尚未完结案件 共计</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起，涉诉金额合计</w:t>
      </w:r>
      <w:r>
        <w:rPr>
          <w:rFonts w:ascii="Times New Roman" w:eastAsia="Times New Roman" w:hAnsi="Times New Roman" w:cs="Times New Roman"/>
          <w:color w:val="000000"/>
          <w:spacing w:val="0"/>
          <w:w w:val="100"/>
          <w:position w:val="0"/>
          <w:sz w:val="18"/>
          <w:szCs w:val="18"/>
        </w:rPr>
        <w:t>39,133.56</w:t>
      </w:r>
      <w:r>
        <w:rPr>
          <w:color w:val="000000"/>
          <w:spacing w:val="0"/>
          <w:w w:val="100"/>
          <w:position w:val="0"/>
        </w:rPr>
        <w:t>万元。其中，报告期内有</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个案件判决已生效，进入强制执行阶段，申请强制执行金额含 借款本金、利息、逾期利息、案件受理费。有</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个案件已收到判决书，等待确认生效申请执行。尚有</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个案件已开庭尚待判 决。有</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个案件为</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月新增诉讼案件，尚未排期开庭。</w:t>
      </w:r>
    </w:p>
    <w:p>
      <w:pPr>
        <w:pStyle w:val="Style37"/>
        <w:keepNext/>
        <w:keepLines/>
        <w:widowControl w:val="0"/>
        <w:shd w:val="clear" w:color="auto" w:fill="auto"/>
        <w:bidi w:val="0"/>
        <w:spacing w:before="0" w:after="280" w:line="240" w:lineRule="auto"/>
        <w:ind w:left="0" w:right="0" w:firstLine="0"/>
        <w:jc w:val="left"/>
      </w:pPr>
      <w:bookmarkStart w:id="1682" w:name="bookmark1682"/>
      <w:bookmarkStart w:id="1683" w:name="bookmark1683"/>
      <w:bookmarkStart w:id="1684" w:name="bookmark168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682"/>
      <w:bookmarkEnd w:id="1683"/>
      <w:bookmarkEnd w:id="1684"/>
    </w:p>
    <w:p>
      <w:pPr>
        <w:pStyle w:val="Style30"/>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公司不存在需要披露的重要或有事项。</w:t>
      </w:r>
    </w:p>
    <w:p>
      <w:pPr>
        <w:pStyle w:val="Style26"/>
        <w:keepNext/>
        <w:keepLines/>
        <w:widowControl w:val="0"/>
        <w:shd w:val="clear" w:color="auto" w:fill="auto"/>
        <w:bidi w:val="0"/>
        <w:spacing w:before="0" w:line="240" w:lineRule="auto"/>
        <w:ind w:left="0" w:right="0" w:firstLine="0"/>
        <w:jc w:val="left"/>
      </w:pPr>
      <w:bookmarkStart w:id="1685" w:name="bookmark1685"/>
      <w:bookmarkStart w:id="1686" w:name="bookmark1686"/>
      <w:bookmarkStart w:id="1687" w:name="bookmark1687"/>
      <w:r>
        <w:rPr>
          <w:color w:val="000000"/>
          <w:spacing w:val="0"/>
          <w:w w:val="100"/>
          <w:position w:val="0"/>
          <w:sz w:val="24"/>
          <w:szCs w:val="24"/>
        </w:rPr>
        <w:t>十四、其他重要事项</w:t>
      </w:r>
      <w:bookmarkEnd w:id="1685"/>
      <w:bookmarkEnd w:id="1686"/>
      <w:bookmarkEnd w:id="1687"/>
    </w:p>
    <w:p>
      <w:pPr>
        <w:pStyle w:val="Style34"/>
        <w:keepNext/>
        <w:keepLines/>
        <w:widowControl w:val="0"/>
        <w:shd w:val="clear" w:color="auto" w:fill="auto"/>
        <w:bidi w:val="0"/>
        <w:spacing w:before="0" w:line="240" w:lineRule="auto"/>
        <w:ind w:left="0" w:right="0" w:firstLine="0"/>
        <w:jc w:val="left"/>
      </w:pPr>
      <w:bookmarkStart w:id="1688" w:name="bookmark1688"/>
      <w:bookmarkStart w:id="1689" w:name="bookmark1689"/>
      <w:bookmarkStart w:id="1690" w:name="bookmark1690"/>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688"/>
      <w:bookmarkEnd w:id="1689"/>
      <w:bookmarkEnd w:id="1690"/>
    </w:p>
    <w:p>
      <w:pPr>
        <w:pStyle w:val="Style37"/>
        <w:keepNext/>
        <w:keepLines/>
        <w:widowControl w:val="0"/>
        <w:shd w:val="clear" w:color="auto" w:fill="auto"/>
        <w:tabs>
          <w:tab w:pos="491" w:val="left"/>
        </w:tabs>
        <w:bidi w:val="0"/>
        <w:spacing w:before="0" w:after="280" w:line="240" w:lineRule="auto"/>
        <w:ind w:left="0" w:right="0" w:firstLine="0"/>
        <w:jc w:val="left"/>
      </w:pPr>
      <w:bookmarkStart w:id="1691" w:name="bookmark1691"/>
      <w:bookmarkStart w:id="1692" w:name="bookmark1692"/>
      <w:bookmarkStart w:id="1693" w:name="bookmark1693"/>
      <w:bookmarkStart w:id="1694" w:name="bookmark1694"/>
      <w:r>
        <w:rPr>
          <w:color w:val="000000"/>
          <w:spacing w:val="0"/>
          <w:w w:val="100"/>
          <w:position w:val="0"/>
        </w:rPr>
        <w:t>（</w:t>
      </w:r>
      <w:bookmarkEnd w:id="1693"/>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1691"/>
      <w:bookmarkEnd w:id="1692"/>
      <w:bookmarkEnd w:id="1694"/>
    </w:p>
    <w:p>
      <w:pPr>
        <w:pStyle w:val="Style30"/>
        <w:keepNext w:val="0"/>
        <w:keepLines w:val="0"/>
        <w:widowControl w:val="0"/>
        <w:shd w:val="clear" w:color="auto" w:fill="auto"/>
        <w:bidi w:val="0"/>
        <w:spacing w:before="0" w:after="0" w:line="322" w:lineRule="exact"/>
        <w:ind w:left="0" w:right="0"/>
        <w:jc w:val="both"/>
      </w:pPr>
      <w:r>
        <w:rPr>
          <w:color w:val="000000"/>
          <w:spacing w:val="0"/>
          <w:w w:val="100"/>
          <w:position w:val="0"/>
        </w:rPr>
        <w:t>公司以内部组织结构、管理要求、内部报告制度等为依据确定经营分部。公司的经营分部是指同时满足下列条件的组成 部分：</w:t>
      </w:r>
    </w:p>
    <w:p>
      <w:pPr>
        <w:pStyle w:val="Style30"/>
        <w:keepNext w:val="0"/>
        <w:keepLines w:val="0"/>
        <w:widowControl w:val="0"/>
        <w:numPr>
          <w:ilvl w:val="0"/>
          <w:numId w:val="55"/>
        </w:numPr>
        <w:shd w:val="clear" w:color="auto" w:fill="auto"/>
        <w:tabs>
          <w:tab w:pos="747" w:val="left"/>
        </w:tabs>
        <w:bidi w:val="0"/>
        <w:spacing w:before="0" w:after="0" w:line="322" w:lineRule="exact"/>
        <w:ind w:left="0" w:right="0"/>
        <w:jc w:val="both"/>
      </w:pPr>
      <w:bookmarkStart w:id="1695" w:name="bookmark1695"/>
      <w:bookmarkEnd w:id="1695"/>
      <w:r>
        <w:rPr>
          <w:color w:val="000000"/>
          <w:spacing w:val="0"/>
          <w:w w:val="100"/>
          <w:position w:val="0"/>
        </w:rPr>
        <w:t>该组成部分能够在日常活动中产生收入、发生费用；</w:t>
      </w:r>
    </w:p>
    <w:p>
      <w:pPr>
        <w:pStyle w:val="Style30"/>
        <w:keepNext w:val="0"/>
        <w:keepLines w:val="0"/>
        <w:widowControl w:val="0"/>
        <w:numPr>
          <w:ilvl w:val="0"/>
          <w:numId w:val="55"/>
        </w:numPr>
        <w:shd w:val="clear" w:color="auto" w:fill="auto"/>
        <w:tabs>
          <w:tab w:pos="747" w:val="left"/>
        </w:tabs>
        <w:bidi w:val="0"/>
        <w:spacing w:before="0" w:after="0" w:line="322" w:lineRule="exact"/>
        <w:ind w:left="0" w:right="0"/>
        <w:jc w:val="left"/>
      </w:pPr>
      <w:bookmarkStart w:id="1696" w:name="bookmark1696"/>
      <w:bookmarkEnd w:id="1696"/>
      <w:r>
        <w:rPr>
          <w:color w:val="000000"/>
          <w:spacing w:val="0"/>
          <w:w w:val="100"/>
          <w:position w:val="0"/>
        </w:rPr>
        <w:t>管理层能够定期评价该组成部分的经营成果，以决定向其配置资源、评价其业绩；</w:t>
      </w:r>
    </w:p>
    <w:p>
      <w:pPr>
        <w:pStyle w:val="Style30"/>
        <w:keepNext w:val="0"/>
        <w:keepLines w:val="0"/>
        <w:widowControl w:val="0"/>
        <w:shd w:val="clear" w:color="auto" w:fill="auto"/>
        <w:bidi w:val="0"/>
        <w:spacing w:before="0" w:after="0" w:line="322" w:lineRule="exact"/>
        <w:ind w:left="0" w:right="0"/>
        <w:jc w:val="left"/>
      </w:pPr>
      <w:r>
        <w:rPr>
          <w:color w:val="000000"/>
          <w:spacing w:val="0"/>
          <w:w w:val="100"/>
          <w:position w:val="0"/>
        </w:rPr>
        <w:t>能够通过分析取得该组成部分的财务状况、经营成果和现金流量等有关会计信息。</w:t>
      </w:r>
    </w:p>
    <w:p>
      <w:pPr>
        <w:pStyle w:val="Style30"/>
        <w:keepNext w:val="0"/>
        <w:keepLines w:val="0"/>
        <w:widowControl w:val="0"/>
        <w:shd w:val="clear" w:color="auto" w:fill="auto"/>
        <w:bidi w:val="0"/>
        <w:spacing w:before="0" w:after="360" w:line="322" w:lineRule="exact"/>
        <w:ind w:left="0" w:right="0"/>
        <w:jc w:val="left"/>
      </w:pPr>
      <w:r>
        <w:rPr>
          <w:color w:val="000000"/>
          <w:spacing w:val="0"/>
          <w:w w:val="100"/>
          <w:position w:val="0"/>
        </w:rPr>
        <w:t>本公司以行业分部为基础确定报告分部，与各分部共同使用的资产、负债按照规模比例在不同的分部之间分配。</w:t>
      </w:r>
    </w:p>
    <w:p>
      <w:pPr>
        <w:pStyle w:val="Style37"/>
        <w:keepNext/>
        <w:keepLines/>
        <w:widowControl w:val="0"/>
        <w:shd w:val="clear" w:color="auto" w:fill="auto"/>
        <w:tabs>
          <w:tab w:pos="491" w:val="left"/>
        </w:tabs>
        <w:bidi w:val="0"/>
        <w:spacing w:before="0" w:after="42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1697"/>
      <w:bookmarkEnd w:id="1698"/>
      <w:bookmarkEnd w:id="170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专网通信业务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第三方支付业务</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844,310,392.41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2,434,908,915.33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3,279,219,307.74</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807,909,082.67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1,982,762,894.82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2,790,671,977.49</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1,600,483,924.26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1,075,588,865.58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186,598,262.60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2,489,474,527.24</w:t>
            </w:r>
          </w:p>
        </w:tc>
      </w:tr>
      <w:tr>
        <w:trPr>
          <w:trHeight w:val="413"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1,387,887,873.84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949,185,583.51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186,598,262.60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2,150,475,194.75</w:t>
            </w:r>
          </w:p>
        </w:tc>
      </w:tr>
    </w:tbl>
    <w:p>
      <w:pPr>
        <w:widowControl w:val="0"/>
        <w:spacing w:after="359" w:line="1" w:lineRule="exact"/>
      </w:pPr>
    </w:p>
    <w:p>
      <w:pPr>
        <w:pStyle w:val="Style34"/>
        <w:keepNext/>
        <w:keepLines/>
        <w:widowControl w:val="0"/>
        <w:shd w:val="clear" w:color="auto" w:fill="auto"/>
        <w:bidi w:val="0"/>
        <w:spacing w:before="0" w:after="280" w:line="240" w:lineRule="auto"/>
        <w:ind w:left="0" w:right="0" w:firstLine="0"/>
        <w:jc w:val="left"/>
      </w:pPr>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2</w:t>
      </w:r>
      <w:r>
        <w:rPr>
          <w:color w:val="000000"/>
          <w:spacing w:val="0"/>
          <w:w w:val="100"/>
          <w:position w:val="0"/>
        </w:rPr>
        <w:t>、其他对投资者决策有影响的重要交易和事项</w:t>
      </w:r>
      <w:bookmarkEnd w:id="1701"/>
      <w:bookmarkEnd w:id="1702"/>
      <w:bookmarkEnd w:id="1703"/>
    </w:p>
    <w:p>
      <w:pPr>
        <w:pStyle w:val="Style30"/>
        <w:keepNext w:val="0"/>
        <w:keepLines w:val="0"/>
        <w:widowControl w:val="0"/>
        <w:shd w:val="clear" w:color="auto" w:fill="auto"/>
        <w:tabs>
          <w:tab w:pos="895" w:val="left"/>
        </w:tabs>
        <w:bidi w:val="0"/>
        <w:spacing w:before="0" w:after="0" w:line="312" w:lineRule="exact"/>
        <w:ind w:left="0" w:right="0"/>
        <w:jc w:val="both"/>
      </w:pPr>
      <w:bookmarkStart w:id="1704" w:name="bookmark1704"/>
      <w:r>
        <w:rPr>
          <w:color w:val="000000"/>
          <w:spacing w:val="0"/>
          <w:w w:val="100"/>
          <w:position w:val="0"/>
        </w:rPr>
        <w:t>（</w:t>
      </w:r>
      <w:bookmarkEnd w:id="1704"/>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根据本公司与标的公司开店宝科技股东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甲方：本公司；乙方一：义乌市纬诺投资合伙企业（有限合伙）、乙方二： 义乌市博铭投资合伙企业（有限合伙）、乙方三：上海复星工业技术发展有限公司、乙方四：湖州同胜信息技术合伙企业（有 限合伙）、乙方五：白涛；丙方一：黄喜胜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签订的《附条件生效的股权收购协议》第</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条后续收购安排。</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各方进一步同意及确认，以本协议项下的交易完成为前提，如果标的公司</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年度实现的净利润数额不低于人民币</w:t>
      </w:r>
      <w:r>
        <w:rPr>
          <w:rFonts w:ascii="Times New Roman" w:eastAsia="Times New Roman" w:hAnsi="Times New Roman" w:cs="Times New Roman"/>
          <w:color w:val="000000"/>
          <w:spacing w:val="0"/>
          <w:w w:val="100"/>
          <w:position w:val="0"/>
          <w:sz w:val="18"/>
          <w:szCs w:val="18"/>
        </w:rPr>
        <w:t xml:space="preserve">1.5 </w:t>
      </w:r>
      <w:r>
        <w:rPr>
          <w:color w:val="000000"/>
          <w:spacing w:val="0"/>
          <w:w w:val="100"/>
          <w:position w:val="0"/>
        </w:rPr>
        <w:t>亿元且未发生影响标的公司运营的重大不利变化，则甲方将继续收购各乙方持有的标的公司剩余</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的股权（以下简称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剩 余资产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），各方应互相配合使得甲方完成上述收购。各方进一步同意，剩余资产的收购价格所对应的标的公司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股东权 益价值原则上不低于本次收购价格所对应的标的公司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股东权益价值，以届时上市公司收购同类资产交易的平均市盈率 倍数为参考，以具有证券业务资格的资产评估机构出具的资产评估报告的评估结果为依据，最终，剩余资产的交易价格及支 付方式将由各方根据届时的实际情况协商一致确定。截止报告日，公司暂未实施后续收购事项。</w:t>
      </w:r>
    </w:p>
    <w:p>
      <w:pPr>
        <w:pStyle w:val="Style30"/>
        <w:keepNext w:val="0"/>
        <w:keepLines w:val="0"/>
        <w:widowControl w:val="0"/>
        <w:shd w:val="clear" w:color="auto" w:fill="auto"/>
        <w:tabs>
          <w:tab w:pos="819" w:val="left"/>
        </w:tabs>
        <w:bidi w:val="0"/>
        <w:spacing w:before="0" w:after="0" w:line="312" w:lineRule="exact"/>
        <w:ind w:left="0" w:right="0"/>
        <w:jc w:val="both"/>
      </w:pPr>
      <w:bookmarkStart w:id="1705" w:name="bookmark1705"/>
      <w:r>
        <w:rPr>
          <w:color w:val="000000"/>
          <w:spacing w:val="0"/>
          <w:w w:val="100"/>
          <w:position w:val="0"/>
        </w:rPr>
        <w:t>（</w:t>
      </w:r>
      <w:bookmarkEnd w:id="1705"/>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关于控股股东及其一致行动人诉讼进展情况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日接到控股股东乾德精一及其普通合伙人、执行事务合伙人深圳精一的通知，获悉乾德精一及深圳精 一于同日收到陕西省西安市中级人民法院（以下简称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法院</w:t>
      </w:r>
      <w:r>
        <w:rPr>
          <w:color w:val="000000"/>
          <w:spacing w:val="0"/>
          <w:w w:val="100"/>
          <w:position w:val="0"/>
        </w:rPr>
        <w:t>''）</w:t>
      </w:r>
      <w:r>
        <w:rPr>
          <w:color w:val="000000"/>
          <w:spacing w:val="0"/>
          <w:w w:val="100"/>
          <w:position w:val="0"/>
        </w:rPr>
        <w:t>出具的《陕西省西安市中级人民法院执行裁定书》【（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陕</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执恢</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号】，现将相关事宜公告如下：</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①诉讼事项的基本情况</w:t>
      </w:r>
    </w:p>
    <w:p>
      <w:pPr>
        <w:pStyle w:val="Style30"/>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公司控股股东乾德精一及其普通合伙人、执行事务合伙人深圳精一因与吉林九台农村商业银行股份有限公司（以下简称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九台农商行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）营业信托纠纷一案，分别于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月收到法院送达的《应诉通知书》【（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）陕</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 初第</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号】、《民事起诉状》、《陕西省西安市中级人民法院民事判决书》【（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）陕</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民初</w:t>
      </w:r>
      <w:r>
        <w:rPr>
          <w:rFonts w:ascii="Times New Roman" w:eastAsia="Times New Roman" w:hAnsi="Times New Roman" w:cs="Times New Roman"/>
          <w:color w:val="000000"/>
          <w:spacing w:val="0"/>
          <w:w w:val="100"/>
          <w:position w:val="0"/>
          <w:sz w:val="18"/>
          <w:szCs w:val="18"/>
        </w:rPr>
        <w:t>156</w:t>
      </w:r>
      <w:r>
        <w:rPr>
          <w:color w:val="000000"/>
          <w:spacing w:val="0"/>
          <w:w w:val="100"/>
          <w:position w:val="0"/>
        </w:rPr>
        <w:t>号】及《陕西省西安市 中级人民法院执行裁定书》【（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）陕</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执恢</w:t>
      </w:r>
      <w:r>
        <w:rPr>
          <w:rFonts w:ascii="Times New Roman" w:eastAsia="Times New Roman" w:hAnsi="Times New Roman" w:cs="Times New Roman"/>
          <w:color w:val="000000"/>
          <w:spacing w:val="0"/>
          <w:w w:val="100"/>
          <w:position w:val="0"/>
          <w:sz w:val="18"/>
          <w:szCs w:val="18"/>
        </w:rPr>
        <w:t>162</w:t>
      </w:r>
      <w:r>
        <w:rPr>
          <w:color w:val="000000"/>
          <w:spacing w:val="0"/>
          <w:w w:val="100"/>
          <w:position w:val="0"/>
        </w:rPr>
        <w:t>号】。具体内容详见公司于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日及</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日在指 定信息披露媒体刊登的《关于控股股东及其一致行动人诉讼事项的公告》（公告编号：</w:t>
      </w:r>
      <w:r>
        <w:rPr>
          <w:rFonts w:ascii="Times New Roman" w:eastAsia="Times New Roman" w:hAnsi="Times New Roman" w:cs="Times New Roman"/>
          <w:color w:val="000000"/>
          <w:spacing w:val="0"/>
          <w:w w:val="100"/>
          <w:position w:val="0"/>
          <w:sz w:val="18"/>
          <w:szCs w:val="18"/>
        </w:rPr>
        <w:t>2020-012</w:t>
      </w:r>
      <w:r>
        <w:rPr>
          <w:color w:val="000000"/>
          <w:spacing w:val="0"/>
          <w:w w:val="100"/>
          <w:position w:val="0"/>
        </w:rPr>
        <w:t>）</w:t>
      </w:r>
      <w:r>
        <w:rPr>
          <w:color w:val="000000"/>
          <w:spacing w:val="0"/>
          <w:w w:val="100"/>
          <w:position w:val="0"/>
        </w:rPr>
        <w:t xml:space="preserve">、《关于控股股东及其一 </w:t>
      </w:r>
      <w:r>
        <w:rPr>
          <w:color w:val="000000"/>
          <w:spacing w:val="0"/>
          <w:w w:val="100"/>
          <w:position w:val="0"/>
        </w:rPr>
        <w:t>致行动人诉讼进展的公告》（公告编号：</w:t>
      </w:r>
      <w:r>
        <w:rPr>
          <w:rFonts w:ascii="Times New Roman" w:eastAsia="Times New Roman" w:hAnsi="Times New Roman" w:cs="Times New Roman"/>
          <w:color w:val="000000"/>
          <w:spacing w:val="0"/>
          <w:w w:val="100"/>
          <w:position w:val="0"/>
          <w:sz w:val="18"/>
          <w:szCs w:val="18"/>
        </w:rPr>
        <w:t>2020-041</w:t>
      </w:r>
      <w:r>
        <w:rPr>
          <w:color w:val="000000"/>
          <w:spacing w:val="0"/>
          <w:w w:val="100"/>
          <w:position w:val="0"/>
        </w:rPr>
        <w:t>）</w:t>
      </w:r>
      <w:r>
        <w:rPr>
          <w:color w:val="000000"/>
          <w:spacing w:val="0"/>
          <w:w w:val="100"/>
          <w:position w:val="0"/>
        </w:rPr>
        <w:t xml:space="preserve">及《关于控股股东及其一致行动人收到执行裁定书的公告》（公告编号： </w:t>
      </w:r>
      <w:r>
        <w:rPr>
          <w:rFonts w:ascii="Times New Roman" w:eastAsia="Times New Roman" w:hAnsi="Times New Roman" w:cs="Times New Roman"/>
          <w:color w:val="000000"/>
          <w:spacing w:val="0"/>
          <w:w w:val="100"/>
          <w:position w:val="0"/>
          <w:sz w:val="18"/>
          <w:szCs w:val="18"/>
        </w:rPr>
        <w:t>2021-022</w:t>
      </w:r>
      <w:r>
        <w:rPr>
          <w:color w:val="000000"/>
          <w:spacing w:val="0"/>
          <w:w w:val="100"/>
          <w:position w:val="0"/>
        </w:rPr>
        <w:t>）</w:t>
      </w:r>
      <w:r>
        <w:rPr>
          <w:color w:val="000000"/>
          <w:spacing w:val="0"/>
          <w:w w:val="100"/>
          <w:position w:val="0"/>
        </w:rPr>
        <w:t>。</w:t>
      </w:r>
    </w:p>
    <w:p>
      <w:pPr>
        <w:pStyle w:val="Style30"/>
        <w:keepNext w:val="0"/>
        <w:keepLines w:val="0"/>
        <w:widowControl w:val="0"/>
        <w:numPr>
          <w:ilvl w:val="0"/>
          <w:numId w:val="57"/>
        </w:numPr>
        <w:shd w:val="clear" w:color="auto" w:fill="auto"/>
        <w:tabs>
          <w:tab w:pos="747" w:val="left"/>
        </w:tabs>
        <w:bidi w:val="0"/>
        <w:spacing w:before="0" w:after="0" w:line="314" w:lineRule="exact"/>
        <w:ind w:left="0" w:right="0"/>
        <w:jc w:val="both"/>
      </w:pPr>
      <w:bookmarkStart w:id="1706" w:name="bookmark1706"/>
      <w:bookmarkEnd w:id="1706"/>
      <w:r>
        <w:rPr>
          <w:color w:val="000000"/>
          <w:spacing w:val="0"/>
          <w:w w:val="100"/>
          <w:position w:val="0"/>
        </w:rPr>
        <w:t>执行裁定书主要内容</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申请执行人为九台农商行；被执行人为深圳精一、乾德精一。</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法院共冻结了被执行人乾德精一持有的亚联发展</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万股股票以及对该股票冻结期间产生的股息与红利等孽息。因被 执行人至今未履行生效法律文书确定的义务，申请执行人书面申请拍卖被执行人乾德精一持有的亚联发展</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万股股票。 依照《中华人民共和国民事诉讼法》第二百四十四条、第二百四十七条及《最高人民法院关于人民法院民事执行中拍卖、变 卖财产的规定》第一条的规定，裁定如下：</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拍卖（变卖）被执行人乾德精一持有的亚联发展</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万股股票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证券代码</w:t>
      </w:r>
      <w:r>
        <w:rPr>
          <w:rFonts w:ascii="Times New Roman" w:eastAsia="Times New Roman" w:hAnsi="Times New Roman" w:cs="Times New Roman"/>
          <w:color w:val="000000"/>
          <w:spacing w:val="0"/>
          <w:w w:val="100"/>
          <w:position w:val="0"/>
          <w:sz w:val="18"/>
          <w:szCs w:val="18"/>
        </w:rPr>
        <w:t>002316</w:t>
      </w:r>
      <w:r>
        <w:rPr>
          <w:color w:val="000000"/>
          <w:spacing w:val="0"/>
          <w:w w:val="100"/>
          <w:position w:val="0"/>
        </w:rPr>
        <w:t>；所持证券简称为亚联发展；股份性质 为首发后限售股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本裁定送达后即发生法律效力。</w:t>
      </w:r>
    </w:p>
    <w:p>
      <w:pPr>
        <w:pStyle w:val="Style30"/>
        <w:keepNext w:val="0"/>
        <w:keepLines w:val="0"/>
        <w:widowControl w:val="0"/>
        <w:numPr>
          <w:ilvl w:val="0"/>
          <w:numId w:val="57"/>
        </w:numPr>
        <w:shd w:val="clear" w:color="auto" w:fill="auto"/>
        <w:tabs>
          <w:tab w:pos="731" w:val="left"/>
        </w:tabs>
        <w:bidi w:val="0"/>
        <w:spacing w:before="0" w:after="0" w:line="314" w:lineRule="exact"/>
        <w:ind w:left="0" w:right="0"/>
        <w:jc w:val="both"/>
        <w:rPr>
          <w:sz w:val="20"/>
          <w:szCs w:val="20"/>
        </w:rPr>
      </w:pPr>
      <w:bookmarkStart w:id="1707" w:name="bookmark1707"/>
      <w:bookmarkEnd w:id="1707"/>
      <w:r>
        <w:rPr>
          <w:color w:val="000000"/>
          <w:spacing w:val="0"/>
          <w:w w:val="100"/>
          <w:position w:val="0"/>
          <w:sz w:val="16"/>
          <w:szCs w:val="16"/>
        </w:rPr>
        <w:t>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6"/>
          <w:szCs w:val="16"/>
        </w:rPr>
        <w:t>日接到乾德精一的通知，获悉其持有的部分公司股份将于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sz w:val="16"/>
          <w:szCs w:val="16"/>
        </w:rPr>
        <w:t>日</w:t>
      </w:r>
      <w:r>
        <w:rPr>
          <w:rFonts w:ascii="Times New Roman" w:eastAsia="Times New Roman" w:hAnsi="Times New Roman" w:cs="Times New Roman"/>
          <w:color w:val="000000"/>
          <w:spacing w:val="0"/>
          <w:w w:val="100"/>
          <w:position w:val="0"/>
          <w:sz w:val="18"/>
          <w:szCs w:val="18"/>
        </w:rPr>
        <w:t>10</w:t>
      </w:r>
      <w:r>
        <w:rPr>
          <w:color w:val="000000"/>
          <w:spacing w:val="0"/>
          <w:w w:val="100"/>
          <w:position w:val="0"/>
          <w:sz w:val="16"/>
          <w:szCs w:val="16"/>
        </w:rPr>
        <w:t>时至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6"/>
          <w:szCs w:val="16"/>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6"/>
          <w:szCs w:val="16"/>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6"/>
          <w:szCs w:val="16"/>
        </w:rPr>
        <w:t>日</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6"/>
          <w:szCs w:val="16"/>
        </w:rPr>
        <w:t xml:space="preserve">时止（延时除外）在西安市中级人民法院京东网司法拍卖网络平台上进行公开拍卖活动（法院主页网址： </w:t>
      </w:r>
      <w:r>
        <w:fldChar w:fldCharType="begin"/>
      </w:r>
      <w:r>
        <w:rPr/>
        <w:instrText> HYPERLINK "https://sifa.jd.com/3601%ef%bc%89o" </w:instrText>
      </w:r>
      <w:r>
        <w:fldChar w:fldCharType="separate"/>
      </w:r>
      <w:r>
        <w:rPr>
          <w:rFonts w:ascii="Times New Roman" w:eastAsia="Times New Roman" w:hAnsi="Times New Roman" w:cs="Times New Roman"/>
          <w:color w:val="000000"/>
          <w:spacing w:val="0"/>
          <w:w w:val="100"/>
          <w:position w:val="0"/>
          <w:sz w:val="18"/>
          <w:szCs w:val="18"/>
        </w:rPr>
        <w:t>https://sifa.jd.com/3601</w:t>
      </w:r>
      <w:r>
        <w:rPr>
          <w:color w:val="000000"/>
          <w:spacing w:val="0"/>
          <w:w w:val="100"/>
          <w:position w:val="0"/>
          <w:sz w:val="24"/>
          <w:szCs w:val="24"/>
        </w:rPr>
        <w:t>）</w:t>
      </w:r>
      <w:r>
        <w:rPr>
          <w:rFonts w:ascii="Arial" w:eastAsia="Arial" w:hAnsi="Arial" w:cs="Arial"/>
          <w:color w:val="000000"/>
          <w:spacing w:val="0"/>
          <w:w w:val="100"/>
          <w:position w:val="0"/>
          <w:sz w:val="20"/>
          <w:szCs w:val="20"/>
        </w:rPr>
        <w:t>o</w:t>
      </w:r>
      <w:r>
        <w:fldChar w:fldCharType="end"/>
      </w:r>
    </w:p>
    <w:p>
      <w:pPr>
        <w:pStyle w:val="Style30"/>
        <w:keepNext w:val="0"/>
        <w:keepLines w:val="0"/>
        <w:widowControl w:val="0"/>
        <w:shd w:val="clear" w:color="auto" w:fill="auto"/>
        <w:bidi w:val="0"/>
        <w:spacing w:before="0" w:after="0" w:line="314" w:lineRule="exact"/>
        <w:ind w:left="0" w:right="0"/>
        <w:jc w:val="both"/>
      </w:pPr>
      <w:r>
        <w:rPr>
          <w:color w:val="000000"/>
          <w:spacing w:val="0"/>
          <w:w w:val="100"/>
          <w:position w:val="0"/>
        </w:rPr>
        <w:t>具体内容详见公司于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日在指定信息披露媒体刊登的《关于控股股东部分股份将被司法拍卖的提示性公告》 （公告编号:</w:t>
      </w:r>
      <w:r>
        <w:rPr>
          <w:rFonts w:ascii="Times New Roman" w:eastAsia="Times New Roman" w:hAnsi="Times New Roman" w:cs="Times New Roman"/>
          <w:color w:val="000000"/>
          <w:spacing w:val="0"/>
          <w:w w:val="100"/>
          <w:position w:val="0"/>
          <w:sz w:val="18"/>
          <w:szCs w:val="18"/>
        </w:rPr>
        <w:t>2021-026</w:t>
      </w:r>
      <w:r>
        <w:rPr>
          <w:color w:val="000000"/>
          <w:spacing w:val="0"/>
          <w:w w:val="100"/>
          <w:position w:val="0"/>
        </w:rPr>
        <w:t>）。</w:t>
      </w:r>
    </w:p>
    <w:p>
      <w:pPr>
        <w:pStyle w:val="Style30"/>
        <w:keepNext w:val="0"/>
        <w:keepLines w:val="0"/>
        <w:widowControl w:val="0"/>
        <w:numPr>
          <w:ilvl w:val="0"/>
          <w:numId w:val="57"/>
        </w:numPr>
        <w:shd w:val="clear" w:color="auto" w:fill="auto"/>
        <w:tabs>
          <w:tab w:pos="747" w:val="left"/>
        </w:tabs>
        <w:bidi w:val="0"/>
        <w:spacing w:before="0" w:after="0" w:line="314" w:lineRule="exact"/>
        <w:ind w:left="0" w:right="0"/>
        <w:jc w:val="both"/>
      </w:pPr>
      <w:bookmarkStart w:id="1708" w:name="bookmark1708"/>
      <w:bookmarkEnd w:id="1708"/>
      <w:r>
        <w:rPr>
          <w:color w:val="000000"/>
          <w:spacing w:val="0"/>
          <w:w w:val="100"/>
          <w:position w:val="0"/>
        </w:rPr>
        <w:t>股东股份累计被冻结情况</w:t>
      </w:r>
    </w:p>
    <w:p>
      <w:pPr>
        <w:pStyle w:val="Style30"/>
        <w:keepNext w:val="0"/>
        <w:keepLines w:val="0"/>
        <w:widowControl w:val="0"/>
        <w:shd w:val="clear" w:color="auto" w:fill="auto"/>
        <w:bidi w:val="0"/>
        <w:spacing w:before="0" w:after="380" w:line="314" w:lineRule="exact"/>
        <w:ind w:left="0" w:right="0"/>
        <w:jc w:val="both"/>
      </w:pPr>
      <w:r>
        <w:rPr>
          <w:color w:val="000000"/>
          <w:spacing w:val="0"/>
          <w:w w:val="100"/>
          <w:position w:val="0"/>
        </w:rPr>
        <w:t>截至本报告披露日，乾德精一及其一致行动人国通信托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恒升</w:t>
      </w:r>
      <w:r>
        <w:rPr>
          <w:rFonts w:ascii="Times New Roman" w:eastAsia="Times New Roman" w:hAnsi="Times New Roman" w:cs="Times New Roman"/>
          <w:color w:val="000000"/>
          <w:spacing w:val="0"/>
          <w:w w:val="100"/>
          <w:position w:val="0"/>
          <w:sz w:val="18"/>
          <w:szCs w:val="18"/>
        </w:rPr>
        <w:t>318</w:t>
      </w:r>
      <w:r>
        <w:rPr>
          <w:color w:val="000000"/>
          <w:spacing w:val="0"/>
          <w:w w:val="100"/>
          <w:position w:val="0"/>
        </w:rPr>
        <w:t xml:space="preserve">号证券投资集合资金信托计划、刘伟合计持有公司股份 </w:t>
      </w:r>
      <w:r>
        <w:rPr>
          <w:rFonts w:ascii="Times New Roman" w:eastAsia="Times New Roman" w:hAnsi="Times New Roman" w:cs="Times New Roman"/>
          <w:color w:val="000000"/>
          <w:spacing w:val="0"/>
          <w:w w:val="100"/>
          <w:position w:val="0"/>
          <w:sz w:val="18"/>
          <w:szCs w:val="18"/>
        </w:rPr>
        <w:t>8,744.1077</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22.2428%</w:t>
      </w:r>
      <w:r>
        <w:rPr>
          <w:color w:val="000000"/>
          <w:spacing w:val="0"/>
          <w:w w:val="100"/>
          <w:position w:val="0"/>
        </w:rPr>
        <w:t>。其中乾德精一持有本公司股份</w:t>
      </w:r>
      <w:r>
        <w:rPr>
          <w:rFonts w:ascii="Times New Roman" w:eastAsia="Times New Roman" w:hAnsi="Times New Roman" w:cs="Times New Roman"/>
          <w:color w:val="000000"/>
          <w:spacing w:val="0"/>
          <w:w w:val="100"/>
          <w:position w:val="0"/>
          <w:sz w:val="18"/>
          <w:szCs w:val="18"/>
        </w:rPr>
        <w:t>7,800</w:t>
      </w:r>
      <w:r>
        <w:rPr>
          <w:color w:val="000000"/>
          <w:spacing w:val="0"/>
          <w:w w:val="100"/>
          <w:position w:val="0"/>
        </w:rPr>
        <w:t>万股，占公司总股本的</w:t>
      </w:r>
      <w:r>
        <w:rPr>
          <w:rFonts w:ascii="Times New Roman" w:eastAsia="Times New Roman" w:hAnsi="Times New Roman" w:cs="Times New Roman"/>
          <w:color w:val="000000"/>
          <w:spacing w:val="0"/>
          <w:w w:val="100"/>
          <w:position w:val="0"/>
          <w:sz w:val="18"/>
          <w:szCs w:val="18"/>
        </w:rPr>
        <w:t>19.8413%</w:t>
      </w:r>
      <w:r>
        <w:rPr>
          <w:color w:val="000000"/>
          <w:spacing w:val="0"/>
          <w:w w:val="100"/>
          <w:position w:val="0"/>
        </w:rPr>
        <w:t>,因九台农 商行与深圳精一、乾德精一营业信托纠纷一案，乾德精一被法院裁定冻结其持有的亚联发展</w:t>
      </w:r>
      <w:r>
        <w:rPr>
          <w:rFonts w:ascii="Times New Roman" w:eastAsia="Times New Roman" w:hAnsi="Times New Roman" w:cs="Times New Roman"/>
          <w:color w:val="000000"/>
          <w:spacing w:val="0"/>
          <w:w w:val="100"/>
          <w:position w:val="0"/>
          <w:sz w:val="18"/>
          <w:szCs w:val="18"/>
        </w:rPr>
        <w:t>5,226</w:t>
      </w:r>
      <w:r>
        <w:rPr>
          <w:color w:val="000000"/>
          <w:spacing w:val="0"/>
          <w:w w:val="100"/>
          <w:position w:val="0"/>
        </w:rPr>
        <w:t xml:space="preserve">万股股票，占公司总股本 的 </w:t>
      </w:r>
      <w:r>
        <w:rPr>
          <w:rFonts w:ascii="Times New Roman" w:eastAsia="Times New Roman" w:hAnsi="Times New Roman" w:cs="Times New Roman"/>
          <w:color w:val="000000"/>
          <w:spacing w:val="0"/>
          <w:w w:val="100"/>
          <w:position w:val="0"/>
          <w:sz w:val="18"/>
          <w:szCs w:val="18"/>
        </w:rPr>
        <w:t>13.2937%</w:t>
      </w:r>
      <w:r>
        <w:rPr>
          <w:color w:val="000000"/>
          <w:spacing w:val="0"/>
          <w:w w:val="100"/>
          <w:position w:val="0"/>
        </w:rPr>
        <w:t>。</w:t>
      </w:r>
    </w:p>
    <w:p>
      <w:pPr>
        <w:pStyle w:val="Style26"/>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r>
        <w:rPr>
          <w:color w:val="000000"/>
          <w:spacing w:val="0"/>
          <w:w w:val="100"/>
          <w:position w:val="0"/>
          <w:sz w:val="24"/>
          <w:szCs w:val="24"/>
        </w:rPr>
        <w:t>十五、母公司财务报表主要项目注释</w:t>
      </w:r>
      <w:bookmarkEnd w:id="1709"/>
      <w:bookmarkEnd w:id="1710"/>
      <w:bookmarkEnd w:id="1711"/>
    </w:p>
    <w:p>
      <w:pPr>
        <w:pStyle w:val="Style34"/>
        <w:keepNext/>
        <w:keepLines/>
        <w:widowControl w:val="0"/>
        <w:shd w:val="clear" w:color="auto" w:fill="auto"/>
        <w:bidi w:val="0"/>
        <w:spacing w:before="0" w:after="38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12"/>
      <w:bookmarkEnd w:id="1713"/>
      <w:bookmarkEnd w:id="1714"/>
    </w:p>
    <w:p>
      <w:pPr>
        <w:pStyle w:val="Style37"/>
        <w:keepNext/>
        <w:keepLines/>
        <w:widowControl w:val="0"/>
        <w:shd w:val="clear" w:color="auto" w:fill="auto"/>
        <w:bidi w:val="0"/>
        <w:spacing w:before="0" w:after="380" w:line="240" w:lineRule="auto"/>
        <w:ind w:left="0" w:right="0" w:firstLine="0"/>
        <w:jc w:val="left"/>
      </w:pPr>
      <w:bookmarkStart w:id="1715" w:name="bookmark1715"/>
      <w:bookmarkStart w:id="1716" w:name="bookmark1716"/>
      <w:bookmarkStart w:id="1717" w:name="bookmark17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15"/>
      <w:bookmarkEnd w:id="1716"/>
      <w:bookmarkEnd w:id="1717"/>
    </w:p>
    <w:p>
      <w:pPr>
        <w:pStyle w:val="Style30"/>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45,168,5</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05.39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45,168,5</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45,168,50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45,168,50</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单项金额重大并单 独计提坏账准备的 应收款项</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45,041,0</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35.38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18.85%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45,041,0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45,041,03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45,041,03</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5.38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单项金额不重大但 单独计提坏账准备 的应收款项</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127,470.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127,470.0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4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127,470.0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642"/>
        <w:gridCol w:w="763"/>
        <w:gridCol w:w="758"/>
        <w:gridCol w:w="763"/>
        <w:gridCol w:w="763"/>
        <w:gridCol w:w="787"/>
        <w:gridCol w:w="778"/>
        <w:gridCol w:w="797"/>
        <w:gridCol w:w="797"/>
        <w:gridCol w:w="792"/>
        <w:gridCol w:w="941"/>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193,861,</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621.51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81.10%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11,579,5</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197,943,4</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32.39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81.42%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16,154,89</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181,788,53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140,799,</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456.25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58.90%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11,579,5</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45.78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129,219,9</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146,501,6</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04.41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60.26%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16,154,89</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11.03%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130,346,71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合并关联方组合</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53,062,1</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53,062,16</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51,441,82</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51,441,827.</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239,030,</w:t>
            </w:r>
          </w:p>
          <w:p>
            <w:pPr>
              <w:pStyle w:val="Style23"/>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126.90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56,748,0</w:t>
            </w:r>
          </w:p>
          <w:p>
            <w:pPr>
              <w:pStyle w:val="Style23"/>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51.17</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182,282,0</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243,111,9</w:t>
            </w:r>
          </w:p>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37.78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61,323,39</w:t>
            </w:r>
          </w:p>
          <w:p>
            <w:pPr>
              <w:pStyle w:val="Style23"/>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8.80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25.22%</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181,788,53</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3,727,888.92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8,980,000.00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7,739,473.49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4,269,469.20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2,625,008.00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2,625,008.00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5,118,900.00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2,245,428.00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6,250,000.00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6"/>
                <w:szCs w:val="16"/>
              </w:rPr>
              <w:t>客户</w:t>
            </w: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4,084,867.77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4,084,867.77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预计难于收回。</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45,041,035.38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45,041,035.38</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103,939,718.00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1,039,397.18</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2,983,840.95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59,676.82</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9,074,375.79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907,437.57</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1,978,552.47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395,710.49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11,170,804.02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3,351,241.21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11,652,165.02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5,826,082.51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140,799,456.25</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11,579,545.78</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120" w:line="350"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color w:val="000000"/>
          <w:spacing w:val="0"/>
          <w:w w:val="100"/>
          <w:position w:val="0"/>
          <w:sz w:val="18"/>
          <w:szCs w:val="18"/>
        </w:rPr>
        <w:t>口</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r>
        <w:br w:type="page"/>
      </w:r>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157,001,883.26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2,983,840.95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9,074,375.79</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69,970,026.90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1,978,552.47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11,170,804.02</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56,820,670.41</w:t>
            </w:r>
          </w:p>
        </w:tc>
      </w:tr>
      <w:tr>
        <w:trPr>
          <w:trHeight w:val="408"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239,030,126.90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718" w:name="bookmark1718"/>
      <w:bookmarkStart w:id="1719" w:name="bookmark1719"/>
      <w:bookmarkStart w:id="1720" w:name="bookmark172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18"/>
      <w:bookmarkEnd w:id="1719"/>
      <w:bookmarkEnd w:id="1720"/>
    </w:p>
    <w:p>
      <w:pPr>
        <w:pStyle w:val="Style30"/>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704"/>
        <w:gridCol w:w="1560"/>
        <w:gridCol w:w="1138"/>
        <w:gridCol w:w="1416"/>
        <w:gridCol w:w="1277"/>
        <w:gridCol w:w="1114"/>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45,168,505.39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45,168,505.39</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16,154,893.41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4,575,347.63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11,579,545.78</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61,323,398.80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4,575,347.63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56,748,051.17</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721"/>
      <w:bookmarkEnd w:id="1722"/>
      <w:bookmarkEnd w:id="1724"/>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39,238,503.46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35,392,804.95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14.81%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353,928.05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18,994,204.59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189,942.05</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13,127,379.67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560" w:right="0" w:firstLine="0"/>
              <w:jc w:val="left"/>
              <w:rPr>
                <w:sz w:val="18"/>
                <w:szCs w:val="18"/>
              </w:rPr>
            </w:pPr>
            <w:r>
              <w:rPr>
                <w:rFonts w:ascii="Times New Roman" w:eastAsia="Times New Roman" w:hAnsi="Times New Roman" w:cs="Times New Roman"/>
                <w:color w:val="000000"/>
                <w:spacing w:val="0"/>
                <w:w w:val="100"/>
                <w:position w:val="0"/>
                <w:sz w:val="18"/>
                <w:szCs w:val="18"/>
              </w:rPr>
              <w:t>599,216.26</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11,232,993.71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4,892,484.13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117,985,886.38</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49.37%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34"/>
        <w:keepNext/>
        <w:keepLines/>
        <w:widowControl w:val="0"/>
        <w:shd w:val="clear" w:color="auto" w:fill="auto"/>
        <w:bidi w:val="0"/>
        <w:spacing w:before="0" w:after="400" w:line="240" w:lineRule="auto"/>
        <w:ind w:left="0" w:right="0" w:firstLine="0"/>
        <w:jc w:val="left"/>
      </w:pPr>
      <w:bookmarkStart w:id="1725" w:name="bookmark1725"/>
      <w:bookmarkStart w:id="1726" w:name="bookmark1726"/>
      <w:bookmarkStart w:id="1727" w:name="bookmark1727"/>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25"/>
      <w:bookmarkEnd w:id="1726"/>
      <w:bookmarkEnd w:id="1727"/>
    </w:p>
    <w:p>
      <w:pPr>
        <w:pStyle w:val="Style30"/>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206,171,517.29</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199,232,530.15</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206,171,517.29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199,232,530.15</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28" w:name="bookmark1728"/>
      <w:bookmarkStart w:id="1729" w:name="bookmark1729"/>
      <w:bookmarkStart w:id="1730" w:name="bookmark17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28"/>
      <w:bookmarkEnd w:id="1729"/>
      <w:bookmarkEnd w:id="1730"/>
    </w:p>
    <w:p>
      <w:pPr>
        <w:pStyle w:val="Style61"/>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31"/>
      <w:bookmarkEnd w:id="1732"/>
      <w:bookmarkEnd w:id="173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34"/>
      <w:bookmarkEnd w:id="1735"/>
      <w:bookmarkEnd w:id="1736"/>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737"/>
      <w:bookmarkEnd w:id="1738"/>
      <w:bookmarkEnd w:id="1739"/>
    </w:p>
    <w:p>
      <w:pPr>
        <w:pStyle w:val="Style61"/>
        <w:keepNext/>
        <w:keepLines/>
        <w:widowControl w:val="0"/>
        <w:shd w:val="clear" w:color="auto" w:fill="auto"/>
        <w:bidi w:val="0"/>
        <w:spacing w:before="0" w:after="380" w:line="240" w:lineRule="auto"/>
        <w:ind w:left="0" w:right="0" w:firstLine="0"/>
        <w:jc w:val="left"/>
      </w:pPr>
      <w:bookmarkStart w:id="1740" w:name="bookmark1740"/>
      <w:bookmarkStart w:id="1741" w:name="bookmark1741"/>
      <w:bookmarkStart w:id="1742" w:name="bookmark1742"/>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40"/>
      <w:bookmarkEnd w:id="1741"/>
      <w:bookmarkEnd w:id="174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6"/>
                <w:szCs w:val="16"/>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或被投资单位</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43" w:name="bookmark1743"/>
      <w:bookmarkStart w:id="1744" w:name="bookmark1744"/>
      <w:bookmarkStart w:id="1745" w:name="bookmark174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43"/>
      <w:bookmarkEnd w:id="1744"/>
      <w:bookmarkEnd w:id="1745"/>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240" w:lineRule="auto"/>
        <w:ind w:left="0" w:right="0" w:firstLine="0"/>
        <w:jc w:val="left"/>
      </w:pPr>
      <w:bookmarkStart w:id="1746" w:name="bookmark1746"/>
      <w:bookmarkStart w:id="1747" w:name="bookmark1747"/>
      <w:bookmarkStart w:id="1748" w:name="bookmark1748"/>
      <w:bookmarkStart w:id="1749" w:name="bookmark1749"/>
      <w:r>
        <w:rPr>
          <w:color w:val="000000"/>
          <w:spacing w:val="0"/>
          <w:w w:val="100"/>
          <w:position w:val="0"/>
        </w:rPr>
        <w:t>（</w:t>
      </w:r>
      <w:bookmarkEnd w:id="1748"/>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746"/>
      <w:bookmarkEnd w:id="1747"/>
      <w:bookmarkEnd w:id="1749"/>
    </w:p>
    <w:p>
      <w:pPr>
        <w:pStyle w:val="Style61"/>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50"/>
      <w:bookmarkEnd w:id="1751"/>
      <w:bookmarkEnd w:id="1752"/>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208,474,109.36</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197,385,369.11</w:t>
            </w: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保证金等</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7,702,049.90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7,235,832.70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216,176,159.26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204,621,201.81</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53" w:name="bookmark1753"/>
      <w:bookmarkStart w:id="1754" w:name="bookmark1754"/>
      <w:bookmarkStart w:id="1755" w:name="bookmark175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53"/>
      <w:bookmarkEnd w:id="1754"/>
      <w:bookmarkEnd w:id="1755"/>
    </w:p>
    <w:p>
      <w:pPr>
        <w:pStyle w:val="Style30"/>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275"/>
        <w:gridCol w:w="1560"/>
        <w:gridCol w:w="1982"/>
        <w:gridCol w:w="1954"/>
        <w:gridCol w:w="181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40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未发生信用减值</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6"/>
                <w:szCs w:val="16"/>
              </w:rPr>
              <w:t>整个存续期预期信用损 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已发生信用减值</w:t>
            </w:r>
            <w:r>
              <w:rPr>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2,006,956.15</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1,711,090.71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1,670,624.80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5,388,671.66</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日余额在本期</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80"/>
              <w:jc w:val="left"/>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2,215,589.42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4,260,036.20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6,475,625.62</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1,859,655.31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1,859,655.31</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147,300.84</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1000"/>
              <w:jc w:val="left"/>
              <w:rPr>
                <w:sz w:val="18"/>
                <w:szCs w:val="18"/>
              </w:rPr>
            </w:pPr>
            <w:r>
              <w:rPr>
                <w:rFonts w:ascii="Times New Roman" w:eastAsia="Times New Roman" w:hAnsi="Times New Roman" w:cs="Times New Roman"/>
                <w:color w:val="000000"/>
                <w:spacing w:val="0"/>
                <w:w w:val="100"/>
                <w:position w:val="0"/>
                <w:sz w:val="18"/>
                <w:szCs w:val="18"/>
              </w:rPr>
              <w:t>3,926,680.13</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5,930,661.00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10,004,641.97</w:t>
            </w:r>
          </w:p>
        </w:tc>
      </w:tr>
    </w:tbl>
    <w:p>
      <w:pPr>
        <w:pStyle w:val="Style30"/>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损失准备本期变动金额重大的账面余额变动情况 </w:t>
      </w: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val="0"/>
        <w:keepLines w:val="0"/>
        <w:widowControl w:val="0"/>
        <w:shd w:val="clear" w:color="auto" w:fill="auto"/>
        <w:bidi w:val="0"/>
        <w:spacing w:before="0" w:after="160" w:line="350" w:lineRule="exact"/>
        <w:ind w:left="0" w:right="0" w:firstLine="0"/>
        <w:jc w:val="left"/>
      </w:pPr>
      <w:r>
        <w:rPr>
          <w:color w:val="000000"/>
          <w:spacing w:val="0"/>
          <w:w w:val="100"/>
          <w:position w:val="0"/>
        </w:rPr>
        <w:t>按账龄披露</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190,061,116.85</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10,307,686.41</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3,024,450.00</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12,782,906.00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2,345,375.64</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3,835,941.43</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6,601,588.93</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216,176,159.26</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3</w:t>
      </w:r>
      <w:bookmarkEnd w:id="1758"/>
      <w:r>
        <w:rPr>
          <w:color w:val="000000"/>
          <w:spacing w:val="0"/>
          <w:w w:val="100"/>
          <w:position w:val="0"/>
        </w:rPr>
        <w:t>）本期计提、收回或转回的坏账准备情况</w:t>
      </w:r>
      <w:bookmarkEnd w:id="1756"/>
      <w:bookmarkEnd w:id="1757"/>
      <w:bookmarkEnd w:id="1759"/>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本期计提坏账准备情况：</w:t>
      </w:r>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848"/>
        <w:gridCol w:w="1277"/>
        <w:gridCol w:w="1277"/>
        <w:gridCol w:w="1416"/>
        <w:gridCol w:w="1277"/>
        <w:gridCol w:w="1277"/>
        <w:gridCol w:w="1214"/>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1,670,624.80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4,260,036.20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5,930,661.00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3,718,046.86</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2,215,589.42</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1,859,655.31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4,073,980.97</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5,388,671.66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6,475,625.62</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1,859,655.31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10,004,641.97</w:t>
            </w:r>
          </w:p>
        </w:tc>
      </w:tr>
    </w:tbl>
    <w:p>
      <w:pPr>
        <w:widowControl w:val="0"/>
        <w:spacing w:after="319" w:line="1" w:lineRule="exact"/>
      </w:pPr>
    </w:p>
    <w:p>
      <w:pPr>
        <w:pStyle w:val="Style61"/>
        <w:keepNext/>
        <w:keepLines/>
        <w:widowControl w:val="0"/>
        <w:shd w:val="clear" w:color="auto" w:fill="auto"/>
        <w:bidi w:val="0"/>
        <w:spacing w:before="0" w:after="38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4</w:t>
      </w:r>
      <w:bookmarkEnd w:id="1762"/>
      <w:r>
        <w:rPr>
          <w:color w:val="000000"/>
          <w:spacing w:val="0"/>
          <w:w w:val="100"/>
          <w:position w:val="0"/>
        </w:rPr>
        <w:t>）按欠款方归集的期末余额前五名的其他应收款情况</w:t>
      </w:r>
      <w:bookmarkEnd w:id="1760"/>
      <w:bookmarkEnd w:id="1761"/>
      <w:bookmarkEnd w:id="1763"/>
    </w:p>
    <w:p>
      <w:pPr>
        <w:pStyle w:val="Style30"/>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1"/>
        <w:gridCol w:w="1565"/>
        <w:gridCol w:w="1613"/>
        <w:gridCol w:w="1627"/>
      </w:tblGrid>
      <w:tr>
        <w:trPr>
          <w:trHeight w:val="73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spacing w:lineRule="exact" w:line="1"/>
        <w:rPr>
          <w:sz w:val="2"/>
          <w:szCs w:val="2"/>
        </w:rPr>
      </w:pPr>
      <w:r>
        <w:br w:type="page"/>
      </w:r>
    </w:p>
    <w:tbl>
      <w:tblPr>
        <w:tblOverlap w:val="never"/>
        <w:jc w:val="center"/>
        <w:tblLayout w:type="fixed"/>
      </w:tblPr>
      <w:tblGrid>
        <w:gridCol w:w="1690"/>
        <w:gridCol w:w="1550"/>
        <w:gridCol w:w="1550"/>
        <w:gridCol w:w="1555"/>
        <w:gridCol w:w="1613"/>
        <w:gridCol w:w="1627"/>
      </w:tblGrid>
      <w:tr>
        <w:trPr>
          <w:trHeight w:val="40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第一名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104,521,705.58</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67,176,947.81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11,330,000.00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年以内</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5.24%</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190,080.40</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第四名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3,272,941.43</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981,882.43</w:t>
            </w: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第五名</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2,871,300.00</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189,172,894.82</w:t>
            </w:r>
          </w:p>
        </w:tc>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87.51%</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4,043,262.83</w:t>
            </w:r>
          </w:p>
        </w:tc>
      </w:tr>
    </w:tbl>
    <w:p>
      <w:pPr>
        <w:widowControl w:val="0"/>
        <w:spacing w:after="319" w:line="1" w:lineRule="exact"/>
      </w:pPr>
    </w:p>
    <w:p>
      <w:pPr>
        <w:pStyle w:val="Style34"/>
        <w:keepNext/>
        <w:keepLines/>
        <w:widowControl w:val="0"/>
        <w:shd w:val="clear" w:color="auto" w:fill="auto"/>
        <w:bidi w:val="0"/>
        <w:spacing w:before="0" w:after="38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3</w:t>
      </w:r>
      <w:bookmarkEnd w:id="1766"/>
      <w:r>
        <w:rPr>
          <w:color w:val="000000"/>
          <w:spacing w:val="0"/>
          <w:w w:val="100"/>
          <w:position w:val="0"/>
        </w:rPr>
        <w:t>、长期股权投资</w:t>
      </w:r>
      <w:bookmarkEnd w:id="1764"/>
      <w:bookmarkEnd w:id="1765"/>
      <w:bookmarkEnd w:id="176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1,361,306,808.67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436,568,300.00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924,738,508.67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1,361,306,808.67</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136,200,000.00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1,225,106,808.67</w:t>
            </w: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47,290,928.09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47,290,928.09</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75,435,077.44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75,435,077.44</w:t>
            </w: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1,408,597,736.76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436,568,300.00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972,029,436.76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1,436,741,886.11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136,200,000.00</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1,300,541,886.11</w:t>
            </w:r>
          </w:p>
        </w:tc>
      </w:tr>
    </w:tbl>
    <w:p>
      <w:pPr>
        <w:widowControl w:val="0"/>
        <w:spacing w:after="319" w:line="1" w:lineRule="exact"/>
      </w:pPr>
    </w:p>
    <w:p>
      <w:pPr>
        <w:pStyle w:val="Style37"/>
        <w:keepNext/>
        <w:keepLines/>
        <w:widowControl w:val="0"/>
        <w:shd w:val="clear" w:color="auto" w:fill="auto"/>
        <w:bidi w:val="0"/>
        <w:spacing w:before="0" w:after="380" w:line="240" w:lineRule="auto"/>
        <w:ind w:left="0" w:right="0" w:firstLine="0"/>
        <w:jc w:val="left"/>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768"/>
      <w:bookmarkEnd w:id="1769"/>
      <w:bookmarkEnd w:id="1770"/>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131"/>
        <w:gridCol w:w="1416"/>
        <w:gridCol w:w="854"/>
        <w:gridCol w:w="850"/>
        <w:gridCol w:w="1277"/>
        <w:gridCol w:w="566"/>
        <w:gridCol w:w="1277"/>
        <w:gridCol w:w="1214"/>
      </w:tblGrid>
      <w:tr>
        <w:trPr>
          <w:trHeight w:val="403"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340"/>
              <w:jc w:val="left"/>
            </w:pPr>
            <w:r>
              <w:rPr>
                <w:color w:val="000000"/>
                <w:spacing w:val="0"/>
                <w:w w:val="100"/>
                <w:position w:val="0"/>
              </w:rPr>
              <w:t>期初余额</w:t>
            </w:r>
          </w:p>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账面价值</w:t>
            </w:r>
            <w:r>
              <w:rPr>
                <w:color w:val="000000"/>
                <w:spacing w:val="0"/>
                <w:w w:val="100"/>
                <w:position w:val="0"/>
                <w:sz w:val="18"/>
                <w:szCs w:val="18"/>
              </w:rPr>
              <w:t>）</w:t>
            </w:r>
          </w:p>
        </w:tc>
        <w:tc>
          <w:tcPr>
            <w:gridSpan w:val="4"/>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期末余额</w:t>
            </w:r>
          </w:p>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计提减值准备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深圳市德威普软件技术有 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9,800,000.00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东莞键桥通讯技术有限公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广州键桥技术有限公司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南京凌云科技发展有限公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深圳键桥华能通讯技术有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大连亚联投资管理有限公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亚联投资（香港）有限公司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33,495,639.45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33,495,639.45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深圳键桥轨道交通有限公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19,110,000.00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19,110,000.00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both"/>
            </w:pPr>
            <w:r>
              <w:rPr>
                <w:color w:val="000000"/>
                <w:spacing w:val="0"/>
                <w:w w:val="100"/>
                <w:position w:val="0"/>
              </w:rPr>
              <w:t>湖南键桥通讯技术有限公 司</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12,701,169.22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12,701,169.22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131"/>
        <w:gridCol w:w="1416"/>
        <w:gridCol w:w="854"/>
        <w:gridCol w:w="850"/>
        <w:gridCol w:w="1277"/>
        <w:gridCol w:w="566"/>
        <w:gridCol w:w="1277"/>
        <w:gridCol w:w="1214"/>
      </w:tblGrid>
      <w:tr>
        <w:trPr>
          <w:trHeight w:val="72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深圳键桥智能技术有限公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共青城正融投资管理合伙</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企业（有限合伙）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深圳亚联大数据科技发展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开店宝科技集团有限公司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810,000,000.00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300,368,300.00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509,631,700.00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436,568,300.00</w:t>
            </w:r>
          </w:p>
        </w:tc>
      </w:tr>
      <w:tr>
        <w:trPr>
          <w:trHeight w:val="715"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广州亚联企业管理有限公 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深圳亚联信息技术服务有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1,225,106,808.67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300,368,300.00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924,738,508.67</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436,568,300.00</w:t>
            </w:r>
          </w:p>
        </w:tc>
      </w:tr>
    </w:tbl>
    <w:p>
      <w:pPr>
        <w:widowControl w:val="0"/>
        <w:spacing w:after="319" w:line="1" w:lineRule="exact"/>
      </w:pPr>
    </w:p>
    <w:p>
      <w:pPr>
        <w:pStyle w:val="Style37"/>
        <w:keepNext/>
        <w:keepLines/>
        <w:widowControl w:val="0"/>
        <w:shd w:val="clear" w:color="auto" w:fill="auto"/>
        <w:bidi w:val="0"/>
        <w:spacing w:before="0" w:after="400" w:line="240" w:lineRule="auto"/>
        <w:ind w:left="0" w:right="0" w:firstLine="0"/>
        <w:jc w:val="left"/>
      </w:pPr>
      <w:bookmarkStart w:id="1771" w:name="bookmark1771"/>
      <w:bookmarkStart w:id="1772" w:name="bookmark1772"/>
      <w:bookmarkStart w:id="1773" w:name="bookmark1773"/>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771"/>
      <w:bookmarkEnd w:id="1772"/>
      <w:bookmarkEnd w:id="1773"/>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3"/>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gridSpan w:val="8"/>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期末余额</w:t>
            </w:r>
          </w:p>
          <w:p>
            <w:pPr>
              <w:pStyle w:val="Style23"/>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6"/>
                <w:szCs w:val="16"/>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减值准备</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深圳盈华 小额贷款 有限公司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64,036,68</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5.77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-27,965,1</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36,071,57</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4" w:lineRule="exact"/>
              <w:ind w:left="0" w:right="0" w:firstLine="0"/>
              <w:jc w:val="both"/>
            </w:pPr>
            <w:r>
              <w:rPr>
                <w:color w:val="000000"/>
                <w:spacing w:val="0"/>
                <w:w w:val="100"/>
                <w:position w:val="0"/>
              </w:rPr>
              <w:t>徐州淮海 数据交换 服务有限 公司</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1,404,208</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-178,088.</w:t>
            </w:r>
          </w:p>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1,226,119</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312" w:lineRule="exact"/>
              <w:ind w:left="0" w:right="0" w:firstLine="0"/>
              <w:jc w:val="both"/>
            </w:pPr>
            <w:r>
              <w:rPr>
                <w:color w:val="000000"/>
                <w:spacing w:val="0"/>
                <w:w w:val="100"/>
                <w:position w:val="0"/>
              </w:rPr>
              <w:t>嘉兴德玖 投资合伙 企业（有 限合伙）</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9,994,183</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-948.21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9,993,235</w:t>
            </w:r>
          </w:p>
          <w:p>
            <w:pPr>
              <w:pStyle w:val="Style23"/>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75,435,07</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-28,144,1</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47,290,92</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75,435,07</w:t>
            </w:r>
          </w:p>
          <w:p>
            <w:pPr>
              <w:pStyle w:val="Style23"/>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-28,144,1</w:t>
            </w:r>
          </w:p>
          <w:p>
            <w:pPr>
              <w:pStyle w:val="Style23"/>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49.35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47,290,92</w:t>
            </w:r>
          </w:p>
          <w:p>
            <w:pPr>
              <w:pStyle w:val="Style23"/>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8.09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4"/>
        <w:keepNext/>
        <w:keepLines/>
        <w:widowControl w:val="0"/>
        <w:shd w:val="clear" w:color="auto" w:fill="auto"/>
        <w:bidi w:val="0"/>
        <w:spacing w:before="0" w:after="380" w:line="240" w:lineRule="auto"/>
        <w:ind w:left="0" w:right="0" w:firstLine="0"/>
        <w:jc w:val="left"/>
      </w:pPr>
      <w:bookmarkStart w:id="1774" w:name="bookmark1774"/>
      <w:bookmarkStart w:id="1775" w:name="bookmark1775"/>
      <w:bookmarkStart w:id="1776" w:name="bookmark1776"/>
      <w:bookmarkStart w:id="1777" w:name="bookmark1777"/>
      <w:r>
        <w:rPr>
          <w:rFonts w:ascii="Times New Roman" w:eastAsia="Times New Roman" w:hAnsi="Times New Roman" w:cs="Times New Roman"/>
          <w:color w:val="000000"/>
          <w:spacing w:val="0"/>
          <w:w w:val="100"/>
          <w:position w:val="0"/>
        </w:rPr>
        <w:t>4</w:t>
      </w:r>
      <w:bookmarkEnd w:id="1776"/>
      <w:r>
        <w:rPr>
          <w:color w:val="000000"/>
          <w:spacing w:val="0"/>
          <w:w w:val="100"/>
          <w:position w:val="0"/>
        </w:rPr>
        <w:t>、营业收入和营业成本</w:t>
      </w:r>
      <w:bookmarkEnd w:id="1774"/>
      <w:bookmarkEnd w:id="1775"/>
      <w:bookmarkEnd w:id="1777"/>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333,350,154.04</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354,452,178.70</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334,189,561.80</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332,421,669.57</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1,431,068.52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1,681,061.89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334,781,222.56</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354,452,178.70</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335,870,623.69</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332,421,669.57</w:t>
            </w:r>
          </w:p>
        </w:tc>
      </w:tr>
    </w:tbl>
    <w:p>
      <w:pPr>
        <w:widowControl w:val="0"/>
        <w:spacing w:after="79" w:line="1" w:lineRule="exact"/>
      </w:pPr>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与分摊至剩余履约义务的交易价格相关的信息：</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4"/>
        <w:keepNext/>
        <w:keepLines/>
        <w:widowControl w:val="0"/>
        <w:shd w:val="clear" w:color="auto" w:fill="auto"/>
        <w:bidi w:val="0"/>
        <w:spacing w:before="0" w:after="380" w:line="240" w:lineRule="auto"/>
        <w:ind w:left="0" w:right="0" w:firstLine="0"/>
        <w:jc w:val="left"/>
      </w:pPr>
      <w:bookmarkStart w:id="1778" w:name="bookmark1778"/>
      <w:bookmarkStart w:id="1779" w:name="bookmark1779"/>
      <w:bookmarkStart w:id="1780" w:name="bookmark1780"/>
      <w:bookmarkStart w:id="1781" w:name="bookmark1781"/>
      <w:r>
        <w:rPr>
          <w:rFonts w:ascii="Times New Roman" w:eastAsia="Times New Roman" w:hAnsi="Times New Roman" w:cs="Times New Roman"/>
          <w:color w:val="000000"/>
          <w:spacing w:val="0"/>
          <w:w w:val="100"/>
          <w:position w:val="0"/>
        </w:rPr>
        <w:t>5</w:t>
      </w:r>
      <w:bookmarkEnd w:id="1780"/>
      <w:r>
        <w:rPr>
          <w:color w:val="000000"/>
          <w:spacing w:val="0"/>
          <w:w w:val="100"/>
          <w:position w:val="0"/>
        </w:rPr>
        <w:t>、投资收益</w:t>
      </w:r>
      <w:bookmarkEnd w:id="1778"/>
      <w:bookmarkEnd w:id="1779"/>
      <w:bookmarkEnd w:id="1781"/>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-28,144,149.35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-129,472,024.50</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-28,144,148.35</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-129,472,024.50</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782" w:name="bookmark1782"/>
      <w:bookmarkStart w:id="1783" w:name="bookmark1783"/>
      <w:bookmarkStart w:id="1784" w:name="bookmark1784"/>
      <w:r>
        <w:rPr>
          <w:color w:val="000000"/>
          <w:spacing w:val="0"/>
          <w:w w:val="100"/>
          <w:position w:val="0"/>
          <w:sz w:val="24"/>
          <w:szCs w:val="24"/>
        </w:rPr>
        <w:t>十六、补充资料</w:t>
      </w:r>
      <w:bookmarkEnd w:id="1782"/>
      <w:bookmarkEnd w:id="1783"/>
      <w:bookmarkEnd w:id="1784"/>
    </w:p>
    <w:p>
      <w:pPr>
        <w:pStyle w:val="Style34"/>
        <w:keepNext/>
        <w:keepLines/>
        <w:widowControl w:val="0"/>
        <w:shd w:val="clear" w:color="auto" w:fill="auto"/>
        <w:bidi w:val="0"/>
        <w:spacing w:before="0" w:after="380" w:line="240" w:lineRule="auto"/>
        <w:ind w:left="0" w:right="0" w:firstLine="0"/>
        <w:jc w:val="left"/>
      </w:pPr>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85"/>
      <w:bookmarkEnd w:id="1786"/>
      <w:bookmarkEnd w:id="1787"/>
    </w:p>
    <w:p>
      <w:pPr>
        <w:pStyle w:val="Style30"/>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0"/>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674"/>
        <w:gridCol w:w="2410"/>
        <w:gridCol w:w="1502"/>
      </w:tblGrid>
      <w:tr>
        <w:trPr>
          <w:trHeight w:val="40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1,998,125.77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计入当期损益的政府补助（与企业业务密切相关，按照国家统一标准定 额或定量享受的政府补助除外）</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21,774,031.11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单独进行减值测试的应收款项、合同资产减值准备转回</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4,788,052.06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5,096,865.70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14,725,262.69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440" w:right="0" w:firstLine="0"/>
              <w:jc w:val="left"/>
              <w:rPr>
                <w:sz w:val="18"/>
                <w:szCs w:val="18"/>
              </w:rPr>
            </w:pPr>
            <w:r>
              <w:rPr>
                <w:rFonts w:ascii="Times New Roman" w:eastAsia="Times New Roman" w:hAnsi="Times New Roman" w:cs="Times New Roman"/>
                <w:color w:val="000000"/>
                <w:spacing w:val="0"/>
                <w:w w:val="100"/>
                <w:position w:val="0"/>
                <w:sz w:val="18"/>
                <w:szCs w:val="18"/>
              </w:rPr>
              <w:t>7,508,930.28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18,826,841.46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22,046,565.59</w:t>
            </w:r>
          </w:p>
        </w:tc>
        <w:tc>
          <w:tcPr>
            <w:tcBorders>
              <w:top w:val="single" w:sz="4"/>
              <w:left w:val="single" w:sz="4"/>
              <w:bottom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0"/>
        <w:keepNext w:val="0"/>
        <w:keepLines w:val="0"/>
        <w:widowControl w:val="0"/>
        <w:shd w:val="clear" w:color="auto" w:fill="auto"/>
        <w:bidi w:val="0"/>
        <w:spacing w:before="0" w:after="2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30"/>
        <w:keepNext w:val="0"/>
        <w:keepLines w:val="0"/>
        <w:widowControl w:val="0"/>
        <w:shd w:val="clear" w:color="auto" w:fill="auto"/>
        <w:bidi w:val="0"/>
        <w:spacing w:before="0" w:after="38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4"/>
        <w:keepNext/>
        <w:keepLines/>
        <w:widowControl w:val="0"/>
        <w:shd w:val="clear" w:color="auto" w:fill="auto"/>
        <w:bidi w:val="0"/>
        <w:spacing w:before="0" w:after="300" w:line="240" w:lineRule="auto"/>
        <w:ind w:left="0" w:right="0" w:firstLine="0"/>
        <w:jc w:val="left"/>
      </w:pPr>
      <w:bookmarkStart w:id="1788" w:name="bookmark1788"/>
      <w:bookmarkStart w:id="1789" w:name="bookmark1789"/>
      <w:bookmarkStart w:id="1790" w:name="bookmark1790"/>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88"/>
      <w:bookmarkEnd w:id="1789"/>
      <w:bookmarkEnd w:id="1790"/>
    </w:p>
    <w:tbl>
      <w:tblPr>
        <w:tblOverlap w:val="never"/>
        <w:jc w:val="center"/>
        <w:tblLayout w:type="fixed"/>
      </w:tblPr>
      <w:tblGrid>
        <w:gridCol w:w="3547"/>
        <w:gridCol w:w="2208"/>
        <w:gridCol w:w="1906"/>
        <w:gridCol w:w="1920"/>
      </w:tblGrid>
      <w:tr>
        <w:trPr>
          <w:trHeight w:val="408" w:hRule="exact"/>
        </w:trPr>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3D3D3"/>
            <w:vAlign w:val="center"/>
          </w:tcPr>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-101.41%</w:t>
            </w:r>
          </w:p>
        </w:tc>
        <w:tc>
          <w:tcPr>
            <w:tcBorders>
              <w:top w:val="single" w:sz="4"/>
              <w:lef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c>
          <w:tcPr>
            <w:tcBorders>
              <w:top w:val="single" w:sz="4"/>
              <w:left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-1.2355</w:t>
            </w:r>
          </w:p>
        </w:tc>
      </w:tr>
      <w:tr>
        <w:trPr>
          <w:trHeight w:val="720" w:hRule="exact"/>
        </w:trPr>
        <w:tc>
          <w:tcPr>
            <w:tcBorders>
              <w:top w:val="single" w:sz="4"/>
              <w:left w:val="single" w:sz="4"/>
              <w:bottom w:val="single" w:sz="4"/>
            </w:tcBorders>
            <w:shd w:val="clear" w:color="auto" w:fill="D3D3D3"/>
            <w:vAlign w:val="center"/>
          </w:tcPr>
          <w:p>
            <w:pPr>
              <w:pStyle w:val="Style23"/>
              <w:keepNext w:val="0"/>
              <w:keepLines w:val="0"/>
              <w:widowControl w:val="0"/>
              <w:shd w:val="clear" w:color="auto" w:fill="auto"/>
              <w:bidi w:val="0"/>
              <w:spacing w:before="0" w:after="0" w:line="322"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-106.01%</w:t>
            </w:r>
          </w:p>
        </w:tc>
        <w:tc>
          <w:tcPr>
            <w:tcBorders>
              <w:top w:val="single" w:sz="4"/>
              <w:left w:val="single" w:sz="4"/>
              <w:bottom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w:t>
            </w:r>
          </w:p>
        </w:tc>
        <w:tc>
          <w:tcPr>
            <w:tcBorders>
              <w:top w:val="single" w:sz="4"/>
              <w:left w:val="single" w:sz="4"/>
              <w:bottom w:val="single" w:sz="4"/>
              <w:right w:val="single" w:sz="4"/>
            </w:tcBorders>
            <w:shd w:val="clear" w:color="auto" w:fill="FFFFFF"/>
            <w:vAlign w:val="center"/>
          </w:tcPr>
          <w:p>
            <w:pPr>
              <w:pStyle w:val="Style23"/>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-1.2916</w:t>
            </w:r>
          </w:p>
        </w:tc>
      </w:tr>
    </w:tbl>
    <w:p>
      <w:pPr>
        <w:widowControl w:val="0"/>
        <w:spacing w:after="239" w:line="1" w:lineRule="exact"/>
      </w:pPr>
    </w:p>
    <w:p>
      <w:pPr>
        <w:pStyle w:val="Style34"/>
        <w:keepNext/>
        <w:keepLines/>
        <w:widowControl w:val="0"/>
        <w:shd w:val="clear" w:color="auto" w:fill="auto"/>
        <w:bidi w:val="0"/>
        <w:spacing w:before="0" w:after="300" w:line="322" w:lineRule="exact"/>
        <w:ind w:left="0" w:right="0" w:firstLine="0"/>
        <w:jc w:val="left"/>
      </w:pPr>
      <w:bookmarkStart w:id="1791" w:name="bookmark1791"/>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3</w:t>
      </w:r>
      <w:bookmarkEnd w:id="1793"/>
      <w:r>
        <w:rPr>
          <w:color w:val="000000"/>
          <w:spacing w:val="0"/>
          <w:w w:val="100"/>
          <w:position w:val="0"/>
        </w:rPr>
        <w:t>、境内外会计准则下会计数据差异</w:t>
      </w:r>
      <w:bookmarkEnd w:id="1791"/>
      <w:bookmarkEnd w:id="1792"/>
      <w:bookmarkEnd w:id="1794"/>
    </w:p>
    <w:p>
      <w:pPr>
        <w:pStyle w:val="Style37"/>
        <w:keepNext/>
        <w:keepLines/>
        <w:widowControl w:val="0"/>
        <w:shd w:val="clear" w:color="auto" w:fill="auto"/>
        <w:tabs>
          <w:tab w:pos="493" w:val="left"/>
        </w:tabs>
        <w:bidi w:val="0"/>
        <w:spacing w:before="0" w:after="380" w:line="322" w:lineRule="exact"/>
        <w:ind w:left="0" w:right="0" w:firstLine="0"/>
        <w:jc w:val="left"/>
      </w:pPr>
      <w:bookmarkStart w:id="1795" w:name="bookmark1795"/>
      <w:bookmarkStart w:id="1796" w:name="bookmark1796"/>
      <w:bookmarkStart w:id="1797" w:name="bookmark1797"/>
      <w:bookmarkStart w:id="1798" w:name="bookmark1798"/>
      <w:r>
        <w:rPr>
          <w:color w:val="000000"/>
          <w:spacing w:val="0"/>
          <w:w w:val="100"/>
          <w:position w:val="0"/>
        </w:rPr>
        <w:t>（</w:t>
      </w:r>
      <w:bookmarkEnd w:id="1797"/>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795"/>
      <w:bookmarkEnd w:id="1796"/>
      <w:bookmarkEnd w:id="1798"/>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tabs>
          <w:tab w:pos="493" w:val="left"/>
        </w:tabs>
        <w:bidi w:val="0"/>
        <w:spacing w:before="0" w:after="380" w:line="322" w:lineRule="exact"/>
        <w:ind w:left="0" w:right="0" w:firstLine="0"/>
        <w:jc w:val="left"/>
      </w:pPr>
      <w:bookmarkStart w:id="1799" w:name="bookmark1799"/>
      <w:bookmarkStart w:id="1800" w:name="bookmark1800"/>
      <w:bookmarkStart w:id="1801" w:name="bookmark1801"/>
      <w:bookmarkStart w:id="1802" w:name="bookmark1802"/>
      <w:r>
        <w:rPr>
          <w:color w:val="000000"/>
          <w:spacing w:val="0"/>
          <w:w w:val="100"/>
          <w:position w:val="0"/>
        </w:rPr>
        <w:t>（</w:t>
      </w:r>
      <w:bookmarkEnd w:id="1801"/>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799"/>
      <w:bookmarkEnd w:id="1800"/>
      <w:bookmarkEnd w:id="1802"/>
    </w:p>
    <w:p>
      <w:pPr>
        <w:pStyle w:val="Style30"/>
        <w:keepNext w:val="0"/>
        <w:keepLines w:val="0"/>
        <w:widowControl w:val="0"/>
        <w:shd w:val="clear" w:color="auto" w:fill="auto"/>
        <w:bidi w:val="0"/>
        <w:spacing w:before="0" w:after="300" w:line="240" w:lineRule="auto"/>
        <w:ind w:left="0" w:right="0" w:firstLine="0"/>
        <w:jc w:val="left"/>
      </w:pPr>
      <w:r>
        <w:rPr>
          <w:color w:val="000000"/>
          <w:spacing w:val="0"/>
          <w:w w:val="100"/>
          <w:position w:val="0"/>
          <w:sz w:val="18"/>
          <w:szCs w:val="18"/>
        </w:rPr>
        <w:t>口</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7"/>
        <w:keepNext/>
        <w:keepLines/>
        <w:widowControl w:val="0"/>
        <w:shd w:val="clear" w:color="auto" w:fill="auto"/>
        <w:bidi w:val="0"/>
        <w:spacing w:before="0" w:after="380" w:line="322" w:lineRule="exact"/>
        <w:ind w:left="0" w:right="0" w:firstLine="0"/>
        <w:jc w:val="left"/>
      </w:pPr>
      <w:bookmarkStart w:id="1803" w:name="bookmark1803"/>
      <w:bookmarkStart w:id="1804" w:name="bookmark1804"/>
      <w:bookmarkStart w:id="1805" w:name="bookmark1805"/>
      <w:bookmarkStart w:id="1806" w:name="bookmark1806"/>
      <w:r>
        <w:rPr>
          <w:color w:val="000000"/>
          <w:spacing w:val="0"/>
          <w:w w:val="100"/>
          <w:position w:val="0"/>
        </w:rPr>
        <w:t>（</w:t>
      </w:r>
      <w:bookmarkEnd w:id="1805"/>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1803"/>
      <w:bookmarkEnd w:id="1804"/>
      <w:bookmarkEnd w:id="1806"/>
    </w:p>
    <w:p>
      <w:pPr>
        <w:pStyle w:val="Style30"/>
        <w:keepNext w:val="0"/>
        <w:keepLines w:val="0"/>
        <w:widowControl w:val="0"/>
        <w:shd w:val="clear" w:color="auto" w:fill="auto"/>
        <w:bidi w:val="0"/>
        <w:spacing w:before="0" w:after="340" w:line="240" w:lineRule="auto"/>
        <w:ind w:left="0" w:right="0" w:firstLine="0"/>
        <w:jc w:val="left"/>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351" w:right="1021" w:bottom="1473" w:left="1011" w:header="0" w:footer="3" w:gutter="0"/>
          <w:cols w:space="720"/>
          <w:noEndnote/>
          <w:rtlGutter w:val="0"/>
          <w:docGrid w:linePitch="360"/>
        </w:sectPr>
      </w:pPr>
      <w:r>
        <w:rPr>
          <w:color w:val="000000"/>
          <w:spacing w:val="0"/>
          <w:w w:val="100"/>
          <w:position w:val="0"/>
        </w:rPr>
        <w:t>无。</w:t>
      </w:r>
    </w:p>
    <w:p>
      <w:pPr>
        <w:pStyle w:val="Style15"/>
        <w:keepNext/>
        <w:keepLines/>
        <w:widowControl w:val="0"/>
        <w:shd w:val="clear" w:color="auto" w:fill="auto"/>
        <w:bidi w:val="0"/>
        <w:spacing w:before="0" w:after="600" w:line="240" w:lineRule="auto"/>
        <w:ind w:left="0" w:right="0" w:firstLine="0"/>
        <w:jc w:val="center"/>
      </w:pPr>
      <w:bookmarkStart w:id="1807" w:name="bookmark1807"/>
      <w:bookmarkStart w:id="1808" w:name="bookmark1808"/>
      <w:bookmarkStart w:id="1809" w:name="bookmark1809"/>
      <w:r>
        <w:rPr>
          <w:color w:val="000000"/>
          <w:spacing w:val="0"/>
          <w:w w:val="100"/>
          <w:position w:val="0"/>
        </w:rPr>
        <w:t>第十三节备查文件目录</w:t>
      </w:r>
      <w:bookmarkEnd w:id="1807"/>
      <w:bookmarkEnd w:id="1808"/>
      <w:bookmarkEnd w:id="1809"/>
    </w:p>
    <w:p>
      <w:pPr>
        <w:pStyle w:val="Style30"/>
        <w:keepNext w:val="0"/>
        <w:keepLines w:val="0"/>
        <w:widowControl w:val="0"/>
        <w:shd w:val="clear" w:color="auto" w:fill="auto"/>
        <w:tabs>
          <w:tab w:pos="531" w:val="left"/>
        </w:tabs>
        <w:bidi w:val="0"/>
        <w:spacing w:before="0" w:after="120" w:line="240" w:lineRule="auto"/>
        <w:ind w:left="0" w:right="0" w:firstLine="0"/>
        <w:jc w:val="left"/>
      </w:pPr>
      <w:bookmarkStart w:id="1810" w:name="bookmark1810"/>
      <w:bookmarkStart w:id="1811" w:name="bookmark1811"/>
      <w:r>
        <w:rPr>
          <w:color w:val="000000"/>
          <w:spacing w:val="0"/>
          <w:w w:val="100"/>
          <w:position w:val="0"/>
        </w:rPr>
        <w:t>（</w:t>
      </w:r>
      <w:bookmarkEnd w:id="1811"/>
      <w:r>
        <w:rPr>
          <w:color w:val="000000"/>
          <w:spacing w:val="0"/>
          <w:w w:val="100"/>
          <w:position w:val="0"/>
        </w:rPr>
        <w:t>一）</w:t>
        <w:tab/>
        <w:t>载有公司负责人、主管会计工作负责人、会计机构负责人（会计主管人员）签名并盖章的财务报表。</w:t>
      </w:r>
      <w:bookmarkEnd w:id="1810"/>
    </w:p>
    <w:p>
      <w:pPr>
        <w:pStyle w:val="Style30"/>
        <w:keepNext w:val="0"/>
        <w:keepLines w:val="0"/>
        <w:widowControl w:val="0"/>
        <w:shd w:val="clear" w:color="auto" w:fill="auto"/>
        <w:tabs>
          <w:tab w:pos="531" w:val="left"/>
        </w:tabs>
        <w:bidi w:val="0"/>
        <w:spacing w:before="0" w:after="120" w:line="240" w:lineRule="auto"/>
        <w:ind w:left="0" w:right="0" w:firstLine="0"/>
        <w:jc w:val="left"/>
      </w:pPr>
      <w:bookmarkStart w:id="1812" w:name="bookmark1812"/>
      <w:r>
        <w:rPr>
          <w:color w:val="000000"/>
          <w:spacing w:val="0"/>
          <w:w w:val="100"/>
          <w:position w:val="0"/>
        </w:rPr>
        <w:t>（</w:t>
      </w:r>
      <w:bookmarkEnd w:id="1812"/>
      <w:r>
        <w:rPr>
          <w:color w:val="000000"/>
          <w:spacing w:val="0"/>
          <w:w w:val="100"/>
          <w:position w:val="0"/>
        </w:rPr>
        <w:t>二）</w:t>
        <w:tab/>
        <w:t>载有会计师事务所盖章、注册会计师签名并盖章的审计报告原件。</w:t>
      </w:r>
    </w:p>
    <w:p>
      <w:pPr>
        <w:pStyle w:val="Style30"/>
        <w:keepNext w:val="0"/>
        <w:keepLines w:val="0"/>
        <w:widowControl w:val="0"/>
        <w:shd w:val="clear" w:color="auto" w:fill="auto"/>
        <w:tabs>
          <w:tab w:pos="531" w:val="left"/>
        </w:tabs>
        <w:bidi w:val="0"/>
        <w:spacing w:before="0" w:after="120" w:line="240" w:lineRule="auto"/>
        <w:ind w:left="0" w:right="0" w:firstLine="0"/>
        <w:jc w:val="left"/>
      </w:pPr>
      <w:bookmarkStart w:id="1813" w:name="bookmark1813"/>
      <w:r>
        <w:rPr>
          <w:color w:val="000000"/>
          <w:spacing w:val="0"/>
          <w:w w:val="100"/>
          <w:position w:val="0"/>
        </w:rPr>
        <w:t>（</w:t>
      </w:r>
      <w:bookmarkEnd w:id="1813"/>
      <w:r>
        <w:rPr>
          <w:color w:val="000000"/>
          <w:spacing w:val="0"/>
          <w:w w:val="100"/>
          <w:position w:val="0"/>
        </w:rPr>
        <w:t>三）</w:t>
        <w:tab/>
        <w:t>报告期内在中国证监会指定网站上公开披露过的所有公司文件的正文及公告的原稿。</w:t>
      </w:r>
    </w:p>
    <w:p>
      <w:pPr>
        <w:pStyle w:val="Style30"/>
        <w:keepNext w:val="0"/>
        <w:keepLines w:val="0"/>
        <w:widowControl w:val="0"/>
        <w:shd w:val="clear" w:color="auto" w:fill="auto"/>
        <w:tabs>
          <w:tab w:pos="531" w:val="left"/>
        </w:tabs>
        <w:bidi w:val="0"/>
        <w:spacing w:before="0" w:after="420" w:line="240" w:lineRule="auto"/>
        <w:ind w:left="0" w:right="0" w:firstLine="0"/>
        <w:jc w:val="left"/>
      </w:pPr>
      <w:bookmarkStart w:id="1814" w:name="bookmark1814"/>
      <w:r>
        <w:rPr>
          <w:color w:val="000000"/>
          <w:spacing w:val="0"/>
          <w:w w:val="100"/>
          <w:position w:val="0"/>
        </w:rPr>
        <w:t>（</w:t>
      </w:r>
      <w:bookmarkEnd w:id="1814"/>
      <w:r>
        <w:rPr>
          <w:color w:val="000000"/>
          <w:spacing w:val="0"/>
          <w:w w:val="100"/>
          <w:position w:val="0"/>
        </w:rPr>
        <w:t>四）</w:t>
        <w:tab/>
        <w:t>其他相关资料。</w:t>
      </w:r>
    </w:p>
    <w:p>
      <w:pPr>
        <w:pStyle w:val="Style30"/>
        <w:keepNext w:val="0"/>
        <w:keepLines w:val="0"/>
        <w:widowControl w:val="0"/>
        <w:shd w:val="clear" w:color="auto" w:fill="auto"/>
        <w:bidi w:val="0"/>
        <w:spacing w:before="0" w:after="600" w:line="240" w:lineRule="auto"/>
        <w:ind w:left="0" w:right="0" w:firstLine="0"/>
        <w:jc w:val="left"/>
      </w:pPr>
      <w:r>
        <w:rPr>
          <w:color w:val="000000"/>
          <w:spacing w:val="0"/>
          <w:w w:val="100"/>
          <w:position w:val="0"/>
        </w:rPr>
        <w:t>以上文件均齐备、完整，并备于本公司董事会秘书处以供查阅。</w:t>
      </w:r>
    </w:p>
    <w:p>
      <w:pPr>
        <w:pStyle w:val="Style30"/>
        <w:keepNext w:val="0"/>
        <w:keepLines w:val="0"/>
        <w:widowControl w:val="0"/>
        <w:shd w:val="clear" w:color="auto" w:fill="auto"/>
        <w:bidi w:val="0"/>
        <w:spacing w:before="0" w:after="260" w:line="312" w:lineRule="exact"/>
        <w:ind w:left="0" w:right="0" w:firstLine="0"/>
        <w:jc w:val="center"/>
      </w:pPr>
      <w:r>
        <w:rPr>
          <w:color w:val="000000"/>
          <w:spacing w:val="0"/>
          <w:w w:val="100"/>
          <w:position w:val="0"/>
        </w:rPr>
        <w:t>深圳亚联发展科技股份有限公司</w:t>
        <w:br/>
        <w:t>法定代表人：王永彬</w:t>
        <w:br/>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sectPr>
      <w:footnotePr>
        <w:pos w:val="pageBottom"/>
        <w:numFmt w:val="decimal"/>
        <w:numRestart w:val="continuous"/>
      </w:footnotePr>
      <w:pgSz w:w="11900" w:h="16840"/>
      <w:pgMar w:top="1964" w:right="1102" w:bottom="1964" w:left="1131"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6795770</wp:posOffset>
              </wp:positionH>
              <wp:positionV relativeFrom="page">
                <wp:posOffset>10132060</wp:posOffset>
              </wp:positionV>
              <wp:extent cx="30480" cy="79375"/>
              <wp:wrapNone/>
              <wp:docPr id="4" name="Shape 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5.10000000000002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6383020</wp:posOffset>
              </wp:positionH>
              <wp:positionV relativeFrom="page">
                <wp:posOffset>9765665</wp:posOffset>
              </wp:positionV>
              <wp:extent cx="445135" cy="106680"/>
              <wp:wrapNone/>
              <wp:docPr id="92" name="Shape 92"/>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118" type="#_x0000_t202" style="position:absolute;margin-left:502.60000000000002pt;margin-top:768.95000000000005pt;width:35.050000000000004pt;height:8.4000000000000004pt;z-index:-18874402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6672580</wp:posOffset>
              </wp:positionH>
              <wp:positionV relativeFrom="page">
                <wp:posOffset>10143490</wp:posOffset>
              </wp:positionV>
              <wp:extent cx="155575" cy="79375"/>
              <wp:wrapNone/>
              <wp:docPr id="94" name="Shape 94"/>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0" type="#_x0000_t202" style="position:absolute;margin-left:525.39999999999998pt;margin-top:798.70000000000005pt;width:12.25pt;height:6.25pt;z-index:-18874401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6748780</wp:posOffset>
              </wp:positionH>
              <wp:positionV relativeFrom="page">
                <wp:posOffset>9972040</wp:posOffset>
              </wp:positionV>
              <wp:extent cx="97790" cy="79375"/>
              <wp:wrapNone/>
              <wp:docPr id="99" name="Shape 9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5" type="#_x0000_t202" style="position:absolute;margin-left:531.39999999999998pt;margin-top:785.20000000000005pt;width:7.7000000000000002pt;height:6.25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6748780</wp:posOffset>
              </wp:positionH>
              <wp:positionV relativeFrom="page">
                <wp:posOffset>9972040</wp:posOffset>
              </wp:positionV>
              <wp:extent cx="97790" cy="79375"/>
              <wp:wrapNone/>
              <wp:docPr id="104" name="Shape 10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0" type="#_x0000_t202" style="position:absolute;margin-left:531.39999999999998pt;margin-top:785.20000000000005pt;width:7.7000000000000002pt;height:6.25pt;z-index:-1887440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6795770</wp:posOffset>
              </wp:positionH>
              <wp:positionV relativeFrom="page">
                <wp:posOffset>10132060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5.10000000000002pt;margin-top:797.80000000000007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6748780</wp:posOffset>
              </wp:positionH>
              <wp:positionV relativeFrom="page">
                <wp:posOffset>9972040</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531.39999999999998pt;margin-top:785.2000000000000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6748780</wp:posOffset>
              </wp:positionH>
              <wp:positionV relativeFrom="page">
                <wp:posOffset>9972040</wp:posOffset>
              </wp:positionV>
              <wp:extent cx="97790" cy="79375"/>
              <wp:wrapNone/>
              <wp:docPr id="19" name="Shape 19"/>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1.39999999999998pt;margin-top:785.20000000000005pt;width:7.7000000000000002pt;height:6.25pt;z-index:-18874404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6414770</wp:posOffset>
              </wp:positionH>
              <wp:positionV relativeFrom="page">
                <wp:posOffset>9712325</wp:posOffset>
              </wp:positionV>
              <wp:extent cx="445135" cy="106680"/>
              <wp:wrapNone/>
              <wp:docPr id="63" name="Shape 6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89" type="#_x0000_t202" style="position:absolute;margin-left:505.10000000000002pt;margin-top:764.75pt;width:35.050000000000004pt;height:8.4000000000000004pt;z-index:-188744045;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6704330</wp:posOffset>
              </wp:positionH>
              <wp:positionV relativeFrom="page">
                <wp:posOffset>10196830</wp:posOffset>
              </wp:positionV>
              <wp:extent cx="146050" cy="79375"/>
              <wp:wrapNone/>
              <wp:docPr id="65" name="Shape 65"/>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1" type="#_x0000_t202" style="position:absolute;margin-left:527.89999999999998pt;margin-top:802.89999999999998pt;width:11.5pt;height:6.25pt;z-index:-18874404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6414770</wp:posOffset>
              </wp:positionH>
              <wp:positionV relativeFrom="page">
                <wp:posOffset>9712325</wp:posOffset>
              </wp:positionV>
              <wp:extent cx="445135" cy="106680"/>
              <wp:wrapNone/>
              <wp:docPr id="70" name="Shape 70"/>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6" type="#_x0000_t202" style="position:absolute;margin-left:505.10000000000002pt;margin-top:764.75pt;width:35.050000000000004pt;height:8.4000000000000004pt;z-index:-188744039;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6" behindDoc="1" locked="0" layoutInCell="1" allowOverlap="1">
              <wp:simplePos x="0" y="0"/>
              <wp:positionH relativeFrom="page">
                <wp:posOffset>6704330</wp:posOffset>
              </wp:positionH>
              <wp:positionV relativeFrom="page">
                <wp:posOffset>10196830</wp:posOffset>
              </wp:positionV>
              <wp:extent cx="146050" cy="79375"/>
              <wp:wrapNone/>
              <wp:docPr id="72" name="Shape 72"/>
              <a:graphic xmlns:a="http://schemas.openxmlformats.org/drawingml/2006/main">
                <a:graphicData uri="http://schemas.microsoft.com/office/word/2010/wordprocessingShape">
                  <wps:wsp>
                    <wps:cNvSpPr txBox="1"/>
                    <wps:spPr>
                      <a:xfrm>
                        <a:ext cx="146050" cy="79375"/>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8" type="#_x0000_t202" style="position:absolute;margin-left:527.89999999999998pt;margin-top:802.89999999999998pt;width:11.5pt;height:6.25pt;z-index:-18874403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6748780</wp:posOffset>
              </wp:positionH>
              <wp:positionV relativeFrom="page">
                <wp:posOffset>9972040</wp:posOffset>
              </wp:positionV>
              <wp:extent cx="97790" cy="79375"/>
              <wp:wrapNone/>
              <wp:docPr id="77" name="Shape 7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3" type="#_x0000_t202" style="position:absolute;margin-left:531.39999999999998pt;margin-top:785.20000000000005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6748780</wp:posOffset>
              </wp:positionH>
              <wp:positionV relativeFrom="page">
                <wp:posOffset>9972040</wp:posOffset>
              </wp:positionV>
              <wp:extent cx="97790" cy="79375"/>
              <wp:wrapNone/>
              <wp:docPr id="82" name="Shape 8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531.39999999999998pt;margin-top:785.20000000000005pt;width:7.7000000000000002pt;height:6.25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6748780</wp:posOffset>
              </wp:positionH>
              <wp:positionV relativeFrom="page">
                <wp:posOffset>9972040</wp:posOffset>
              </wp:positionV>
              <wp:extent cx="97790" cy="79375"/>
              <wp:wrapNone/>
              <wp:docPr id="87" name="Shape 87"/>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3" type="#_x0000_t202" style="position:absolute;margin-left:531.39999999999998pt;margin-top:785.20000000000005pt;width:7.7000000000000002pt;height:6.25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4159250</wp:posOffset>
              </wp:positionH>
              <wp:positionV relativeFrom="page">
                <wp:posOffset>476250</wp:posOffset>
              </wp:positionV>
              <wp:extent cx="2679065" cy="106680"/>
              <wp:wrapNone/>
              <wp:docPr id="1" name="Shape 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27.5pt;margin-top:37.5pt;width:210.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4148455</wp:posOffset>
              </wp:positionH>
              <wp:positionV relativeFrom="page">
                <wp:posOffset>720725</wp:posOffset>
              </wp:positionV>
              <wp:extent cx="2679065" cy="106680"/>
              <wp:wrapNone/>
              <wp:docPr id="89" name="Shape 89"/>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115" type="#_x0000_t202" style="position:absolute;margin-left:326.65000000000003pt;margin-top:56.75pt;width:210.95000000000002pt;height:8.4000000000000004pt;z-index:-188744023;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688975</wp:posOffset>
              </wp:positionH>
              <wp:positionV relativeFrom="page">
                <wp:posOffset>892810</wp:posOffset>
              </wp:positionV>
              <wp:extent cx="6160135" cy="0"/>
              <wp:wrapNone/>
              <wp:docPr id="91" name="Shape 9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4.25pt;margin-top:70.299999999999997pt;width:485.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4159250</wp:posOffset>
              </wp:positionH>
              <wp:positionV relativeFrom="page">
                <wp:posOffset>534670</wp:posOffset>
              </wp:positionV>
              <wp:extent cx="2679065" cy="106680"/>
              <wp:wrapNone/>
              <wp:docPr id="96" name="Shape 9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22" type="#_x0000_t202" style="position:absolute;margin-left:327.5pt;margin-top:42.100000000000001pt;width:210.95000000000002pt;height:8.4000000000000004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98" name="Shape 9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4159250</wp:posOffset>
              </wp:positionH>
              <wp:positionV relativeFrom="page">
                <wp:posOffset>534670</wp:posOffset>
              </wp:positionV>
              <wp:extent cx="2679065" cy="106680"/>
              <wp:wrapNone/>
              <wp:docPr id="101" name="Shape 10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27" type="#_x0000_t202" style="position:absolute;margin-left:327.5pt;margin-top:42.100000000000001pt;width:210.95000000000002pt;height:8.4000000000000004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03" name="Shape 10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4159250</wp:posOffset>
              </wp:positionH>
              <wp:positionV relativeFrom="page">
                <wp:posOffset>476250</wp:posOffset>
              </wp:positionV>
              <wp:extent cx="2679065" cy="106680"/>
              <wp:wrapNone/>
              <wp:docPr id="6" name="Shape 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2" type="#_x0000_t202" style="position:absolute;margin-left:327.5pt;margin-top:37.5pt;width:210.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624840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49.200000000000003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4159250</wp:posOffset>
              </wp:positionH>
              <wp:positionV relativeFrom="page">
                <wp:posOffset>534670</wp:posOffset>
              </wp:positionV>
              <wp:extent cx="2679065" cy="106680"/>
              <wp:wrapNone/>
              <wp:docPr id="11" name="Shape 11"/>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37" type="#_x0000_t202" style="position:absolute;margin-left:327.5pt;margin-top:42.100000000000001pt;width:210.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3" name="Shape 1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4159250</wp:posOffset>
              </wp:positionH>
              <wp:positionV relativeFrom="page">
                <wp:posOffset>534670</wp:posOffset>
              </wp:positionV>
              <wp:extent cx="2679065" cy="106680"/>
              <wp:wrapNone/>
              <wp:docPr id="16" name="Shape 16"/>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042" type="#_x0000_t202" style="position:absolute;margin-left:327.5pt;margin-top:42.100000000000001pt;width:210.95000000000002pt;height:8.4000000000000004pt;z-index:-18874405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4180840</wp:posOffset>
              </wp:positionH>
              <wp:positionV relativeFrom="page">
                <wp:posOffset>795655</wp:posOffset>
              </wp:positionV>
              <wp:extent cx="2679065" cy="106680"/>
              <wp:wrapNone/>
              <wp:docPr id="60" name="Shape 60"/>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86" type="#_x0000_t202" style="position:absolute;margin-left:329.19999999999999pt;margin-top:62.649999999999999pt;width:210.95000000000002pt;height:8.4000000000000004pt;z-index:-188744047;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946150</wp:posOffset>
              </wp:positionV>
              <wp:extent cx="6160135" cy="0"/>
              <wp:wrapNone/>
              <wp:docPr id="62" name="Shape 62"/>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4.5pt;width:485.05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4180840</wp:posOffset>
              </wp:positionH>
              <wp:positionV relativeFrom="page">
                <wp:posOffset>795655</wp:posOffset>
              </wp:positionV>
              <wp:extent cx="2679065" cy="106680"/>
              <wp:wrapNone/>
              <wp:docPr id="67" name="Shape 67"/>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3" type="#_x0000_t202" style="position:absolute;margin-left:329.19999999999999pt;margin-top:62.649999999999999pt;width:210.95000000000002pt;height:8.4000000000000004pt;z-index:-188744041;mso-wrap-style:none;mso-wrap-distance-left:0;mso-wrap-distance-right:0;mso-position-horizontal-relative:page;mso-position-vertical-relative:page" wrapcoords="0 0" filled="f" stroked="f">
              <v:textbox style="mso-fit-shape-to-text:t" inset="0,0,0,0">
                <w:txbxContent>
                  <w:p>
                    <w:pPr>
                      <w:pStyle w:val="Style65"/>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深圳亚联发展科技股份有限公司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721360</wp:posOffset>
              </wp:positionH>
              <wp:positionV relativeFrom="page">
                <wp:posOffset>946150</wp:posOffset>
              </wp:positionV>
              <wp:extent cx="6160135" cy="0"/>
              <wp:wrapNone/>
              <wp:docPr id="69" name="Shape 69"/>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6.800000000000004pt;margin-top:74.5pt;width:485.05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4159250</wp:posOffset>
              </wp:positionH>
              <wp:positionV relativeFrom="page">
                <wp:posOffset>534670</wp:posOffset>
              </wp:positionV>
              <wp:extent cx="2679065" cy="106680"/>
              <wp:wrapNone/>
              <wp:docPr id="74" name="Shape 74"/>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00" type="#_x0000_t202" style="position:absolute;margin-left:327.5pt;margin-top:42.100000000000001pt;width:210.95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76" name="Shape 7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4159250</wp:posOffset>
              </wp:positionH>
              <wp:positionV relativeFrom="page">
                <wp:posOffset>534670</wp:posOffset>
              </wp:positionV>
              <wp:extent cx="2679065" cy="106680"/>
              <wp:wrapNone/>
              <wp:docPr id="79" name="Shape 79"/>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05" type="#_x0000_t202" style="position:absolute;margin-left:327.5pt;margin-top:42.100000000000001pt;width:210.95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81" name="Shape 81"/>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4159250</wp:posOffset>
              </wp:positionH>
              <wp:positionV relativeFrom="page">
                <wp:posOffset>534670</wp:posOffset>
              </wp:positionV>
              <wp:extent cx="2679065" cy="106680"/>
              <wp:wrapNone/>
              <wp:docPr id="84" name="Shape 84"/>
              <a:graphic xmlns:a="http://schemas.openxmlformats.org/drawingml/2006/main">
                <a:graphicData uri="http://schemas.microsoft.com/office/word/2010/wordprocessingShape">
                  <wps:wsp>
                    <wps:cNvSpPr txBox="1"/>
                    <wps:spPr>
                      <a:xfrm>
                        <a:ext cx="2679065"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wps:txbx>
                    <wps:bodyPr wrap="none" lIns="0" tIns="0" rIns="0" bIns="0">
                      <a:spAutoFit/>
                    </wps:bodyPr>
                  </wps:wsp>
                </a:graphicData>
              </a:graphic>
            </wp:anchor>
          </w:drawing>
        </mc:Choice>
        <mc:Fallback>
          <w:pict>
            <v:shape id="_x0000_s1110" type="#_x0000_t202" style="position:absolute;margin-left:327.5pt;margin-top:42.100000000000001pt;width:210.95000000000002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深圳亚联发展科技股份有限公司</w:t>
                    </w:r>
                    <w:r>
                      <w:rPr>
                        <w:color w:val="000000"/>
                        <w:spacing w:val="0"/>
                        <w:w w:val="100"/>
                        <w:position w:val="0"/>
                        <w:sz w:val="18"/>
                        <w:szCs w:val="18"/>
                      </w:rPr>
                      <w:t>2020</w:t>
                    </w:r>
                    <w:r>
                      <w:rPr>
                        <w:rFonts w:ascii="SimSun" w:eastAsia="SimSun" w:hAnsi="SimSun" w:cs="SimSun"/>
                        <w:color w:val="000000"/>
                        <w:spacing w:val="0"/>
                        <w:w w:val="100"/>
                        <w:position w:val="0"/>
                        <w:sz w:val="16"/>
                        <w:szCs w:val="16"/>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86" name="Shape 86"/>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3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16"/>
        <w:szCs w:val="16"/>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abstractNum w:abstractNumId="56">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16"/>
        <w:szCs w:val="16"/>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9">
    <w:name w:val="正文文本 (5)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3)_"/>
    <w:basedOn w:val="DefaultParagraphFont"/>
    <w:link w:val="Style11"/>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8"/>
      <w:szCs w:val="28"/>
      <w:u w:val="none"/>
      <w:shd w:val="clear" w:color="auto" w:fill="auto"/>
    </w:rPr>
  </w:style>
  <w:style w:type="character" w:customStyle="1" w:styleId="CharStyle21">
    <w:name w:val="目录_"/>
    <w:basedOn w:val="DefaultParagraphFont"/>
    <w:link w:val="Style20"/>
    <w:rPr>
      <w:rFonts w:ascii="SimSun" w:eastAsia="SimSun" w:hAnsi="SimSun" w:cs="SimSun"/>
      <w:b w:val="0"/>
      <w:bCs w:val="0"/>
      <w:i w:val="0"/>
      <w:iCs w:val="0"/>
      <w:smallCaps w:val="0"/>
      <w:strike w:val="0"/>
      <w:u w:val="none"/>
      <w:shd w:val="clear" w:color="auto" w:fill="auto"/>
    </w:rPr>
  </w:style>
  <w:style w:type="character" w:customStyle="1" w:styleId="CharStyle24">
    <w:name w:val="其他_"/>
    <w:basedOn w:val="DefaultParagraphFont"/>
    <w:link w:val="Style23"/>
    <w:rPr>
      <w:rFonts w:ascii="SimSun" w:eastAsia="SimSun" w:hAnsi="SimSun" w:cs="SimSun"/>
      <w:b w:val="0"/>
      <w:bCs w:val="0"/>
      <w:i w:val="0"/>
      <w:iCs w:val="0"/>
      <w:smallCaps w:val="0"/>
      <w:strike w:val="0"/>
      <w:sz w:val="16"/>
      <w:szCs w:val="16"/>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表格标题_"/>
    <w:basedOn w:val="DefaultParagraphFont"/>
    <w:link w:val="Style28"/>
    <w:rPr>
      <w:rFonts w:ascii="SimSun" w:eastAsia="SimSun" w:hAnsi="SimSun" w:cs="SimSun"/>
      <w:b w:val="0"/>
      <w:bCs w:val="0"/>
      <w:i w:val="0"/>
      <w:iCs w:val="0"/>
      <w:smallCaps w:val="0"/>
      <w:strike w:val="0"/>
      <w:sz w:val="16"/>
      <w:szCs w:val="16"/>
      <w:u w:val="none"/>
      <w:shd w:val="clear" w:color="auto" w:fill="auto"/>
    </w:rPr>
  </w:style>
  <w:style w:type="character" w:customStyle="1" w:styleId="CharStyle31">
    <w:name w:val="正文文本_"/>
    <w:basedOn w:val="DefaultParagraphFont"/>
    <w:link w:val="Style30"/>
    <w:rPr>
      <w:rFonts w:ascii="SimSun" w:eastAsia="SimSun" w:hAnsi="SimSun" w:cs="SimSun"/>
      <w:b w:val="0"/>
      <w:bCs w:val="0"/>
      <w:i w:val="0"/>
      <w:iCs w:val="0"/>
      <w:smallCaps w:val="0"/>
      <w:strike w:val="0"/>
      <w:sz w:val="16"/>
      <w:szCs w:val="16"/>
      <w:u w:val="none"/>
      <w:shd w:val="clear" w:color="auto" w:fill="auto"/>
    </w:rPr>
  </w:style>
  <w:style w:type="character" w:customStyle="1" w:styleId="CharStyle35">
    <w:name w:val="标题 #3_"/>
    <w:basedOn w:val="DefaultParagraphFont"/>
    <w:link w:val="Style34"/>
    <w:rPr>
      <w:rFonts w:ascii="SimSun" w:eastAsia="SimSun" w:hAnsi="SimSun" w:cs="SimSun"/>
      <w:b/>
      <w:bCs/>
      <w:i w:val="0"/>
      <w:iCs w:val="0"/>
      <w:smallCaps w:val="0"/>
      <w:strike w:val="0"/>
      <w:sz w:val="20"/>
      <w:szCs w:val="20"/>
      <w:u w:val="none"/>
      <w:shd w:val="clear" w:color="auto" w:fill="auto"/>
    </w:rPr>
  </w:style>
  <w:style w:type="character" w:customStyle="1" w:styleId="CharStyle38">
    <w:name w:val="标题 #4_"/>
    <w:basedOn w:val="DefaultParagraphFont"/>
    <w:link w:val="Style37"/>
    <w:rPr>
      <w:rFonts w:ascii="SimSun" w:eastAsia="SimSun" w:hAnsi="SimSun" w:cs="SimSun"/>
      <w:b/>
      <w:bCs/>
      <w:i w:val="0"/>
      <w:iCs w:val="0"/>
      <w:smallCaps w:val="0"/>
      <w:strike w:val="0"/>
      <w:sz w:val="20"/>
      <w:szCs w:val="20"/>
      <w:u w:val="none"/>
      <w:shd w:val="clear" w:color="auto" w:fill="auto"/>
    </w:rPr>
  </w:style>
  <w:style w:type="character" w:customStyle="1" w:styleId="CharStyle51">
    <w:name w:val="正文文本 (8)_"/>
    <w:basedOn w:val="DefaultParagraphFont"/>
    <w:link w:val="Style50"/>
    <w:rPr>
      <w:rFonts w:ascii="SimSun" w:eastAsia="SimSun" w:hAnsi="SimSun" w:cs="SimSun"/>
      <w:b/>
      <w:bCs/>
      <w:i w:val="0"/>
      <w:iCs w:val="0"/>
      <w:smallCaps w:val="0"/>
      <w:strike w:val="0"/>
      <w:sz w:val="20"/>
      <w:szCs w:val="20"/>
      <w:u w:val="none"/>
      <w:shd w:val="clear" w:color="auto" w:fill="auto"/>
    </w:rPr>
  </w:style>
  <w:style w:type="character" w:customStyle="1" w:styleId="CharStyle62">
    <w:name w:val="标题 #5_"/>
    <w:basedOn w:val="DefaultParagraphFont"/>
    <w:link w:val="Style61"/>
    <w:rPr>
      <w:rFonts w:ascii="SimSun" w:eastAsia="SimSun" w:hAnsi="SimSun" w:cs="SimSun"/>
      <w:b/>
      <w:bCs/>
      <w:i w:val="0"/>
      <w:iCs w:val="0"/>
      <w:smallCaps w:val="0"/>
      <w:strike w:val="0"/>
      <w:sz w:val="20"/>
      <w:szCs w:val="20"/>
      <w:u w:val="none"/>
      <w:shd w:val="clear" w:color="auto" w:fill="auto"/>
    </w:rPr>
  </w:style>
  <w:style w:type="character" w:customStyle="1" w:styleId="CharStyle66">
    <w:name w:val="页眉或页脚_"/>
    <w:basedOn w:val="DefaultParagraphFont"/>
    <w:link w:val="Style65"/>
    <w:rPr>
      <w:rFonts w:ascii="SimSun" w:eastAsia="SimSun" w:hAnsi="SimSun" w:cs="SimSun"/>
      <w:b w:val="0"/>
      <w:bCs w:val="0"/>
      <w:i w:val="0"/>
      <w:iCs w:val="0"/>
      <w:smallCaps w:val="0"/>
      <w:strike w:val="0"/>
      <w:sz w:val="16"/>
      <w:szCs w:val="16"/>
      <w:u w:val="none"/>
      <w:shd w:val="clear" w:color="auto" w:fill="auto"/>
    </w:rPr>
  </w:style>
  <w:style w:type="paragraph" w:customStyle="1" w:styleId="Style2">
    <w:name w:val="正文文本 (4)"/>
    <w:basedOn w:val="Normal"/>
    <w:link w:val="CharStyle3"/>
    <w:pPr>
      <w:widowControl w:val="0"/>
      <w:shd w:val="clear" w:color="auto" w:fill="auto"/>
      <w:spacing w:before="700" w:after="100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8">
    <w:name w:val="正文文本 (5)"/>
    <w:basedOn w:val="Normal"/>
    <w:link w:val="CharStyle9"/>
    <w:pPr>
      <w:widowControl w:val="0"/>
      <w:shd w:val="clear" w:color="auto" w:fill="auto"/>
      <w:spacing w:after="61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3)"/>
    <w:basedOn w:val="Normal"/>
    <w:link w:val="CharStyle12"/>
    <w:pPr>
      <w:widowControl w:val="0"/>
      <w:shd w:val="clear" w:color="auto" w:fill="auto"/>
      <w:spacing w:after="3000"/>
      <w:jc w:val="center"/>
    </w:pPr>
    <w:rPr>
      <w:rFonts w:ascii="Times New Roman" w:eastAsia="Times New Roman" w:hAnsi="Times New Roman" w:cs="Times New Roman"/>
      <w:b/>
      <w:bCs/>
      <w:i w:val="0"/>
      <w:iCs w:val="0"/>
      <w:smallCaps w:val="0"/>
      <w:strike w:val="0"/>
      <w:sz w:val="30"/>
      <w:szCs w:val="30"/>
      <w:u w:val="none"/>
      <w:shd w:val="clear" w:color="auto" w:fill="auto"/>
    </w:rPr>
  </w:style>
  <w:style w:type="paragraph" w:customStyle="1" w:styleId="Style15">
    <w:name w:val="标题 #1"/>
    <w:basedOn w:val="Normal"/>
    <w:link w:val="CharStyle16"/>
    <w:pPr>
      <w:widowControl w:val="0"/>
      <w:shd w:val="clear" w:color="auto" w:fill="auto"/>
      <w:spacing w:before="270" w:after="53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20">
    <w:name w:val="目录"/>
    <w:basedOn w:val="Normal"/>
    <w:link w:val="CharStyle21"/>
    <w:pPr>
      <w:widowControl w:val="0"/>
      <w:shd w:val="clear" w:color="auto" w:fill="auto"/>
      <w:spacing w:after="220"/>
    </w:pPr>
    <w:rPr>
      <w:rFonts w:ascii="SimSun" w:eastAsia="SimSun" w:hAnsi="SimSun" w:cs="SimSun"/>
      <w:b w:val="0"/>
      <w:bCs w:val="0"/>
      <w:i w:val="0"/>
      <w:iCs w:val="0"/>
      <w:smallCaps w:val="0"/>
      <w:strike w:val="0"/>
      <w:u w:val="none"/>
      <w:shd w:val="clear" w:color="auto" w:fill="auto"/>
    </w:rPr>
  </w:style>
  <w:style w:type="paragraph" w:customStyle="1" w:styleId="Style23">
    <w:name w:val="其他"/>
    <w:basedOn w:val="Normal"/>
    <w:link w:val="CharStyle24"/>
    <w:pPr>
      <w:widowControl w:val="0"/>
      <w:shd w:val="clear" w:color="auto" w:fill="auto"/>
      <w:spacing w:line="406"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26">
    <w:name w:val="标题 #2"/>
    <w:basedOn w:val="Normal"/>
    <w:link w:val="CharStyle27"/>
    <w:pPr>
      <w:widowControl w:val="0"/>
      <w:shd w:val="clear" w:color="auto" w:fill="auto"/>
      <w:spacing w:after="360"/>
      <w:outlineLvl w:val="1"/>
    </w:pPr>
    <w:rPr>
      <w:rFonts w:ascii="SimSun" w:eastAsia="SimSun" w:hAnsi="SimSun" w:cs="SimSun"/>
      <w:b/>
      <w:bCs/>
      <w:i w:val="0"/>
      <w:iCs w:val="0"/>
      <w:smallCaps w:val="0"/>
      <w:strike w:val="0"/>
      <w:u w:val="none"/>
      <w:shd w:val="clear" w:color="auto" w:fill="auto"/>
    </w:rPr>
  </w:style>
  <w:style w:type="paragraph" w:customStyle="1" w:styleId="Style28">
    <w:name w:val="表格标题"/>
    <w:basedOn w:val="Normal"/>
    <w:link w:val="CharStyle29"/>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 w:type="paragraph" w:customStyle="1" w:styleId="Style30">
    <w:name w:val="正文文本"/>
    <w:basedOn w:val="Normal"/>
    <w:link w:val="CharStyle31"/>
    <w:pPr>
      <w:widowControl w:val="0"/>
      <w:shd w:val="clear" w:color="auto" w:fill="auto"/>
      <w:spacing w:line="406" w:lineRule="auto"/>
      <w:ind w:firstLine="380"/>
    </w:pPr>
    <w:rPr>
      <w:rFonts w:ascii="SimSun" w:eastAsia="SimSun" w:hAnsi="SimSun" w:cs="SimSun"/>
      <w:b w:val="0"/>
      <w:bCs w:val="0"/>
      <w:i w:val="0"/>
      <w:iCs w:val="0"/>
      <w:smallCaps w:val="0"/>
      <w:strike w:val="0"/>
      <w:sz w:val="16"/>
      <w:szCs w:val="16"/>
      <w:u w:val="none"/>
      <w:shd w:val="clear" w:color="auto" w:fill="auto"/>
    </w:rPr>
  </w:style>
  <w:style w:type="paragraph" w:customStyle="1" w:styleId="Style34">
    <w:name w:val="标题 #3"/>
    <w:basedOn w:val="Normal"/>
    <w:link w:val="CharStyle35"/>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标题 #4"/>
    <w:basedOn w:val="Normal"/>
    <w:link w:val="CharStyle38"/>
    <w:pPr>
      <w:widowControl w:val="0"/>
      <w:shd w:val="clear" w:color="auto" w:fill="auto"/>
      <w:spacing w:after="32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0">
    <w:name w:val="正文文本 (8)"/>
    <w:basedOn w:val="Normal"/>
    <w:link w:val="CharStyle51"/>
    <w:pPr>
      <w:widowControl w:val="0"/>
      <w:shd w:val="clear" w:color="auto" w:fill="auto"/>
      <w:spacing w:after="40" w:line="318" w:lineRule="exact"/>
    </w:pPr>
    <w:rPr>
      <w:rFonts w:ascii="SimSun" w:eastAsia="SimSun" w:hAnsi="SimSun" w:cs="SimSun"/>
      <w:b/>
      <w:bCs/>
      <w:i w:val="0"/>
      <w:iCs w:val="0"/>
      <w:smallCaps w:val="0"/>
      <w:strike w:val="0"/>
      <w:sz w:val="20"/>
      <w:szCs w:val="20"/>
      <w:u w:val="none"/>
      <w:shd w:val="clear" w:color="auto" w:fill="auto"/>
    </w:rPr>
  </w:style>
  <w:style w:type="paragraph" w:customStyle="1" w:styleId="Style61">
    <w:name w:val="标题 #5"/>
    <w:basedOn w:val="Normal"/>
    <w:link w:val="CharStyle62"/>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65">
    <w:name w:val="页眉或页脚"/>
    <w:basedOn w:val="Normal"/>
    <w:link w:val="CharStyle66"/>
    <w:pPr>
      <w:widowControl w:val="0"/>
      <w:shd w:val="clear" w:color="auto" w:fill="auto"/>
    </w:pPr>
    <w:rPr>
      <w:rFonts w:ascii="SimSun" w:eastAsia="SimSun" w:hAnsi="SimSun" w:cs="SimSun"/>
      <w:b w:val="0"/>
      <w:bCs w:val="0"/>
      <w:i w:val="0"/>
      <w:iCs w:val="0"/>
      <w:smallCaps w:val="0"/>
      <w:strike w:val="0"/>
      <w:sz w:val="16"/>
      <w:szCs w:val="16"/>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image" Target="media/image1.jpeg"/><Relationship Id="rId14" Type="http://schemas.openxmlformats.org/officeDocument/2006/relationships/image" Target="media/image1.jpeg" TargetMode="Externa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header" Target="header10.xml"/><Relationship Id="rId26" Type="http://schemas.openxmlformats.org/officeDocument/2006/relationships/footer" Target="footer10.xml"/><Relationship Id="rId27" Type="http://schemas.openxmlformats.org/officeDocument/2006/relationships/header" Target="header11.xml"/><Relationship Id="rId28" Type="http://schemas.openxmlformats.org/officeDocument/2006/relationships/footer" Target="footer11.xml"/><Relationship Id="rId29" Type="http://schemas.openxmlformats.org/officeDocument/2006/relationships/header" Target="header12.xml"/><Relationship Id="rId30" Type="http://schemas.openxmlformats.org/officeDocument/2006/relationships/footer" Target="footer12.xml"/></Relationships>
</file>

<file path=docProps/core.xml><?xml version="1.0" encoding="utf-8"?>
<cp:coreProperties xmlns:cp="http://schemas.openxmlformats.org/package/2006/metadata/core-properties" xmlns:dc="http://purl.org/dc/elements/1.1/">
  <dc:title>深圳亚联发展科技股份有限公司2020年年度报告全文</dc:title>
  <dc:subject/>
  <dc:creator>深圳亚联发展科技股份有限公司</dc:creator>
  <cp:keywords/>
</cp:coreProperties>
</file>