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51.059982pt;width:485pt;height:.1pt;mso-position-horizontal-relative:page;mso-position-vertical-relative:page;z-index:0" coordorigin="1104,1021" coordsize="9700,2">
            <v:shape style="position:absolute;left:1104;top:1021;width:9700;height:2" coordorigin="1104,1021" coordsize="9700,0" path="m1104,1021l10804,1021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p>
      <w:pPr>
        <w:spacing w:line="1137" w:lineRule="exact"/>
        <w:ind w:left="331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3353526" cy="72237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353526" cy="722376"/>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44"/>
        <w:ind w:left="3328" w:right="3328" w:firstLine="0"/>
        <w:jc w:val="center"/>
        <w:rPr>
          <w:rFonts w:ascii="宋体" w:hAnsi="宋体" w:cs="宋体" w:eastAsia="宋体" w:hint="default"/>
          <w:sz w:val="36"/>
          <w:szCs w:val="36"/>
        </w:rPr>
      </w:pPr>
      <w:r>
        <w:rPr>
          <w:rFonts w:ascii="宋体" w:hAnsi="宋体" w:cs="宋体" w:eastAsia="宋体" w:hint="default"/>
          <w:b/>
          <w:bCs/>
          <w:sz w:val="36"/>
          <w:szCs w:val="36"/>
        </w:rPr>
        <w:t>河南华英农业发展股份有限公司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327" w:right="332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3329" w:right="3328" w:firstLine="0"/>
        <w:jc w:val="center"/>
        <w:rPr>
          <w:rFonts w:ascii="Times New Roman" w:hAnsi="Times New Roman" w:cs="Times New Roman" w:eastAsia="Times New Roman" w:hint="default"/>
          <w:sz w:val="22"/>
          <w:szCs w:val="22"/>
        </w:rPr>
      </w:pPr>
      <w:r>
        <w:rPr>
          <w:rFonts w:ascii="Times New Roman"/>
          <w:b/>
          <w:sz w:val="22"/>
        </w:rPr>
        <w:t>2018-051</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3329" w:right="332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7" w:footer="1019" w:top="1100" w:bottom="120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4" w:right="1127"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公司负责人曹家富、主管会计工作负责人汪开江先生及会计机构负责人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w:t>
      </w:r>
      <w:r>
        <w:rPr>
          <w:rFonts w:ascii="宋体" w:hAnsi="宋体" w:cs="宋体" w:eastAsia="宋体" w:hint="default"/>
          <w:b/>
          <w:bCs/>
          <w:w w:val="99"/>
          <w:sz w:val="28"/>
          <w:szCs w:val="28"/>
        </w:rPr>
        <w:t> </w:t>
      </w:r>
      <w:r>
        <w:rPr>
          <w:rFonts w:ascii="宋体" w:hAnsi="宋体" w:cs="宋体" w:eastAsia="宋体" w:hint="default"/>
          <w:b/>
          <w:bCs/>
          <w:w w:val="95"/>
          <w:sz w:val="28"/>
          <w:szCs w:val="28"/>
        </w:rPr>
        <w:t>计主管人员</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杨宗山先生声明：保证年度报告中财务报告的真实、准确、完整。</w:t>
      </w:r>
      <w:r>
        <w:rPr>
          <w:rFonts w:ascii="宋体" w:hAnsi="宋体" w:cs="宋体" w:eastAsia="宋体" w:hint="default"/>
          <w:sz w:val="28"/>
          <w:szCs w:val="28"/>
        </w:rPr>
      </w:r>
    </w:p>
    <w:p>
      <w:pPr>
        <w:spacing w:line="472" w:lineRule="auto" w:before="147"/>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可能存在经济需求波动的风险、原材料价格波动的风险、发生疫病的风险、</w:t>
      </w:r>
      <w:r>
        <w:rPr>
          <w:rFonts w:ascii="宋体" w:hAnsi="宋体" w:cs="宋体" w:eastAsia="宋体" w:hint="default"/>
          <w:spacing w:val="-2"/>
          <w:sz w:val="28"/>
          <w:szCs w:val="28"/>
        </w:rPr>
      </w:r>
    </w:p>
    <w:p>
      <w:pPr>
        <w:spacing w:line="475" w:lineRule="auto" w:before="0"/>
        <w:ind w:left="1696" w:right="0" w:hanging="562"/>
        <w:jc w:val="left"/>
        <w:rPr>
          <w:rFonts w:ascii="宋体" w:hAnsi="宋体" w:cs="宋体" w:eastAsia="宋体" w:hint="default"/>
          <w:sz w:val="28"/>
          <w:szCs w:val="28"/>
        </w:rPr>
      </w:pPr>
      <w:r>
        <w:rPr>
          <w:rFonts w:ascii="宋体" w:hAnsi="宋体" w:cs="宋体" w:eastAsia="宋体" w:hint="default"/>
          <w:b/>
          <w:bCs/>
          <w:sz w:val="28"/>
          <w:szCs w:val="28"/>
        </w:rPr>
        <w:t>规模扩张引发的管理风险等，敬请投资者注意投资风险。</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534291100</w:t>
      </w:r>
      <w:r>
        <w:rPr>
          <w:rFonts w:ascii="Times New Roman" w:hAnsi="Times New Roman" w:cs="Times New Roman" w:eastAsia="Times New Roman" w:hint="default"/>
          <w:b/>
          <w:bCs/>
          <w:spacing w:val="-8"/>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line="320" w:lineRule="exact" w:before="0"/>
        <w:ind w:left="113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不以公积</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019" w:header="787" w:top="1100" w:bottom="120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spacing w:line="460" w:lineRule="exact" w:before="0"/>
        <w:ind w:left="3329" w:right="332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183</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87" w:footer="1019" w:top="1100" w:bottom="1200" w:left="0" w:right="0"/>
        </w:sectPr>
      </w:pPr>
    </w:p>
    <w:p>
      <w:pPr>
        <w:spacing w:before="905"/>
        <w:ind w:left="3329" w:right="332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本公司、公司、集团公司、华英农业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华英禽业总公司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河南省潢川华英禽业总公司，公司控股股东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华英樱桃谷公司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陈州华英公司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河南陈州华英禽业有限公司，公司独资子公司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丰城华英公司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江西丰城华英禽业有限公司，公司全资子公司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菏泽华英公司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菏泽华英禽业有限公司，公司全资子公司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淮滨华英公司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河南淮滨华英禽业有限公司，公司控股子公司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华英商业连锁公司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河南华英商业连锁经营有限公司，公司独资子公司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华运食品公司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菏泽华运食品有限公司，公司全资子公司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息县华英公司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息县华英粮业有限责任公司，公司独资子公司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华禽网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上海华禽网络科技有限公司，公司独资子公司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华樱生物公司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河南华樱生物科技股份有限公司，公司控股子公司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锦绣粮业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河南华英锦绣粮业有限公司，公司控股子公司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华英新塘羽绒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杭州华英新塘羽绒制品有限公司，公司控股子公司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华冉食品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河南华冉食品有限公司，公司控股子公司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顺昌农业公司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江苏华英顺昌农业发展有限公司，公司控股子公司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华英丰丰农业公司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成都华英丰丰农业发展有限公司，公司控股子公司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华英融资租赁公司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烟台华英融资租赁有限公司，公司控股子公司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华英国际企业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华英国际企业发展有限公司，公司全资子公司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华旭食品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河南省华旭食品有限公司，公司控股子公司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华英管理咨询公司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河南华英企业管理咨询有限公司，公司控股子公司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新蔡华英</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新蔡华英禽业有限公司，公司控股子公司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华英泽众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山东华英泽众禽业有限公司，公司控股子公司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上海华英华上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上海华英华上食品有限公司，公司控股子公司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华英鸿源食品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郑州华英鸿源食品有限公司，公司控股子公司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华姿雪公司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河南华姿雪羽绒制品有限公司，公司参股子公司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华英盛合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深圳华英盛合投资管理有限公司，公司参股子公司</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联创融久保理公司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联创融久（深圳）商业保理有限公司，公司参股子公司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中原银行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中原银行股份有限公司，公司参股子公司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华诚生物科技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潢川县华诚生物科技有限责任公司，公司参股子公司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华英生物制品公司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潢川华英生物制品有限公司，公司参股子公司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月的会计期间</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79968pt;width:361.5pt;height:19.6pt;mso-position-horizontal-relative:page;mso-position-vertical-relative:page;z-index:-104600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pStyle w:val="Heading1"/>
        <w:spacing w:line="240" w:lineRule="auto"/>
        <w:ind w:left="362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华英农业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002321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华英农业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Henan Huaying Agricultural Development</w:t>
            </w:r>
            <w:r>
              <w:rPr>
                <w:rFonts w:ascii="Times New Roman"/>
                <w:spacing w:val="-21"/>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Huaying</w:t>
            </w:r>
            <w:r>
              <w:rPr>
                <w:rFonts w:ascii="Times New Roman"/>
                <w:spacing w:val="-13"/>
                <w:sz w:val="18"/>
              </w:rPr>
              <w:t> </w:t>
            </w:r>
            <w:r>
              <w:rPr>
                <w:rFonts w:ascii="Times New Roman"/>
                <w:sz w:val="18"/>
              </w:rPr>
              <w:t>Agricultural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曹家富先生</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河南省潢川县产业集聚区工业大道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465150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河南省潢川县产业集聚区工业大道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465150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http://www.hua-ying.com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huaying@hua-ying.com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杜道峰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何志峰</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郑州市金水路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号盛润国际广场西塔</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郑州市金水路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号盛润国际广场西塔</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0371-55697518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0371-55697517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0371-55697519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0371-55697519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dudaofeng@163.com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zhifenghe002321@163.com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8"/>
        <w:rPr>
          <w:rFonts w:ascii="宋体" w:hAnsi="宋体" w:cs="宋体" w:eastAsia="宋体" w:hint="default"/>
          <w:b/>
          <w:bCs/>
          <w:sz w:val="20"/>
          <w:szCs w:val="20"/>
        </w:rPr>
      </w:pPr>
    </w:p>
    <w:p>
      <w:pPr>
        <w:pStyle w:val="Heading3"/>
        <w:spacing w:line="240" w:lineRule="auto" w:before="26"/>
        <w:ind w:left="1134"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91410000735505325T</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童成录、江波</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北京西城区金融街新盛大厦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张广新、姚浩杰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4,121,925,898.01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2,514,708,469.80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1,857,499,503.11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61,263,923.99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91,470,482.45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17,482,667.40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46,140,554.64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40,020,585.68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-23,102,064.13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-329,235,574.41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278,011,449.57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-218.43%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618,771,985.09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8,062,653,236.60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6,204,092,752.93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4,963,521,930.76</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2,490,203,120.24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2,409,348,353.19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1,479,791,576.96</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1"/>
      <w:bookmarkEnd w:id="1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133"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spacing w:before="0"/>
        <w:ind w:left="1133"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692,117,974.07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956,957,468.57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1,240,298,259.98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1,232,552,195.39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8,660,695.26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8,206,358.60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32,064,897.40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12,331,972.73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6,927,978.12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2,362,301.19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30,031,202.68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6,819,072.65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-478,811,082.32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-84,320,656.02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11,756,705.48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222,139,458.45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285"/>
        <w:gridCol w:w="1520"/>
        <w:gridCol w:w="1520"/>
        <w:gridCol w:w="1522"/>
        <w:gridCol w:w="1710"/>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-1,575,262.60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-3,087,567.77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22,849,876.90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3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14,659,383.56</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56,487,196.15</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19,474,291.62</w:t>
            </w:r>
          </w:p>
        </w:tc>
        <w:tc>
          <w:tcPr>
            <w:tcW w:w="1710" w:type="dxa"/>
            <w:vMerge w:val="restart"/>
            <w:tcBorders>
              <w:top w:val="single" w:sz="4" w:space="0" w:color="000000"/>
              <w:left w:val="single" w:sz="4" w:space="0" w:color="000000"/>
              <w:right w:val="single" w:sz="4" w:space="0" w:color="000000"/>
            </w:tcBorders>
          </w:tcPr>
          <w:p>
            <w:pPr>
              <w:pStyle w:val="TableParagraph"/>
              <w:spacing w:line="309" w:lineRule="auto" w:before="52"/>
              <w:ind w:left="23" w:right="11"/>
              <w:jc w:val="both"/>
              <w:rPr>
                <w:rFonts w:ascii="Times New Roman" w:hAnsi="Times New Roman" w:cs="Times New Roman" w:eastAsia="Times New Roman" w:hint="default"/>
                <w:sz w:val="18"/>
                <w:szCs w:val="18"/>
              </w:rPr>
            </w:pPr>
            <w:r>
              <w:rPr>
                <w:rFonts w:ascii="宋体" w:hAnsi="宋体" w:cs="宋体" w:eastAsia="宋体" w:hint="default"/>
                <w:sz w:val="18"/>
                <w:szCs w:val="18"/>
              </w:rPr>
              <w:t>金额较大（</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万元以 上）的政府补助有： 肉鸡综合加工项目专 项补贴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商品鸭加工项目专项 补贴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179.67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万元；续</w:t>
            </w:r>
            <w:r>
              <w:rPr>
                <w:rFonts w:ascii="宋体" w:hAnsi="宋体" w:cs="宋体" w:eastAsia="宋体" w:hint="default"/>
                <w:sz w:val="18"/>
                <w:szCs w:val="18"/>
              </w:rPr>
              <w:t> 建富民计划</w:t>
            </w:r>
            <w:r>
              <w:rPr>
                <w:rFonts w:ascii="Times New Roman" w:hAnsi="Times New Roman" w:cs="Times New Roman" w:eastAsia="Times New Roman" w:hint="default"/>
                <w:sz w:val="18"/>
                <w:szCs w:val="18"/>
              </w:rPr>
              <w:t>“</w:t>
            </w:r>
            <w:r>
              <w:rPr>
                <w:rFonts w:ascii="宋体" w:hAnsi="宋体" w:cs="宋体" w:eastAsia="宋体" w:hint="default"/>
                <w:sz w:val="18"/>
                <w:szCs w:val="18"/>
              </w:rPr>
              <w:t>半截子</w:t>
            </w:r>
            <w:r>
              <w:rPr>
                <w:rFonts w:ascii="Times New Roman" w:hAnsi="Times New Roman" w:cs="Times New Roman" w:eastAsia="Times New Roman" w:hint="default"/>
                <w:sz w:val="18"/>
                <w:szCs w:val="18"/>
              </w:rPr>
              <w:t>”</w:t>
            </w:r>
          </w:p>
        </w:tc>
      </w:tr>
      <w:tr>
        <w:trPr>
          <w:trHeight w:val="1017" w:hRule="exact"/>
        </w:trPr>
        <w:tc>
          <w:tcPr>
            <w:tcW w:w="32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608" w:hRule="exact"/>
        </w:trPr>
        <w:tc>
          <w:tcPr>
            <w:tcW w:w="3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291"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工程项目补贴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元；进出口企业发展 补助资金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万元；外</w:t>
            </w:r>
          </w:p>
          <w:p>
            <w:pPr>
              <w:pStyle w:val="TableParagraph"/>
              <w:spacing w:line="309" w:lineRule="auto" w:before="5"/>
              <w:ind w:left="23" w:right="19"/>
              <w:jc w:val="left"/>
              <w:rPr>
                <w:rFonts w:ascii="宋体" w:hAnsi="宋体" w:cs="宋体" w:eastAsia="宋体" w:hint="default"/>
                <w:sz w:val="18"/>
                <w:szCs w:val="18"/>
              </w:rPr>
            </w:pPr>
            <w:r>
              <w:rPr>
                <w:rFonts w:ascii="宋体" w:hAnsi="宋体" w:cs="宋体" w:eastAsia="宋体" w:hint="default"/>
                <w:sz w:val="18"/>
                <w:szCs w:val="18"/>
              </w:rPr>
              <w:t>贸出口补助</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103.33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元；出口基地补助资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万元；鸭血豆腐</w:t>
            </w:r>
            <w:r>
              <w:rPr>
                <w:rFonts w:ascii="宋体" w:hAnsi="宋体" w:cs="宋体" w:eastAsia="宋体" w:hint="default"/>
                <w:sz w:val="18"/>
                <w:szCs w:val="18"/>
              </w:rPr>
              <w:t> 加工工艺和品质改善 关键技术研究及其产 业化补助资金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元；现代农业产业技 术综合实验站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元；高校毕业生见习 补贴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万元；税</w:t>
            </w:r>
          </w:p>
          <w:p>
            <w:pPr>
              <w:pStyle w:val="TableParagraph"/>
              <w:spacing w:line="309" w:lineRule="auto" w:before="5"/>
              <w:ind w:left="23" w:right="11"/>
              <w:jc w:val="both"/>
              <w:rPr>
                <w:rFonts w:ascii="宋体" w:hAnsi="宋体" w:cs="宋体" w:eastAsia="宋体" w:hint="default"/>
                <w:sz w:val="18"/>
                <w:szCs w:val="18"/>
              </w:rPr>
            </w:pPr>
            <w:r>
              <w:rPr>
                <w:rFonts w:ascii="宋体" w:hAnsi="宋体" w:cs="宋体" w:eastAsia="宋体" w:hint="default"/>
                <w:sz w:val="18"/>
                <w:szCs w:val="18"/>
              </w:rPr>
              <w:t>收返还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万元；单 县经济开发区企业扶 持资金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新塘街道招商引资奖 励资金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 </w:t>
            </w:r>
            <w:r>
              <w:rPr>
                <w:rFonts w:ascii="宋体" w:hAnsi="宋体" w:cs="宋体" w:eastAsia="宋体" w:hint="default"/>
                <w:spacing w:val="-12"/>
                <w:sz w:val="18"/>
                <w:szCs w:val="18"/>
              </w:rPr>
              <w:t>万元；农业</w:t>
            </w:r>
            <w:r>
              <w:rPr>
                <w:rFonts w:ascii="宋体" w:hAnsi="宋体" w:cs="宋体" w:eastAsia="宋体" w:hint="default"/>
                <w:sz w:val="18"/>
                <w:szCs w:val="18"/>
              </w:rPr>
              <w:t> 综合开发产业化经营 贷款贴息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4,082,681.18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企业合并收益（山东 泽众食品有限公司）</w:t>
            </w: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171,890.30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-1,015,228.35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-747,694.00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-712,124.49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402,653.99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495,782.50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198,925.00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797,440.75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706,255.11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828,387.50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15,123,369.35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51,449,896.77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40,584,731.53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13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3328"/>
        <w:jc w:val="center"/>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left="1134"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2" w:lineRule="exact" w:before="6"/>
        <w:ind w:left="1673" w:right="1200"/>
        <w:jc w:val="left"/>
      </w:pPr>
      <w:r>
        <w:rPr/>
        <w:t>一、公司主营业务 公司的主营业务为种鸭</w:t>
      </w:r>
      <w:r>
        <w:rPr>
          <w:rFonts w:ascii="Times New Roman" w:hAnsi="Times New Roman" w:cs="Times New Roman" w:eastAsia="Times New Roman" w:hint="default"/>
        </w:rPr>
        <w:t>/</w:t>
      </w:r>
      <w:r>
        <w:rPr/>
        <w:t>鸡养殖、孵化、禽苗销售、饲料生产、商品鸭</w:t>
      </w:r>
      <w:r>
        <w:rPr>
          <w:rFonts w:ascii="Times New Roman" w:hAnsi="Times New Roman" w:cs="Times New Roman" w:eastAsia="Times New Roman" w:hint="default"/>
        </w:rPr>
        <w:t>/</w:t>
      </w:r>
      <w:r>
        <w:rPr/>
        <w:t>鸡屠宰加工、冻</w:t>
      </w:r>
    </w:p>
    <w:p>
      <w:pPr>
        <w:pStyle w:val="BodyText"/>
        <w:spacing w:line="312" w:lineRule="exact"/>
        <w:ind w:right="1046"/>
        <w:jc w:val="left"/>
      </w:pPr>
      <w:r>
        <w:rPr/>
        <w:t>品销售、熟食、羽绒及羽绒制品生产和销售，报告期内公司主营业务及结构没有发生重大变 </w:t>
      </w:r>
      <w:r>
        <w:rPr>
          <w:spacing w:val="-2"/>
        </w:rPr>
        <w:t>化。</w:t>
      </w:r>
      <w:r>
        <w:rPr>
          <w:rFonts w:ascii="Times New Roman" w:hAnsi="Times New Roman" w:cs="Times New Roman" w:eastAsia="Times New Roman" w:hint="default"/>
          <w:spacing w:val="-2"/>
        </w:rPr>
        <w:t>2017</w:t>
      </w:r>
      <w:r>
        <w:rPr>
          <w:spacing w:val="-2"/>
        </w:rPr>
        <w:t>年，面对依然严峻的行业形势，公司坚持战略目标不动摇，按照年初制定的</w:t>
      </w:r>
      <w:r>
        <w:rPr>
          <w:rFonts w:ascii="Times New Roman" w:hAnsi="Times New Roman" w:cs="Times New Roman" w:eastAsia="Times New Roman" w:hint="default"/>
          <w:spacing w:val="-2"/>
        </w:rPr>
        <w:t>“</w:t>
      </w:r>
      <w:r>
        <w:rPr>
          <w:spacing w:val="-2"/>
        </w:rPr>
        <w:t>明确发</w:t>
      </w:r>
      <w:r>
        <w:rPr>
          <w:spacing w:val="-102"/>
        </w:rPr>
        <w:t> </w:t>
      </w:r>
      <w:r>
        <w:rPr/>
        <w:t>展战略、落实十字方针、打好四大战役、强化目标管理</w:t>
      </w:r>
      <w:r>
        <w:rPr>
          <w:rFonts w:ascii="Times New Roman" w:hAnsi="Times New Roman" w:cs="Times New Roman" w:eastAsia="Times New Roman" w:hint="default"/>
        </w:rPr>
        <w:t>”</w:t>
      </w:r>
      <w:r>
        <w:rPr/>
        <w:t>四大工作重点，深入推进内部改革， 不断创新管控机制，积极拓展发展空间，全体员工在董事会与管理层的领导下，共同努力， 积极应对，经受了市场的严峻考验，克服了行业波荡起伏的不利影响，继续保持了企业稳定 健康发展的良好态势。</w:t>
      </w:r>
    </w:p>
    <w:p>
      <w:pPr>
        <w:pStyle w:val="BodyText"/>
        <w:spacing w:line="312" w:lineRule="exact"/>
        <w:ind w:right="1132" w:firstLine="539"/>
        <w:jc w:val="both"/>
      </w:pPr>
      <w:r>
        <w:rPr>
          <w:rFonts w:ascii="Times New Roman" w:hAnsi="Times New Roman" w:cs="Times New Roman" w:eastAsia="Times New Roman" w:hint="default"/>
        </w:rPr>
        <w:t>2017</w:t>
      </w:r>
      <w:r>
        <w:rPr/>
        <w:t>年实现营业收入</w:t>
      </w:r>
      <w:r>
        <w:rPr>
          <w:rFonts w:ascii="Times New Roman" w:hAnsi="Times New Roman" w:cs="Times New Roman" w:eastAsia="Times New Roman" w:hint="default"/>
        </w:rPr>
        <w:t>412,192.59</w:t>
      </w:r>
      <w:r>
        <w:rPr/>
        <w:t>万元，同比增长</w:t>
      </w:r>
      <w:r>
        <w:rPr>
          <w:rFonts w:ascii="Times New Roman" w:hAnsi="Times New Roman" w:cs="Times New Roman" w:eastAsia="Times New Roman" w:hint="default"/>
        </w:rPr>
        <w:t>63.91%</w:t>
      </w:r>
      <w:r>
        <w:rPr/>
        <w:t>；净利润</w:t>
      </w:r>
      <w:r>
        <w:rPr>
          <w:rFonts w:ascii="Times New Roman" w:hAnsi="Times New Roman" w:cs="Times New Roman" w:eastAsia="Times New Roman" w:hint="default"/>
        </w:rPr>
        <w:t>10,390.61</w:t>
      </w:r>
      <w:r>
        <w:rPr/>
        <w:t>万元，同比增 长</w:t>
      </w:r>
      <w:r>
        <w:rPr>
          <w:rFonts w:ascii="Times New Roman" w:hAnsi="Times New Roman" w:cs="Times New Roman" w:eastAsia="Times New Roman" w:hint="default"/>
        </w:rPr>
        <w:t>0.65%</w:t>
      </w:r>
      <w:r>
        <w:rPr/>
        <w:t>；归属于母公司净利润</w:t>
      </w:r>
      <w:r>
        <w:rPr>
          <w:rFonts w:ascii="Times New Roman" w:hAnsi="Times New Roman" w:cs="Times New Roman" w:eastAsia="Times New Roman" w:hint="default"/>
        </w:rPr>
        <w:t>6,126.39</w:t>
      </w:r>
      <w:r>
        <w:rPr/>
        <w:t>万元，同比下降</w:t>
      </w:r>
      <w:r>
        <w:rPr>
          <w:rFonts w:ascii="Times New Roman" w:hAnsi="Times New Roman" w:cs="Times New Roman" w:eastAsia="Times New Roman" w:hint="default"/>
        </w:rPr>
        <w:t>33.02%</w:t>
      </w:r>
      <w:r>
        <w:rPr/>
        <w:t>；归属于上市公司股东的扣除 非经常性损益的净利润</w:t>
      </w:r>
      <w:r>
        <w:rPr>
          <w:rFonts w:ascii="Times New Roman" w:hAnsi="Times New Roman" w:cs="Times New Roman" w:eastAsia="Times New Roman" w:hint="default"/>
        </w:rPr>
        <w:t>4,614.06</w:t>
      </w:r>
      <w:r>
        <w:rPr/>
        <w:t>万元，同比增长</w:t>
      </w:r>
      <w:r>
        <w:rPr>
          <w:rFonts w:ascii="Times New Roman" w:hAnsi="Times New Roman" w:cs="Times New Roman" w:eastAsia="Times New Roman" w:hint="default"/>
        </w:rPr>
        <w:t>15.29%</w:t>
      </w:r>
      <w:r>
        <w:rPr/>
        <w:t>。</w:t>
      </w:r>
    </w:p>
    <w:p>
      <w:pPr>
        <w:pStyle w:val="BodyText"/>
        <w:spacing w:line="282" w:lineRule="exact"/>
        <w:ind w:left="1673" w:right="0"/>
        <w:jc w:val="left"/>
      </w:pPr>
      <w:r>
        <w:rPr/>
        <w:t>二、所处行业情况及竞争状况</w:t>
      </w:r>
    </w:p>
    <w:p>
      <w:pPr>
        <w:pStyle w:val="BodyText"/>
        <w:spacing w:line="312" w:lineRule="exact" w:before="29"/>
        <w:ind w:left="1673" w:right="1131"/>
        <w:jc w:val="left"/>
      </w:pPr>
      <w:r>
        <w:rPr>
          <w:rFonts w:ascii="Times New Roman" w:hAnsi="Times New Roman" w:cs="Times New Roman" w:eastAsia="Times New Roman" w:hint="default"/>
        </w:rPr>
        <w:t>1</w:t>
      </w:r>
      <w:r>
        <w:rPr/>
        <w:t>、行业发展概况 </w:t>
      </w:r>
      <w:r>
        <w:rPr>
          <w:spacing w:val="-1"/>
        </w:rPr>
        <w:t>家禽养殖在我国具有非常悠久的历史，在人类文明发展的进程中，禽肉已成为人们不可</w:t>
      </w:r>
    </w:p>
    <w:p>
      <w:pPr>
        <w:pStyle w:val="BodyText"/>
        <w:spacing w:line="312" w:lineRule="exact"/>
        <w:ind w:right="1170"/>
        <w:jc w:val="both"/>
      </w:pPr>
      <w:r>
        <w:rPr/>
        <w:t>或缺的食物来源，家禽养殖也从农户零散自养发展成规模化、现代化、规范化的大型养殖。 目前，世界各地养殖的家禽主要是鸭和鸡，且以白羽肉鸭和白羽肉鸡为主，其中，樱桃谷肉 鸭和爱拨益加肉鸡分别是最受欢迎的白羽肉鸭和白羽肉鸡品种。</w:t>
      </w:r>
    </w:p>
    <w:p>
      <w:pPr>
        <w:pStyle w:val="BodyText"/>
        <w:spacing w:line="312" w:lineRule="exact"/>
        <w:ind w:left="1673" w:right="1333"/>
        <w:jc w:val="left"/>
      </w:pPr>
      <w:r>
        <w:rPr>
          <w:rFonts w:ascii="Times New Roman" w:hAnsi="Times New Roman" w:cs="Times New Roman" w:eastAsia="Times New Roman" w:hint="default"/>
        </w:rPr>
        <w:t>2</w:t>
      </w:r>
      <w:r>
        <w:rPr/>
        <w:t>、我国禽业发展现状 我国禽肉市场近十年来取得了较快的发展。根据联合国粮食及农业组织的统计数据，</w:t>
      </w:r>
    </w:p>
    <w:p>
      <w:pPr>
        <w:pStyle w:val="BodyText"/>
        <w:spacing w:line="291" w:lineRule="exact"/>
        <w:ind w:right="0"/>
        <w:jc w:val="both"/>
      </w:pP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2013</w:t>
      </w:r>
      <w:r>
        <w:rPr/>
        <w:t>年，我国鸭肉产量从</w:t>
      </w:r>
      <w:r>
        <w:rPr>
          <w:rFonts w:ascii="Times New Roman" w:hAnsi="Times New Roman" w:cs="Times New Roman" w:eastAsia="Times New Roman" w:hint="default"/>
        </w:rPr>
        <w:t>191.74</w:t>
      </w:r>
      <w:r>
        <w:rPr/>
        <w:t>万吨增长至</w:t>
      </w:r>
      <w:r>
        <w:rPr>
          <w:rFonts w:ascii="Times New Roman" w:hAnsi="Times New Roman" w:cs="Times New Roman" w:eastAsia="Times New Roman" w:hint="default"/>
        </w:rPr>
        <w:t>298.68</w:t>
      </w:r>
      <w:r>
        <w:rPr/>
        <w:t>万吨，增幅</w:t>
      </w:r>
      <w:r>
        <w:rPr>
          <w:rFonts w:ascii="Times New Roman" w:hAnsi="Times New Roman" w:cs="Times New Roman" w:eastAsia="Times New Roman" w:hint="default"/>
        </w:rPr>
        <w:t>55.77%</w:t>
      </w:r>
      <w:r>
        <w:rPr/>
        <w:t>，年复合增长率</w:t>
      </w:r>
    </w:p>
    <w:p>
      <w:pPr>
        <w:pStyle w:val="BodyText"/>
        <w:spacing w:line="312" w:lineRule="exact" w:before="20"/>
        <w:ind w:right="1233"/>
        <w:jc w:val="left"/>
      </w:pPr>
      <w:r>
        <w:rPr>
          <w:rFonts w:ascii="Times New Roman" w:hAnsi="Times New Roman" w:cs="Times New Roman" w:eastAsia="Times New Roman" w:hint="default"/>
        </w:rPr>
        <w:t>4.53%</w:t>
      </w:r>
      <w:r>
        <w:rPr/>
        <w:t>；同期间，我国鸡肉产量从</w:t>
      </w:r>
      <w:r>
        <w:rPr>
          <w:rFonts w:ascii="Times New Roman" w:hAnsi="Times New Roman" w:cs="Times New Roman" w:eastAsia="Times New Roman" w:hint="default"/>
        </w:rPr>
        <w:t>944.82</w:t>
      </w:r>
      <w:r>
        <w:rPr/>
        <w:t>万吨增长至</w:t>
      </w:r>
      <w:r>
        <w:rPr>
          <w:rFonts w:ascii="Times New Roman" w:hAnsi="Times New Roman" w:cs="Times New Roman" w:eastAsia="Times New Roman" w:hint="default"/>
        </w:rPr>
        <w:t>1337.18</w:t>
      </w:r>
      <w:r>
        <w:rPr/>
        <w:t>万吨，增幅</w:t>
      </w:r>
      <w:r>
        <w:rPr>
          <w:rFonts w:ascii="Times New Roman" w:hAnsi="Times New Roman" w:cs="Times New Roman" w:eastAsia="Times New Roman" w:hint="default"/>
        </w:rPr>
        <w:t>41.53%</w:t>
      </w:r>
      <w:r>
        <w:rPr/>
        <w:t>，年复合增长</w:t>
      </w:r>
      <w:r>
        <w:rPr>
          <w:w w:val="99"/>
        </w:rPr>
        <w:t> </w:t>
      </w:r>
      <w:r>
        <w:rPr/>
        <w:t>率</w:t>
      </w:r>
      <w:r>
        <w:rPr>
          <w:rFonts w:ascii="Times New Roman" w:hAnsi="Times New Roman" w:cs="Times New Roman" w:eastAsia="Times New Roman" w:hint="default"/>
        </w:rPr>
        <w:t>3.53%</w:t>
      </w:r>
      <w:r>
        <w:rPr/>
        <w:t>。以上资料来源：联合国粮食及农业组织（</w:t>
      </w:r>
      <w:r>
        <w:rPr>
          <w:rFonts w:ascii="Times New Roman" w:hAnsi="Times New Roman" w:cs="Times New Roman" w:eastAsia="Times New Roman" w:hint="default"/>
        </w:rPr>
        <w:t>FAO</w:t>
      </w:r>
      <w:r>
        <w:rPr/>
        <w:t>）网站</w:t>
      </w:r>
    </w:p>
    <w:p>
      <w:pPr>
        <w:pStyle w:val="BodyText"/>
        <w:spacing w:line="312" w:lineRule="exact"/>
        <w:ind w:left="1673" w:right="1131"/>
        <w:jc w:val="left"/>
      </w:pPr>
      <w:r>
        <w:rPr>
          <w:rFonts w:ascii="Times New Roman" w:hAnsi="Times New Roman" w:cs="Times New Roman" w:eastAsia="Times New Roman" w:hint="default"/>
        </w:rPr>
        <w:t>3</w:t>
      </w:r>
      <w:r>
        <w:rPr/>
        <w:t>、我国禽业发展前景 </w:t>
      </w:r>
      <w:r>
        <w:rPr>
          <w:spacing w:val="-1"/>
        </w:rPr>
        <w:t>尽管我国的禽肉消费总量保持了较快的增长速度，但国家统计局《中国统计年鉴》的数</w:t>
      </w:r>
    </w:p>
    <w:p>
      <w:pPr>
        <w:pStyle w:val="BodyText"/>
        <w:spacing w:line="312" w:lineRule="exact"/>
        <w:ind w:right="1130"/>
        <w:jc w:val="both"/>
      </w:pPr>
      <w:r>
        <w:rPr>
          <w:spacing w:val="-2"/>
        </w:rPr>
        <w:t>据显示，</w:t>
      </w:r>
      <w:r>
        <w:rPr>
          <w:rFonts w:ascii="Times New Roman" w:hAnsi="Times New Roman" w:cs="Times New Roman" w:eastAsia="Times New Roman" w:hint="default"/>
          <w:spacing w:val="-2"/>
        </w:rPr>
        <w:t>2013</w:t>
      </w:r>
      <w:r>
        <w:rPr>
          <w:spacing w:val="-2"/>
        </w:rPr>
        <w:t>年我国人均家禽类产品消费</w:t>
      </w:r>
      <w:r>
        <w:rPr>
          <w:rFonts w:ascii="Times New Roman" w:hAnsi="Times New Roman" w:cs="Times New Roman" w:eastAsia="Times New Roman" w:hint="default"/>
          <w:spacing w:val="-2"/>
        </w:rPr>
        <w:t>6.4</w:t>
      </w:r>
      <w:r>
        <w:rPr>
          <w:spacing w:val="-2"/>
        </w:rPr>
        <w:t>千克，较美国农业部统计的</w:t>
      </w:r>
      <w:r>
        <w:rPr>
          <w:rFonts w:ascii="Times New Roman" w:hAnsi="Times New Roman" w:cs="Times New Roman" w:eastAsia="Times New Roman" w:hint="default"/>
          <w:spacing w:val="-2"/>
        </w:rPr>
        <w:t>2012</w:t>
      </w:r>
      <w:r>
        <w:rPr>
          <w:spacing w:val="-2"/>
        </w:rPr>
        <w:t>年美国人均</w:t>
      </w:r>
      <w:r>
        <w:rPr>
          <w:rFonts w:ascii="Times New Roman" w:hAnsi="Times New Roman" w:cs="Times New Roman" w:eastAsia="Times New Roman" w:hint="default"/>
          <w:spacing w:val="-2"/>
        </w:rPr>
        <w:t>31.39</w:t>
      </w:r>
      <w:r>
        <w:rPr>
          <w:rFonts w:ascii="Times New Roman" w:hAnsi="Times New Roman" w:cs="Times New Roman" w:eastAsia="Times New Roman" w:hint="default"/>
          <w:spacing w:val="-44"/>
        </w:rPr>
        <w:t> </w:t>
      </w:r>
      <w:r>
        <w:rPr/>
        <w:t>千克禽类消费量仍有很大差距。我国禽肉市场总量尚有很大的增长空间，具有良好的发展前 景。</w:t>
      </w:r>
    </w:p>
    <w:p>
      <w:pPr>
        <w:pStyle w:val="BodyText"/>
        <w:spacing w:line="291" w:lineRule="exact"/>
        <w:ind w:left="1673" w:right="0"/>
        <w:jc w:val="left"/>
      </w:pPr>
      <w:r>
        <w:rPr>
          <w:rFonts w:ascii="Times New Roman" w:hAnsi="Times New Roman" w:cs="Times New Roman" w:eastAsia="Times New Roman" w:hint="default"/>
        </w:rPr>
        <w:t>4</w:t>
      </w:r>
      <w:r>
        <w:rPr/>
        <w:t>、国家主要产业政策</w:t>
      </w:r>
    </w:p>
    <w:p>
      <w:pPr>
        <w:pStyle w:val="BodyText"/>
        <w:spacing w:line="312" w:lineRule="exact"/>
        <w:ind w:left="1673" w:right="0"/>
        <w:jc w:val="left"/>
      </w:pPr>
      <w:r>
        <w:rPr/>
        <w:t>（</w:t>
      </w:r>
      <w:r>
        <w:rPr>
          <w:rFonts w:ascii="Times New Roman" w:hAnsi="Times New Roman" w:cs="Times New Roman" w:eastAsia="Times New Roman" w:hint="default"/>
        </w:rPr>
        <w:t>1</w:t>
      </w:r>
      <w:r>
        <w:rPr/>
        <w:t>）国家基本农业政策</w:t>
      </w:r>
    </w:p>
    <w:p>
      <w:pPr>
        <w:pStyle w:val="BodyText"/>
        <w:spacing w:line="232" w:lineRule="auto"/>
        <w:ind w:right="0" w:firstLine="539"/>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月，中共中央、国务院印发了</w:t>
      </w:r>
      <w:r>
        <w:rPr>
          <w:rFonts w:ascii="Times New Roman" w:hAnsi="Times New Roman" w:cs="Times New Roman" w:eastAsia="Times New Roman" w:hint="default"/>
        </w:rPr>
        <w:t>2015</w:t>
      </w:r>
      <w:r>
        <w:rPr/>
        <w:t>年中央一号文件</w:t>
      </w:r>
      <w:r>
        <w:rPr>
          <w:rFonts w:ascii="Times New Roman" w:hAnsi="Times New Roman" w:cs="Times New Roman" w:eastAsia="Times New Roman" w:hint="default"/>
        </w:rPr>
        <w:t>——</w:t>
      </w:r>
      <w:r>
        <w:rPr/>
        <w:t>《关于加大改革创新力 度加快农业现代化建设的若干意见》指出，农业农村工作要</w:t>
      </w:r>
      <w:r>
        <w:rPr>
          <w:rFonts w:ascii="Times New Roman" w:hAnsi="Times New Roman" w:cs="Times New Roman" w:eastAsia="Times New Roman" w:hint="default"/>
        </w:rPr>
        <w:t>“</w:t>
      </w:r>
      <w:r>
        <w:rPr/>
        <w:t>主动适应经济发展新常态，按照 </w:t>
      </w:r>
      <w:r>
        <w:rPr>
          <w:spacing w:val="-3"/>
        </w:rPr>
        <w:t>稳粮增收、提质增效、创新驱动的总要求，继续全面深化农村改革，全面推进农村法治建设，</w:t>
      </w:r>
      <w:r>
        <w:rPr>
          <w:spacing w:val="-81"/>
        </w:rPr>
        <w:t> </w:t>
      </w:r>
      <w:r>
        <w:rPr>
          <w:spacing w:val="-81"/>
        </w:rPr>
      </w:r>
      <w:r>
        <w:rPr/>
        <w:t>推动新型工业化、信息化、城镇化和农业现代化同步发展，努力在提高粮食生产能力上挖掘 新潜力，在优化农业结构上开辟新途径，在转变农业发展方式上寻求新突破，在促进农民增 收上获得新成效，在建设新农村上迈出新步伐，为经济社会持续健康发展提供有力支撑。</w:t>
      </w:r>
      <w:r>
        <w:rPr>
          <w:rFonts w:ascii="Times New Roman" w:hAnsi="Times New Roman" w:cs="Times New Roman" w:eastAsia="Times New Roman" w:hint="default"/>
        </w:rPr>
        <w:t>”</w:t>
      </w:r>
    </w:p>
    <w:p>
      <w:pPr>
        <w:pStyle w:val="BodyText"/>
        <w:spacing w:line="314" w:lineRule="exact"/>
        <w:ind w:left="1673" w:right="0"/>
        <w:jc w:val="left"/>
      </w:pPr>
      <w:r>
        <w:rPr/>
        <w:t>（</w:t>
      </w:r>
      <w:r>
        <w:rPr>
          <w:rFonts w:ascii="Times New Roman" w:hAnsi="Times New Roman" w:cs="Times New Roman" w:eastAsia="Times New Roman" w:hint="default"/>
        </w:rPr>
        <w:t>2</w:t>
      </w:r>
      <w:r>
        <w:rPr/>
        <w:t>）国家对农业企业融资上市的支持政策</w:t>
      </w:r>
    </w:p>
    <w:p>
      <w:pPr>
        <w:spacing w:after="0" w:line="314" w:lineRule="exact"/>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right="1129" w:firstLine="539"/>
        <w:jc w:val="both"/>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日，国务院发布国发</w:t>
      </w:r>
      <w:r>
        <w:rPr>
          <w:rFonts w:ascii="Times New Roman" w:hAnsi="Times New Roman" w:cs="Times New Roman" w:eastAsia="Times New Roman" w:hint="default"/>
        </w:rPr>
        <w:t>[2012]10</w:t>
      </w:r>
      <w:r>
        <w:rPr/>
        <w:t>号《国务院关于支持农业产业化龙头企业发展 的意见》，指出</w:t>
      </w:r>
      <w:r>
        <w:rPr>
          <w:rFonts w:ascii="Times New Roman" w:hAnsi="Times New Roman" w:cs="Times New Roman" w:eastAsia="Times New Roman" w:hint="default"/>
        </w:rPr>
        <w:t>“</w:t>
      </w:r>
      <w:r>
        <w:rPr/>
        <w:t>落实《国务院关于促进企业兼并重组的意见》</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[2010]27</w:t>
      </w:r>
      <w:r>
        <w:rPr/>
        <w:t>号</w:t>
      </w:r>
      <w:r>
        <w:rPr>
          <w:rFonts w:ascii="Times New Roman" w:hAnsi="Times New Roman" w:cs="Times New Roman" w:eastAsia="Times New Roman" w:hint="default"/>
        </w:rPr>
        <w:t>)</w:t>
      </w:r>
      <w:r>
        <w:rPr/>
        <w:t>的相关优惠 政策，支持龙头企业通过兼并、重组、收购、控股等方式，组建大型企业集团。支持符合条 </w:t>
      </w:r>
      <w:r>
        <w:rPr>
          <w:spacing w:val="-2"/>
        </w:rPr>
        <w:t>件的国家重点龙头企业上市融资、发行债券、在境外发行股票并上市，增强企业发展实力。</w:t>
      </w:r>
      <w:r>
        <w:rPr>
          <w:rFonts w:ascii="Times New Roman" w:hAnsi="Times New Roman" w:cs="Times New Roman" w:eastAsia="Times New Roman" w:hint="default"/>
          <w:spacing w:val="-2"/>
        </w:rPr>
        <w:t>”</w:t>
      </w:r>
    </w:p>
    <w:p>
      <w:pPr>
        <w:pStyle w:val="BodyText"/>
        <w:spacing w:line="312" w:lineRule="exact"/>
        <w:ind w:left="1673" w:right="1120"/>
        <w:jc w:val="left"/>
      </w:pPr>
      <w:r>
        <w:rPr/>
        <w:t>（</w:t>
      </w:r>
      <w:r>
        <w:rPr>
          <w:rFonts w:ascii="Times New Roman" w:hAnsi="Times New Roman" w:cs="Times New Roman" w:eastAsia="Times New Roman" w:hint="default"/>
        </w:rPr>
        <w:t>3</w:t>
      </w:r>
      <w:r>
        <w:rPr/>
        <w:t>）产业发展规划 根据《产业结构调整指导目录（</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w:t>
      </w:r>
      <w:r>
        <w:rPr/>
        <w:t>畜禽标准化规模养殖技术开发与应用</w:t>
      </w:r>
      <w:r>
        <w:rPr>
          <w:rFonts w:ascii="Times New Roman" w:hAnsi="Times New Roman" w:cs="Times New Roman" w:eastAsia="Times New Roman" w:hint="default"/>
        </w:rPr>
        <w:t>”</w:t>
      </w:r>
      <w:r>
        <w:rPr/>
        <w:t>属于</w:t>
      </w:r>
    </w:p>
    <w:p>
      <w:pPr>
        <w:pStyle w:val="BodyText"/>
        <w:spacing w:line="282" w:lineRule="exact"/>
        <w:ind w:right="0"/>
        <w:jc w:val="both"/>
      </w:pPr>
      <w:r>
        <w:rPr/>
        <w:t>国家鼓励类产业。</w:t>
      </w:r>
    </w:p>
    <w:p>
      <w:pPr>
        <w:pStyle w:val="BodyText"/>
        <w:spacing w:line="321" w:lineRule="exact"/>
        <w:ind w:left="1673"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日，中华人民共和国农业部发布的《全国畜牧业发展第十二个五年规划</w:t>
      </w:r>
    </w:p>
    <w:p>
      <w:pPr>
        <w:pStyle w:val="BodyText"/>
        <w:spacing w:line="312" w:lineRule="exact" w:before="20"/>
        <w:ind w:right="1130"/>
        <w:jc w:val="both"/>
      </w:pPr>
      <w:r>
        <w:rPr>
          <w:spacing w:val="-2"/>
        </w:rPr>
        <w:t>（</w:t>
      </w:r>
      <w:r>
        <w:rPr>
          <w:rFonts w:ascii="Times New Roman" w:hAnsi="Times New Roman" w:cs="Times New Roman" w:eastAsia="Times New Roman" w:hint="default"/>
          <w:spacing w:val="-2"/>
        </w:rPr>
        <w:t>2011-2015</w:t>
      </w:r>
      <w:r>
        <w:rPr>
          <w:spacing w:val="-2"/>
        </w:rPr>
        <w:t>年）》（农牧发</w:t>
      </w:r>
      <w:r>
        <w:rPr>
          <w:rFonts w:ascii="Times New Roman" w:hAnsi="Times New Roman" w:cs="Times New Roman" w:eastAsia="Times New Roman" w:hint="default"/>
          <w:spacing w:val="-2"/>
        </w:rPr>
        <w:t>[2011]8</w:t>
      </w:r>
      <w:r>
        <w:rPr>
          <w:spacing w:val="-2"/>
        </w:rPr>
        <w:t>号）指出，畜牧业作为我国农业农村经济的支柱产业，对</w:t>
      </w:r>
      <w:r>
        <w:rPr>
          <w:spacing w:val="-109"/>
        </w:rPr>
        <w:t> </w:t>
      </w:r>
      <w:r>
        <w:rPr>
          <w:spacing w:val="-109"/>
        </w:rPr>
      </w:r>
      <w:r>
        <w:rPr/>
        <w:t>保障国家食物安全，增加农牧民收入，保护和改善生态环境，推进农业现代化，促进国民经 济稳定发展，具有十分重要的现实意义。</w:t>
      </w:r>
    </w:p>
    <w:p>
      <w:pPr>
        <w:pStyle w:val="BodyText"/>
        <w:spacing w:line="312" w:lineRule="exact"/>
        <w:ind w:right="1063" w:firstLine="539"/>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日，国务院发布的《全国现代农业发展规划（</w:t>
      </w:r>
      <w:r>
        <w:rPr>
          <w:rFonts w:ascii="Times New Roman" w:hAnsi="Times New Roman" w:cs="Times New Roman" w:eastAsia="Times New Roman" w:hint="default"/>
        </w:rPr>
        <w:t>2011-2015</w:t>
      </w:r>
      <w:r>
        <w:rPr/>
        <w:t>）》（国发</w:t>
      </w:r>
      <w:r>
        <w:rPr>
          <w:rFonts w:ascii="Times New Roman" w:hAnsi="Times New Roman" w:cs="Times New Roman" w:eastAsia="Times New Roman" w:hint="default"/>
        </w:rPr>
        <w:t>[2012]4 </w:t>
      </w:r>
      <w:r>
        <w:rPr/>
        <w:t>号）指出，要</w:t>
      </w:r>
      <w:r>
        <w:rPr>
          <w:rFonts w:ascii="Times New Roman" w:hAnsi="Times New Roman" w:cs="Times New Roman" w:eastAsia="Times New Roman" w:hint="default"/>
        </w:rPr>
        <w:t>“</w:t>
      </w:r>
      <w:r>
        <w:rPr/>
        <w:t>加速培育一大批设施完备、技术先进、质量安全、环境友好的现代化养殖场。 </w:t>
      </w:r>
      <w:r>
        <w:rPr>
          <w:spacing w:val="-3"/>
        </w:rPr>
        <w:t>加快实施畜禽良种工程，支持畜禽规模化养殖场</w:t>
      </w:r>
      <w:r>
        <w:rPr>
          <w:rFonts w:ascii="Times New Roman" w:hAnsi="Times New Roman" w:cs="Times New Roman" w:eastAsia="Times New Roman" w:hint="default"/>
          <w:spacing w:val="-3"/>
        </w:rPr>
        <w:t>(</w:t>
      </w:r>
      <w:r>
        <w:rPr>
          <w:spacing w:val="-3"/>
        </w:rPr>
        <w:t>小区</w:t>
      </w:r>
      <w:r>
        <w:rPr>
          <w:rFonts w:ascii="Times New Roman" w:hAnsi="Times New Roman" w:cs="Times New Roman" w:eastAsia="Times New Roman" w:hint="default"/>
          <w:spacing w:val="-3"/>
        </w:rPr>
        <w:t>)</w:t>
      </w:r>
      <w:r>
        <w:rPr>
          <w:spacing w:val="-3"/>
        </w:rPr>
        <w:t>开展标准化改造和建设</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继续实施农</w:t>
      </w:r>
      <w:r>
        <w:rPr>
          <w:spacing w:val="-89"/>
        </w:rPr>
        <w:t> </w:t>
      </w:r>
      <w:r>
        <w:rPr/>
        <w:t>业种子种苗种畜种禽免税进口优惠政策</w:t>
      </w:r>
      <w:r>
        <w:rPr>
          <w:rFonts w:ascii="Times New Roman" w:hAnsi="Times New Roman" w:cs="Times New Roman" w:eastAsia="Times New Roman" w:hint="default"/>
        </w:rPr>
        <w:t>”</w:t>
      </w:r>
      <w:r>
        <w:rPr/>
        <w:t>。</w:t>
      </w:r>
    </w:p>
    <w:p>
      <w:pPr>
        <w:pStyle w:val="BodyText"/>
        <w:spacing w:line="312" w:lineRule="exact"/>
        <w:ind w:right="0" w:firstLine="539"/>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日，工业和信息化部发布的《肉类工业</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发展规划》指出，</w:t>
      </w:r>
      <w:r>
        <w:rPr>
          <w:rFonts w:ascii="Times New Roman" w:hAnsi="Times New Roman" w:cs="Times New Roman" w:eastAsia="Times New Roman" w:hint="default"/>
        </w:rPr>
        <w:t>“</w:t>
      </w:r>
      <w:r>
        <w:rPr/>
        <w:t>肉类工 业，是重要的民生产业和传统支柱产业，对促进</w:t>
      </w:r>
      <w:r>
        <w:rPr>
          <w:rFonts w:ascii="Times New Roman" w:hAnsi="Times New Roman" w:cs="Times New Roman" w:eastAsia="Times New Roman" w:hint="default"/>
        </w:rPr>
        <w:t>“</w:t>
      </w:r>
      <w:r>
        <w:rPr/>
        <w:t>三农</w:t>
      </w:r>
      <w:r>
        <w:rPr>
          <w:rFonts w:ascii="Times New Roman" w:hAnsi="Times New Roman" w:cs="Times New Roman" w:eastAsia="Times New Roman" w:hint="default"/>
        </w:rPr>
        <w:t>”</w:t>
      </w:r>
      <w:r>
        <w:rPr/>
        <w:t>发展、保障消费需求、带动城镇就业 起到重要作用；</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时期，国家将继续坚持扩大内需的方针，为肉类加工业发展创造良 好的市场条件；以</w:t>
      </w:r>
      <w:r>
        <w:rPr>
          <w:rFonts w:ascii="Times New Roman" w:hAnsi="Times New Roman" w:cs="Times New Roman" w:eastAsia="Times New Roman" w:hint="default"/>
        </w:rPr>
        <w:t>“</w:t>
      </w:r>
      <w:r>
        <w:rPr/>
        <w:t>专业化生产、标准化管理、规模化经营</w:t>
      </w:r>
      <w:r>
        <w:rPr>
          <w:rFonts w:ascii="Times New Roman" w:hAnsi="Times New Roman" w:cs="Times New Roman" w:eastAsia="Times New Roman" w:hint="default"/>
        </w:rPr>
        <w:t>”</w:t>
      </w:r>
      <w:r>
        <w:rPr/>
        <w:t>的理念和模式改造传统农牧业， 加快传统分散饲养方式向现代集约饲养方式的转变，建立稳固的环保型畜禽原料生产基地； </w:t>
      </w:r>
      <w:r>
        <w:rPr>
          <w:spacing w:val="-3"/>
        </w:rPr>
        <w:t>提高产业集中度和专业化分工协作水平，延伸产业链，促进畜禽养殖、屠宰加工、制品加工、</w:t>
      </w:r>
      <w:r>
        <w:rPr>
          <w:spacing w:val="-81"/>
        </w:rPr>
        <w:t> </w:t>
      </w:r>
      <w:r>
        <w:rPr>
          <w:spacing w:val="-81"/>
        </w:rPr>
      </w:r>
      <w:r>
        <w:rPr/>
        <w:t>肉品流通各环节的有机结合与相互协调。</w:t>
      </w:r>
    </w:p>
    <w:p>
      <w:pPr>
        <w:pStyle w:val="BodyText"/>
        <w:spacing w:line="292" w:lineRule="exact"/>
        <w:ind w:left="1673" w:right="0"/>
        <w:jc w:val="left"/>
      </w:pPr>
      <w:r>
        <w:rPr/>
        <w:t>（</w:t>
      </w:r>
      <w:r>
        <w:rPr>
          <w:rFonts w:ascii="Times New Roman" w:hAnsi="Times New Roman" w:cs="Times New Roman" w:eastAsia="Times New Roman" w:hint="default"/>
        </w:rPr>
        <w:t>4</w:t>
      </w:r>
      <w:r>
        <w:rPr/>
        <w:t>）用地与税收优惠</w:t>
      </w:r>
    </w:p>
    <w:p>
      <w:pPr>
        <w:pStyle w:val="BodyText"/>
        <w:spacing w:line="312" w:lineRule="exact" w:before="20"/>
        <w:ind w:right="1121" w:firstLine="539"/>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日，国土资源部、农业部联合发布《关于促进规模化畜禽养殖有关用地政 </w:t>
      </w:r>
      <w:r>
        <w:rPr>
          <w:spacing w:val="-2"/>
        </w:rPr>
        <w:t>策的通知》，明确要求各地为规模化畜禽养殖用地做好服务；</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日，国土资源部发</w:t>
      </w:r>
      <w:r>
        <w:rPr>
          <w:spacing w:val="-115"/>
        </w:rPr>
        <w:t> </w:t>
      </w:r>
      <w:r>
        <w:rPr>
          <w:spacing w:val="-115"/>
        </w:rPr>
      </w:r>
      <w:r>
        <w:rPr/>
        <w:t>布《关于完善设施农用地管理有关问题的通知》规定建农业设施占用农用地的，不需办理农 用地转用审批手续。</w:t>
      </w:r>
    </w:p>
    <w:p>
      <w:pPr>
        <w:pStyle w:val="BodyText"/>
        <w:spacing w:line="312" w:lineRule="exact"/>
        <w:ind w:right="0" w:firstLine="539"/>
        <w:jc w:val="left"/>
      </w:pPr>
      <w:r>
        <w:rPr>
          <w:spacing w:val="-1"/>
        </w:rPr>
        <w:t>国务院办公厅于</w:t>
      </w:r>
      <w:r>
        <w:rPr>
          <w:rFonts w:ascii="Times New Roman" w:hAnsi="Times New Roman" w:cs="Times New Roman" w:eastAsia="Times New Roman" w:hint="default"/>
          <w:spacing w:val="-1"/>
        </w:rPr>
        <w:t>2004</w:t>
      </w:r>
      <w:r>
        <w:rPr>
          <w:spacing w:val="-1"/>
        </w:rPr>
        <w:t>年特别发布《关于扶持家禽业发展的若干措施》，对禽业采取了相</w:t>
      </w:r>
      <w:r>
        <w:rPr/>
        <w:t> 应的扶持措施，主要包括在一定时期内对家禽加工企业</w:t>
      </w:r>
      <w:r>
        <w:rPr>
          <w:rFonts w:ascii="Times New Roman" w:hAnsi="Times New Roman" w:cs="Times New Roman" w:eastAsia="Times New Roman" w:hint="default"/>
        </w:rPr>
        <w:t>(</w:t>
      </w:r>
      <w:r>
        <w:rPr/>
        <w:t>含冷库</w:t>
      </w:r>
      <w:r>
        <w:rPr>
          <w:rFonts w:ascii="Times New Roman" w:hAnsi="Times New Roman" w:cs="Times New Roman" w:eastAsia="Times New Roman" w:hint="default"/>
        </w:rPr>
        <w:t>)</w:t>
      </w:r>
      <w:r>
        <w:rPr/>
        <w:t>应交纳的增值税实行即征即 退；对家禽养殖、加工企业</w:t>
      </w:r>
      <w:r>
        <w:rPr>
          <w:rFonts w:ascii="Times New Roman" w:hAnsi="Times New Roman" w:cs="Times New Roman" w:eastAsia="Times New Roman" w:hint="default"/>
        </w:rPr>
        <w:t>(</w:t>
      </w:r>
      <w:r>
        <w:rPr/>
        <w:t>含冷库</w:t>
      </w:r>
      <w:r>
        <w:rPr>
          <w:rFonts w:ascii="Times New Roman" w:hAnsi="Times New Roman" w:cs="Times New Roman" w:eastAsia="Times New Roman" w:hint="default"/>
        </w:rPr>
        <w:t>)</w:t>
      </w:r>
      <w:r>
        <w:rPr/>
        <w:t>免征</w:t>
      </w:r>
      <w:r>
        <w:rPr>
          <w:rFonts w:ascii="Times New Roman" w:hAnsi="Times New Roman" w:cs="Times New Roman" w:eastAsia="Times New Roman" w:hint="default"/>
        </w:rPr>
        <w:t>2004</w:t>
      </w:r>
      <w:r>
        <w:rPr/>
        <w:t>年度企业所得税；减收的增值税、所得税按现 行财政体制负担；对上述企业可适当减免城镇土地使用税、房屋税和车船使用税；对禽肉加 工产品出口后的应退税款，及时足额退给企业等。</w:t>
      </w:r>
    </w:p>
    <w:p>
      <w:pPr>
        <w:pStyle w:val="BodyText"/>
        <w:spacing w:line="312" w:lineRule="exact"/>
        <w:ind w:left="1134" w:right="1013" w:firstLine="480"/>
        <w:jc w:val="both"/>
      </w:pPr>
      <w:r>
        <w:rPr>
          <w:rFonts w:ascii="Times New Roman" w:hAnsi="Times New Roman" w:cs="Times New Roman" w:eastAsia="Times New Roman" w:hint="default"/>
          <w:spacing w:val="-5"/>
        </w:rPr>
        <w:t>2008</w:t>
      </w:r>
      <w:r>
        <w:rPr>
          <w:spacing w:val="-5"/>
        </w:rPr>
        <w:t>年发布的《财政部</w:t>
      </w:r>
      <w:r>
        <w:rPr>
          <w:spacing w:val="-24"/>
        </w:rPr>
        <w:t> </w:t>
      </w:r>
      <w:r>
        <w:rPr/>
        <w:t>国家税务总局关于发布享受企业所得税优惠政策的农产品初加工</w:t>
      </w:r>
      <w:r>
        <w:rPr/>
        <w:t> 范围（试行）》规定，</w:t>
      </w:r>
      <w:r>
        <w:rPr>
          <w:rFonts w:ascii="Times New Roman" w:hAnsi="Times New Roman" w:cs="Times New Roman" w:eastAsia="Times New Roman" w:hint="default"/>
        </w:rPr>
        <w:t>“</w:t>
      </w:r>
      <w:r>
        <w:rPr/>
        <w:t>肉类初加工：通过对畜禽类动物（包括各类牲畜、家禽和人工驯养、 </w:t>
      </w:r>
      <w:r>
        <w:rPr>
          <w:spacing w:val="-3"/>
        </w:rPr>
        <w:t>繁殖的野生动物以及其他经济动物）宰杀、去头、去蹄、去皮、去内脏、分割、切块或切片、</w:t>
      </w:r>
      <w:r>
        <w:rPr>
          <w:spacing w:val="-81"/>
        </w:rPr>
        <w:t> </w:t>
      </w:r>
      <w:r>
        <w:rPr>
          <w:spacing w:val="-81"/>
        </w:rPr>
      </w:r>
      <w:r>
        <w:rPr>
          <w:spacing w:val="-3"/>
        </w:rPr>
        <w:t>冷藏或冷冻、分级、包装等简单加工处理，制成的分割肉、保鲜肉、冷藏肉、冷冻肉、绞肉、</w:t>
      </w:r>
      <w:r>
        <w:rPr>
          <w:spacing w:val="-81"/>
        </w:rPr>
        <w:t> </w:t>
      </w:r>
      <w:r>
        <w:rPr>
          <w:spacing w:val="-81"/>
        </w:rPr>
      </w:r>
      <w:r>
        <w:rPr/>
        <w:t>肉块、肉片、肉丁</w:t>
      </w:r>
      <w:r>
        <w:rPr>
          <w:rFonts w:ascii="Times New Roman" w:hAnsi="Times New Roman" w:cs="Times New Roman" w:eastAsia="Times New Roman" w:hint="default"/>
        </w:rPr>
        <w:t>”</w:t>
      </w:r>
      <w:r>
        <w:rPr/>
        <w:t>属于享受优惠范围。</w:t>
      </w:r>
    </w:p>
    <w:p>
      <w:pPr>
        <w:spacing w:line="240" w:lineRule="auto" w:before="10"/>
        <w:rPr>
          <w:rFonts w:ascii="宋体" w:hAnsi="宋体" w:cs="宋体" w:eastAsia="宋体" w:hint="default"/>
          <w:sz w:val="20"/>
          <w:szCs w:val="20"/>
        </w:rPr>
      </w:pPr>
    </w:p>
    <w:p>
      <w:pPr>
        <w:pStyle w:val="Heading3"/>
        <w:spacing w:line="240" w:lineRule="auto"/>
        <w:ind w:left="1134"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主要资产重大变化情况" w:id="19"/>
      <w:bookmarkEnd w:id="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after="0" w:line="240" w:lineRule="auto"/>
        <w:jc w:val="center"/>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p>
      <w:pPr>
        <w:spacing w:before="44"/>
        <w:ind w:left="0" w:right="1139" w:firstLine="0"/>
        <w:jc w:val="right"/>
        <w:rPr>
          <w:rFonts w:ascii="宋体" w:hAnsi="宋体" w:cs="宋体" w:eastAsia="宋体" w:hint="default"/>
          <w:sz w:val="18"/>
          <w:szCs w:val="18"/>
        </w:rPr>
      </w:pPr>
      <w:r>
        <w:rPr/>
        <w:pict>
          <v:shape style="position:absolute;margin-left:56.459999pt;margin-top:-163.76828pt;width:479.2pt;height:321.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长期股权投资增加 </w:t>
                        </w:r>
                        <w:r>
                          <w:rPr>
                            <w:rFonts w:ascii="Times New Roman" w:hAnsi="Times New Roman" w:cs="Times New Roman" w:eastAsia="Times New Roman" w:hint="default"/>
                            <w:sz w:val="18"/>
                            <w:szCs w:val="18"/>
                          </w:rPr>
                          <w:t>2,962.76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万元，主要是投资参股公司潢川华英生物制品有限公 司。</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固定资产增加 </w:t>
                        </w:r>
                        <w:r>
                          <w:rPr>
                            <w:rFonts w:ascii="Times New Roman" w:hAnsi="Times New Roman" w:cs="Times New Roman" w:eastAsia="Times New Roman" w:hint="default"/>
                            <w:sz w:val="18"/>
                            <w:szCs w:val="18"/>
                          </w:rPr>
                          <w:t>21,914.05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万元，主要有：一是建设商品肉鸭养殖场项目、养殖场雨 污分流工程、</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万吨仓储工程等完工转入；二是更换大厢体孵化机。</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无形资产减少 </w:t>
                        </w:r>
                        <w:r>
                          <w:rPr>
                            <w:rFonts w:ascii="Times New Roman" w:hAnsi="Times New Roman" w:cs="Times New Roman" w:eastAsia="Times New Roman" w:hint="default"/>
                            <w:sz w:val="18"/>
                            <w:szCs w:val="18"/>
                          </w:rPr>
                          <w:t>307.34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万元，主要是无形资产摊销。</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在建工程增加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3,906.01</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万元，主要是丰城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年屠宰加工项目、泽众加工车 间改造项目、羽绒及制品加工项目建设投入。</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投资性房地产增加 </w:t>
                        </w:r>
                        <w:r>
                          <w:rPr>
                            <w:rFonts w:ascii="Times New Roman" w:hAnsi="Times New Roman" w:cs="Times New Roman" w:eastAsia="Times New Roman" w:hint="default"/>
                            <w:sz w:val="18"/>
                            <w:szCs w:val="18"/>
                          </w:rPr>
                          <w:t>15,241.33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万元，主要是子公司杭州华英新塘羽绒公司部分固定 资产对外租赁，转入投资性房地产。</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应收账款增加 </w:t>
                        </w:r>
                        <w:r>
                          <w:rPr>
                            <w:rFonts w:ascii="Times New Roman" w:hAnsi="Times New Roman" w:cs="Times New Roman" w:eastAsia="Times New Roman" w:hint="default"/>
                            <w:sz w:val="18"/>
                            <w:szCs w:val="18"/>
                          </w:rPr>
                          <w:t>15,823.75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万元，主要是子公司杭州华英新塘羽绒公司业务规模扩大</w:t>
                        </w:r>
                        <w:r>
                          <w:rPr>
                            <w:rFonts w:ascii="宋体" w:hAnsi="宋体" w:cs="宋体" w:eastAsia="宋体" w:hint="default"/>
                            <w:sz w:val="18"/>
                            <w:szCs w:val="18"/>
                          </w:rPr>
                          <w:t> 加之业务特性，账期较长，应收款较大。</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预付账款增加 </w:t>
                        </w:r>
                        <w:r>
                          <w:rPr>
                            <w:rFonts w:ascii="Times New Roman" w:hAnsi="Times New Roman" w:cs="Times New Roman" w:eastAsia="Times New Roman" w:hint="default"/>
                            <w:sz w:val="18"/>
                            <w:szCs w:val="18"/>
                          </w:rPr>
                          <w:t>27,727.80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万元，主要是子公司杭州华英新塘羽绒公司由于业务特性</w:t>
                        </w:r>
                        <w:r>
                          <w:rPr>
                            <w:rFonts w:ascii="宋体" w:hAnsi="宋体" w:cs="宋体" w:eastAsia="宋体" w:hint="default"/>
                            <w:sz w:val="18"/>
                            <w:szCs w:val="18"/>
                          </w:rPr>
                          <w:t> 预付的鸭毛及羽绒采购款增加。</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存货增加 </w:t>
                        </w:r>
                        <w:r>
                          <w:rPr>
                            <w:rFonts w:ascii="Times New Roman" w:hAnsi="Times New Roman" w:cs="Times New Roman" w:eastAsia="Times New Roman" w:hint="default"/>
                            <w:sz w:val="18"/>
                            <w:szCs w:val="18"/>
                          </w:rPr>
                          <w:t>42,046.11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万元，主要原因有：一是羽绒产品价格波动较大，产品库存增 </w:t>
                        </w:r>
                        <w:r>
                          <w:rPr>
                            <w:rFonts w:ascii="宋体" w:hAnsi="宋体" w:cs="宋体" w:eastAsia="宋体" w:hint="default"/>
                            <w:spacing w:val="-1"/>
                            <w:sz w:val="18"/>
                            <w:szCs w:val="18"/>
                          </w:rPr>
                          <w:t>加；二是本年新纳入合并子公司增加，存货总额自然增加；三是为规避原料价格上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涨带来的不利影响，公司在东北收购大量玉米。</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其他流动资产增加 </w:t>
                        </w:r>
                        <w:r>
                          <w:rPr>
                            <w:rFonts w:ascii="Times New Roman" w:hAnsi="Times New Roman" w:cs="Times New Roman" w:eastAsia="Times New Roman" w:hint="default"/>
                            <w:sz w:val="18"/>
                            <w:szCs w:val="18"/>
                          </w:rPr>
                          <w:t>38,336.84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万元，主要是子公司烟台华英融资租赁公司对外所做 再保理业务增加。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35"/>
        <w:ind w:left="1134" w:right="0" w:firstLine="0"/>
        <w:jc w:val="left"/>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09" w:lineRule="exact"/>
        <w:ind w:left="1746" w:right="0"/>
        <w:jc w:val="left"/>
      </w:pPr>
      <w:r>
        <w:rPr>
          <w:rFonts w:ascii="Times New Roman" w:hAnsi="Times New Roman" w:cs="Times New Roman" w:eastAsia="Times New Roman" w:hint="default"/>
        </w:rPr>
        <w:t>1</w:t>
      </w:r>
      <w:r>
        <w:rPr/>
        <w:t>、规模优势</w:t>
      </w:r>
    </w:p>
    <w:p>
      <w:pPr>
        <w:pStyle w:val="BodyText"/>
        <w:spacing w:line="235" w:lineRule="auto" w:before="23"/>
        <w:ind w:right="1130" w:firstLine="539"/>
        <w:jc w:val="both"/>
      </w:pPr>
      <w:r>
        <w:rPr>
          <w:spacing w:val="-1"/>
        </w:rPr>
        <w:t>我国禽类养殖、屠宰及加工企业众多，规模普遍较小，缺乏规模效应。公司经过多年的</w:t>
      </w:r>
      <w:r>
        <w:rPr/>
        <w:t> </w:t>
      </w:r>
      <w:r>
        <w:rPr>
          <w:spacing w:val="-1"/>
        </w:rPr>
        <w:t>发展，目前已形成集祖代和父母代种鸭、父母代种鸡的养殖、孵化、商品代鸭</w:t>
      </w:r>
      <w:r>
        <w:rPr>
          <w:rFonts w:ascii="Times New Roman" w:hAnsi="Times New Roman" w:cs="Times New Roman" w:eastAsia="Times New Roman" w:hint="default"/>
          <w:spacing w:val="-1"/>
        </w:rPr>
        <w:t>/</w:t>
      </w:r>
      <w:r>
        <w:rPr>
          <w:spacing w:val="-1"/>
        </w:rPr>
        <w:t>鸡的养殖、禽</w:t>
      </w:r>
      <w:r>
        <w:rPr>
          <w:spacing w:val="-109"/>
        </w:rPr>
        <w:t> </w:t>
      </w:r>
      <w:r>
        <w:rPr>
          <w:spacing w:val="-109"/>
        </w:rPr>
      </w:r>
      <w:r>
        <w:rPr/>
        <w:t>肉产品及其制品的加工与销售以及饲料生产为一体的禽类产品生产企业，是全国农业产业化 重点龙头企业及国内最大的工厂化养殖鸭产品加工企业之一，在成本控制、抵御行业经济周 期风险等方面具有明显竞争优势。</w:t>
      </w:r>
    </w:p>
    <w:p>
      <w:pPr>
        <w:pStyle w:val="BodyText"/>
        <w:spacing w:line="252" w:lineRule="auto" w:before="39"/>
        <w:ind w:left="1673" w:right="1200"/>
        <w:jc w:val="left"/>
      </w:pPr>
      <w:r>
        <w:rPr>
          <w:rFonts w:ascii="Times New Roman" w:hAnsi="Times New Roman" w:cs="Times New Roman" w:eastAsia="Times New Roman" w:hint="default"/>
        </w:rPr>
        <w:t>2</w:t>
      </w:r>
      <w:r>
        <w:rPr/>
        <w:t>、全产业链及一体化优势 公司已建立了集祖代种鸭和父母代种鸭</w:t>
      </w:r>
      <w:r>
        <w:rPr>
          <w:rFonts w:ascii="Times New Roman" w:hAnsi="Times New Roman" w:cs="Times New Roman" w:eastAsia="Times New Roman" w:hint="default"/>
        </w:rPr>
        <w:t>/</w:t>
      </w:r>
      <w:r>
        <w:rPr/>
        <w:t>鸡的养殖与孵化、商品代鸭</w:t>
      </w:r>
      <w:r>
        <w:rPr>
          <w:rFonts w:ascii="Times New Roman" w:hAnsi="Times New Roman" w:cs="Times New Roman" w:eastAsia="Times New Roman" w:hint="default"/>
        </w:rPr>
        <w:t>/</w:t>
      </w:r>
      <w:r>
        <w:rPr/>
        <w:t>鸡的养殖、禽类产</w:t>
      </w:r>
    </w:p>
    <w:p>
      <w:pPr>
        <w:pStyle w:val="BodyText"/>
        <w:spacing w:line="280" w:lineRule="exact"/>
        <w:ind w:left="1134" w:right="0"/>
        <w:jc w:val="left"/>
      </w:pPr>
      <w:r>
        <w:rPr/>
        <w:t>品及其制品的加工与销售、饲料生产与销售为一体的完整产业链，具备一体化的生产与销售</w:t>
      </w:r>
    </w:p>
    <w:p>
      <w:pPr>
        <w:pStyle w:val="BodyText"/>
        <w:spacing w:line="235" w:lineRule="auto" w:before="4"/>
        <w:ind w:left="1134" w:right="0"/>
        <w:jc w:val="left"/>
      </w:pPr>
      <w:r>
        <w:rPr>
          <w:spacing w:val="-3"/>
        </w:rPr>
        <w:t>能力。一体化优势既保证了生产的连续性、稳定性，又能提高产品质量，加强成本的可控性，</w:t>
      </w:r>
      <w:r>
        <w:rPr>
          <w:spacing w:val="-81"/>
        </w:rPr>
        <w:t> </w:t>
      </w:r>
      <w:r>
        <w:rPr>
          <w:spacing w:val="-81"/>
        </w:rPr>
      </w:r>
      <w:r>
        <w:rPr/>
        <w:t>增强了企业的综合竞争力。同时，由于农产品价格具有周期性较大幅度波动的特点，公司可 结合多年积累的行业经验根据短期市场需求结构的变化主动调节鸭</w:t>
      </w:r>
      <w:r>
        <w:rPr>
          <w:rFonts w:ascii="Times New Roman" w:hAnsi="Times New Roman" w:cs="Times New Roman" w:eastAsia="Times New Roman" w:hint="default"/>
        </w:rPr>
        <w:t>/</w:t>
      </w:r>
      <w:r>
        <w:rPr/>
        <w:t>鸡苗、冻品及熟食等产业 链上各类产品的生产及销售比例，充分发挥一体化优势，以获得最佳的经济效益。</w:t>
      </w:r>
    </w:p>
    <w:p>
      <w:pPr>
        <w:pStyle w:val="BodyText"/>
        <w:spacing w:line="240" w:lineRule="auto" w:before="38"/>
        <w:ind w:left="1673" w:right="0"/>
        <w:jc w:val="left"/>
      </w:pPr>
      <w:r>
        <w:rPr>
          <w:rFonts w:ascii="Times New Roman" w:hAnsi="Times New Roman" w:cs="Times New Roman" w:eastAsia="Times New Roman" w:hint="default"/>
        </w:rPr>
        <w:t>3</w:t>
      </w:r>
      <w:r>
        <w:rPr/>
        <w:t>、品牌优势</w:t>
      </w:r>
    </w:p>
    <w:p>
      <w:pPr>
        <w:spacing w:after="0" w:line="240" w:lineRule="auto"/>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225" w:lineRule="auto" w:before="42"/>
        <w:ind w:right="1100" w:firstLine="539"/>
        <w:jc w:val="left"/>
      </w:pPr>
      <w:r>
        <w:rPr/>
        <w:t>公司为国内鸭行业首家上市企业，公司拥有的</w:t>
      </w:r>
      <w:r>
        <w:rPr>
          <w:rFonts w:ascii="Times New Roman" w:hAnsi="Times New Roman" w:cs="Times New Roman" w:eastAsia="Times New Roman" w:hint="default"/>
        </w:rPr>
        <w:t>“</w:t>
      </w:r>
      <w:r>
        <w:rPr/>
        <w:t>华英牌</w:t>
      </w:r>
      <w:r>
        <w:rPr>
          <w:rFonts w:ascii="Times New Roman" w:hAnsi="Times New Roman" w:cs="Times New Roman" w:eastAsia="Times New Roman" w:hint="default"/>
        </w:rPr>
        <w:t>”</w:t>
      </w:r>
      <w:r>
        <w:rPr/>
        <w:t>商标在整个行业具有较高的知名 度和美誉度。公司曾先后荣获</w:t>
      </w:r>
      <w:r>
        <w:rPr>
          <w:rFonts w:ascii="Times New Roman" w:hAnsi="Times New Roman" w:cs="Times New Roman" w:eastAsia="Times New Roman" w:hint="default"/>
        </w:rPr>
        <w:t>“</w:t>
      </w:r>
      <w:r>
        <w:rPr/>
        <w:t>中国名牌</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无公害农产品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中国名牌农产品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中国驰名 </w:t>
      </w:r>
      <w:r>
        <w:rPr>
          <w:spacing w:val="-3"/>
        </w:rPr>
        <w:t>商标</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全国质量管理先进企业</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全国食品安全示范企业</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中国食品工业百强企业</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中</w:t>
      </w:r>
      <w:r>
        <w:rPr>
          <w:spacing w:val="-81"/>
        </w:rPr>
        <w:t> </w:t>
      </w:r>
      <w:r>
        <w:rPr/>
        <w:t>国最受尊敬的鸭肉企业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中国质量诚信企业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国家级粮油及肉类进出口业务备案资格</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国家级出口鸭肉示范区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中国最受消费者喜爱的五大鸭肉品牌</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全国食品工业优秀龙头 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中国畜牧行业先进企业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中国肉类食品行业最具价值品牌企业</w:t>
      </w:r>
      <w:r>
        <w:rPr>
          <w:rFonts w:ascii="Times New Roman" w:hAnsi="Times New Roman" w:cs="Times New Roman" w:eastAsia="Times New Roman" w:hint="default"/>
        </w:rPr>
        <w:t>”</w:t>
      </w:r>
      <w:r>
        <w:rPr/>
        <w:t>、等国家级荣誉称 号，同时还获得</w:t>
      </w:r>
      <w:r>
        <w:rPr>
          <w:rFonts w:ascii="Times New Roman" w:hAnsi="Times New Roman" w:cs="Times New Roman" w:eastAsia="Times New Roman" w:hint="default"/>
        </w:rPr>
        <w:t>“</w:t>
      </w:r>
      <w:r>
        <w:rPr/>
        <w:t>河南省</w:t>
      </w:r>
      <w:r>
        <w:rPr>
          <w:rFonts w:ascii="Times New Roman" w:hAnsi="Times New Roman" w:cs="Times New Roman" w:eastAsia="Times New Roman" w:hint="default"/>
        </w:rPr>
        <w:t>2013</w:t>
      </w:r>
      <w:r>
        <w:rPr/>
        <w:t>年度百强企业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河南省首批</w:t>
      </w:r>
      <w:r>
        <w:rPr>
          <w:rFonts w:ascii="Times New Roman" w:hAnsi="Times New Roman" w:cs="Times New Roman" w:eastAsia="Times New Roman" w:hint="default"/>
        </w:rPr>
        <w:t>139</w:t>
      </w:r>
      <w:r>
        <w:rPr/>
        <w:t>个省农业产业集群之一</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 </w:t>
      </w:r>
      <w:r>
        <w:rPr>
          <w:spacing w:val="-3"/>
        </w:rPr>
        <w:t>南国际知名品牌</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河南省重点企业环境信用</w:t>
      </w:r>
      <w:r>
        <w:rPr>
          <w:rFonts w:ascii="Times New Roman" w:hAnsi="Times New Roman" w:cs="Times New Roman" w:eastAsia="Times New Roman" w:hint="default"/>
          <w:spacing w:val="-3"/>
        </w:rPr>
        <w:t>5A</w:t>
      </w:r>
      <w:r>
        <w:rPr>
          <w:spacing w:val="-3"/>
        </w:rPr>
        <w:t>级诚信企业</w:t>
      </w:r>
      <w:r>
        <w:rPr>
          <w:rFonts w:ascii="Times New Roman" w:hAnsi="Times New Roman" w:cs="Times New Roman" w:eastAsia="Times New Roman" w:hint="default"/>
          <w:spacing w:val="-3"/>
        </w:rPr>
        <w:t>”</w:t>
      </w:r>
      <w:r>
        <w:rPr>
          <w:spacing w:val="-3"/>
        </w:rPr>
        <w:t>等十多项省级荣誉。</w:t>
      </w:r>
      <w:r>
        <w:rPr>
          <w:rFonts w:ascii="Times New Roman" w:hAnsi="Times New Roman" w:cs="Times New Roman" w:eastAsia="Times New Roman" w:hint="default"/>
          <w:spacing w:val="-3"/>
        </w:rPr>
        <w:t>2015</w:t>
      </w:r>
      <w:r>
        <w:rPr>
          <w:spacing w:val="-3"/>
        </w:rPr>
        <w:t>年公司</w:t>
      </w:r>
      <w:r>
        <w:rPr>
          <w:spacing w:val="-82"/>
        </w:rPr>
        <w:t> </w:t>
      </w:r>
      <w:r>
        <w:rPr/>
        <w:t>成为上合组织政府首脑会议官方唯一指定鸭肉供货商。</w:t>
      </w:r>
    </w:p>
    <w:p>
      <w:pPr>
        <w:pStyle w:val="BodyText"/>
        <w:spacing w:line="232" w:lineRule="auto" w:before="46"/>
        <w:ind w:left="1134" w:right="1118" w:firstLine="539"/>
        <w:jc w:val="left"/>
      </w:pPr>
      <w:r>
        <w:rPr>
          <w:spacing w:val="-1"/>
        </w:rPr>
        <w:t>公司三大管理体系顺利通过中国质量认证中心</w:t>
      </w:r>
      <w:r>
        <w:rPr>
          <w:rFonts w:ascii="Times New Roman" w:hAnsi="Times New Roman" w:cs="Times New Roman" w:eastAsia="Times New Roman" w:hint="default"/>
          <w:spacing w:val="-1"/>
        </w:rPr>
        <w:t>CQC</w:t>
      </w:r>
      <w:r>
        <w:rPr>
          <w:spacing w:val="-1"/>
        </w:rPr>
        <w:t>审核验收；淮滨、菏泽及华运公司成</w:t>
      </w:r>
      <w:r>
        <w:rPr/>
        <w:t> 功获得韩国出口注册资格；华英产品首次实现对澳大利亚出口，其中血制品还出口到澳大利 亚、新西兰及香港等国家和地区，并且华英成为杭州</w:t>
      </w:r>
      <w:r>
        <w:rPr>
          <w:rFonts w:ascii="Times New Roman" w:hAnsi="Times New Roman" w:cs="Times New Roman" w:eastAsia="Times New Roman" w:hint="default"/>
        </w:rPr>
        <w:t>G20</w:t>
      </w:r>
      <w:r>
        <w:rPr/>
        <w:t>峰会官方指定鸭肉食材供应商；公 司助推潢川县国家级樱桃谷鸭养殖与加工标准化示范区项目顺利通过达标验收，承办了中国 畜牧业协会白羽肉鸭工作委员会主席联谊会、协办了以华英冠名的中国畜牧行业年度颁奖晚 会等大型活动。</w:t>
      </w:r>
    </w:p>
    <w:p>
      <w:pPr>
        <w:pStyle w:val="BodyText"/>
        <w:spacing w:line="314" w:lineRule="exact" w:before="67"/>
        <w:ind w:right="1121" w:firstLine="539"/>
        <w:jc w:val="left"/>
      </w:pPr>
      <w:r>
        <w:rPr/>
        <w:t>同时公司董事长被评为</w:t>
      </w:r>
      <w:r>
        <w:rPr>
          <w:rFonts w:ascii="Times New Roman" w:hAnsi="Times New Roman" w:cs="Times New Roman" w:eastAsia="Times New Roman" w:hint="default"/>
        </w:rPr>
        <w:t>“</w:t>
      </w:r>
      <w:r>
        <w:rPr/>
        <w:t>新一届中国畜牧业协会理事会主席团副主席</w:t>
      </w:r>
      <w:r>
        <w:rPr>
          <w:rFonts w:ascii="Times New Roman" w:hAnsi="Times New Roman" w:cs="Times New Roman" w:eastAsia="Times New Roman" w:hint="default"/>
        </w:rPr>
        <w:t>”</w:t>
      </w:r>
      <w:r>
        <w:rPr/>
        <w:t>、第五届中国上市 公司领袖峰会</w:t>
      </w:r>
      <w:r>
        <w:rPr>
          <w:rFonts w:ascii="Times New Roman" w:hAnsi="Times New Roman" w:cs="Times New Roman" w:eastAsia="Times New Roman" w:hint="default"/>
        </w:rPr>
        <w:t>“</w:t>
      </w:r>
      <w:r>
        <w:rPr/>
        <w:t>最佳上市公司董事长</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河南省食品安全协会名誉会长</w:t>
      </w:r>
      <w:r>
        <w:rPr>
          <w:rFonts w:ascii="Times New Roman" w:hAnsi="Times New Roman" w:cs="Times New Roman" w:eastAsia="Times New Roman" w:hint="default"/>
        </w:rPr>
        <w:t>”</w:t>
      </w:r>
      <w:r>
        <w:rPr/>
        <w:t>等荣誉称号。</w:t>
      </w:r>
    </w:p>
    <w:p>
      <w:pPr>
        <w:pStyle w:val="BodyText"/>
        <w:spacing w:line="240" w:lineRule="auto" w:before="7"/>
        <w:ind w:left="1673" w:right="0"/>
        <w:jc w:val="left"/>
      </w:pPr>
      <w:r>
        <w:rPr/>
        <w:t>这一系列的荣誉为公司树立了良好的品牌地位，华英在业内的知名度和影响力大大提</w:t>
      </w:r>
    </w:p>
    <w:p>
      <w:pPr>
        <w:pStyle w:val="BodyText"/>
        <w:spacing w:line="313" w:lineRule="exact"/>
        <w:ind w:left="1134" w:right="0"/>
        <w:jc w:val="left"/>
      </w:pPr>
      <w:r>
        <w:rPr/>
        <w:t>升。</w:t>
      </w:r>
    </w:p>
    <w:p>
      <w:pPr>
        <w:pStyle w:val="BodyText"/>
        <w:spacing w:line="254" w:lineRule="auto" w:before="37"/>
        <w:ind w:left="1673" w:right="1093"/>
        <w:jc w:val="left"/>
      </w:pPr>
      <w:r>
        <w:rPr>
          <w:rFonts w:ascii="Times New Roman" w:hAnsi="Times New Roman" w:cs="Times New Roman" w:eastAsia="Times New Roman" w:hint="default"/>
        </w:rPr>
        <w:t>4</w:t>
      </w:r>
      <w:r>
        <w:rPr/>
        <w:t>、质量和食品安全优势 公司在二十余年的经营过程中，一直视产品安全为企业的生命线，在饲料生产、养殖、</w:t>
      </w:r>
    </w:p>
    <w:p>
      <w:pPr>
        <w:pStyle w:val="BodyText"/>
        <w:spacing w:line="314" w:lineRule="exact" w:before="13"/>
        <w:ind w:right="1182"/>
        <w:jc w:val="both"/>
      </w:pPr>
      <w:r>
        <w:rPr/>
        <w:t>屠宰和熟食加工各环节执行严格的质量检测与控制标准，并通过了</w:t>
      </w:r>
      <w:r>
        <w:rPr>
          <w:rFonts w:ascii="Times New Roman" w:hAnsi="Times New Roman" w:cs="Times New Roman" w:eastAsia="Times New Roman" w:hint="default"/>
        </w:rPr>
        <w:t>ISO9000</w:t>
      </w:r>
      <w:r>
        <w:rPr/>
        <w:t>、</w:t>
      </w:r>
      <w:r>
        <w:rPr>
          <w:rFonts w:ascii="Times New Roman" w:hAnsi="Times New Roman" w:cs="Times New Roman" w:eastAsia="Times New Roman" w:hint="default"/>
        </w:rPr>
        <w:t>HACCP</w:t>
      </w:r>
      <w:r>
        <w:rPr/>
        <w:t>和</w:t>
      </w:r>
      <w:r>
        <w:rPr>
          <w:rFonts w:ascii="Times New Roman" w:hAnsi="Times New Roman" w:cs="Times New Roman" w:eastAsia="Times New Roman" w:hint="default"/>
        </w:rPr>
        <w:t>GAP</w:t>
      </w:r>
      <w:r>
        <w:rPr>
          <w:rFonts w:ascii="Times New Roman" w:hAnsi="Times New Roman" w:cs="Times New Roman" w:eastAsia="Times New Roman" w:hint="default"/>
          <w:w w:val="99"/>
        </w:rPr>
        <w:t> </w:t>
      </w:r>
      <w:r>
        <w:rPr/>
        <w:t>等多项国际认证。</w:t>
      </w:r>
    </w:p>
    <w:p>
      <w:pPr>
        <w:pStyle w:val="BodyText"/>
        <w:spacing w:line="235" w:lineRule="auto" w:before="13"/>
        <w:ind w:right="1130" w:firstLine="539"/>
        <w:jc w:val="both"/>
      </w:pPr>
      <w:r>
        <w:rPr>
          <w:spacing w:val="-1"/>
        </w:rPr>
        <w:t>在饲料生产环节，公司对玉米、小麦等原料在原产地和入厂前均进行黄曲霉素与农药残</w:t>
      </w:r>
      <w:r>
        <w:rPr/>
        <w:t> 留检测，从源头上确保饲料安全。养殖环节，公司实行统一的雏苗投放、饲料供应、疫病防 </w:t>
      </w:r>
      <w:r>
        <w:rPr>
          <w:spacing w:val="-1"/>
        </w:rPr>
        <w:t>疫，建立并完善养殖记录档案，确保疫病和药残的可控性。屠宰环节，待屠宰鸭</w:t>
      </w:r>
      <w:r>
        <w:rPr>
          <w:rFonts w:ascii="Times New Roman" w:hAnsi="Times New Roman" w:cs="Times New Roman" w:eastAsia="Times New Roman" w:hint="default"/>
          <w:spacing w:val="-1"/>
        </w:rPr>
        <w:t>/</w:t>
      </w:r>
      <w:r>
        <w:rPr>
          <w:spacing w:val="-1"/>
        </w:rPr>
        <w:t>鸡源须经检</w:t>
      </w:r>
      <w:r>
        <w:rPr>
          <w:spacing w:val="-110"/>
        </w:rPr>
        <w:t> </w:t>
      </w:r>
      <w:r>
        <w:rPr/>
        <w:t>疫合格，并对可疑鸭</w:t>
      </w:r>
      <w:r>
        <w:rPr>
          <w:rFonts w:ascii="Times New Roman" w:hAnsi="Times New Roman" w:cs="Times New Roman" w:eastAsia="Times New Roman" w:hint="default"/>
        </w:rPr>
        <w:t>/</w:t>
      </w:r>
      <w:r>
        <w:rPr/>
        <w:t>鸡只须由兽医检验合格后该批鸭</w:t>
      </w:r>
      <w:r>
        <w:rPr>
          <w:rFonts w:ascii="Times New Roman" w:hAnsi="Times New Roman" w:cs="Times New Roman" w:eastAsia="Times New Roman" w:hint="default"/>
        </w:rPr>
        <w:t>/</w:t>
      </w:r>
      <w:r>
        <w:rPr/>
        <w:t>鸡源方颁发准宰证；分割后鸭</w:t>
      </w:r>
      <w:r>
        <w:rPr>
          <w:rFonts w:ascii="Times New Roman" w:hAnsi="Times New Roman" w:cs="Times New Roman" w:eastAsia="Times New Roman" w:hint="default"/>
        </w:rPr>
        <w:t>/</w:t>
      </w:r>
      <w:r>
        <w:rPr/>
        <w:t>鸡块由 质检员进行药残检测，冻品入库后进行微生物和理化项目检测。熟食生产环节，所用原料需 检测合格后方可投入使用，产品入库后对微生物、理化、添加剂含量等进行抽样检测。公司 已建立了从产品到原料的快速追溯体系，保障了产品的卫生与质量安全。</w:t>
      </w:r>
    </w:p>
    <w:p>
      <w:pPr>
        <w:pStyle w:val="BodyText"/>
        <w:spacing w:line="240" w:lineRule="auto" w:before="37"/>
        <w:ind w:left="1134" w:right="1131" w:firstLine="539"/>
        <w:jc w:val="both"/>
      </w:pPr>
      <w:r>
        <w:rPr>
          <w:spacing w:val="-1"/>
        </w:rPr>
        <w:t>目前，公司已通过严格的卫生和安全认证，取得日本、韩国、加拿大卫生注册资格，可</w:t>
      </w:r>
      <w:r>
        <w:rPr/>
        <w:t> 向上述国家出口熟食鸭肉和鸡肉制品，并具备向香港、欧盟、中亚、非洲等地区出口冻鸭及 熟食制品的资格。</w:t>
      </w:r>
    </w:p>
    <w:p>
      <w:pPr>
        <w:pStyle w:val="BodyText"/>
        <w:spacing w:line="252" w:lineRule="auto" w:before="38"/>
        <w:ind w:left="1673" w:right="1093"/>
        <w:jc w:val="left"/>
      </w:pPr>
      <w:r>
        <w:rPr>
          <w:rFonts w:ascii="Times New Roman" w:hAnsi="Times New Roman" w:cs="Times New Roman" w:eastAsia="Times New Roman" w:hint="default"/>
        </w:rPr>
        <w:t>5</w:t>
      </w:r>
      <w:r>
        <w:rPr/>
        <w:t>、销售网络优势 经过多年的市场开拓，公司已建成覆盖河南全省及华东、华中、华南、香港以及日本、</w:t>
      </w:r>
    </w:p>
    <w:p>
      <w:pPr>
        <w:pStyle w:val="BodyText"/>
        <w:spacing w:line="237" w:lineRule="auto"/>
        <w:ind w:right="1171"/>
        <w:jc w:val="both"/>
      </w:pPr>
      <w:r>
        <w:rPr/>
        <w:t>韩国等地区和国家的立体销售网络，市场感知力敏锐，反应速度快。凭借优异、稳定的产品 质量，公司产品受到国内众多知名企业的青睐，河南双汇投资发展股份有限公司、南京桂花 鸭（集团）有限公司、中国全聚德（集团）股份有限公司、肯德基（其为百胜（中国）投资 有限公司旗下的餐饮品牌）、上海立丰食品有限公司已成为公司的稳定客户；公司与各地的 经销商保持着良好的联系，能够根据市场需求变动情况灵活调整销售价格，利用公司自身的 物流系统，在</w:t>
      </w:r>
      <w:r>
        <w:rPr>
          <w:rFonts w:ascii="Times New Roman" w:hAnsi="Times New Roman" w:cs="Times New Roman" w:eastAsia="Times New Roman" w:hint="default"/>
        </w:rPr>
        <w:t>12</w:t>
      </w:r>
      <w:r>
        <w:rPr/>
        <w:t>个小时内将经销商所需产品送达，及时高效；此外，公司具有自营出口权， 已经建立了一只富有国际贸易经验的外销队伍，他们精通外语、国际贸易，熟知国外市场， 了解加工工艺，与国外客户保持着良好的贸易合作关系。</w:t>
      </w:r>
    </w:p>
    <w:p>
      <w:pPr>
        <w:spacing w:after="0" w:line="237" w:lineRule="auto"/>
        <w:jc w:val="both"/>
        <w:sectPr>
          <w:pgSz w:w="11910" w:h="16840"/>
          <w:pgMar w:header="787" w:footer="1019" w:top="1100" w:bottom="1200" w:left="0" w:right="0"/>
        </w:sectPr>
      </w:pPr>
    </w:p>
    <w:p>
      <w:pPr>
        <w:spacing w:line="240" w:lineRule="auto" w:before="6"/>
        <w:rPr>
          <w:rFonts w:ascii="宋体" w:hAnsi="宋体" w:cs="宋体" w:eastAsia="宋体" w:hint="default"/>
          <w:sz w:val="20"/>
          <w:szCs w:val="20"/>
        </w:rPr>
      </w:pPr>
    </w:p>
    <w:p>
      <w:pPr>
        <w:pStyle w:val="BodyText"/>
        <w:spacing w:line="252" w:lineRule="auto" w:before="26"/>
        <w:ind w:left="1638" w:right="0" w:firstLine="34"/>
        <w:jc w:val="left"/>
      </w:pPr>
      <w:r>
        <w:rPr>
          <w:rFonts w:ascii="Times New Roman" w:hAnsi="Times New Roman" w:cs="Times New Roman" w:eastAsia="Times New Roman" w:hint="default"/>
        </w:rPr>
        <w:t>6</w:t>
      </w:r>
      <w:r>
        <w:rPr/>
        <w:t>、出口内销互补优势 </w:t>
      </w:r>
      <w:r>
        <w:rPr>
          <w:spacing w:val="-2"/>
        </w:rPr>
        <w:t>由于饮食习惯和东西方文化差异，欧美韩日等发达国家的消费者青睐鸡</w:t>
      </w:r>
      <w:r>
        <w:rPr>
          <w:rFonts w:ascii="Times New Roman" w:hAnsi="Times New Roman" w:cs="Times New Roman" w:eastAsia="Times New Roman" w:hint="default"/>
          <w:spacing w:val="-2"/>
        </w:rPr>
        <w:t>/</w:t>
      </w:r>
      <w:r>
        <w:rPr>
          <w:spacing w:val="-2"/>
        </w:rPr>
        <w:t>鸭胸肉等无骨禽</w:t>
      </w:r>
    </w:p>
    <w:p>
      <w:pPr>
        <w:pStyle w:val="BodyText"/>
        <w:spacing w:line="289" w:lineRule="exact"/>
        <w:ind w:right="0"/>
        <w:jc w:val="both"/>
      </w:pPr>
      <w:r>
        <w:rPr/>
        <w:t>肉，而国内消费者则更偏好鸡</w:t>
      </w:r>
      <w:r>
        <w:rPr>
          <w:rFonts w:ascii="Times New Roman" w:hAnsi="Times New Roman" w:cs="Times New Roman" w:eastAsia="Times New Roman" w:hint="default"/>
        </w:rPr>
        <w:t>/</w:t>
      </w:r>
      <w:r>
        <w:rPr/>
        <w:t>鸭腿、脖、爪等有骨禽肉及内脏等禽类制品。公司以其良好的</w:t>
      </w:r>
    </w:p>
    <w:p>
      <w:pPr>
        <w:pStyle w:val="BodyText"/>
        <w:spacing w:line="237" w:lineRule="auto"/>
        <w:ind w:right="1134"/>
        <w:jc w:val="both"/>
      </w:pPr>
      <w:r>
        <w:rPr/>
        <w:t>食品安全和质量控制体系，通过了严格的卫生及安全认证，取得了日本、韩国、香港、欧盟 等多个国家及地区禽类熟食及冻品制品的出口资格。同时，公司经过多年发展及市场积累，</w:t>
      </w:r>
      <w:r>
        <w:rPr>
          <w:spacing w:val="-115"/>
        </w:rPr>
        <w:t> </w:t>
      </w:r>
      <w:r>
        <w:rPr>
          <w:spacing w:val="-115"/>
        </w:rPr>
      </w:r>
      <w:r>
        <w:rPr/>
        <w:t>建立了覆盖国内外的立体销售网络，可根据各个国家及地区的销售行情及消费者的偏好，针 对性地销售禽类产品，利用出口与内销的互补优势，提高公司单位产品的附加值，创造更加 优异的经济效益。报告期内，公司冻品及熟食产品出口金额及占比稳定增长，特别是公司熟 食制品，以其优质、安全、可靠的产品品质赢得了消费者的认可，大部出口给境外经销商， 为企业创造了更好的经济效益。</w:t>
      </w:r>
    </w:p>
    <w:p>
      <w:pPr>
        <w:spacing w:after="0" w:line="237" w:lineRule="auto"/>
        <w:jc w:val="both"/>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945"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ind w:right="1046" w:firstLine="539"/>
        <w:jc w:val="left"/>
      </w:pPr>
      <w:r>
        <w:rPr>
          <w:rFonts w:ascii="Times New Roman" w:hAnsi="Times New Roman" w:cs="Times New Roman" w:eastAsia="Times New Roman" w:hint="default"/>
        </w:rPr>
        <w:t>2017</w:t>
      </w:r>
      <w:r>
        <w:rPr/>
        <w:t>年，是公司深入实施</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战略规划的重要之年，也是深化改革、加快发展的一 </w:t>
      </w:r>
      <w:r>
        <w:rPr>
          <w:spacing w:val="-2"/>
        </w:rPr>
        <w:t>年。</w:t>
      </w:r>
      <w:r>
        <w:rPr>
          <w:rFonts w:ascii="Times New Roman" w:hAnsi="Times New Roman" w:cs="Times New Roman" w:eastAsia="Times New Roman" w:hint="default"/>
          <w:spacing w:val="-2"/>
        </w:rPr>
        <w:t>2017</w:t>
      </w:r>
      <w:r>
        <w:rPr>
          <w:spacing w:val="-2"/>
        </w:rPr>
        <w:t>年，面对依然严峻的行业形势，公司坚持战略目标不动摇，按照年初制定的</w:t>
      </w:r>
      <w:r>
        <w:rPr>
          <w:rFonts w:ascii="Times New Roman" w:hAnsi="Times New Roman" w:cs="Times New Roman" w:eastAsia="Times New Roman" w:hint="default"/>
          <w:spacing w:val="-2"/>
        </w:rPr>
        <w:t>“</w:t>
      </w:r>
      <w:r>
        <w:rPr>
          <w:spacing w:val="-2"/>
        </w:rPr>
        <w:t>明确发</w:t>
      </w:r>
      <w:r>
        <w:rPr>
          <w:spacing w:val="-102"/>
        </w:rPr>
        <w:t> </w:t>
      </w:r>
      <w:r>
        <w:rPr/>
        <w:t>展战略、落实十字方针、打好四大战役、强化目标管理</w:t>
      </w:r>
      <w:r>
        <w:rPr>
          <w:rFonts w:ascii="Times New Roman" w:hAnsi="Times New Roman" w:cs="Times New Roman" w:eastAsia="Times New Roman" w:hint="default"/>
        </w:rPr>
        <w:t>”</w:t>
      </w:r>
      <w:r>
        <w:rPr/>
        <w:t>四大工作重点，深入推进内部改革， 不断创新管控机制，积极拓展发展空间，全体员工在董事会与管理层的领导下，共同努力， 积极应对，经受了市场的严峻考验，克服了行业波荡起伏的不利影响，继续保持了企业稳定 健康发展的良好态势。</w:t>
      </w:r>
    </w:p>
    <w:p>
      <w:pPr>
        <w:pStyle w:val="BodyText"/>
        <w:spacing w:line="312" w:lineRule="exact"/>
        <w:ind w:right="1132" w:firstLine="539"/>
        <w:jc w:val="both"/>
      </w:pPr>
      <w:r>
        <w:rPr>
          <w:rFonts w:ascii="Times New Roman" w:hAnsi="Times New Roman" w:cs="Times New Roman" w:eastAsia="Times New Roman" w:hint="default"/>
        </w:rPr>
        <w:t>2017</w:t>
      </w:r>
      <w:r>
        <w:rPr/>
        <w:t>年实现营业收入</w:t>
      </w:r>
      <w:r>
        <w:rPr>
          <w:rFonts w:ascii="Times New Roman" w:hAnsi="Times New Roman" w:cs="Times New Roman" w:eastAsia="Times New Roman" w:hint="default"/>
        </w:rPr>
        <w:t>412,192.59</w:t>
      </w:r>
      <w:r>
        <w:rPr/>
        <w:t>万元，同比增长</w:t>
      </w:r>
      <w:r>
        <w:rPr>
          <w:rFonts w:ascii="Times New Roman" w:hAnsi="Times New Roman" w:cs="Times New Roman" w:eastAsia="Times New Roman" w:hint="default"/>
        </w:rPr>
        <w:t>63.91%</w:t>
      </w:r>
      <w:r>
        <w:rPr/>
        <w:t>；净利润</w:t>
      </w:r>
      <w:r>
        <w:rPr>
          <w:rFonts w:ascii="Times New Roman" w:hAnsi="Times New Roman" w:cs="Times New Roman" w:eastAsia="Times New Roman" w:hint="default"/>
        </w:rPr>
        <w:t>10,390.61</w:t>
      </w:r>
      <w:r>
        <w:rPr/>
        <w:t>万元，同比增 长</w:t>
      </w:r>
      <w:r>
        <w:rPr>
          <w:rFonts w:ascii="Times New Roman" w:hAnsi="Times New Roman" w:cs="Times New Roman" w:eastAsia="Times New Roman" w:hint="default"/>
        </w:rPr>
        <w:t>0.65%</w:t>
      </w:r>
      <w:r>
        <w:rPr/>
        <w:t>；归属于母公司净利润</w:t>
      </w:r>
      <w:r>
        <w:rPr>
          <w:rFonts w:ascii="Times New Roman" w:hAnsi="Times New Roman" w:cs="Times New Roman" w:eastAsia="Times New Roman" w:hint="default"/>
        </w:rPr>
        <w:t>6,126.39</w:t>
      </w:r>
      <w:r>
        <w:rPr/>
        <w:t>万元，同比下降</w:t>
      </w:r>
      <w:r>
        <w:rPr>
          <w:rFonts w:ascii="Times New Roman" w:hAnsi="Times New Roman" w:cs="Times New Roman" w:eastAsia="Times New Roman" w:hint="default"/>
        </w:rPr>
        <w:t>33.02%</w:t>
      </w:r>
      <w:r>
        <w:rPr/>
        <w:t>；归属于上市公司股东的扣除 非经常性损益的净利润</w:t>
      </w:r>
      <w:r>
        <w:rPr>
          <w:rFonts w:ascii="Times New Roman" w:hAnsi="Times New Roman" w:cs="Times New Roman" w:eastAsia="Times New Roman" w:hint="default"/>
        </w:rPr>
        <w:t>4,614.06</w:t>
      </w:r>
      <w:r>
        <w:rPr/>
        <w:t>万元，同比增长</w:t>
      </w:r>
      <w:r>
        <w:rPr>
          <w:rFonts w:ascii="Times New Roman" w:hAnsi="Times New Roman" w:cs="Times New Roman" w:eastAsia="Times New Roman" w:hint="default"/>
        </w:rPr>
        <w:t>15.29%</w:t>
      </w:r>
      <w:r>
        <w:rPr/>
        <w:t>。</w:t>
      </w:r>
    </w:p>
    <w:p>
      <w:pPr>
        <w:pStyle w:val="BodyText"/>
        <w:spacing w:line="302" w:lineRule="exact"/>
        <w:ind w:left="1673" w:right="0"/>
        <w:jc w:val="left"/>
      </w:pPr>
      <w:r>
        <w:rPr>
          <w:rFonts w:ascii="Times New Roman" w:hAnsi="Times New Roman" w:cs="Times New Roman" w:eastAsia="Times New Roman" w:hint="default"/>
        </w:rPr>
        <w:t>2017</w:t>
      </w:r>
      <w:r>
        <w:rPr/>
        <w:t>年生产经营实施情况</w:t>
      </w:r>
    </w:p>
    <w:tbl>
      <w:tblPr>
        <w:tblW w:w="0" w:type="auto"/>
        <w:jc w:val="left"/>
        <w:tblInd w:w="1112" w:type="dxa"/>
        <w:tblLayout w:type="fixed"/>
        <w:tblCellMar>
          <w:top w:w="0" w:type="dxa"/>
          <w:left w:w="0" w:type="dxa"/>
          <w:bottom w:w="0" w:type="dxa"/>
          <w:right w:w="0" w:type="dxa"/>
        </w:tblCellMar>
        <w:tblLook w:val="01E0"/>
      </w:tblPr>
      <w:tblGrid>
        <w:gridCol w:w="1900"/>
        <w:gridCol w:w="3108"/>
        <w:gridCol w:w="2342"/>
        <w:gridCol w:w="2236"/>
      </w:tblGrid>
      <w:tr>
        <w:trPr>
          <w:trHeight w:val="338" w:hRule="exact"/>
        </w:trPr>
        <w:tc>
          <w:tcPr>
            <w:tcW w:w="1900" w:type="dxa"/>
            <w:tcBorders>
              <w:top w:val="nil" w:sz="6" w:space="0" w:color="auto"/>
              <w:left w:val="nil" w:sz="6" w:space="0" w:color="auto"/>
              <w:bottom w:val="single" w:sz="6" w:space="0" w:color="000000"/>
              <w:right w:val="single" w:sz="6" w:space="0" w:color="000000"/>
            </w:tcBorders>
          </w:tcPr>
          <w:p>
            <w:pPr>
              <w:pStyle w:val="TableParagraph"/>
              <w:spacing w:line="275" w:lineRule="exact"/>
              <w:ind w:left="18" w:right="0"/>
              <w:jc w:val="center"/>
              <w:rPr>
                <w:rFonts w:ascii="宋体" w:hAnsi="宋体" w:cs="宋体" w:eastAsia="宋体" w:hint="default"/>
                <w:sz w:val="22"/>
                <w:szCs w:val="22"/>
              </w:rPr>
            </w:pPr>
            <w:r>
              <w:rPr>
                <w:rFonts w:ascii="宋体" w:hAnsi="宋体" w:cs="宋体" w:eastAsia="宋体" w:hint="default"/>
                <w:sz w:val="22"/>
                <w:szCs w:val="22"/>
              </w:rPr>
              <w:t>序号</w:t>
            </w:r>
          </w:p>
        </w:tc>
        <w:tc>
          <w:tcPr>
            <w:tcW w:w="3108"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342"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right="3"/>
              <w:jc w:val="center"/>
              <w:rPr>
                <w:rFonts w:ascii="宋体" w:hAnsi="宋体" w:cs="宋体" w:eastAsia="宋体" w:hint="default"/>
                <w:sz w:val="22"/>
                <w:szCs w:val="22"/>
              </w:rPr>
            </w:pPr>
            <w:r>
              <w:rPr>
                <w:rFonts w:ascii="宋体" w:hAnsi="宋体" w:cs="宋体" w:eastAsia="宋体" w:hint="default"/>
                <w:sz w:val="22"/>
                <w:szCs w:val="22"/>
              </w:rPr>
              <w:t>单位</w:t>
            </w:r>
          </w:p>
        </w:tc>
        <w:tc>
          <w:tcPr>
            <w:tcW w:w="2236" w:type="dxa"/>
            <w:tcBorders>
              <w:top w:val="nil" w:sz="6" w:space="0" w:color="auto"/>
              <w:left w:val="single" w:sz="6" w:space="0" w:color="000000"/>
              <w:bottom w:val="single" w:sz="6" w:space="0" w:color="000000"/>
              <w:right w:val="single" w:sz="6" w:space="0" w:color="000000"/>
            </w:tcBorders>
          </w:tcPr>
          <w:p>
            <w:pPr>
              <w:pStyle w:val="TableParagraph"/>
              <w:spacing w:line="291" w:lineRule="exact"/>
              <w:ind w:left="56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年实际</w:t>
            </w:r>
          </w:p>
        </w:tc>
      </w:tr>
      <w:tr>
        <w:trPr>
          <w:trHeight w:val="337" w:hRule="exact"/>
        </w:trPr>
        <w:tc>
          <w:tcPr>
            <w:tcW w:w="19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20" w:right="0"/>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鸭苗生产量</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3"/>
              <w:jc w:val="center"/>
              <w:rPr>
                <w:rFonts w:ascii="宋体" w:hAnsi="宋体" w:cs="宋体" w:eastAsia="宋体" w:hint="default"/>
                <w:sz w:val="22"/>
                <w:szCs w:val="22"/>
              </w:rPr>
            </w:pPr>
            <w:r>
              <w:rPr>
                <w:rFonts w:ascii="宋体" w:hAnsi="宋体" w:cs="宋体" w:eastAsia="宋体" w:hint="default"/>
                <w:sz w:val="22"/>
                <w:szCs w:val="22"/>
              </w:rPr>
              <w:t>万只</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13,120</w:t>
            </w:r>
            <w:r>
              <w:rPr>
                <w:rFonts w:ascii="Times New Roman"/>
                <w:sz w:val="22"/>
              </w:rPr>
            </w:r>
          </w:p>
        </w:tc>
      </w:tr>
      <w:tr>
        <w:trPr>
          <w:trHeight w:val="337" w:hRule="exact"/>
        </w:trPr>
        <w:tc>
          <w:tcPr>
            <w:tcW w:w="19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20" w:right="0"/>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鸡苗生产量</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3"/>
              <w:jc w:val="center"/>
              <w:rPr>
                <w:rFonts w:ascii="宋体" w:hAnsi="宋体" w:cs="宋体" w:eastAsia="宋体" w:hint="default"/>
                <w:sz w:val="22"/>
                <w:szCs w:val="22"/>
              </w:rPr>
            </w:pPr>
            <w:r>
              <w:rPr>
                <w:rFonts w:ascii="宋体" w:hAnsi="宋体" w:cs="宋体" w:eastAsia="宋体" w:hint="default"/>
                <w:sz w:val="22"/>
                <w:szCs w:val="22"/>
              </w:rPr>
              <w:t>万只</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3,106</w:t>
            </w:r>
            <w:r>
              <w:rPr>
                <w:rFonts w:ascii="Times New Roman"/>
                <w:sz w:val="22"/>
              </w:rPr>
            </w:r>
          </w:p>
        </w:tc>
      </w:tr>
      <w:tr>
        <w:trPr>
          <w:trHeight w:val="337" w:hRule="exact"/>
        </w:trPr>
        <w:tc>
          <w:tcPr>
            <w:tcW w:w="19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20"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成鸭宰杀量</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3"/>
              <w:jc w:val="center"/>
              <w:rPr>
                <w:rFonts w:ascii="宋体" w:hAnsi="宋体" w:cs="宋体" w:eastAsia="宋体" w:hint="default"/>
                <w:sz w:val="22"/>
                <w:szCs w:val="22"/>
              </w:rPr>
            </w:pPr>
            <w:r>
              <w:rPr>
                <w:rFonts w:ascii="宋体" w:hAnsi="宋体" w:cs="宋体" w:eastAsia="宋体" w:hint="default"/>
                <w:sz w:val="22"/>
                <w:szCs w:val="22"/>
              </w:rPr>
              <w:t>万只</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6,539</w:t>
            </w:r>
            <w:r>
              <w:rPr>
                <w:rFonts w:ascii="Times New Roman"/>
                <w:sz w:val="22"/>
              </w:rPr>
            </w:r>
          </w:p>
        </w:tc>
      </w:tr>
      <w:tr>
        <w:trPr>
          <w:trHeight w:val="337" w:hRule="exact"/>
        </w:trPr>
        <w:tc>
          <w:tcPr>
            <w:tcW w:w="19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20" w:right="0"/>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冻鸭生产量</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152,838</w:t>
            </w:r>
            <w:r>
              <w:rPr>
                <w:rFonts w:ascii="Times New Roman"/>
                <w:sz w:val="22"/>
              </w:rPr>
            </w:r>
          </w:p>
        </w:tc>
      </w:tr>
      <w:tr>
        <w:trPr>
          <w:trHeight w:val="336" w:hRule="exact"/>
        </w:trPr>
        <w:tc>
          <w:tcPr>
            <w:tcW w:w="19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20" w:right="0"/>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原毛生产量</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right"/>
              <w:rPr>
                <w:rFonts w:ascii="Times New Roman" w:hAnsi="Times New Roman" w:cs="Times New Roman" w:eastAsia="Times New Roman" w:hint="default"/>
                <w:sz w:val="22"/>
                <w:szCs w:val="22"/>
              </w:rPr>
            </w:pPr>
            <w:r>
              <w:rPr>
                <w:rFonts w:ascii="Times New Roman"/>
                <w:w w:val="95"/>
                <w:sz w:val="22"/>
              </w:rPr>
              <w:t>5,873</w:t>
            </w:r>
            <w:r>
              <w:rPr>
                <w:rFonts w:ascii="Times New Roman"/>
                <w:sz w:val="22"/>
              </w:rPr>
            </w:r>
          </w:p>
        </w:tc>
      </w:tr>
      <w:tr>
        <w:trPr>
          <w:trHeight w:val="337" w:hRule="exact"/>
        </w:trPr>
        <w:tc>
          <w:tcPr>
            <w:tcW w:w="19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20" w:right="0"/>
              <w:jc w:val="center"/>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成鸡宰杀量</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3"/>
              <w:jc w:val="center"/>
              <w:rPr>
                <w:rFonts w:ascii="宋体" w:hAnsi="宋体" w:cs="宋体" w:eastAsia="宋体" w:hint="default"/>
                <w:sz w:val="22"/>
                <w:szCs w:val="22"/>
              </w:rPr>
            </w:pPr>
            <w:r>
              <w:rPr>
                <w:rFonts w:ascii="宋体" w:hAnsi="宋体" w:cs="宋体" w:eastAsia="宋体" w:hint="default"/>
                <w:sz w:val="22"/>
                <w:szCs w:val="22"/>
              </w:rPr>
              <w:t>万只</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2,219</w:t>
            </w:r>
            <w:r>
              <w:rPr>
                <w:rFonts w:ascii="Times New Roman"/>
                <w:sz w:val="22"/>
              </w:rPr>
            </w:r>
          </w:p>
        </w:tc>
      </w:tr>
      <w:tr>
        <w:trPr>
          <w:trHeight w:val="337" w:hRule="exact"/>
        </w:trPr>
        <w:tc>
          <w:tcPr>
            <w:tcW w:w="19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20" w:right="0"/>
              <w:jc w:val="center"/>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冻鸡生产量</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39,907</w:t>
            </w:r>
            <w:r>
              <w:rPr>
                <w:rFonts w:ascii="Times New Roman"/>
                <w:sz w:val="22"/>
              </w:rPr>
            </w:r>
          </w:p>
        </w:tc>
      </w:tr>
      <w:tr>
        <w:trPr>
          <w:trHeight w:val="337" w:hRule="exact"/>
        </w:trPr>
        <w:tc>
          <w:tcPr>
            <w:tcW w:w="19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20" w:right="0"/>
              <w:jc w:val="center"/>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熟食生产量</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22"/>
                <w:szCs w:val="22"/>
              </w:rPr>
            </w:pPr>
            <w:r>
              <w:rPr>
                <w:rFonts w:ascii="Times New Roman"/>
                <w:w w:val="95"/>
                <w:sz w:val="22"/>
              </w:rPr>
              <w:t>18,942</w:t>
            </w:r>
            <w:r>
              <w:rPr>
                <w:rFonts w:ascii="Times New Roman"/>
                <w:sz w:val="22"/>
              </w:rPr>
            </w:r>
          </w:p>
        </w:tc>
      </w:tr>
      <w:tr>
        <w:trPr>
          <w:trHeight w:val="337" w:hRule="exact"/>
        </w:trPr>
        <w:tc>
          <w:tcPr>
            <w:tcW w:w="19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20" w:right="0"/>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饲料生产量</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426,888</w:t>
            </w:r>
            <w:r>
              <w:rPr>
                <w:rFonts w:ascii="Times New Roman"/>
                <w:sz w:val="22"/>
              </w:rPr>
            </w:r>
          </w:p>
        </w:tc>
      </w:tr>
      <w:tr>
        <w:trPr>
          <w:trHeight w:val="337" w:hRule="exact"/>
        </w:trPr>
        <w:tc>
          <w:tcPr>
            <w:tcW w:w="19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20" w:right="0"/>
              <w:jc w:val="center"/>
              <w:rPr>
                <w:rFonts w:ascii="Times New Roman" w:hAnsi="Times New Roman" w:cs="Times New Roman" w:eastAsia="Times New Roman" w:hint="default"/>
                <w:sz w:val="22"/>
                <w:szCs w:val="22"/>
              </w:rPr>
            </w:pPr>
            <w:r>
              <w:rPr>
                <w:rFonts w:ascii="Times New Roman"/>
                <w:sz w:val="22"/>
              </w:rPr>
              <w:t>10</w:t>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羽绒生产</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吨</w:t>
            </w:r>
            <w:r>
              <w:rPr>
                <w:rFonts w:ascii="宋体" w:hAnsi="宋体" w:cs="宋体" w:eastAsia="宋体" w:hint="default"/>
                <w:sz w:val="22"/>
                <w:szCs w:val="22"/>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2"/>
                <w:szCs w:val="22"/>
              </w:rPr>
            </w:pPr>
            <w:r>
              <w:rPr>
                <w:rFonts w:ascii="Times New Roman"/>
                <w:w w:val="95"/>
                <w:sz w:val="22"/>
              </w:rPr>
              <w:t>16,527</w:t>
            </w:r>
            <w:r>
              <w:rPr>
                <w:rFonts w:ascii="Times New Roman"/>
                <w:sz w:val="22"/>
              </w:rPr>
            </w:r>
          </w:p>
        </w:tc>
      </w:tr>
      <w:tr>
        <w:trPr>
          <w:trHeight w:val="337" w:hRule="exact"/>
        </w:trPr>
        <w:tc>
          <w:tcPr>
            <w:tcW w:w="190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20" w:right="0"/>
              <w:jc w:val="center"/>
              <w:rPr>
                <w:rFonts w:ascii="Times New Roman" w:hAnsi="Times New Roman" w:cs="Times New Roman" w:eastAsia="Times New Roman" w:hint="default"/>
                <w:sz w:val="22"/>
                <w:szCs w:val="22"/>
              </w:rPr>
            </w:pPr>
            <w:r>
              <w:rPr>
                <w:rFonts w:ascii="Times New Roman"/>
                <w:sz w:val="22"/>
              </w:rPr>
              <w:t>11</w:t>
            </w:r>
          </w:p>
        </w:tc>
        <w:tc>
          <w:tcPr>
            <w:tcW w:w="310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羽绒制品生产量</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right="0"/>
              <w:jc w:val="center"/>
              <w:rPr>
                <w:rFonts w:ascii="宋体" w:hAnsi="宋体" w:cs="宋体" w:eastAsia="宋体" w:hint="default"/>
                <w:sz w:val="22"/>
                <w:szCs w:val="22"/>
              </w:rPr>
            </w:pPr>
            <w:r>
              <w:rPr>
                <w:rFonts w:ascii="宋体" w:hAnsi="宋体" w:cs="宋体" w:eastAsia="宋体" w:hint="default"/>
                <w:sz w:val="22"/>
                <w:szCs w:val="22"/>
              </w:rPr>
              <w:t>万件</w:t>
            </w:r>
            <w:r>
              <w:rPr>
                <w:rFonts w:ascii="Times New Roman" w:hAnsi="Times New Roman" w:cs="Times New Roman" w:eastAsia="Times New Roman" w:hint="default"/>
                <w:sz w:val="22"/>
                <w:szCs w:val="22"/>
              </w:rPr>
              <w:t>/</w:t>
            </w:r>
            <w:r>
              <w:rPr>
                <w:rFonts w:ascii="宋体" w:hAnsi="宋体" w:cs="宋体" w:eastAsia="宋体" w:hint="default"/>
                <w:sz w:val="22"/>
                <w:szCs w:val="22"/>
              </w:rPr>
              <w:t>万套</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2"/>
                <w:szCs w:val="22"/>
              </w:rPr>
            </w:pPr>
            <w:r>
              <w:rPr>
                <w:rFonts w:ascii="Times New Roman"/>
                <w:w w:val="95"/>
                <w:sz w:val="22"/>
              </w:rPr>
              <w:t>396</w:t>
            </w:r>
            <w:r>
              <w:rPr>
                <w:rFonts w:ascii="Times New Roman"/>
                <w:sz w:val="22"/>
              </w:rPr>
            </w:r>
          </w:p>
        </w:tc>
      </w:tr>
    </w:tbl>
    <w:p>
      <w:pPr>
        <w:pStyle w:val="BodyText"/>
        <w:spacing w:line="302" w:lineRule="exact"/>
        <w:ind w:left="1673" w:right="0"/>
        <w:jc w:val="left"/>
      </w:pPr>
      <w:r>
        <w:rPr>
          <w:rFonts w:ascii="Times New Roman" w:hAnsi="Times New Roman" w:cs="Times New Roman" w:eastAsia="Times New Roman" w:hint="default"/>
        </w:rPr>
        <w:t>2017</w:t>
      </w:r>
      <w:r>
        <w:rPr/>
        <w:t>年公司董事会主要经营与管理情况如下：</w:t>
      </w:r>
    </w:p>
    <w:p>
      <w:pPr>
        <w:pStyle w:val="BodyText"/>
        <w:spacing w:line="312" w:lineRule="exact"/>
        <w:ind w:left="1673" w:right="0"/>
        <w:jc w:val="left"/>
      </w:pPr>
      <w:r>
        <w:rPr>
          <w:rFonts w:ascii="Times New Roman" w:hAnsi="Times New Roman" w:cs="Times New Roman" w:eastAsia="Times New Roman" w:hint="default"/>
        </w:rPr>
        <w:t>1</w:t>
      </w:r>
      <w:r>
        <w:rPr/>
        <w:t>、整体业绩再创新高。</w:t>
      </w:r>
    </w:p>
    <w:p>
      <w:pPr>
        <w:pStyle w:val="BodyText"/>
        <w:spacing w:line="312" w:lineRule="exact" w:before="20"/>
        <w:ind w:right="1045" w:firstLine="539"/>
        <w:jc w:val="left"/>
      </w:pPr>
      <w:r>
        <w:rPr>
          <w:rFonts w:ascii="Times New Roman" w:hAnsi="Times New Roman" w:cs="Times New Roman" w:eastAsia="Times New Roman" w:hint="default"/>
        </w:rPr>
        <w:t>2017</w:t>
      </w:r>
      <w:r>
        <w:rPr/>
        <w:t>年，国家整个宏观经济形势复杂多变，市场行情跌宕起伏，行业发展也处于转型升 级的调整期。在这种严峻的形势下，公司不等不靠，创新思路，以</w:t>
      </w:r>
      <w:r>
        <w:rPr>
          <w:rFonts w:ascii="Times New Roman" w:hAnsi="Times New Roman" w:cs="Times New Roman" w:eastAsia="Times New Roman" w:hint="default"/>
        </w:rPr>
        <w:t>“</w:t>
      </w:r>
      <w:r>
        <w:rPr/>
        <w:t>产业</w:t>
      </w:r>
      <w:r>
        <w:rPr>
          <w:rFonts w:ascii="Times New Roman" w:hAnsi="Times New Roman" w:cs="Times New Roman" w:eastAsia="Times New Roman" w:hint="default"/>
        </w:rPr>
        <w:t>+</w:t>
      </w:r>
      <w:r>
        <w:rPr/>
        <w:t>资本</w:t>
      </w:r>
      <w:r>
        <w:rPr>
          <w:rFonts w:ascii="Times New Roman" w:hAnsi="Times New Roman" w:cs="Times New Roman" w:eastAsia="Times New Roman" w:hint="default"/>
        </w:rPr>
        <w:t>”</w:t>
      </w:r>
      <w:r>
        <w:rPr/>
        <w:t>为两大抓手， 多点发力，扎实推进各项目标工作落实，整体业绩实现了逆势增长。二是目标及预算管理更 加扎实有效。根据体制改革的变化，对考核体系及评价机制作了系统的优化调整，更加突出 各事业部的效益等关键性指标完成情况，通过横向对比分析，找差距，补短板，增强了各单 位承担目标的主动性和创造性。三是内部规范管理工作有效改善。深入推行了合规合法专项 治理工作，重点对薄弱环节及关键领域进行了有效整改，收到了良好效果。四是降本增效工 作取得明显成效。特别是在原料采购、精细加工、节能降耗及设备技改等方面，成效显著。</w:t>
      </w:r>
    </w:p>
    <w:p>
      <w:pPr>
        <w:pStyle w:val="BodyText"/>
        <w:spacing w:line="225" w:lineRule="auto"/>
        <w:ind w:left="1673" w:right="1093"/>
        <w:jc w:val="left"/>
      </w:pPr>
      <w:r>
        <w:rPr>
          <w:rFonts w:ascii="Times New Roman" w:hAnsi="Times New Roman" w:cs="Times New Roman" w:eastAsia="Times New Roman" w:hint="default"/>
        </w:rPr>
        <w:t>2</w:t>
      </w:r>
      <w:r>
        <w:rPr/>
        <w:t>、资本运作及项目建设取得丰硕成果。 一年来，公司以主业为基础，聚焦优势资源整合，加快了产业发展及资本运作的步伐。</w:t>
      </w:r>
    </w:p>
    <w:p>
      <w:pPr>
        <w:pStyle w:val="BodyText"/>
        <w:spacing w:line="312" w:lineRule="exact" w:before="30"/>
        <w:ind w:left="1134" w:right="998"/>
        <w:jc w:val="left"/>
      </w:pPr>
      <w:r>
        <w:rPr>
          <w:spacing w:val="-2"/>
        </w:rPr>
        <w:t>一是并购及合资合作项目成果显著。</w:t>
      </w:r>
      <w:r>
        <w:rPr>
          <w:rFonts w:ascii="Times New Roman" w:hAnsi="Times New Roman" w:cs="Times New Roman" w:eastAsia="Times New Roman" w:hint="default"/>
          <w:spacing w:val="-2"/>
        </w:rPr>
        <w:t>2017</w:t>
      </w:r>
      <w:r>
        <w:rPr>
          <w:spacing w:val="-2"/>
        </w:rPr>
        <w:t>年先后完成了总部新塘羽绒、新蔡华英、成都丰丰、</w:t>
      </w:r>
      <w:r>
        <w:rPr>
          <w:spacing w:val="-117"/>
        </w:rPr>
        <w:t> </w:t>
      </w:r>
      <w:r>
        <w:rPr>
          <w:spacing w:val="-117"/>
        </w:rPr>
      </w:r>
      <w:r>
        <w:rPr/>
        <w:t>山东泽众等</w:t>
      </w:r>
      <w:r>
        <w:rPr>
          <w:rFonts w:ascii="Times New Roman" w:hAnsi="Times New Roman" w:cs="Times New Roman" w:eastAsia="Times New Roman" w:hint="default"/>
        </w:rPr>
        <w:t>10</w:t>
      </w:r>
      <w:r>
        <w:rPr/>
        <w:t>余家并购及投融资项目，特别是总部新塘羽绒加工项目，将成为公司又一新的 效益增长点。同时公司正在筹备收购山东乐港食品鸭业，这将进一步增强华英在行业内的话</w:t>
      </w:r>
    </w:p>
    <w:p>
      <w:pPr>
        <w:spacing w:after="0" w:line="312" w:lineRule="exact"/>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235" w:lineRule="auto" w:before="31"/>
        <w:ind w:right="0"/>
        <w:jc w:val="left"/>
      </w:pPr>
      <w:r>
        <w:rPr/>
        <w:t>语权。二是在建配套完善项目及技改项目顺利推进。其中丰城产业园、熟食改扩建项目、菏 </w:t>
      </w:r>
      <w:r>
        <w:rPr>
          <w:spacing w:val="-3"/>
        </w:rPr>
        <w:t>泽种鸭及商品鸭养殖项目、泽众技改项目等均已完成，并交付使用。总部新塘羽绒合资项目、</w:t>
      </w:r>
      <w:r>
        <w:rPr>
          <w:spacing w:val="-81"/>
        </w:rPr>
        <w:t> </w:t>
      </w:r>
      <w:r>
        <w:rPr>
          <w:spacing w:val="-81"/>
        </w:rPr>
      </w:r>
      <w:r>
        <w:rPr/>
        <w:t>羽绒二期项目、血制品项目、淮滨、淮阳养殖项目、总部及新蔡、尉氏养殖等项目按计划推 进中。三是资金项目运作更加合理高效。特别在类金融方面，公司通过发行公司债券、融资</w:t>
      </w:r>
      <w:r>
        <w:rPr/>
        <w:t> 租赁、商业保理等金融手段，拓宽了融资渠道，降低了融资成本，保证了资金供应。四是项 目申报工作取得明显成效。全年共申报产业类、金融类及政策性补贴类项目</w:t>
      </w:r>
      <w:r>
        <w:rPr>
          <w:rFonts w:ascii="Times New Roman" w:hAnsi="Times New Roman" w:cs="Times New Roman" w:eastAsia="Times New Roman" w:hint="default"/>
        </w:rPr>
        <w:t>20</w:t>
      </w:r>
      <w:r>
        <w:rPr/>
        <w:t>余个，促进了 公司项目工作的持续开展。</w:t>
      </w:r>
    </w:p>
    <w:p>
      <w:pPr>
        <w:pStyle w:val="BodyText"/>
        <w:spacing w:line="312" w:lineRule="exact" w:before="29"/>
        <w:ind w:left="1673" w:right="1131"/>
        <w:jc w:val="left"/>
      </w:pPr>
      <w:r>
        <w:rPr>
          <w:rFonts w:ascii="Times New Roman" w:hAnsi="Times New Roman" w:cs="Times New Roman" w:eastAsia="Times New Roman" w:hint="default"/>
        </w:rPr>
        <w:t>3</w:t>
      </w:r>
      <w:r>
        <w:rPr/>
        <w:t>、改革创新工作取得显著成效。 </w:t>
      </w:r>
      <w:r>
        <w:rPr>
          <w:spacing w:val="-1"/>
        </w:rPr>
        <w:t>一年来，公司以创新为抓手，扎实推进了内部管理及经营体制改革工作。一是管理体制</w:t>
      </w:r>
    </w:p>
    <w:p>
      <w:pPr>
        <w:pStyle w:val="BodyText"/>
        <w:spacing w:line="312" w:lineRule="exact"/>
        <w:ind w:right="1169"/>
        <w:jc w:val="both"/>
      </w:pPr>
      <w:r>
        <w:rPr/>
        <w:t>改革工作取得较大突破。以食品事业部为试点单位，已构建起与事业部相匹配的运营机制和 管理体系，整个运营更加规范高效。同时，种禽、加工、饲料等板块事业部雏形初显，目前 已进入整合阶段。二是经营体制改革工作稳步推进。公司对内实行保证金制，对外实行业绩 对赌的经营模式，已取得了显著成效。三是创新转型实现多点突破。参股联创融久等新型金 融机构，实现了融资渠道的多元化。同时，通过推广智能生态养殖、物联网等信息技术，形 成了产网互动融合发展的良好格局。</w:t>
      </w:r>
    </w:p>
    <w:p>
      <w:pPr>
        <w:pStyle w:val="BodyText"/>
        <w:spacing w:line="312" w:lineRule="exact"/>
        <w:ind w:left="1673" w:right="1131"/>
        <w:jc w:val="left"/>
      </w:pPr>
      <w:r>
        <w:rPr>
          <w:rFonts w:ascii="Times New Roman" w:hAnsi="Times New Roman" w:cs="Times New Roman" w:eastAsia="Times New Roman" w:hint="default"/>
        </w:rPr>
        <w:t>4</w:t>
      </w:r>
      <w:r>
        <w:rPr/>
        <w:t>、食品安全保障能力更加稳固。 </w:t>
      </w:r>
      <w:r>
        <w:rPr>
          <w:spacing w:val="-1"/>
        </w:rPr>
        <w:t>一年来，公司始终坚持食品安全底线，继续巩固和提升食品安全保障工作，确保了产品</w:t>
      </w:r>
    </w:p>
    <w:p>
      <w:pPr>
        <w:pStyle w:val="BodyText"/>
        <w:spacing w:line="312" w:lineRule="exact"/>
        <w:ind w:right="1132"/>
        <w:jc w:val="both"/>
      </w:pPr>
      <w:r>
        <w:rPr/>
        <w:t>的安全稳定。一是食品安全监控体系更加健全。公司及时了解并掌握新时期食品安全监管的 新法规、新标准、新办法，对重点单位及关键控制环节采取了全面的安全体系评审，对不合 </w:t>
      </w:r>
      <w:r>
        <w:rPr>
          <w:spacing w:val="-2"/>
        </w:rPr>
        <w:t>格项目进行了重点督促整改，药残控制合格率始终保持在</w:t>
      </w:r>
      <w:r>
        <w:rPr>
          <w:rFonts w:ascii="Times New Roman" w:hAnsi="Times New Roman" w:cs="Times New Roman" w:eastAsia="Times New Roman" w:hint="default"/>
          <w:spacing w:val="-2"/>
        </w:rPr>
        <w:t>100%</w:t>
      </w:r>
      <w:r>
        <w:rPr>
          <w:spacing w:val="-2"/>
        </w:rPr>
        <w:t>，确保了全年无重大食品安全</w:t>
      </w:r>
      <w:r>
        <w:rPr>
          <w:spacing w:val="-82"/>
        </w:rPr>
        <w:t> </w:t>
      </w:r>
      <w:r>
        <w:rPr>
          <w:spacing w:val="-82"/>
        </w:rPr>
      </w:r>
      <w:r>
        <w:rPr/>
        <w:t>事故发生。二是标准化建设工作成绩显著。公司加大了对标准化体系的完善提升工作，促进 了各单位自查自检自控能力的全面提升。特别是出口单位在落实</w:t>
      </w:r>
      <w:r>
        <w:rPr>
          <w:rFonts w:ascii="Times New Roman" w:hAnsi="Times New Roman" w:cs="Times New Roman" w:eastAsia="Times New Roman" w:hint="default"/>
        </w:rPr>
        <w:t>“</w:t>
      </w:r>
      <w:r>
        <w:rPr/>
        <w:t>三同</w:t>
      </w:r>
      <w:r>
        <w:rPr>
          <w:rFonts w:ascii="Times New Roman" w:hAnsi="Times New Roman" w:cs="Times New Roman" w:eastAsia="Times New Roman" w:hint="default"/>
        </w:rPr>
        <w:t>”</w:t>
      </w:r>
      <w:r>
        <w:rPr/>
        <w:t>及认证工作中，能够</w:t>
      </w:r>
    </w:p>
    <w:p>
      <w:pPr>
        <w:pStyle w:val="BodyText"/>
        <w:spacing w:line="312" w:lineRule="exact"/>
        <w:ind w:right="1170"/>
        <w:jc w:val="both"/>
      </w:pPr>
      <w:r>
        <w:rPr/>
        <w:t>对照标准，举一反三，灵活运用，切实满足了出口注册的要求。三是对标管理工作取得明显 成效。结合</w:t>
      </w:r>
      <w:r>
        <w:rPr>
          <w:rFonts w:ascii="Times New Roman" w:hAnsi="Times New Roman" w:cs="Times New Roman" w:eastAsia="Times New Roman" w:hint="default"/>
        </w:rPr>
        <w:t>“</w:t>
      </w:r>
      <w:r>
        <w:rPr/>
        <w:t>质量月</w:t>
      </w:r>
      <w:r>
        <w:rPr>
          <w:rFonts w:ascii="Times New Roman" w:hAnsi="Times New Roman" w:cs="Times New Roman" w:eastAsia="Times New Roman" w:hint="default"/>
        </w:rPr>
        <w:t>”</w:t>
      </w:r>
      <w:r>
        <w:rPr/>
        <w:t>活动的开展，以对标活动为抓手，切实解决了个别单位内部标准化管理 问题，消除了潜在的风险和隐患，企业规范治理能力得到了持续提升。</w:t>
      </w:r>
    </w:p>
    <w:p>
      <w:pPr>
        <w:pStyle w:val="BodyText"/>
        <w:spacing w:line="312" w:lineRule="exact"/>
        <w:ind w:left="1673" w:right="1131"/>
        <w:jc w:val="left"/>
      </w:pPr>
      <w:r>
        <w:rPr>
          <w:rFonts w:ascii="Times New Roman" w:hAnsi="Times New Roman" w:cs="Times New Roman" w:eastAsia="Times New Roman" w:hint="default"/>
        </w:rPr>
        <w:t>5</w:t>
      </w:r>
      <w:r>
        <w:rPr/>
        <w:t>、市场营销业务再创佳绩。 </w:t>
      </w:r>
      <w:r>
        <w:rPr>
          <w:spacing w:val="-1"/>
        </w:rPr>
        <w:t>一年来，在市场异常波动的大环境下，公司积极应对市场变化，及时调整营销策略及手</w:t>
      </w:r>
    </w:p>
    <w:p>
      <w:pPr>
        <w:pStyle w:val="BodyText"/>
        <w:spacing w:line="312" w:lineRule="exact"/>
        <w:ind w:right="1008"/>
        <w:jc w:val="left"/>
      </w:pPr>
      <w:r>
        <w:rPr>
          <w:spacing w:val="-5"/>
        </w:rPr>
        <w:t>段，整体销售取得不菲业绩。一是冻品销售的主导地位更加突出。全年产销率达到</w:t>
      </w:r>
      <w:r>
        <w:rPr>
          <w:rFonts w:ascii="Times New Roman" w:hAnsi="Times New Roman" w:cs="Times New Roman" w:eastAsia="Times New Roman" w:hint="default"/>
          <w:spacing w:val="-5"/>
        </w:rPr>
        <w:t>100</w:t>
      </w:r>
      <w:r>
        <w:rPr>
          <w:spacing w:val="-5"/>
        </w:rPr>
        <w:t>％以上，</w:t>
      </w:r>
      <w:r>
        <w:rPr>
          <w:spacing w:val="-108"/>
        </w:rPr>
        <w:t> </w:t>
      </w:r>
      <w:r>
        <w:rPr/>
        <w:t>并且鸭产品每吨综合售价始终高出市场同类产品</w:t>
      </w:r>
      <w:r>
        <w:rPr>
          <w:rFonts w:ascii="Times New Roman" w:hAnsi="Times New Roman" w:cs="Times New Roman" w:eastAsia="Times New Roman" w:hint="default"/>
        </w:rPr>
        <w:t>800</w:t>
      </w:r>
      <w:r>
        <w:rPr/>
        <w:t>到</w:t>
      </w:r>
      <w:r>
        <w:rPr>
          <w:rFonts w:ascii="Times New Roman" w:hAnsi="Times New Roman" w:cs="Times New Roman" w:eastAsia="Times New Roman" w:hint="default"/>
        </w:rPr>
        <w:t>1500</w:t>
      </w:r>
      <w:r>
        <w:rPr/>
        <w:t>元，进一步彰显了华英产品的品牌 价值，成绩来之不易。二是市场推广及品牌宣传实现了新突破。特别是</w:t>
      </w:r>
      <w:r>
        <w:rPr>
          <w:rFonts w:ascii="Times New Roman" w:hAnsi="Times New Roman" w:cs="Times New Roman" w:eastAsia="Times New Roman" w:hint="default"/>
        </w:rPr>
        <w:t>“</w:t>
      </w:r>
      <w:r>
        <w:rPr/>
        <w:t>完美河南</w:t>
      </w:r>
      <w:r>
        <w:rPr>
          <w:rFonts w:ascii="Times New Roman" w:hAnsi="Times New Roman" w:cs="Times New Roman" w:eastAsia="Times New Roman" w:hint="default"/>
        </w:rPr>
        <w:t>”</w:t>
      </w:r>
      <w:r>
        <w:rPr/>
        <w:t>血制品营 销项目，以精准营销为拉动，着力聚焦重点市场，深度激活潜力市场，取得了良好的效应。 同时，公司积极参加国内外高规格的行业知名展会，如欧洲、日本及韩国等国际知名展会， 大大提升了华英品牌的影响力和知名度。三是优势产业再添新的发展活力。特别是熟食、血 制品及羽绒等高附加值产业发展势头良好。四是出口业务继续保持强劲的增长态势，整体出 口再创历史新高。</w:t>
      </w:r>
    </w:p>
    <w:p>
      <w:pPr>
        <w:pStyle w:val="BodyText"/>
        <w:spacing w:line="312" w:lineRule="exact"/>
        <w:ind w:left="1673" w:right="0"/>
        <w:jc w:val="left"/>
      </w:pPr>
      <w:r>
        <w:rPr>
          <w:rFonts w:ascii="Times New Roman" w:hAnsi="Times New Roman" w:cs="Times New Roman" w:eastAsia="Times New Roman" w:hint="default"/>
        </w:rPr>
        <w:t>6</w:t>
      </w:r>
      <w:r>
        <w:rPr/>
        <w:t>、党建及社会责任工作扎实推进。 </w:t>
      </w:r>
      <w:r>
        <w:rPr>
          <w:spacing w:val="-1"/>
        </w:rPr>
        <w:t>一年来，公司积极贯彻落实上级党委、政府的各项决策部署，扎实推进党建工作，认真</w:t>
      </w:r>
    </w:p>
    <w:p>
      <w:pPr>
        <w:pStyle w:val="BodyText"/>
        <w:spacing w:line="225" w:lineRule="auto"/>
        <w:ind w:right="1132"/>
        <w:jc w:val="both"/>
      </w:pPr>
      <w:r>
        <w:rPr/>
        <w:t>履行社会责任，为企业营造了良好的发展基础。一是通过扎实推进</w:t>
      </w:r>
      <w:r>
        <w:rPr>
          <w:rFonts w:ascii="Times New Roman" w:hAnsi="Times New Roman" w:cs="Times New Roman" w:eastAsia="Times New Roman" w:hint="default"/>
        </w:rPr>
        <w:t>“</w:t>
      </w:r>
      <w:r>
        <w:rPr/>
        <w:t>两学一做</w:t>
      </w:r>
      <w:r>
        <w:rPr>
          <w:rFonts w:ascii="Times New Roman" w:hAnsi="Times New Roman" w:cs="Times New Roman" w:eastAsia="Times New Roman" w:hint="default"/>
        </w:rPr>
        <w:t>”</w:t>
      </w:r>
      <w:r>
        <w:rPr/>
        <w:t>常态化制度化 </w:t>
      </w:r>
      <w:r>
        <w:rPr>
          <w:spacing w:val="-2"/>
        </w:rPr>
        <w:t>教育活动，促进了组织建设工作深入持久开展。二是积极开展社会扶贫工作。全年共完成</w:t>
      </w:r>
      <w:r>
        <w:rPr>
          <w:rFonts w:ascii="Times New Roman" w:hAnsi="Times New Roman" w:cs="Times New Roman" w:eastAsia="Times New Roman" w:hint="default"/>
          <w:spacing w:val="-2"/>
        </w:rPr>
        <w:t>111</w:t>
      </w:r>
      <w:r>
        <w:rPr>
          <w:rFonts w:ascii="Times New Roman" w:hAnsi="Times New Roman" w:cs="Times New Roman" w:eastAsia="Times New Roman" w:hint="default"/>
        </w:rPr>
        <w:t> </w:t>
      </w:r>
      <w:r>
        <w:rPr>
          <w:spacing w:val="-2"/>
        </w:rPr>
        <w:t>户贫困户对口精准帮扶任务，并主动参与</w:t>
      </w:r>
      <w:r>
        <w:rPr>
          <w:rFonts w:ascii="Times New Roman" w:hAnsi="Times New Roman" w:cs="Times New Roman" w:eastAsia="Times New Roman" w:hint="default"/>
          <w:spacing w:val="-2"/>
        </w:rPr>
        <w:t>“</w:t>
      </w:r>
      <w:r>
        <w:rPr>
          <w:spacing w:val="-2"/>
        </w:rPr>
        <w:t>产业</w:t>
      </w:r>
      <w:r>
        <w:rPr>
          <w:rFonts w:ascii="Times New Roman" w:hAnsi="Times New Roman" w:cs="Times New Roman" w:eastAsia="Times New Roman" w:hint="default"/>
          <w:spacing w:val="-2"/>
        </w:rPr>
        <w:t>+</w:t>
      </w:r>
      <w:r>
        <w:rPr>
          <w:spacing w:val="-2"/>
        </w:rPr>
        <w:t>金融</w:t>
      </w:r>
      <w:r>
        <w:rPr>
          <w:rFonts w:ascii="Times New Roman" w:hAnsi="Times New Roman" w:cs="Times New Roman" w:eastAsia="Times New Roman" w:hint="default"/>
          <w:spacing w:val="-2"/>
        </w:rPr>
        <w:t>”</w:t>
      </w:r>
      <w:r>
        <w:rPr>
          <w:spacing w:val="-2"/>
        </w:rPr>
        <w:t>扶贫工作。同时，在产业带动、吸纳就</w:t>
      </w:r>
      <w:r>
        <w:rPr>
          <w:spacing w:val="-108"/>
        </w:rPr>
        <w:t> </w:t>
      </w:r>
      <w:r>
        <w:rPr>
          <w:spacing w:val="-108"/>
        </w:rPr>
      </w:r>
      <w:r>
        <w:rPr/>
        <w:t>业、捐资救助等公益事业方面，公司也做了大量卓有成效的工作，赢得了各级政府及社会各</w:t>
      </w:r>
    </w:p>
    <w:p>
      <w:pPr>
        <w:pStyle w:val="BodyText"/>
        <w:spacing w:line="312" w:lineRule="exact" w:before="30"/>
        <w:ind w:right="1169"/>
        <w:jc w:val="both"/>
      </w:pPr>
      <w:r>
        <w:rPr/>
        <w:t>界的高度赞誉。三是企业生态文明建设成效显著。全年公司共投入</w:t>
      </w:r>
      <w:r>
        <w:rPr>
          <w:rFonts w:ascii="Times New Roman" w:hAnsi="Times New Roman" w:cs="Times New Roman" w:eastAsia="Times New Roman" w:hint="default"/>
        </w:rPr>
        <w:t>6000</w:t>
      </w:r>
      <w:r>
        <w:rPr/>
        <w:t>多万元资金，用于清 洁生产及养殖领域的环保治理工作，养殖及生产环境得到了有效净化，生态保障系统实现了 良性发展。四是产业布局及辐射带动能力更加明显。随着华英产业的不断发展壮大，公司的</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right="1153"/>
        <w:jc w:val="left"/>
      </w:pPr>
      <w:r>
        <w:rPr/>
        <w:t>生产基地和销售渠道遍布全国及世界。加上华英辐射带动能力强、吸纳就业人数多、税收贡 献优势很大，已成为加快区域经济发展的重要支撑力量。</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8"/>
        <w:ind w:left="1133" w:right="0"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5"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4,121,925,898.01</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2,514,708,469.80</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63.91%</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畜牧行业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4,121,925,898.01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2,514,708,469.80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1,192,220,665.32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1,064,207,448.29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熟食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272,649,489.55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225,107,118.12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21.12%</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255,043,548.26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232,057,678.18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鸡苗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8,212,405.00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16,047,325.00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-48.82%</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151,439,132.89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60,976,338.17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148.36%</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饲料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78,432,967.24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17,725,368.30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342.49%</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415,941,776.33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305,427,987.01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36.18%</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种蛋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2,030,268.10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8,076,914.63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-74.86%</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1,397,782,035.11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507,981,681.79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175.16%</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2,006,555.60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羽绒制品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296,108,413.73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57,786,998.23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412.41%</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10,159,884.97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3,674,827.00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176.47%</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761,331.67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498,484.12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12,414,161.36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5,551,178.99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123.63%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托市粮购销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2,424,628.47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7,582,566.37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-68.02%</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24,267,426.32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2,037,763.69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0.00%</w:t>
            </w: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  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3,245,772,762.95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2,206,785,690.75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  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876,153,135.06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307,922,779.05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184.54%</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占公司营业收入或营业利润10%以上的行业、产品或地区情况"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9" w:top="1100" w:bottom="1200" w:left="0" w:right="0"/>
        </w:sectPr>
      </w:pPr>
    </w:p>
    <w:p>
      <w:pPr>
        <w:spacing w:line="348" w:lineRule="auto"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100" w:bottom="120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1,192,220,665.32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1,104,921,953.61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415,941,776.33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398,952,789.00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1,397,782,035.11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1,248,405,545.15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3）公司实物销售收入是否大于劳务收入"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83"/>
        <w:gridCol w:w="1595"/>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畜牧行业</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4,121,925,898.01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2,514,708,469.8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63.91%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4）公司已签订的重大销售合同截至本报告期的履行情况"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37" w:right="0"/>
              <w:jc w:val="left"/>
              <w:rPr>
                <w:rFonts w:ascii="宋体" w:hAnsi="宋体" w:cs="宋体" w:eastAsia="宋体" w:hint="default"/>
                <w:sz w:val="18"/>
                <w:szCs w:val="18"/>
              </w:rPr>
            </w:pPr>
            <w:r>
              <w:rPr>
                <w:rFonts w:ascii="宋体" w:hAnsi="宋体" w:cs="宋体" w:eastAsia="宋体" w:hint="default"/>
                <w:sz w:val="18"/>
                <w:szCs w:val="18"/>
              </w:rPr>
              <w:t>占营业成本比</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36" w:right="0"/>
              <w:jc w:val="left"/>
              <w:rPr>
                <w:rFonts w:ascii="宋体" w:hAnsi="宋体" w:cs="宋体" w:eastAsia="宋体" w:hint="default"/>
                <w:sz w:val="18"/>
                <w:szCs w:val="18"/>
              </w:rPr>
            </w:pPr>
            <w:r>
              <w:rPr>
                <w:rFonts w:ascii="宋体" w:hAnsi="宋体" w:cs="宋体" w:eastAsia="宋体" w:hint="default"/>
                <w:sz w:val="18"/>
                <w:szCs w:val="18"/>
              </w:rPr>
              <w:t>占营业成本比</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鸭苗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89,940,647.02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74,444,585.03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商品鸭养殖消 耗饲料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774,881,766.06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638,487,913.36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养殖费用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73,477,309.91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62,021,930.35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34,694,549.34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29,960,520.11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燃动力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48,064,104.98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33,888,271.22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61,654,645.01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52,339,567.15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22,208,931.27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22,287,703.99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-0.43%</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冻鸭产品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1,104,921,953.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913,430,491.21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6）报告期内合并范围是否发生变动"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Heading3"/>
        <w:spacing w:line="240" w:lineRule="auto" w:before="51"/>
        <w:ind w:left="1616"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4"/>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851"/>
        <w:gridCol w:w="992"/>
        <w:gridCol w:w="1276"/>
        <w:gridCol w:w="710"/>
        <w:gridCol w:w="709"/>
        <w:gridCol w:w="850"/>
        <w:gridCol w:w="709"/>
        <w:gridCol w:w="1559"/>
        <w:gridCol w:w="1559"/>
      </w:tblGrid>
      <w:tr>
        <w:trPr>
          <w:trHeight w:val="980" w:hRule="exact"/>
        </w:trPr>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被购买 方名称</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279" w:right="66" w:hanging="210"/>
              <w:jc w:val="left"/>
              <w:rPr>
                <w:rFonts w:ascii="宋体" w:hAnsi="宋体" w:cs="宋体" w:eastAsia="宋体" w:hint="default"/>
                <w:sz w:val="21"/>
                <w:szCs w:val="21"/>
              </w:rPr>
            </w:pPr>
            <w:r>
              <w:rPr>
                <w:rFonts w:ascii="宋体" w:hAnsi="宋体" w:cs="宋体" w:eastAsia="宋体" w:hint="default"/>
                <w:sz w:val="21"/>
                <w:szCs w:val="21"/>
              </w:rPr>
              <w:t>股权取得 时点</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420" w:right="209" w:hanging="210"/>
              <w:jc w:val="left"/>
              <w:rPr>
                <w:rFonts w:ascii="宋体" w:hAnsi="宋体" w:cs="宋体" w:eastAsia="宋体" w:hint="default"/>
                <w:sz w:val="21"/>
                <w:szCs w:val="21"/>
              </w:rPr>
            </w:pPr>
            <w:r>
              <w:rPr>
                <w:rFonts w:ascii="宋体" w:hAnsi="宋体" w:cs="宋体" w:eastAsia="宋体" w:hint="default"/>
                <w:sz w:val="21"/>
                <w:szCs w:val="21"/>
              </w:rPr>
              <w:t>股权取得 成本</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1" w:right="33"/>
              <w:jc w:val="left"/>
              <w:rPr>
                <w:rFonts w:ascii="宋体" w:hAnsi="宋体" w:cs="宋体" w:eastAsia="宋体" w:hint="default"/>
                <w:sz w:val="21"/>
                <w:szCs w:val="21"/>
              </w:rPr>
            </w:pPr>
            <w:r>
              <w:rPr>
                <w:rFonts w:ascii="宋体" w:hAnsi="宋体" w:cs="宋体" w:eastAsia="宋体" w:hint="default"/>
                <w:sz w:val="21"/>
                <w:szCs w:val="21"/>
              </w:rPr>
              <w:t>股权取 得比例</w:t>
            </w:r>
          </w:p>
          <w:p>
            <w:pPr>
              <w:pStyle w:val="TableParagraph"/>
              <w:spacing w:line="240" w:lineRule="auto" w:before="8"/>
              <w:ind w:left="4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1" w:right="31"/>
              <w:jc w:val="left"/>
              <w:rPr>
                <w:rFonts w:ascii="宋体" w:hAnsi="宋体" w:cs="宋体" w:eastAsia="宋体" w:hint="default"/>
                <w:sz w:val="21"/>
                <w:szCs w:val="21"/>
              </w:rPr>
            </w:pPr>
            <w:r>
              <w:rPr>
                <w:rFonts w:ascii="宋体" w:hAnsi="宋体" w:cs="宋体" w:eastAsia="宋体" w:hint="default"/>
                <w:sz w:val="21"/>
                <w:szCs w:val="21"/>
              </w:rPr>
              <w:t>股权取 得方式</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01"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32" w:right="30"/>
              <w:jc w:val="both"/>
              <w:rPr>
                <w:rFonts w:ascii="宋体" w:hAnsi="宋体" w:cs="宋体" w:eastAsia="宋体" w:hint="default"/>
                <w:sz w:val="21"/>
                <w:szCs w:val="21"/>
              </w:rPr>
            </w:pPr>
            <w:r>
              <w:rPr>
                <w:rFonts w:ascii="宋体" w:hAnsi="宋体" w:cs="宋体" w:eastAsia="宋体" w:hint="default"/>
                <w:sz w:val="21"/>
                <w:szCs w:val="21"/>
              </w:rPr>
              <w:t>购买日 的确定 依据</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141" w:right="36" w:hanging="106"/>
              <w:jc w:val="left"/>
              <w:rPr>
                <w:rFonts w:ascii="宋体" w:hAnsi="宋体" w:cs="宋体" w:eastAsia="宋体" w:hint="default"/>
                <w:sz w:val="21"/>
                <w:szCs w:val="21"/>
              </w:rPr>
            </w:pPr>
            <w:r>
              <w:rPr>
                <w:rFonts w:ascii="宋体" w:hAnsi="宋体" w:cs="宋体" w:eastAsia="宋体" w:hint="default"/>
                <w:sz w:val="21"/>
                <w:szCs w:val="21"/>
              </w:rPr>
              <w:t>购买日至年末被 购买方的收入</w:t>
            </w:r>
          </w:p>
        </w:tc>
        <w:tc>
          <w:tcPr>
            <w:tcW w:w="1559"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36" w:right="43"/>
              <w:jc w:val="left"/>
              <w:rPr>
                <w:rFonts w:ascii="宋体" w:hAnsi="宋体" w:cs="宋体" w:eastAsia="宋体" w:hint="default"/>
                <w:sz w:val="21"/>
                <w:szCs w:val="21"/>
              </w:rPr>
            </w:pPr>
            <w:r>
              <w:rPr>
                <w:rFonts w:ascii="宋体" w:hAnsi="宋体" w:cs="宋体" w:eastAsia="宋体" w:hint="default"/>
                <w:sz w:val="21"/>
                <w:szCs w:val="21"/>
              </w:rPr>
              <w:t>购买日至年末被 购买方的净利润</w:t>
            </w:r>
          </w:p>
        </w:tc>
      </w:tr>
      <w:tr>
        <w:trPr>
          <w:trHeight w:val="1288" w:hRule="exact"/>
        </w:trPr>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both"/>
              <w:rPr>
                <w:rFonts w:ascii="宋体" w:hAnsi="宋体" w:cs="宋体" w:eastAsia="宋体" w:hint="default"/>
                <w:sz w:val="21"/>
                <w:szCs w:val="21"/>
              </w:rPr>
            </w:pPr>
            <w:r>
              <w:rPr>
                <w:rFonts w:ascii="宋体" w:hAnsi="宋体" w:cs="宋体" w:eastAsia="宋体" w:hint="default"/>
                <w:sz w:val="21"/>
                <w:szCs w:val="21"/>
              </w:rPr>
              <w:t>山东泽</w:t>
            </w:r>
          </w:p>
          <w:p>
            <w:pPr>
              <w:pStyle w:val="TableParagraph"/>
              <w:spacing w:line="273" w:lineRule="auto" w:before="37"/>
              <w:ind w:left="2" w:right="202"/>
              <w:jc w:val="both"/>
              <w:rPr>
                <w:rFonts w:ascii="宋体" w:hAnsi="宋体" w:cs="宋体" w:eastAsia="宋体" w:hint="default"/>
                <w:sz w:val="21"/>
                <w:szCs w:val="21"/>
              </w:rPr>
            </w:pPr>
            <w:r>
              <w:rPr>
                <w:rFonts w:ascii="宋体" w:hAnsi="宋体" w:cs="宋体" w:eastAsia="宋体" w:hint="default"/>
                <w:sz w:val="21"/>
                <w:szCs w:val="21"/>
              </w:rPr>
              <w:t>众食品 有限公 司</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月</w:t>
            </w:r>
          </w:p>
          <w:p>
            <w:pPr>
              <w:pStyle w:val="TableParagraph"/>
              <w:spacing w:line="240" w:lineRule="auto" w:before="21"/>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3,050,000.00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61.00</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购买</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29"/>
              <w:jc w:val="left"/>
              <w:rPr>
                <w:rFonts w:ascii="宋体" w:hAnsi="宋体" w:cs="宋体" w:eastAsia="宋体" w:hint="default"/>
                <w:sz w:val="21"/>
                <w:szCs w:val="21"/>
              </w:rPr>
            </w:pPr>
            <w:r>
              <w:rPr>
                <w:rFonts w:ascii="宋体" w:hAnsi="宋体" w:cs="宋体" w:eastAsia="宋体" w:hint="default"/>
                <w:spacing w:val="20"/>
                <w:sz w:val="21"/>
                <w:szCs w:val="21"/>
              </w:rPr>
              <w:t>股权转</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3" w:lineRule="auto" w:before="37"/>
              <w:ind w:left="3" w:right="-29"/>
              <w:jc w:val="left"/>
              <w:rPr>
                <w:rFonts w:ascii="宋体" w:hAnsi="宋体" w:cs="宋体" w:eastAsia="宋体" w:hint="default"/>
                <w:sz w:val="21"/>
                <w:szCs w:val="21"/>
              </w:rPr>
            </w:pPr>
            <w:r>
              <w:rPr>
                <w:rFonts w:ascii="宋体" w:hAnsi="宋体" w:cs="宋体" w:eastAsia="宋体" w:hint="default"/>
                <w:spacing w:val="20"/>
                <w:sz w:val="21"/>
                <w:szCs w:val="21"/>
              </w:rPr>
              <w:t>让协议</w:t>
            </w:r>
            <w:r>
              <w:rPr>
                <w:rFonts w:ascii="宋体" w:hAnsi="宋体" w:cs="宋体" w:eastAsia="宋体" w:hint="default"/>
                <w:spacing w:val="-75"/>
                <w:sz w:val="21"/>
                <w:szCs w:val="21"/>
              </w:rPr>
              <w:t> </w:t>
            </w:r>
            <w:r>
              <w:rPr>
                <w:rFonts w:ascii="宋体" w:hAnsi="宋体" w:cs="宋体" w:eastAsia="宋体" w:hint="default"/>
                <w:sz w:val="21"/>
                <w:szCs w:val="21"/>
              </w:rPr>
              <w:t>约定</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67" w:right="0"/>
              <w:jc w:val="left"/>
              <w:rPr>
                <w:rFonts w:ascii="Times New Roman" w:hAnsi="Times New Roman" w:cs="Times New Roman" w:eastAsia="Times New Roman" w:hint="default"/>
                <w:sz w:val="21"/>
                <w:szCs w:val="21"/>
              </w:rPr>
            </w:pPr>
            <w:r>
              <w:rPr>
                <w:rFonts w:ascii="Times New Roman"/>
                <w:sz w:val="21"/>
              </w:rPr>
              <w:t>12,149,867.73</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84" w:right="0"/>
              <w:jc w:val="left"/>
              <w:rPr>
                <w:rFonts w:ascii="Times New Roman" w:hAnsi="Times New Roman" w:cs="Times New Roman" w:eastAsia="Times New Roman" w:hint="default"/>
                <w:sz w:val="21"/>
                <w:szCs w:val="21"/>
              </w:rPr>
            </w:pPr>
            <w:r>
              <w:rPr>
                <w:rFonts w:ascii="Times New Roman"/>
                <w:sz w:val="21"/>
              </w:rPr>
              <w:t>-3,259,769.28</w:t>
            </w:r>
          </w:p>
        </w:tc>
      </w:tr>
      <w:tr>
        <w:trPr>
          <w:trHeight w:val="1288" w:hRule="exact"/>
        </w:trPr>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both"/>
              <w:rPr>
                <w:rFonts w:ascii="宋体" w:hAnsi="宋体" w:cs="宋体" w:eastAsia="宋体" w:hint="default"/>
                <w:sz w:val="21"/>
                <w:szCs w:val="21"/>
              </w:rPr>
            </w:pPr>
            <w:r>
              <w:rPr>
                <w:rFonts w:ascii="宋体" w:hAnsi="宋体" w:cs="宋体" w:eastAsia="宋体" w:hint="default"/>
                <w:sz w:val="21"/>
                <w:szCs w:val="21"/>
              </w:rPr>
              <w:t>河南英</w:t>
            </w:r>
          </w:p>
          <w:p>
            <w:pPr>
              <w:pStyle w:val="TableParagraph"/>
              <w:spacing w:line="273" w:lineRule="auto" w:before="37"/>
              <w:ind w:left="2" w:right="202"/>
              <w:jc w:val="both"/>
              <w:rPr>
                <w:rFonts w:ascii="宋体" w:hAnsi="宋体" w:cs="宋体" w:eastAsia="宋体" w:hint="default"/>
                <w:sz w:val="21"/>
                <w:szCs w:val="21"/>
              </w:rPr>
            </w:pPr>
            <w:r>
              <w:rPr>
                <w:rFonts w:ascii="宋体" w:hAnsi="宋体" w:cs="宋体" w:eastAsia="宋体" w:hint="default"/>
                <w:sz w:val="21"/>
                <w:szCs w:val="21"/>
              </w:rPr>
              <w:t>乐农牧 发展有 限公司</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3" w:right="0"/>
              <w:jc w:val="left"/>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1.00</w:t>
            </w:r>
          </w:p>
        </w:tc>
        <w:tc>
          <w:tcPr>
            <w:tcW w:w="7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2" w:right="0"/>
              <w:jc w:val="left"/>
              <w:rPr>
                <w:rFonts w:ascii="Times New Roman" w:hAnsi="Times New Roman" w:cs="Times New Roman" w:eastAsia="Times New Roman" w:hint="default"/>
                <w:sz w:val="21"/>
                <w:szCs w:val="21"/>
              </w:rPr>
            </w:pPr>
            <w:r>
              <w:rPr>
                <w:rFonts w:ascii="Times New Roman"/>
                <w:sz w:val="21"/>
              </w:rPr>
              <w:t>100.0</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购买</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tabs>
                <w:tab w:pos="623" w:val="left" w:leader="none"/>
              </w:tabs>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tab/>
            </w:r>
            <w:r>
              <w:rPr>
                <w:rFonts w:ascii="宋体" w:hAnsi="宋体" w:cs="宋体" w:eastAsia="宋体" w:hint="default"/>
                <w:sz w:val="21"/>
                <w:szCs w:val="21"/>
              </w:rPr>
              <w:t>年</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p>
          <w:p>
            <w:pPr>
              <w:pStyle w:val="TableParagraph"/>
              <w:spacing w:line="240" w:lineRule="auto" w:before="21"/>
              <w:ind w:left="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0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3" w:right="-29"/>
              <w:jc w:val="left"/>
              <w:rPr>
                <w:rFonts w:ascii="宋体" w:hAnsi="宋体" w:cs="宋体" w:eastAsia="宋体" w:hint="default"/>
                <w:sz w:val="21"/>
                <w:szCs w:val="21"/>
              </w:rPr>
            </w:pPr>
            <w:r>
              <w:rPr>
                <w:rFonts w:ascii="宋体" w:hAnsi="宋体" w:cs="宋体" w:eastAsia="宋体" w:hint="default"/>
                <w:spacing w:val="20"/>
                <w:sz w:val="21"/>
                <w:szCs w:val="21"/>
              </w:rPr>
              <w:t>股权转</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3" w:lineRule="auto" w:before="37"/>
              <w:ind w:left="3" w:right="-29"/>
              <w:jc w:val="left"/>
              <w:rPr>
                <w:rFonts w:ascii="宋体" w:hAnsi="宋体" w:cs="宋体" w:eastAsia="宋体" w:hint="default"/>
                <w:sz w:val="21"/>
                <w:szCs w:val="21"/>
              </w:rPr>
            </w:pPr>
            <w:r>
              <w:rPr>
                <w:rFonts w:ascii="宋体" w:hAnsi="宋体" w:cs="宋体" w:eastAsia="宋体" w:hint="default"/>
                <w:spacing w:val="20"/>
                <w:sz w:val="21"/>
                <w:szCs w:val="21"/>
              </w:rPr>
              <w:t>让协议</w:t>
            </w:r>
            <w:r>
              <w:rPr>
                <w:rFonts w:ascii="宋体" w:hAnsi="宋体" w:cs="宋体" w:eastAsia="宋体" w:hint="default"/>
                <w:spacing w:val="-75"/>
                <w:sz w:val="21"/>
                <w:szCs w:val="21"/>
              </w:rPr>
              <w:t> </w:t>
            </w:r>
            <w:r>
              <w:rPr>
                <w:rFonts w:ascii="宋体" w:hAnsi="宋体" w:cs="宋体" w:eastAsia="宋体" w:hint="default"/>
                <w:sz w:val="21"/>
                <w:szCs w:val="21"/>
              </w:rPr>
              <w:t>约定</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b/>
          <w:bCs/>
          <w:sz w:val="18"/>
          <w:szCs w:val="18"/>
        </w:rPr>
      </w:pPr>
    </w:p>
    <w:p>
      <w:pPr>
        <w:pStyle w:val="BodyText"/>
        <w:spacing w:line="312" w:lineRule="exact" w:before="56"/>
        <w:ind w:right="1137" w:firstLine="480"/>
        <w:jc w:val="both"/>
      </w:pPr>
      <w:r>
        <w:rPr/>
        <w:t>注：上述公司原名</w:t>
      </w:r>
      <w:r>
        <w:rPr>
          <w:rFonts w:ascii="Times New Roman" w:hAnsi="Times New Roman" w:cs="Times New Roman" w:eastAsia="Times New Roman" w:hint="default"/>
        </w:rPr>
        <w:t>“</w:t>
      </w:r>
      <w:r>
        <w:rPr/>
        <w:t>山东泽众食品有限公司</w:t>
      </w:r>
      <w:r>
        <w:rPr>
          <w:rFonts w:ascii="Times New Roman" w:hAnsi="Times New Roman" w:cs="Times New Roman" w:eastAsia="Times New Roman" w:hint="default"/>
        </w:rPr>
        <w:t>”</w:t>
      </w:r>
      <w:r>
        <w:rPr/>
        <w:t>，合并完成后更名为山东华英泽众禽业有限 公司。</w:t>
      </w:r>
    </w:p>
    <w:p>
      <w:pPr>
        <w:spacing w:line="240" w:lineRule="auto" w:before="11"/>
        <w:rPr>
          <w:rFonts w:ascii="宋体" w:hAnsi="宋体" w:cs="宋体" w:eastAsia="宋体" w:hint="default"/>
          <w:sz w:val="23"/>
          <w:szCs w:val="23"/>
        </w:rPr>
      </w:pPr>
    </w:p>
    <w:p>
      <w:pPr>
        <w:spacing w:line="312" w:lineRule="exact" w:before="0"/>
        <w:ind w:left="1613" w:right="726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、其他原因的合并范围变动</w:t>
      </w:r>
      <w:r>
        <w:rPr>
          <w:rFonts w:ascii="宋体" w:hAnsi="宋体" w:cs="宋体" w:eastAsia="宋体" w:hint="default"/>
          <w:b/>
          <w:bCs/>
          <w:w w:val="99"/>
          <w:sz w:val="24"/>
          <w:szCs w:val="24"/>
        </w:rPr>
        <w:t> </w:t>
      </w:r>
      <w:r>
        <w:rPr>
          <w:rFonts w:ascii="宋体" w:hAnsi="宋体" w:cs="宋体" w:eastAsia="宋体" w:hint="default"/>
          <w:sz w:val="24"/>
          <w:szCs w:val="24"/>
        </w:rPr>
        <w:t>新设子公司</w:t>
      </w:r>
    </w:p>
    <w:p>
      <w:pPr>
        <w:pStyle w:val="BodyText"/>
        <w:spacing w:line="312" w:lineRule="exact"/>
        <w:ind w:right="1128" w:firstLine="480"/>
        <w:jc w:val="both"/>
      </w:pPr>
      <w:r>
        <w:rPr>
          <w:spacing w:val="2"/>
        </w:rPr>
        <w:t>①本公司投资设立新蔡华英禽业有限公司，注册资本</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880</w:t>
      </w:r>
      <w:r>
        <w:rPr>
          <w:spacing w:val="2"/>
        </w:rPr>
        <w:t>万元，本 </w:t>
      </w:r>
      <w:r>
        <w:rPr/>
        <w:t>公司持股比例</w:t>
      </w:r>
      <w:r>
        <w:rPr>
          <w:rFonts w:ascii="Times New Roman" w:hAnsi="Times New Roman" w:cs="Times New Roman" w:eastAsia="Times New Roman" w:hint="default"/>
        </w:rPr>
        <w:t>100.0%</w:t>
      </w:r>
      <w:r>
        <w:rPr/>
        <w:t>。自新蔡华英禽业有限公司成立起，将其纳入合并范围。</w:t>
      </w:r>
    </w:p>
    <w:p>
      <w:pPr>
        <w:pStyle w:val="BodyText"/>
        <w:spacing w:line="312" w:lineRule="exact"/>
        <w:ind w:right="1129" w:firstLine="480"/>
        <w:jc w:val="both"/>
      </w:pPr>
      <w:r>
        <w:rPr>
          <w:spacing w:val="2"/>
        </w:rPr>
        <w:t>②本公司投资设立河南省华旭食品有限公司，注册资本</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800</w:t>
      </w:r>
      <w:r>
        <w:rPr>
          <w:spacing w:val="2"/>
        </w:rPr>
        <w:t>万元， </w:t>
      </w:r>
      <w:r>
        <w:rPr/>
        <w:t>本公司持股比例</w:t>
      </w:r>
      <w:r>
        <w:rPr>
          <w:rFonts w:ascii="Times New Roman" w:hAnsi="Times New Roman" w:cs="Times New Roman" w:eastAsia="Times New Roman" w:hint="default"/>
        </w:rPr>
        <w:t>60.0%</w:t>
      </w:r>
      <w:r>
        <w:rPr/>
        <w:t>，实际出资</w:t>
      </w:r>
      <w:r>
        <w:rPr>
          <w:rFonts w:ascii="Times New Roman" w:hAnsi="Times New Roman" w:cs="Times New Roman" w:eastAsia="Times New Roman" w:hint="default"/>
        </w:rPr>
        <w:t>600</w:t>
      </w:r>
      <w:r>
        <w:rPr/>
        <w:t>万元人民币。自河南省华旭食品有限公司成立起，将其 纳入合并范围。</w:t>
      </w:r>
    </w:p>
    <w:p>
      <w:pPr>
        <w:pStyle w:val="BodyText"/>
        <w:spacing w:line="312" w:lineRule="exact"/>
        <w:ind w:right="0" w:firstLine="480"/>
        <w:jc w:val="left"/>
      </w:pPr>
      <w:r>
        <w:rPr>
          <w:spacing w:val="-5"/>
        </w:rPr>
        <w:t>③本公司投资设立郑州华英鸿源食品有限公司，注册资本</w:t>
      </w:r>
      <w:r>
        <w:rPr>
          <w:rFonts w:ascii="Times New Roman" w:hAnsi="Times New Roman" w:cs="Times New Roman" w:eastAsia="Times New Roman" w:hint="default"/>
          <w:spacing w:val="-5"/>
        </w:rPr>
        <w:t>1,600</w:t>
      </w:r>
      <w:r>
        <w:rPr>
          <w:spacing w:val="-5"/>
        </w:rPr>
        <w:t>万元，实收资本</w:t>
      </w:r>
      <w:r>
        <w:rPr>
          <w:rFonts w:ascii="Times New Roman" w:hAnsi="Times New Roman" w:cs="Times New Roman" w:eastAsia="Times New Roman" w:hint="default"/>
          <w:spacing w:val="-5"/>
        </w:rPr>
        <w:t>1,000</w:t>
      </w:r>
      <w:r>
        <w:rPr>
          <w:spacing w:val="-5"/>
        </w:rPr>
        <w:t>万元，</w:t>
      </w:r>
      <w:r>
        <w:rPr/>
        <w:t> 本公司持股比例</w:t>
      </w:r>
      <w:r>
        <w:rPr>
          <w:rFonts w:ascii="Times New Roman" w:hAnsi="Times New Roman" w:cs="Times New Roman" w:eastAsia="Times New Roman" w:hint="default"/>
        </w:rPr>
        <w:t>51.0%</w:t>
      </w:r>
      <w:r>
        <w:rPr/>
        <w:t>，实际出资</w:t>
      </w:r>
      <w:r>
        <w:rPr>
          <w:rFonts w:ascii="Times New Roman" w:hAnsi="Times New Roman" w:cs="Times New Roman" w:eastAsia="Times New Roman" w:hint="default"/>
        </w:rPr>
        <w:t>510</w:t>
      </w:r>
      <w:r>
        <w:rPr/>
        <w:t>万元人民币。自郑州华英鸿源食品有限公司成立起，将</w:t>
      </w:r>
    </w:p>
    <w:p>
      <w:pPr>
        <w:spacing w:after="0" w:line="312" w:lineRule="exact"/>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3" w:lineRule="exact" w:before="26"/>
        <w:ind w:right="0"/>
        <w:jc w:val="left"/>
      </w:pPr>
      <w:r>
        <w:rPr/>
        <w:t>其纳入合并范围。</w:t>
      </w:r>
    </w:p>
    <w:p>
      <w:pPr>
        <w:pStyle w:val="BodyText"/>
        <w:spacing w:line="312" w:lineRule="exact" w:before="29"/>
        <w:ind w:right="1131" w:firstLine="480"/>
        <w:jc w:val="left"/>
      </w:pPr>
      <w:r>
        <w:rPr>
          <w:spacing w:val="2"/>
        </w:rPr>
        <w:t>④本公司投资设立上海华英华上食品有限公司，注册资本</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0</w:t>
      </w:r>
      <w:r>
        <w:rPr>
          <w:spacing w:val="2"/>
        </w:rPr>
        <w:t>万元，</w:t>
      </w:r>
      <w:r>
        <w:rPr/>
        <w:t> 本公司持股比例</w:t>
      </w:r>
      <w:r>
        <w:rPr>
          <w:rFonts w:ascii="Times New Roman" w:hAnsi="Times New Roman" w:cs="Times New Roman" w:eastAsia="Times New Roman" w:hint="default"/>
        </w:rPr>
        <w:t>51.0%</w:t>
      </w:r>
      <w:r>
        <w:rPr/>
        <w:t>。自上海华英华上食品有限公司成立起，将其纳入合并范围。</w:t>
      </w:r>
    </w:p>
    <w:p>
      <w:pPr>
        <w:pStyle w:val="BodyText"/>
        <w:spacing w:line="225" w:lineRule="auto"/>
        <w:ind w:right="0" w:firstLine="480"/>
        <w:jc w:val="left"/>
      </w:pPr>
      <w:r>
        <w:rPr/>
        <w:t>⑤本公司投资设立新沂市华英顺昌养殖有限公司，注册资本</w:t>
      </w:r>
      <w:r>
        <w:rPr>
          <w:rFonts w:ascii="Times New Roman" w:hAnsi="Times New Roman" w:cs="Times New Roman" w:eastAsia="Times New Roman" w:hint="default"/>
        </w:rPr>
        <w:t>100</w:t>
      </w:r>
      <w:r>
        <w:rPr/>
        <w:t>万元，实收资本</w:t>
      </w:r>
      <w:r>
        <w:rPr>
          <w:rFonts w:ascii="Times New Roman" w:hAnsi="Times New Roman" w:cs="Times New Roman" w:eastAsia="Times New Roman" w:hint="default"/>
        </w:rPr>
        <w:t>0</w:t>
      </w:r>
      <w:r>
        <w:rPr/>
        <w:t>万元， 本公司持股比例</w:t>
      </w:r>
      <w:r>
        <w:rPr>
          <w:rFonts w:ascii="Times New Roman" w:hAnsi="Times New Roman" w:cs="Times New Roman" w:eastAsia="Times New Roman" w:hint="default"/>
        </w:rPr>
        <w:t>100.0%</w:t>
      </w:r>
      <w:r>
        <w:rPr/>
        <w:t>。自新沂市华英顺昌养殖有限公司成立起，将其纳入合并范围。</w:t>
      </w:r>
    </w:p>
    <w:p>
      <w:pPr>
        <w:pStyle w:val="BodyText"/>
        <w:spacing w:line="312" w:lineRule="exact" w:before="13"/>
        <w:ind w:left="1134" w:right="1130" w:firstLine="480"/>
        <w:jc w:val="left"/>
      </w:pPr>
      <w:r>
        <w:rPr>
          <w:spacing w:val="2"/>
        </w:rPr>
        <w:t>⑥本公司投资设立尉氏县华英禽业有限公司，注册资本</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0</w:t>
      </w:r>
      <w:r>
        <w:rPr>
          <w:spacing w:val="2"/>
        </w:rPr>
        <w:t>万元，本</w:t>
      </w:r>
      <w:r>
        <w:rPr/>
        <w:t> 公司持股比例</w:t>
      </w:r>
      <w:r>
        <w:rPr>
          <w:rFonts w:ascii="Times New Roman" w:hAnsi="Times New Roman" w:cs="Times New Roman" w:eastAsia="Times New Roman" w:hint="default"/>
        </w:rPr>
        <w:t>100.0%</w:t>
      </w:r>
      <w:r>
        <w:rPr/>
        <w:t>。自尉氏县华英禽业有限公司成立起，将其纳入合并范围。</w:t>
      </w:r>
    </w:p>
    <w:p>
      <w:pPr>
        <w:pStyle w:val="BodyText"/>
        <w:spacing w:line="312" w:lineRule="exact"/>
        <w:ind w:left="1134" w:right="1130" w:firstLine="480"/>
        <w:jc w:val="left"/>
      </w:pPr>
      <w:r>
        <w:rPr>
          <w:spacing w:val="2"/>
        </w:rPr>
        <w:t>⑦本公司投资设立商丘华英禽业有限公司，注册资本</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0</w:t>
      </w:r>
      <w:r>
        <w:rPr>
          <w:spacing w:val="2"/>
        </w:rPr>
        <w:t>万元，本公</w:t>
      </w:r>
      <w:r>
        <w:rPr/>
        <w:t> 司持股比例</w:t>
      </w:r>
      <w:r>
        <w:rPr>
          <w:rFonts w:ascii="Times New Roman" w:hAnsi="Times New Roman" w:cs="Times New Roman" w:eastAsia="Times New Roman" w:hint="default"/>
        </w:rPr>
        <w:t>100.0%</w:t>
      </w:r>
      <w:r>
        <w:rPr/>
        <w:t>。自商丘华英禽业有限公司成立起，将其纳入合并范围。</w:t>
      </w:r>
    </w:p>
    <w:p>
      <w:pPr>
        <w:pStyle w:val="BodyText"/>
        <w:spacing w:line="312" w:lineRule="exact"/>
        <w:ind w:left="1134" w:right="0" w:firstLine="480"/>
        <w:jc w:val="left"/>
      </w:pPr>
      <w:r>
        <w:rPr/>
        <w:t>⑧本公司投资设立华英国际企业有限公司，认缴股本为</w:t>
      </w:r>
      <w:r>
        <w:rPr>
          <w:rFonts w:ascii="Times New Roman" w:hAnsi="Times New Roman" w:cs="Times New Roman" w:eastAsia="Times New Roman" w:hint="default"/>
        </w:rPr>
        <w:t>10,000</w:t>
      </w:r>
      <w:r>
        <w:rPr/>
        <w:t>港元，持股</w:t>
      </w:r>
      <w:r>
        <w:rPr>
          <w:rFonts w:ascii="Times New Roman" w:hAnsi="Times New Roman" w:cs="Times New Roman" w:eastAsia="Times New Roman" w:hint="default"/>
        </w:rPr>
        <w:t>100.0%</w:t>
      </w:r>
      <w:r>
        <w:rPr/>
        <w:t>。公司</w:t>
      </w:r>
      <w:r>
        <w:rPr>
          <w:spacing w:val="2"/>
        </w:rPr>
        <w:t> </w:t>
      </w:r>
      <w:r>
        <w:rPr/>
        <w:t>尚未实际缴付出资。自华英国际企业有限公司成立起，将其纳入合并范围。</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4" w:right="0" w:firstLine="0"/>
        <w:jc w:val="left"/>
        <w:rPr>
          <w:rFonts w:ascii="宋体" w:hAnsi="宋体" w:cs="宋体" w:eastAsia="宋体" w:hint="default"/>
          <w:sz w:val="21"/>
          <w:szCs w:val="21"/>
        </w:rPr>
      </w:pPr>
      <w:bookmarkStart w:name="（7）公司报告期内业务、产品或服务发生重大变化或调整有关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413,035,558.32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潢川县东兴羽绒有限公司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137,688,663.57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丹麦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QOD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74,553,407.20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郑州黄德炳</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72,334,513.57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李大军（含武汉琦强华英商贸有限公司）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67,121,851.51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西安冯喜民</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61,337,122.48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413,035,558.32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668,958,498.98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18.28%</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贵港市金弘羽绒制品有限公司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195,802,031.49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林口县裕达粮油有限公司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184,414,668.08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江苏益客羽绒制品有限公司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128,947,372.40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贵港市恒洋羽绒制品有限公司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80,173,361.39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杭州三友羽绒有限公司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79,621,065.62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668,958,498.98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3、费用" w:id="36"/>
      <w:bookmarkEnd w:id="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630"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68,394,921.84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42,467,261.44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61.05%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一是控股子公司杭州华英新塘羽绒 公司羽绒及羽绒制品业务规模增幅 </w:t>
            </w:r>
            <w:r>
              <w:rPr>
                <w:rFonts w:ascii="宋体" w:hAnsi="宋体" w:cs="宋体" w:eastAsia="宋体" w:hint="default"/>
                <w:spacing w:val="-2"/>
                <w:sz w:val="18"/>
                <w:szCs w:val="18"/>
              </w:rPr>
              <w:t>较大，销售费用也相应增加；二是本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年度增加了新纳入合并范围的子公 司。</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108,237,865.14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92,069,592.58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原因同销售费用</w:t>
            </w: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118,805,868.65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74,898,206.43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58.62%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2"/>
                <w:sz w:val="18"/>
                <w:szCs w:val="18"/>
              </w:rPr>
              <w:t>一是业务规模扩大，流动资金需求增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多，相应增加银行借款；二是整个金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融市场资金成本上升。</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36,210,207.30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8,449,787.33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子公司杭州华英新塘羽绒净利润上 升幅度较大，所得税增加。</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研发投入" w:id="37"/>
      <w:bookmarkEnd w:id="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292" w:lineRule="auto" w:before="0"/>
        <w:ind w:left="1133" w:right="0"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21"/>
          <w:szCs w:val="21"/>
        </w:rPr>
        <w:t>公司研发支出主要包括：试验设备设施投入、新产品市场调研支出、研发人员薪酬、新产品开发试验用原</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料等。公司研发投入对于提高产品质量、保证有效进行疫病防控、降低养殖料肉比提高养殖效益、开发迎</w:t>
      </w:r>
    </w:p>
    <w:p>
      <w:pPr>
        <w:spacing w:line="273" w:lineRule="auto" w:before="0"/>
        <w:ind w:left="1133" w:right="1118" w:firstLine="0"/>
        <w:jc w:val="left"/>
        <w:rPr>
          <w:rFonts w:ascii="宋体" w:hAnsi="宋体" w:cs="宋体" w:eastAsia="宋体" w:hint="default"/>
          <w:sz w:val="21"/>
          <w:szCs w:val="21"/>
        </w:rPr>
      </w:pPr>
      <w:r>
        <w:rPr>
          <w:rFonts w:ascii="宋体" w:hAnsi="宋体" w:cs="宋体" w:eastAsia="宋体" w:hint="default"/>
          <w:spacing w:val="-1"/>
          <w:sz w:val="21"/>
          <w:szCs w:val="21"/>
        </w:rPr>
        <w:t>合市场的高附加值新产品具有重要意义，并对增加公司产品产销量，提高售价，提升经营业绩起到重要作</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用。</w:t>
      </w:r>
    </w:p>
    <w:p>
      <w:pPr>
        <w:spacing w:before="7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19,683,843.92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16,630,730.76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57" w:lineRule="auto" w:before="117"/>
        <w:ind w:left="1133" w:right="2833"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研发投入增长，而研发投入占营业收入比例下降，主要原因是本年度营业收入较上年增长幅度较大。 研发投入资本化率大幅变动的原因及其合理性说明</w:t>
      </w:r>
    </w:p>
    <w:p>
      <w:pPr>
        <w:spacing w:before="29"/>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5、现金流" w:id="38"/>
      <w:bookmarkEnd w:id="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4,497,539,973.85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2,731,551,039.00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64.65%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4,826,775,548.26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2,453,539,589.43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96.73%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-329,235,574.41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278,011,449.57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-218.43%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303,574,608.97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5,035,332.64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5,928.89%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1,668,858,131.88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674,220,636.15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147.52%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-1,365,283,522.91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-669,185,303.51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3,619,000,000.00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2,757,650,341.00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2,228,229,605.63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2,317,401,417.06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1,390,770,394.37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440,248,923.94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215.91%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-303,748,702.95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49,075,070.00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-718.95%</w:t>
            </w:r>
            <w:r>
              <w:rPr>
                <w:rFonts w:ascii="Times New Roman"/>
                <w:sz w:val="18"/>
              </w:rPr>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77"/>
        <w:ind w:left="1133" w:right="0" w:firstLine="0"/>
        <w:jc w:val="left"/>
        <w:rPr>
          <w:rFonts w:ascii="宋体" w:hAnsi="宋体" w:cs="宋体" w:eastAsia="宋体" w:hint="default"/>
          <w:sz w:val="21"/>
          <w:szCs w:val="21"/>
        </w:rPr>
      </w:pPr>
      <w:r>
        <w:rPr>
          <w:rFonts w:ascii="宋体" w:hAnsi="宋体" w:cs="宋体" w:eastAsia="宋体" w:hint="default"/>
          <w:sz w:val="21"/>
          <w:szCs w:val="21"/>
        </w:rPr>
        <w:t>同比增减超过</w:t>
      </w:r>
      <w:r>
        <w:rPr>
          <w:rFonts w:ascii="Times New Roman" w:hAnsi="Times New Roman" w:cs="Times New Roman" w:eastAsia="Times New Roman" w:hint="default"/>
          <w:sz w:val="21"/>
          <w:szCs w:val="21"/>
        </w:rPr>
        <w:t>30</w:t>
      </w:r>
      <w:r>
        <w:rPr>
          <w:rFonts w:ascii="宋体" w:hAnsi="宋体" w:cs="宋体" w:eastAsia="宋体" w:hint="default"/>
          <w:sz w:val="21"/>
          <w:szCs w:val="21"/>
        </w:rPr>
        <w:t>％的项目如下：</w:t>
      </w:r>
    </w:p>
    <w:p>
      <w:pPr>
        <w:spacing w:before="21"/>
        <w:ind w:left="11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、经营活动现金流入较上年增长</w:t>
      </w:r>
      <w:r>
        <w:rPr>
          <w:rFonts w:ascii="Times New Roman" w:hAnsi="Times New Roman" w:cs="Times New Roman" w:eastAsia="Times New Roman" w:hint="default"/>
          <w:sz w:val="21"/>
          <w:szCs w:val="21"/>
        </w:rPr>
        <w:t>64.65</w:t>
      </w:r>
      <w:r>
        <w:rPr>
          <w:rFonts w:ascii="宋体" w:hAnsi="宋体" w:cs="宋体" w:eastAsia="宋体" w:hint="default"/>
          <w:sz w:val="21"/>
          <w:szCs w:val="21"/>
        </w:rPr>
        <w:t>％，主要原因是营业收入较上年大幅增加。</w:t>
      </w:r>
    </w:p>
    <w:p>
      <w:pPr>
        <w:spacing w:line="264" w:lineRule="auto" w:before="21"/>
        <w:ind w:left="1133" w:right="109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、经营活动现金流出较上年增长</w:t>
      </w:r>
      <w:r>
        <w:rPr>
          <w:rFonts w:ascii="Times New Roman" w:hAnsi="Times New Roman" w:cs="Times New Roman" w:eastAsia="Times New Roman" w:hint="default"/>
          <w:sz w:val="21"/>
          <w:szCs w:val="21"/>
        </w:rPr>
        <w:t>96.73</w:t>
      </w:r>
      <w:r>
        <w:rPr>
          <w:rFonts w:ascii="宋体" w:hAnsi="宋体" w:cs="宋体" w:eastAsia="宋体" w:hint="default"/>
          <w:sz w:val="21"/>
          <w:szCs w:val="21"/>
        </w:rPr>
        <w:t>％，主要原因：一是营业成本较上年大幅增加；二是新增子公司增</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加，支付给职工和为职工支付的现金增加；三是新增子公司尤其是杭州华英新塘羽绒公司由于业务特性， 使存货大幅增加；四是因购买商品预付账款大幅增加。 </w:t>
      </w:r>
      <w:r>
        <w:rPr>
          <w:rFonts w:ascii="Times New Roman" w:hAnsi="Times New Roman" w:cs="Times New Roman" w:eastAsia="Times New Roman" w:hint="default"/>
          <w:sz w:val="21"/>
          <w:szCs w:val="21"/>
        </w:rPr>
        <w:t>3</w:t>
      </w:r>
      <w:r>
        <w:rPr>
          <w:rFonts w:ascii="宋体" w:hAnsi="宋体" w:cs="宋体" w:eastAsia="宋体" w:hint="default"/>
          <w:sz w:val="21"/>
          <w:szCs w:val="21"/>
        </w:rPr>
        <w:t>、投资活动现金流入较上年增加</w:t>
      </w:r>
      <w:r>
        <w:rPr>
          <w:rFonts w:ascii="Times New Roman" w:hAnsi="Times New Roman" w:cs="Times New Roman" w:eastAsia="Times New Roman" w:hint="default"/>
          <w:sz w:val="21"/>
          <w:szCs w:val="21"/>
        </w:rPr>
        <w:t>5928.89</w:t>
      </w:r>
      <w:r>
        <w:rPr>
          <w:rFonts w:ascii="宋体" w:hAnsi="宋体" w:cs="宋体" w:eastAsia="宋体" w:hint="default"/>
          <w:sz w:val="21"/>
          <w:szCs w:val="21"/>
        </w:rPr>
        <w:t>％，主要原因是本年度收回子公司烟台融资租赁公司所做的再保</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理业务款。 </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、投资活动现金流出较上年增长</w:t>
      </w:r>
      <w:r>
        <w:rPr>
          <w:rFonts w:ascii="Times New Roman" w:hAnsi="Times New Roman" w:cs="Times New Roman" w:eastAsia="Times New Roman" w:hint="default"/>
          <w:spacing w:val="-2"/>
          <w:sz w:val="21"/>
          <w:szCs w:val="21"/>
        </w:rPr>
        <w:t>147.52</w:t>
      </w:r>
      <w:r>
        <w:rPr>
          <w:rFonts w:ascii="宋体" w:hAnsi="宋体" w:cs="宋体" w:eastAsia="宋体" w:hint="default"/>
          <w:spacing w:val="-2"/>
          <w:sz w:val="21"/>
          <w:szCs w:val="21"/>
        </w:rPr>
        <w:t>％，主要原因：一是子公司烟台融资租赁公司支付所做的再保理业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务款；二是本期办理的定期存单增加。</w:t>
      </w:r>
    </w:p>
    <w:p>
      <w:pPr>
        <w:spacing w:line="256" w:lineRule="auto" w:before="57"/>
        <w:ind w:left="1134" w:right="11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、筹资活动现金流入较上年增长</w:t>
      </w:r>
      <w:r>
        <w:rPr>
          <w:rFonts w:ascii="Times New Roman" w:hAnsi="Times New Roman" w:cs="Times New Roman" w:eastAsia="Times New Roman" w:hint="default"/>
          <w:sz w:val="21"/>
          <w:szCs w:val="21"/>
        </w:rPr>
        <w:t>31.23</w:t>
      </w:r>
      <w:r>
        <w:rPr>
          <w:rFonts w:ascii="宋体" w:hAnsi="宋体" w:cs="宋体" w:eastAsia="宋体" w:hint="default"/>
          <w:sz w:val="21"/>
          <w:szCs w:val="21"/>
        </w:rPr>
        <w:t>％，主要原因是业务规模扩大，流动资金需求增加，相应银行借款</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增多。</w:t>
      </w:r>
    </w:p>
    <w:p>
      <w:pPr>
        <w:spacing w:after="0" w:line="256" w:lineRule="auto"/>
        <w:jc w:val="left"/>
        <w:rPr>
          <w:rFonts w:ascii="宋体" w:hAnsi="宋体" w:cs="宋体" w:eastAsia="宋体" w:hint="default"/>
          <w:sz w:val="21"/>
          <w:szCs w:val="21"/>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资产构成重大变动情况"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2,561,393,311.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31.77%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2,423,808,014.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39.07%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-7.30%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比重下降，主要是总资产增长幅度较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大。</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453,203,784.9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5.62%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294,966,258.73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4.75%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0.87%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21"/>
              <w:jc w:val="both"/>
              <w:rPr>
                <w:rFonts w:ascii="宋体" w:hAnsi="宋体" w:cs="宋体" w:eastAsia="宋体" w:hint="default"/>
                <w:sz w:val="18"/>
                <w:szCs w:val="18"/>
              </w:rPr>
            </w:pPr>
            <w:r>
              <w:rPr>
                <w:rFonts w:ascii="宋体" w:hAnsi="宋体" w:cs="宋体" w:eastAsia="宋体" w:hint="default"/>
                <w:spacing w:val="-2"/>
                <w:sz w:val="18"/>
                <w:szCs w:val="18"/>
              </w:rPr>
              <w:t>应收账款金额增加，原因是子公司华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英新塘销售羽绒及羽绒制品，由于产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品特性，主要客户有信用账期，期末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余额较大。</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8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1,041,959,552.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12.92%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621,498,449.95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10.02%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2.90%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
              <w:jc w:val="left"/>
              <w:rPr>
                <w:rFonts w:ascii="宋体" w:hAnsi="宋体" w:cs="宋体" w:eastAsia="宋体" w:hint="default"/>
                <w:sz w:val="18"/>
                <w:szCs w:val="18"/>
              </w:rPr>
            </w:pPr>
            <w:r>
              <w:rPr>
                <w:rFonts w:ascii="宋体" w:hAnsi="宋体" w:cs="宋体" w:eastAsia="宋体" w:hint="default"/>
                <w:sz w:val="18"/>
                <w:szCs w:val="18"/>
              </w:rPr>
              <w:t>存货增加 ，主要原因有：一是羽绒 产品价格波动较大，产品库存增加； 二是本年新纳入合并子公司增加，存 货总额自然增加；三是为规避原料价 格上涨带来的不利影响，公司在东北 收购大量玉米。</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78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186,370,991.9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2.31%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33,957,682.59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0.55%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1.76%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投资性房地产增加，原因是子公司华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英新塘羽绒公司部分固定资产对外 </w:t>
            </w:r>
            <w:r>
              <w:rPr>
                <w:rFonts w:ascii="宋体" w:hAnsi="宋体" w:cs="宋体" w:eastAsia="宋体" w:hint="default"/>
                <w:spacing w:val="-2"/>
                <w:sz w:val="18"/>
                <w:szCs w:val="18"/>
              </w:rPr>
              <w:t>租赁，由固定资产转入到投资性房地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产。</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 w:right="0"/>
              <w:jc w:val="left"/>
              <w:rPr>
                <w:rFonts w:ascii="Times New Roman" w:hAnsi="Times New Roman" w:cs="Times New Roman" w:eastAsia="Times New Roman" w:hint="default"/>
                <w:sz w:val="18"/>
                <w:szCs w:val="18"/>
              </w:rPr>
            </w:pPr>
            <w:r>
              <w:rPr>
                <w:rFonts w:ascii="Times New Roman"/>
                <w:sz w:val="18"/>
              </w:rPr>
              <w:t>89,632,970.98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1" w:right="0"/>
              <w:jc w:val="left"/>
              <w:rPr>
                <w:rFonts w:ascii="Times New Roman" w:hAnsi="Times New Roman" w:cs="Times New Roman" w:eastAsia="Times New Roman" w:hint="default"/>
                <w:sz w:val="18"/>
                <w:szCs w:val="18"/>
              </w:rPr>
            </w:pPr>
            <w:r>
              <w:rPr>
                <w:rFonts w:ascii="Times New Roman"/>
                <w:sz w:val="18"/>
              </w:rPr>
              <w:t>1.11%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60,005,323.42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0.14%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变化幅度小</w:t>
            </w:r>
          </w:p>
        </w:tc>
      </w:tr>
      <w:tr>
        <w:trPr>
          <w:trHeight w:val="474"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1,899,045,184.</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23.55%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1,679,904,640.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27.08%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-3.53%</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40"/>
              <w:jc w:val="left"/>
              <w:rPr>
                <w:rFonts w:ascii="宋体" w:hAnsi="宋体" w:cs="宋体" w:eastAsia="宋体" w:hint="default"/>
                <w:sz w:val="18"/>
                <w:szCs w:val="18"/>
              </w:rPr>
            </w:pPr>
            <w:r>
              <w:rPr>
                <w:rFonts w:ascii="宋体" w:hAnsi="宋体" w:cs="宋体" w:eastAsia="宋体" w:hint="default"/>
                <w:sz w:val="18"/>
                <w:szCs w:val="18"/>
              </w:rPr>
              <w:t>固定资产增加，主要有：一是建设商 品肉鸭养殖场项目、养殖场雨污分流 工程、</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万吨仓储工程等完工转入； 二是更换大厢体孵化机。</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52,314,893.67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0.65%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13,254,750.38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0.21%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0.44%</w:t>
            </w:r>
          </w:p>
        </w:tc>
        <w:tc>
          <w:tcPr>
            <w:tcW w:w="2918" w:type="dxa"/>
            <w:vMerge w:val="restart"/>
            <w:tcBorders>
              <w:top w:val="single" w:sz="4" w:space="0" w:color="000000"/>
              <w:left w:val="single" w:sz="4" w:space="0" w:color="000000"/>
              <w:right w:val="single" w:sz="4" w:space="0" w:color="000000"/>
            </w:tcBorders>
          </w:tcPr>
          <w:p>
            <w:pPr>
              <w:pStyle w:val="TableParagraph"/>
              <w:spacing w:line="307" w:lineRule="auto" w:before="53"/>
              <w:ind w:left="22" w:right="21"/>
              <w:jc w:val="left"/>
              <w:rPr>
                <w:rFonts w:ascii="宋体" w:hAnsi="宋体" w:cs="宋体" w:eastAsia="宋体" w:hint="default"/>
                <w:sz w:val="18"/>
                <w:szCs w:val="18"/>
              </w:rPr>
            </w:pPr>
            <w:r>
              <w:rPr>
                <w:rFonts w:ascii="宋体" w:hAnsi="宋体" w:cs="宋体" w:eastAsia="宋体" w:hint="default"/>
                <w:sz w:val="18"/>
                <w:szCs w:val="18"/>
              </w:rPr>
              <w:t>在建工程增加，主要是丰城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5"/>
                <w:sz w:val="18"/>
                <w:szCs w:val="18"/>
              </w:rPr>
              <w:t>只</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年屠宰加工项目、泽众加工车间改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造项目、羽绒及制品加工项目建设投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入。</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2,222,100,000.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1,257,650,000.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借款增加，主要原因是业务规模扩 </w:t>
            </w:r>
            <w:r>
              <w:rPr>
                <w:rFonts w:ascii="宋体" w:hAnsi="宋体" w:cs="宋体" w:eastAsia="宋体" w:hint="default"/>
                <w:spacing w:val="-2"/>
                <w:sz w:val="18"/>
                <w:szCs w:val="18"/>
              </w:rPr>
              <w:t>大，流动资金需求增加，相应银行借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款增多。</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206,830,000.0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187,470,000.00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变化较小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294,335,843.9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297,409,231.81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无形资产金额减少，主要是无形资产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摊销。</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407,308,626.1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130,030,590.96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预付账款增加，主要是子公司杭州华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英新塘羽绒公司由于业务特性，预付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的鸭毛及羽绒采购款增加。</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646,307,690.2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262,939,313.21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其他流动资产增加，主要是子公司烟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台华英融资租赁公司对外所做再保 理业务增加。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843,757,993.1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1,034,905,149.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应付票据占比下降，主要是总资产增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589,656,255.9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442,984,722.27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占比变化较小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211,390,878.2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175,913,187.57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占比变化较小</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347,069,410.7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主要是本年度发行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亿元公司债</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172,281,081.7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95,104,549.26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新增融资租赁业务</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534,291,100.0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534,291,100.00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金额未变，占比下降原因是总资产增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1,614,645,475.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1,614,685,424.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主要是总资产增加</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以公允价值计量的资产和负债" w:id="42"/>
      <w:bookmarkEnd w:id="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3、截至报告期末的资产权利受限情况" w:id="43"/>
      <w:bookmarkEnd w:id="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662"/>
        <w:gridCol w:w="2126"/>
        <w:gridCol w:w="4427"/>
      </w:tblGrid>
      <w:tr>
        <w:trPr>
          <w:trHeight w:val="356" w:hRule="exact"/>
        </w:trPr>
        <w:tc>
          <w:tcPr>
            <w:tcW w:w="2662" w:type="dxa"/>
            <w:tcBorders>
              <w:top w:val="single" w:sz="6" w:space="0" w:color="000000"/>
              <w:left w:val="single" w:sz="6" w:space="0" w:color="000000"/>
              <w:bottom w:val="single" w:sz="12" w:space="0" w:color="000000"/>
              <w:right w:val="single" w:sz="6" w:space="0" w:color="000000"/>
            </w:tcBorders>
          </w:tcPr>
          <w:p>
            <w:pPr>
              <w:pStyle w:val="TableParagraph"/>
              <w:tabs>
                <w:tab w:pos="461"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424" w:right="0"/>
              <w:jc w:val="left"/>
              <w:rPr>
                <w:rFonts w:ascii="宋体" w:hAnsi="宋体" w:cs="宋体" w:eastAsia="宋体" w:hint="default"/>
                <w:sz w:val="21"/>
                <w:szCs w:val="21"/>
              </w:rPr>
            </w:pPr>
            <w:r>
              <w:rPr>
                <w:rFonts w:ascii="宋体" w:hAnsi="宋体" w:cs="宋体" w:eastAsia="宋体" w:hint="default"/>
                <w:sz w:val="21"/>
                <w:szCs w:val="21"/>
              </w:rPr>
              <w:t>年末账面价值</w:t>
            </w:r>
          </w:p>
        </w:tc>
        <w:tc>
          <w:tcPr>
            <w:tcW w:w="4427"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52" w:hRule="exact"/>
        </w:trPr>
        <w:tc>
          <w:tcPr>
            <w:tcW w:w="26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1,122,500,000.00</w:t>
            </w:r>
          </w:p>
        </w:tc>
        <w:tc>
          <w:tcPr>
            <w:tcW w:w="442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开具票据或信用证保证金以及定期存款</w:t>
            </w:r>
          </w:p>
        </w:tc>
      </w:tr>
      <w:tr>
        <w:trPr>
          <w:trHeight w:val="352" w:hRule="exact"/>
        </w:trPr>
        <w:tc>
          <w:tcPr>
            <w:tcW w:w="26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186,370,991.92</w:t>
            </w:r>
          </w:p>
        </w:tc>
        <w:tc>
          <w:tcPr>
            <w:tcW w:w="442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设定抵押取得银行借款</w:t>
            </w:r>
          </w:p>
        </w:tc>
      </w:tr>
      <w:tr>
        <w:trPr>
          <w:trHeight w:val="353" w:hRule="exact"/>
        </w:trPr>
        <w:tc>
          <w:tcPr>
            <w:tcW w:w="26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517,643,455.48</w:t>
            </w:r>
          </w:p>
        </w:tc>
        <w:tc>
          <w:tcPr>
            <w:tcW w:w="442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设定抵押取得银行借款</w:t>
            </w:r>
          </w:p>
        </w:tc>
      </w:tr>
      <w:tr>
        <w:trPr>
          <w:trHeight w:val="352" w:hRule="exact"/>
        </w:trPr>
        <w:tc>
          <w:tcPr>
            <w:tcW w:w="26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223,168,933.73</w:t>
            </w:r>
          </w:p>
        </w:tc>
        <w:tc>
          <w:tcPr>
            <w:tcW w:w="442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left="3" w:right="0"/>
              <w:jc w:val="left"/>
              <w:rPr>
                <w:rFonts w:ascii="宋体" w:hAnsi="宋体" w:cs="宋体" w:eastAsia="宋体" w:hint="default"/>
                <w:sz w:val="21"/>
                <w:szCs w:val="21"/>
              </w:rPr>
            </w:pPr>
            <w:r>
              <w:rPr>
                <w:rFonts w:ascii="宋体" w:hAnsi="宋体" w:cs="宋体" w:eastAsia="宋体" w:hint="default"/>
                <w:sz w:val="21"/>
                <w:szCs w:val="21"/>
              </w:rPr>
              <w:t>设定抵押取得银行借款</w:t>
            </w:r>
          </w:p>
        </w:tc>
      </w:tr>
      <w:tr>
        <w:trPr>
          <w:trHeight w:val="352" w:hRule="exact"/>
        </w:trPr>
        <w:tc>
          <w:tcPr>
            <w:tcW w:w="2662" w:type="dxa"/>
            <w:tcBorders>
              <w:top w:val="single" w:sz="12" w:space="0" w:color="000000"/>
              <w:left w:val="single" w:sz="6" w:space="0" w:color="000000"/>
              <w:bottom w:val="single" w:sz="12" w:space="0" w:color="000000"/>
              <w:right w:val="single" w:sz="6" w:space="0" w:color="000000"/>
            </w:tcBorders>
          </w:tcPr>
          <w:p>
            <w:pPr>
              <w:pStyle w:val="TableParagraph"/>
              <w:tabs>
                <w:tab w:pos="629" w:val="left" w:leader="none"/>
              </w:tabs>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2,049,683,381.13</w:t>
            </w:r>
          </w:p>
        </w:tc>
        <w:tc>
          <w:tcPr>
            <w:tcW w:w="4427"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87" w:footer="1019" w:top="1100" w:bottom="1200" w:left="0" w:right="0"/>
        </w:sectPr>
      </w:pPr>
    </w:p>
    <w:p>
      <w:pPr>
        <w:spacing w:line="240" w:lineRule="auto" w:before="8"/>
        <w:rPr>
          <w:rFonts w:ascii="宋体" w:hAnsi="宋体" w:cs="宋体" w:eastAsia="宋体" w:hint="default"/>
          <w:b/>
          <w:bCs/>
          <w:sz w:val="20"/>
          <w:szCs w:val="20"/>
        </w:rPr>
      </w:pPr>
    </w:p>
    <w:p>
      <w:pPr>
        <w:pStyle w:val="Heading3"/>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总体情况" w:id="45"/>
      <w:bookmarkEnd w:id="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2、报告期内获取的重大的股权投资情况" w:id="46"/>
      <w:bookmarkEnd w:id="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3、报告期内正在进行的重大的非股权投资情况" w:id="47"/>
      <w:bookmarkEnd w:id="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4、以公允价值计量的金融资产" w:id="48"/>
      <w:bookmarkEnd w:id="4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5、募集资金使用情况" w:id="49"/>
      <w:bookmarkEnd w:id="4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1）募集资金总体使用情况" w:id="50"/>
      <w:bookmarkEnd w:id="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59,787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58,825.91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6,184.58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6,184.58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83,902.97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83,831.69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143,689.97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142,657.6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6,184.58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6,184.58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5"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月非公开发行股份募集资金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59,787.00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月非公开发行股份募集资金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83,902.97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万元，两次非公开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发行股份募集资金合计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143,689.97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募集资金承诺项目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5"/>
        <w:gridCol w:w="784"/>
        <w:gridCol w:w="780"/>
        <w:gridCol w:w="779"/>
        <w:gridCol w:w="780"/>
        <w:gridCol w:w="780"/>
        <w:gridCol w:w="780"/>
        <w:gridCol w:w="784"/>
        <w:gridCol w:w="776"/>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7"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5" w:right="27"/>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1"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155"/>
              <w:jc w:val="left"/>
              <w:rPr>
                <w:rFonts w:ascii="宋体" w:hAnsi="宋体" w:cs="宋体" w:eastAsia="宋体" w:hint="default"/>
                <w:sz w:val="18"/>
                <w:szCs w:val="18"/>
              </w:rPr>
            </w:pPr>
            <w:r>
              <w:rPr>
                <w:rFonts w:ascii="宋体" w:hAnsi="宋体" w:cs="宋体" w:eastAsia="宋体" w:hint="default"/>
                <w:sz w:val="18"/>
                <w:szCs w:val="18"/>
              </w:rPr>
              <w:t>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 品鸡养殖场项目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11,465.42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11,737.22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102.37%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226.81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菏泽华英禽业有限公 司年出栏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 </w:t>
            </w:r>
            <w:r>
              <w:rPr>
                <w:rFonts w:ascii="宋体" w:hAnsi="宋体" w:cs="宋体" w:eastAsia="宋体" w:hint="default"/>
                <w:sz w:val="18"/>
                <w:szCs w:val="18"/>
              </w:rPr>
              <w:t>万只肉 鸭项目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6,184.58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366.62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155"/>
              <w:jc w:val="left"/>
              <w:rPr>
                <w:rFonts w:ascii="宋体" w:hAnsi="宋体" w:cs="宋体" w:eastAsia="宋体" w:hint="default"/>
                <w:sz w:val="18"/>
                <w:szCs w:val="18"/>
              </w:rPr>
            </w:pPr>
            <w:r>
              <w:rPr>
                <w:rFonts w:ascii="宋体" w:hAnsi="宋体" w:cs="宋体" w:eastAsia="宋体" w:hint="default"/>
                <w:sz w:val="18"/>
                <w:szCs w:val="18"/>
              </w:rPr>
              <w:t>潢川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 品鸭屠宰项目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14,575.63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100.11%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3,801.94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单县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年樱 桃谷商品雏鸭生产项 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11,659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11,650.48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99.93%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3,640.32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年募集补充公司 流动资金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14,678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年募集补充公司 流动资金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48,902.97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48,902.97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48,831.69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99.85%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年募集偿还银行 贷款</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142,448.9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142,448.9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13,000</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142,657.6</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vMerge w:val="restart"/>
            <w:tcBorders>
              <w:top w:val="single" w:sz="4" w:space="0" w:color="000000"/>
              <w:left w:val="single" w:sz="9"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8,035.69</w:t>
            </w: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4" w:type="dxa"/>
            <w:vMerge/>
            <w:tcBorders>
              <w:left w:val="single" w:sz="9" w:space="0" w:color="D2D2D2"/>
              <w:right w:val="single" w:sz="10" w:space="0" w:color="D2D2D2"/>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vMerge/>
            <w:tcBorders>
              <w:left w:val="single" w:sz="9" w:space="0" w:color="D2D2D2"/>
              <w:bottom w:val="single" w:sz="4" w:space="0" w:color="000000"/>
              <w:right w:val="single" w:sz="10" w:space="0" w:color="D2D2D2"/>
            </w:tcBorders>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4"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w:t>
            </w:r>
          </w:p>
        </w:tc>
        <w:tc>
          <w:tcPr>
            <w:tcW w:w="780" w:type="dxa"/>
            <w:tcBorders>
              <w:top w:val="single" w:sz="4" w:space="0" w:color="000000"/>
              <w:left w:val="single" w:sz="4" w:space="0" w:color="000000"/>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3" w:space="0" w:color="D2D2D2"/>
              <w:bottom w:val="single" w:sz="4" w:space="0" w:color="000000"/>
              <w:right w:val="single" w:sz="13" w:space="0" w:color="D2D2D2"/>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142,448.9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142,448.9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13,000</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143,578.6</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vMerge w:val="restart"/>
            <w:tcBorders>
              <w:top w:val="single" w:sz="4" w:space="0" w:color="000000"/>
              <w:left w:val="single" w:sz="9"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8,035.69</w:t>
            </w: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4" w:type="dxa"/>
            <w:vMerge/>
            <w:tcBorders>
              <w:left w:val="single" w:sz="9" w:space="0" w:color="D2D2D2"/>
              <w:right w:val="single" w:sz="10" w:space="0" w:color="D2D2D2"/>
            </w:tcBorders>
          </w:tcPr>
          <w:p>
            <w:pPr/>
          </w:p>
        </w:tc>
        <w:tc>
          <w:tcPr>
            <w:tcW w:w="7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vMerge/>
            <w:tcBorders>
              <w:left w:val="single" w:sz="9" w:space="0" w:color="D2D2D2"/>
              <w:bottom w:val="single" w:sz="4" w:space="0" w:color="000000"/>
              <w:right w:val="single" w:sz="10" w:space="0" w:color="D2D2D2"/>
            </w:tcBorders>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102"/>
                <w:sz w:val="18"/>
                <w:szCs w:val="18"/>
              </w:rPr>
              <w:t>、</w:t>
            </w:r>
            <w:r>
              <w:rPr>
                <w:rFonts w:ascii="宋体" w:hAnsi="宋体" w:cs="宋体" w:eastAsia="宋体" w:hint="default"/>
                <w:sz w:val="18"/>
                <w:szCs w:val="18"/>
              </w:rPr>
              <w:t>“淮阳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年商品鸡养殖场项目</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受白羽肉鸡行业整体效益不佳</w:t>
            </w:r>
            <w:r>
              <w:rPr>
                <w:rFonts w:ascii="宋体" w:hAnsi="宋体" w:cs="宋体" w:eastAsia="宋体" w:hint="default"/>
                <w:spacing w:val="-13"/>
                <w:sz w:val="18"/>
                <w:szCs w:val="18"/>
              </w:rPr>
              <w:t>，</w:t>
            </w:r>
            <w:r>
              <w:rPr>
                <w:rFonts w:ascii="宋体" w:hAnsi="宋体" w:cs="宋体" w:eastAsia="宋体" w:hint="default"/>
                <w:sz w:val="18"/>
                <w:szCs w:val="18"/>
              </w:rPr>
              <w:t>养殖成本增长</w:t>
            </w:r>
            <w:r>
              <w:rPr>
                <w:rFonts w:ascii="宋体" w:hAnsi="宋体" w:cs="宋体" w:eastAsia="宋体" w:hint="default"/>
                <w:spacing w:val="-13"/>
                <w:sz w:val="18"/>
                <w:szCs w:val="18"/>
              </w:rPr>
              <w:t>、</w:t>
            </w:r>
            <w:r>
              <w:rPr>
                <w:rFonts w:ascii="宋体" w:hAnsi="宋体" w:cs="宋体" w:eastAsia="宋体" w:hint="default"/>
                <w:sz w:val="18"/>
                <w:szCs w:val="18"/>
              </w:rPr>
              <w:t>鸡肉产</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品价格下滑幅度较大等因素影响</w:t>
            </w:r>
            <w:r>
              <w:rPr>
                <w:rFonts w:ascii="宋体" w:hAnsi="宋体" w:cs="宋体" w:eastAsia="宋体" w:hint="default"/>
                <w:spacing w:val="-34"/>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度实现效益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226.81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34"/>
                <w:sz w:val="18"/>
                <w:szCs w:val="18"/>
              </w:rPr>
              <w:t>，</w:t>
            </w:r>
            <w:r>
              <w:rPr>
                <w:rFonts w:ascii="宋体" w:hAnsi="宋体" w:cs="宋体" w:eastAsia="宋体" w:hint="default"/>
                <w:sz w:val="18"/>
                <w:szCs w:val="18"/>
              </w:rPr>
              <w:t>未达到预期效益</w:t>
            </w:r>
            <w:r>
              <w:rPr>
                <w:rFonts w:ascii="宋体" w:hAnsi="宋体" w:cs="宋体" w:eastAsia="宋体" w:hint="default"/>
                <w:spacing w:val="-34"/>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24"/>
                <w:sz w:val="18"/>
                <w:szCs w:val="18"/>
              </w:rPr>
              <w:t>、</w:t>
            </w:r>
            <w:r>
              <w:rPr>
                <w:rFonts w:ascii="宋体" w:hAnsi="宋体" w:cs="宋体" w:eastAsia="宋体" w:hint="default"/>
                <w:sz w:val="18"/>
                <w:szCs w:val="18"/>
              </w:rPr>
              <w:t>“单县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年樱桃谷商品雏鸭生产项目</w:t>
            </w:r>
            <w:r>
              <w:rPr>
                <w:rFonts w:ascii="宋体" w:hAnsi="宋体" w:cs="宋体" w:eastAsia="宋体" w:hint="default"/>
                <w:spacing w:val="-90"/>
                <w:sz w:val="18"/>
                <w:szCs w:val="18"/>
              </w:rPr>
              <w:t>”</w:t>
            </w:r>
            <w:r>
              <w:rPr>
                <w:rFonts w:ascii="宋体" w:hAnsi="宋体" w:cs="宋体" w:eastAsia="宋体" w:hint="default"/>
                <w:sz w:val="18"/>
                <w:szCs w:val="18"/>
              </w:rPr>
              <w:t>，由于受禽类养殖行业整体效益不佳影响，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年度实现效益</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3,640.32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万元，占达产后承诺效益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4,077.65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89.27%</w:t>
            </w:r>
            <w:r>
              <w:rPr>
                <w:rFonts w:ascii="宋体" w:hAnsi="宋体" w:cs="宋体" w:eastAsia="宋体" w:hint="default"/>
                <w:sz w:val="18"/>
                <w:szCs w:val="18"/>
              </w:rPr>
              <w:t>，未达到预期效益。</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6"/>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本次实际到位募集资金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59,787.00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万元，扣除保荐费、律师费用、会计师费用及信息披露费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后，募集资金净额为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59,467.00 </w:t>
            </w:r>
            <w:r>
              <w:rPr>
                <w:rFonts w:ascii="宋体" w:hAnsi="宋体" w:cs="宋体" w:eastAsia="宋体" w:hint="default"/>
                <w:spacing w:val="-5"/>
                <w:sz w:val="18"/>
                <w:szCs w:val="18"/>
              </w:rPr>
              <w:t>万元，较计划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58,546.00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921.00 </w:t>
            </w:r>
            <w:r>
              <w:rPr>
                <w:rFonts w:ascii="宋体" w:hAnsi="宋体" w:cs="宋体" w:eastAsia="宋体" w:hint="default"/>
                <w:spacing w:val="-6"/>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日，超募资金已全部转作流动资金使用。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月，经公司董事会决议通过，注册会计师出具鉴证报告，公司独立董事、监事、保荐机构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发表明确同意意见并履行信息披露义务后，以募集资金置换先期投入资金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3,585.20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spacing w:before="35"/>
        <w:ind w:left="1134" w:right="0" w:firstLine="0"/>
        <w:jc w:val="left"/>
        <w:rPr>
          <w:rFonts w:ascii="宋体" w:hAnsi="宋体" w:cs="宋体" w:eastAsia="宋体" w:hint="default"/>
          <w:sz w:val="21"/>
          <w:szCs w:val="21"/>
        </w:rPr>
      </w:pPr>
      <w:bookmarkStart w:name="（3）募集资金变更项目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菏泽华英禽 业有限公司 年出栏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 </w:t>
            </w:r>
            <w:r>
              <w:rPr>
                <w:rFonts w:ascii="宋体" w:hAnsi="宋体" w:cs="宋体" w:eastAsia="宋体" w:hint="default"/>
                <w:sz w:val="18"/>
                <w:szCs w:val="18"/>
              </w:rPr>
              <w:t>万只肉鸭项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2" w:right="23"/>
              <w:jc w:val="left"/>
              <w:rPr>
                <w:rFonts w:ascii="宋体" w:hAnsi="宋体" w:cs="宋体" w:eastAsia="宋体" w:hint="default"/>
                <w:sz w:val="18"/>
                <w:szCs w:val="18"/>
              </w:rPr>
            </w:pPr>
            <w:r>
              <w:rPr>
                <w:rFonts w:ascii="宋体" w:hAnsi="宋体" w:cs="宋体" w:eastAsia="宋体" w:hint="default"/>
                <w:sz w:val="18"/>
                <w:szCs w:val="18"/>
              </w:rPr>
              <w:t>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 品鸡养殖场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6,184.58</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6,184.58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6,184.58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6,184.58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366.62</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297"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9" w:space="0" w:color="D2D2D2"/>
              <w:right w:val="single" w:sz="4" w:space="0" w:color="000000"/>
            </w:tcBorders>
          </w:tcPr>
          <w:p>
            <w:pPr>
              <w:pStyle w:val="TableParagraph"/>
              <w:spacing w:line="309" w:lineRule="auto" w:before="51"/>
              <w:ind w:left="17"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年非公开发行股份募集资金投资项目之一</w:t>
            </w:r>
            <w:r>
              <w:rPr>
                <w:rFonts w:ascii="Times New Roman" w:hAnsi="Times New Roman" w:cs="Times New Roman" w:eastAsia="Times New Roman" w:hint="default"/>
                <w:sz w:val="18"/>
                <w:szCs w:val="18"/>
              </w:rPr>
              <w:t>——</w:t>
            </w:r>
            <w:r>
              <w:rPr>
                <w:rFonts w:ascii="宋体" w:hAnsi="宋体" w:cs="宋体" w:eastAsia="宋体" w:hint="default"/>
                <w:sz w:val="18"/>
                <w:szCs w:val="18"/>
              </w:rPr>
              <w:t>“淮阳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年商品鸡养殖场 项目”实施主体为公司全资子公司河南陈州华英禽业有限公司，计划使用募集资金 </w:t>
            </w:r>
            <w:r>
              <w:rPr>
                <w:rFonts w:ascii="Times New Roman" w:hAnsi="Times New Roman" w:cs="Times New Roman" w:eastAsia="Times New Roman" w:hint="default"/>
                <w:sz w:val="18"/>
                <w:szCs w:val="18"/>
              </w:rPr>
              <w:t>17,650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万元，拟建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个商品鸡养殖场及与之相配套的辅助、公用工程，其中建筑投</w:t>
            </w:r>
          </w:p>
          <w:p>
            <w:pPr>
              <w:pStyle w:val="TableParagraph"/>
              <w:spacing w:line="240" w:lineRule="auto" w:before="5"/>
              <w:ind w:left="17" w:right="0"/>
              <w:jc w:val="left"/>
              <w:rPr>
                <w:rFonts w:ascii="宋体" w:hAnsi="宋体" w:cs="宋体" w:eastAsia="宋体" w:hint="default"/>
                <w:sz w:val="18"/>
                <w:szCs w:val="18"/>
              </w:rPr>
            </w:pPr>
            <w:r>
              <w:rPr>
                <w:rFonts w:ascii="宋体" w:hAnsi="宋体" w:cs="宋体" w:eastAsia="宋体" w:hint="default"/>
                <w:sz w:val="18"/>
                <w:szCs w:val="18"/>
              </w:rPr>
              <w:t>资 </w:t>
            </w:r>
            <w:r>
              <w:rPr>
                <w:rFonts w:ascii="Times New Roman" w:hAnsi="Times New Roman" w:cs="Times New Roman" w:eastAsia="Times New Roman" w:hint="default"/>
                <w:sz w:val="18"/>
                <w:szCs w:val="18"/>
              </w:rPr>
              <w:t>8,435  </w:t>
            </w:r>
            <w:r>
              <w:rPr>
                <w:rFonts w:ascii="宋体" w:hAnsi="宋体" w:cs="宋体" w:eastAsia="宋体" w:hint="default"/>
                <w:spacing w:val="-6"/>
                <w:sz w:val="18"/>
                <w:szCs w:val="18"/>
              </w:rPr>
              <w:t>万元、设备投资 </w:t>
            </w:r>
            <w:r>
              <w:rPr>
                <w:rFonts w:ascii="Times New Roman" w:hAnsi="Times New Roman" w:cs="Times New Roman" w:eastAsia="Times New Roman" w:hint="default"/>
                <w:sz w:val="18"/>
                <w:szCs w:val="18"/>
              </w:rPr>
              <w:t>7,697 </w:t>
            </w:r>
            <w:r>
              <w:rPr>
                <w:rFonts w:ascii="宋体" w:hAnsi="宋体" w:cs="宋体" w:eastAsia="宋体" w:hint="default"/>
                <w:spacing w:val="-4"/>
                <w:sz w:val="18"/>
                <w:szCs w:val="18"/>
              </w:rPr>
              <w:t>万元、铺底流动资金 </w:t>
            </w:r>
            <w:r>
              <w:rPr>
                <w:rFonts w:ascii="Times New Roman" w:hAnsi="Times New Roman" w:cs="Times New Roman" w:eastAsia="Times New Roman" w:hint="default"/>
                <w:sz w:val="18"/>
                <w:szCs w:val="18"/>
              </w:rPr>
              <w:t>1,518  </w:t>
            </w:r>
            <w:r>
              <w:rPr>
                <w:rFonts w:ascii="宋体" w:hAnsi="宋体" w:cs="宋体" w:eastAsia="宋体" w:hint="default"/>
                <w:spacing w:val="-6"/>
                <w:sz w:val="18"/>
                <w:szCs w:val="18"/>
              </w:rPr>
              <w:t>万元，项目预计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tc>
      </w:tr>
      <w:tr>
        <w:trPr>
          <w:trHeight w:val="704"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9" w:space="0" w:color="D2D2D2"/>
              <w:right w:val="single" w:sz="4" w:space="0" w:color="000000"/>
            </w:tcBorders>
          </w:tcPr>
          <w:p>
            <w:pPr/>
          </w:p>
        </w:tc>
      </w:tr>
      <w:tr>
        <w:trPr>
          <w:trHeight w:val="298"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9" w:space="0" w:color="D2D2D2"/>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44"/>
        <w:ind w:left="0" w:right="1137" w:firstLine="0"/>
        <w:jc w:val="right"/>
        <w:rPr>
          <w:rFonts w:ascii="宋体" w:hAnsi="宋体" w:cs="宋体" w:eastAsia="宋体" w:hint="default"/>
          <w:sz w:val="18"/>
          <w:szCs w:val="18"/>
        </w:rPr>
      </w:pPr>
      <w:r>
        <w:rPr/>
        <w:pict>
          <v:shape style="position:absolute;margin-left:56.459999pt;margin-top:-139.228302pt;width:479.3pt;height:277.2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9"/>
                  </w:tblGrid>
                  <w:tr>
                    <w:trPr>
                      <w:trHeight w:val="4107"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月建设完成。</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年下半年起，受多重因素影响，国内白羽肉鸡行业持续低迷，</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行业内达成缩减祖代鸡引种数量等共识，公司对淮阳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年商品鸡养殖场项目</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部分养殖场采取了缓建措施</w:t>
                        </w:r>
                        <w:r>
                          <w:rPr>
                            <w:rFonts w:ascii="宋体" w:hAnsi="宋体" w:cs="宋体" w:eastAsia="宋体" w:hint="default"/>
                            <w:spacing w:val="-124"/>
                            <w:sz w:val="18"/>
                            <w:szCs w:val="18"/>
                          </w:rPr>
                          <w:t>。</w:t>
                        </w:r>
                        <w:r>
                          <w:rPr>
                            <w:rFonts w:ascii="宋体" w:hAnsi="宋体" w:cs="宋体" w:eastAsia="宋体" w:hint="default"/>
                            <w:sz w:val="18"/>
                            <w:szCs w:val="18"/>
                          </w:rPr>
                          <w:t>“淮阳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年商品鸡养殖场项目</w:t>
                        </w:r>
                        <w:r>
                          <w:rPr>
                            <w:rFonts w:ascii="宋体" w:hAnsi="宋体" w:cs="宋体" w:eastAsia="宋体" w:hint="default"/>
                            <w:spacing w:val="-34"/>
                            <w:sz w:val="18"/>
                            <w:szCs w:val="18"/>
                          </w:rPr>
                          <w:t>”</w:t>
                        </w:r>
                        <w:r>
                          <w:rPr>
                            <w:rFonts w:ascii="宋体" w:hAnsi="宋体" w:cs="宋体" w:eastAsia="宋体" w:hint="default"/>
                            <w:sz w:val="18"/>
                            <w:szCs w:val="18"/>
                          </w:rPr>
                          <w:t>计划使用募集资</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17,650.00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日，实际完成的养殖场使用募集资金为</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11,465.42 </w:t>
                        </w:r>
                        <w:r>
                          <w:rPr>
                            <w:rFonts w:ascii="宋体" w:hAnsi="宋体" w:cs="宋体" w:eastAsia="宋体" w:hint="default"/>
                            <w:sz w:val="18"/>
                            <w:szCs w:val="18"/>
                          </w:rPr>
                          <w:t>万元，尚未使用的募集资金为 </w:t>
                        </w:r>
                        <w:r>
                          <w:rPr>
                            <w:rFonts w:ascii="Times New Roman" w:hAnsi="Times New Roman" w:cs="Times New Roman" w:eastAsia="Times New Roman" w:hint="default"/>
                            <w:sz w:val="18"/>
                            <w:szCs w:val="18"/>
                          </w:rPr>
                          <w:t>6,184.58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万元。为更好贯彻公司发展战略，</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维护公司及全体股东利益，公司拟变更募集资金项目部分建设内容，取消“淮阳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2000</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年商品鸡养殖场项目”中未建设项目，将结余资金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6,184.58</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万元投向“菏泽华英</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禽业有限公司年出栏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只肉鸭项目</w:t>
                        </w:r>
                        <w:r>
                          <w:rPr>
                            <w:rFonts w:ascii="宋体" w:hAnsi="宋体" w:cs="宋体" w:eastAsia="宋体" w:hint="default"/>
                            <w:spacing w:val="-90"/>
                            <w:sz w:val="18"/>
                            <w:szCs w:val="18"/>
                          </w:rPr>
                          <w:t>”</w:t>
                        </w:r>
                        <w:r>
                          <w:rPr>
                            <w:rFonts w:ascii="宋体" w:hAnsi="宋体" w:cs="宋体" w:eastAsia="宋体" w:hint="default"/>
                            <w:sz w:val="18"/>
                            <w:szCs w:val="18"/>
                          </w:rPr>
                          <w:t>，结余资金不足部分以公司自筹资金投入。</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本次变更募集资金金额为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6,184.58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8"/>
                            <w:sz w:val="18"/>
                            <w:szCs w:val="18"/>
                          </w:rPr>
                          <w:t> </w:t>
                        </w: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年非公开发行募集资金实际到账资</w:t>
                        </w:r>
                      </w:p>
                      <w:p>
                        <w:pPr>
                          <w:pStyle w:val="TableParagraph"/>
                          <w:spacing w:line="307" w:lineRule="auto" w:before="63"/>
                          <w:ind w:left="23" w:right="48"/>
                          <w:jc w:val="both"/>
                          <w:rPr>
                            <w:rFonts w:ascii="宋体" w:hAnsi="宋体" w:cs="宋体" w:eastAsia="宋体" w:hint="default"/>
                            <w:sz w:val="18"/>
                            <w:szCs w:val="18"/>
                          </w:rPr>
                        </w:pPr>
                        <w:r>
                          <w:rPr>
                            <w:rFonts w:ascii="宋体" w:hAnsi="宋体" w:cs="宋体" w:eastAsia="宋体" w:hint="default"/>
                            <w:sz w:val="18"/>
                            <w:szCs w:val="18"/>
                          </w:rPr>
                          <w:t>金总额比例为</w:t>
                        </w:r>
                        <w:r>
                          <w:rPr>
                            <w:rFonts w:ascii="宋体" w:hAnsi="宋体" w:cs="宋体" w:eastAsia="宋体" w:hint="default"/>
                            <w:spacing w:val="-56"/>
                            <w:sz w:val="18"/>
                            <w:szCs w:val="18"/>
                          </w:rPr>
                          <w:t> </w:t>
                        </w:r>
                        <w:r>
                          <w:rPr>
                            <w:rFonts w:ascii="Times New Roman" w:hAnsi="Times New Roman" w:cs="Times New Roman" w:eastAsia="Times New Roman" w:hint="default"/>
                            <w:spacing w:val="-9"/>
                            <w:sz w:val="18"/>
                            <w:szCs w:val="18"/>
                          </w:rPr>
                          <w:t>10.34%</w:t>
                        </w:r>
                        <w:r>
                          <w:rPr>
                            <w:rFonts w:ascii="宋体" w:hAnsi="宋体" w:cs="宋体" w:eastAsia="宋体" w:hint="default"/>
                            <w:spacing w:val="-9"/>
                            <w:sz w:val="18"/>
                            <w:szCs w:val="18"/>
                          </w:rPr>
                          <w:t>。公司于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日召开了第五届董事会第二十四次会议 </w:t>
                        </w:r>
                        <w:r>
                          <w:rPr>
                            <w:rFonts w:ascii="宋体" w:hAnsi="宋体" w:cs="宋体" w:eastAsia="宋体" w:hint="default"/>
                            <w:spacing w:val="-3"/>
                            <w:sz w:val="18"/>
                            <w:szCs w:val="18"/>
                          </w:rPr>
                          <w:t>审议通过了《关于部分变更前次募集资金用途的议案》；独立董事、监事会、保荐机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构均发表明确同意意见；</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 </w:t>
                        </w:r>
                        <w:r>
                          <w:rPr>
                            <w:rFonts w:ascii="宋体" w:hAnsi="宋体" w:cs="宋体" w:eastAsia="宋体" w:hint="default"/>
                            <w:spacing w:val="-4"/>
                            <w:sz w:val="18"/>
                            <w:szCs w:val="18"/>
                          </w:rPr>
                          <w:t>过《关于公司部分变更前次募集资金用途的议案》。</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3"/>
        <w:spacing w:line="240" w:lineRule="auto" w:before="26"/>
        <w:ind w:left="1134"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出售重大资产情况" w:id="54"/>
      <w:bookmarkEnd w:id="5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公司报告期未出售重大资产。</w:t>
      </w:r>
    </w:p>
    <w:p>
      <w:pPr>
        <w:spacing w:line="240" w:lineRule="auto" w:before="1"/>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2、出售重大股权情况" w:id="55"/>
      <w:bookmarkEnd w:id="5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left="1134"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9" w:top="1100" w:bottom="1200" w:left="0" w:right="0"/>
        </w:sectPr>
      </w:pPr>
    </w:p>
    <w:p>
      <w:pPr>
        <w:spacing w:before="44"/>
        <w:ind w:left="1133"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113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100" w:bottom="120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河南华英商 业连锁有限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商业连锁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2,657,820.31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-12,133,298.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2,317,805.08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-1,039,437.4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-1,016,479.4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河南华英樱 桃谷食品有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熟食制品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1017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184,386,399.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104,955,654.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159,462,191.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-1,555,907.3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-36,390.71</w:t>
            </w:r>
            <w:r>
              <w:rPr>
                <w:rFonts w:ascii="Times New Roman"/>
                <w:sz w:val="18"/>
              </w:rPr>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9"/>
              <w:jc w:val="right"/>
              <w:rPr>
                <w:rFonts w:ascii="宋体" w:hAnsi="宋体" w:cs="宋体" w:eastAsia="宋体" w:hint="default"/>
                <w:sz w:val="18"/>
                <w:szCs w:val="18"/>
              </w:rPr>
            </w:pPr>
            <w:r>
              <w:rPr>
                <w:rFonts w:ascii="宋体" w:hAnsi="宋体" w:cs="宋体" w:eastAsia="宋体" w:hint="default"/>
                <w:sz w:val="18"/>
                <w:szCs w:val="18"/>
              </w:rPr>
              <w:t>江西丰城华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冻鸭产品及</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1817.13 </w:t>
            </w:r>
            <w:r>
              <w:rPr>
                <w:rFonts w:ascii="宋体" w:hAnsi="宋体" w:cs="宋体" w:eastAsia="宋体" w:hint="default"/>
                <w:sz w:val="18"/>
                <w:szCs w:val="18"/>
              </w:rPr>
              <w:t>万人</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center"/>
              <w:rPr>
                <w:rFonts w:ascii="Times New Roman" w:hAnsi="Times New Roman" w:cs="Times New Roman" w:eastAsia="Times New Roman" w:hint="default"/>
                <w:sz w:val="18"/>
                <w:szCs w:val="18"/>
              </w:rPr>
            </w:pPr>
            <w:r>
              <w:rPr>
                <w:rFonts w:ascii="Times New Roman"/>
                <w:sz w:val="18"/>
              </w:rPr>
              <w:t>158,786,318.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center"/>
              <w:rPr>
                <w:rFonts w:ascii="Times New Roman" w:hAnsi="Times New Roman" w:cs="Times New Roman" w:eastAsia="Times New Roman" w:hint="default"/>
                <w:sz w:val="18"/>
                <w:szCs w:val="18"/>
              </w:rPr>
            </w:pPr>
            <w:r>
              <w:rPr>
                <w:rFonts w:ascii="Times New Roman"/>
                <w:sz w:val="18"/>
              </w:rPr>
              <w:t>-6,489,852.1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center"/>
              <w:rPr>
                <w:rFonts w:ascii="Times New Roman" w:hAnsi="Times New Roman" w:cs="Times New Roman" w:eastAsia="Times New Roman" w:hint="default"/>
                <w:sz w:val="18"/>
                <w:szCs w:val="18"/>
              </w:rPr>
            </w:pPr>
            <w:r>
              <w:rPr>
                <w:rFonts w:ascii="Times New Roman"/>
                <w:sz w:val="18"/>
              </w:rPr>
              <w:t>69,674,938.0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740,918.42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-128,614.38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10"/>
        <w:rPr>
          <w:rFonts w:ascii="Times New Roman" w:hAnsi="Times New Roman" w:cs="Times New Roman" w:eastAsia="Times New Roman" w:hint="default"/>
          <w:sz w:val="28"/>
          <w:szCs w:val="28"/>
        </w:rPr>
      </w:pPr>
      <w:r>
        <w:rPr/>
        <w:pict>
          <v:shape style="position:absolute;margin-left:197.537003pt;margin-top:527.73999pt;width:75.95pt;height:23.4pt;mso-position-horizontal-relative:page;mso-position-vertical-relative:page;z-index:-10458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加工：</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英禽业有限 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鸭毛</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河南华英咨 询管理有限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电子产品技 术开发；预 包装食品； 批发零售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1,895,465.48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177,682.97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686,661.00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-983,570.85</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9" w:right="0"/>
              <w:jc w:val="center"/>
              <w:rPr>
                <w:rFonts w:ascii="Times New Roman" w:hAnsi="Times New Roman" w:cs="Times New Roman" w:eastAsia="Times New Roman" w:hint="default"/>
                <w:sz w:val="18"/>
                <w:szCs w:val="18"/>
              </w:rPr>
            </w:pPr>
            <w:r>
              <w:rPr>
                <w:rFonts w:ascii="Times New Roman"/>
                <w:sz w:val="18"/>
              </w:rPr>
              <w:t>-981,802.21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河南淮滨华 英禽业有限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247,212,950.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171,035,169.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169,798,365.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966,471.68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3,822,454.04</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菏泽华英禽 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冻鸭产品及 鸭毛</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454,880,016.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295,374,832.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346,401,257.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55,689,082.1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59,036,578.4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河南陈州华 英禽业有限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冻鸡产品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423,061,929.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61,308,403.6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249,895,293.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-6,323,509.5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-4,249,903.5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菏泽华运食 品有限公司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肉制品的生 产销售、批 发兼零售预 包装食品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78,876,603.2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-24,336,525.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37,087,922.6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-8,943,668.2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-8,795,934.8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息县华英粮 业有限责任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粮食收购、 存储、销售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23,040,457.4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12,193,985.4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3,558,504.85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1,890,165.23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1,890,165.23</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19"/>
              <w:jc w:val="both"/>
              <w:rPr>
                <w:rFonts w:ascii="宋体" w:hAnsi="宋体" w:cs="宋体" w:eastAsia="宋体" w:hint="default"/>
                <w:sz w:val="18"/>
                <w:szCs w:val="18"/>
              </w:rPr>
            </w:pPr>
            <w:r>
              <w:rPr>
                <w:rFonts w:ascii="宋体" w:hAnsi="宋体" w:cs="宋体" w:eastAsia="宋体" w:hint="default"/>
                <w:sz w:val="18"/>
                <w:szCs w:val="18"/>
              </w:rPr>
              <w:t>上海华禽网 络科技有限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网络科技、 计算机软硬 件技术领域 内的技术开 发、转让、 咨询</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3,973,830.87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2,616,878.00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4,056,755.68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-547,701.06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-547,701.06</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杭州华英新 塘羽绒制品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生产、 羽毛、羽绒 羽绒制品、 家用纺织品 及包装袋</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55"/>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民币</w:t>
            </w:r>
          </w:p>
          <w:p>
            <w:pPr>
              <w:pStyle w:val="TableParagraph"/>
              <w:spacing w:line="819" w:lineRule="exact"/>
              <w:ind w:left="-7"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1.75pt;height:41pt;mso-position-horizontal-relative:char;mso-position-vertical-relative:line" coordorigin="0,0" coordsize="1035,820">
                  <v:group style="position:absolute;left:0;top:0;width:1035;height:468" coordorigin="0,0" coordsize="1035,468">
                    <v:shape style="position:absolute;left:0;top:0;width:1035;height:468" coordorigin="0,0" coordsize="1035,468" path="m0,468l1035,468,1035,0,0,0,0,468xe" filled="true" fillcolor="#ffffff" stroked="false">
                      <v:path arrowok="t"/>
                      <v:fill type="solid"/>
                    </v:shape>
                  </v:group>
                  <v:group style="position:absolute;left:23;top:468;width:990;height:352" coordorigin="23,468" coordsize="990,352">
                    <v:shape style="position:absolute;left:23;top:468;width:990;height:352" coordorigin="23,468" coordsize="990,352" path="m23,820l1012,820,1012,468,23,468,23,82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1,638,903,32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586,781,377.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1,694,585,47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114,479,433.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85,845,372.5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江苏华英顺 昌农业发展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肉鸭屠宰、 分割</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55,959,893.2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25,863,464.4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261,198,725.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-1,741,783.0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-1,349,063.1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河南华英锦 绣粮业有限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粮食收购、 储存、加工 贸易、物流</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02"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w:t>
            </w:r>
          </w:p>
          <w:p>
            <w:pPr>
              <w:pStyle w:val="TableParagraph"/>
              <w:spacing w:line="14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民币</w:t>
            </w:r>
          </w:p>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704" w:lineRule="exact"/>
              <w:ind w:left="16"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9.5pt;height:35.25pt;mso-position-horizontal-relative:char;mso-position-vertical-relative:line" coordorigin="0,0" coordsize="990,705">
                  <v:group style="position:absolute;left:0;top:0;width:990;height:352" coordorigin="0,0" coordsize="990,352">
                    <v:shape style="position:absolute;left:0;top:0;width:990;height:352" coordorigin="0,0" coordsize="990,352" path="m0,352l989,352,989,0,0,0,0,352xe" filled="true" fillcolor="#ffffff" stroked="false">
                      <v:path arrowok="t"/>
                      <v:fill type="solid"/>
                    </v:shape>
                  </v:group>
                  <v:group style="position:absolute;left:0;top:352;width:990;height:354" coordorigin="0,352" coordsize="990,354">
                    <v:shape style="position:absolute;left:0;top:352;width:990;height:354" coordorigin="0,352" coordsize="990,354" path="m0,705l989,705,989,352,0,352,0,705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26,069,003.0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812,471.66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9,776,113.76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2,394,159.82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2,103,621.53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河南华英生 物科技股份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鸭血及其他 畜禽血制品 加工、销售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27,936,232.1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17,001,719.4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46,177,540.2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9,151,345.59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6,835,685.38</w:t>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河南华冉食 品有限公司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畜禽肉制品 及其深加工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15,445,176.2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9,644,528.80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41,109,460.0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-520,340.88</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-520,340.88</w:t>
            </w:r>
            <w:r>
              <w:rPr>
                <w:rFonts w:ascii="Times New Roman"/>
                <w:sz w:val="18"/>
              </w:rPr>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成都华英丰 丰农业发展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畜禽养殖、 销售；畜禽 产品、肉制 品加工销售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27,296,200.9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4,506,264.12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153,092,330.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-5,476,966.8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-5,487,642.3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烟台华英融 资租赁有限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融资租赁业 务；租赁业 务；租赁交 易咨询和相 关担保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517,396,322.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511,462,530.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24,267,426.3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15,312,107.0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11,463,330.5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华英国际企 业发展有限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新蔡华英禽 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畜禽养殖、 销售；畜禽 产品、肉制 品加工销售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28,604,981.9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4,894,843.88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32,681,194.2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-3,904,956.1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-3,905,156.1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河南华旭食 品有限公司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食品加工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8,931,345.44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6,958,058.81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1,168,186.76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-1,041,941.1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-1,041,941.1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山东华英泽 众禽业有限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禽业养殖、 加工及销售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2600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81,292,448.9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22,393,150.6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12,149,867.7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-3,257,586.7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-3,259,769.2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郑州华英鸿 源食品有限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禽业养殖、 加工及销售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20,025,441.0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11,580,473.3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38,594,935.3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1,580,473.35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1,580,473.35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上海华英华 上食品有限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食品加工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-2,490.00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-2,490.00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-2,490.00</w:t>
            </w:r>
            <w:r>
              <w:rPr>
                <w:rFonts w:ascii="Times New Roman"/>
                <w:sz w:val="18"/>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新沂华英顺 昌养殖公司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肉鸭养殖、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-8,000.36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-8,000.36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-8,000.36</w:t>
            </w:r>
            <w:r>
              <w:rPr>
                <w:rFonts w:ascii="Times New Roman"/>
                <w:sz w:val="18"/>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蔚氏华英禽 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禽业养殖、 加工及销售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-63,870.00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-63,870.00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-63,870.00</w:t>
            </w:r>
            <w:r>
              <w:rPr>
                <w:rFonts w:ascii="Times New Roman"/>
                <w:sz w:val="18"/>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商丘华英禽 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禽业养殖、 加工及销售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2,973,348.26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-35,407.54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-35,407.54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-35,407.54</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河南英乐农 牧发展有限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禽业养殖、 加工及销售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left"/>
              <w:rPr>
                <w:rFonts w:ascii="宋体" w:hAnsi="宋体" w:cs="宋体" w:eastAsia="宋体" w:hint="default"/>
                <w:sz w:val="18"/>
                <w:szCs w:val="18"/>
              </w:rPr>
            </w:pPr>
            <w:r>
              <w:rPr>
                <w:rFonts w:ascii="宋体" w:hAnsi="宋体" w:cs="宋体" w:eastAsia="宋体" w:hint="default"/>
                <w:sz w:val="18"/>
                <w:szCs w:val="18"/>
              </w:rPr>
              <w:t>深圳华英盛 合投资管理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0"/>
              <w:jc w:val="left"/>
              <w:rPr>
                <w:rFonts w:ascii="宋体" w:hAnsi="宋体" w:cs="宋体" w:eastAsia="宋体" w:hint="default"/>
                <w:sz w:val="18"/>
                <w:szCs w:val="18"/>
              </w:rPr>
            </w:pPr>
            <w:r>
              <w:rPr>
                <w:rFonts w:ascii="宋体" w:hAnsi="宋体" w:cs="宋体" w:eastAsia="宋体" w:hint="default"/>
                <w:sz w:val="18"/>
                <w:szCs w:val="18"/>
              </w:rPr>
              <w:t>投资管理、 受托资产管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533,591.92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449,990.52</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-1,252,190.1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-1,252,190.1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理；企业管 理咨询、财 务咨询</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pacing w:val="-14"/>
                <w:sz w:val="18"/>
                <w:szCs w:val="18"/>
              </w:rPr>
              <w:t>联创融久（深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圳）商业保理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保付代理及 相关信息咨 询；从事担 保业务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373,446,869.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323,045,458.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157,583,686.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23,623,315.0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17,739,736.6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河南华姿雪 羽绒制品有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羽绒</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 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22,972,561.5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19,557,897.6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8,245,741.41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696,425.80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522,319.35</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中原银行股 份有限公司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154.2 </w:t>
            </w:r>
            <w:r>
              <w:rPr>
                <w:rFonts w:ascii="宋体" w:hAnsi="宋体" w:cs="宋体" w:eastAsia="宋体" w:hint="default"/>
                <w:sz w:val="18"/>
                <w:szCs w:val="18"/>
              </w:rPr>
              <w:t>亿元人 民币</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潢川县华诚 生物科技有 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饲料及油脂 及蛋白加 工、畜禽无 害化处理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 w:right="0"/>
              <w:jc w:val="left"/>
              <w:rPr>
                <w:rFonts w:ascii="Times New Roman" w:hAnsi="Times New Roman" w:cs="Times New Roman" w:eastAsia="Times New Roman" w:hint="default"/>
                <w:sz w:val="18"/>
                <w:szCs w:val="18"/>
              </w:rPr>
            </w:pPr>
            <w:r>
              <w:rPr>
                <w:rFonts w:ascii="Times New Roman"/>
                <w:sz w:val="18"/>
              </w:rPr>
              <w:t>2,017,287.87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 w:right="0"/>
              <w:jc w:val="left"/>
              <w:rPr>
                <w:rFonts w:ascii="Times New Roman" w:hAnsi="Times New Roman" w:cs="Times New Roman" w:eastAsia="Times New Roman" w:hint="default"/>
                <w:sz w:val="18"/>
                <w:szCs w:val="18"/>
              </w:rPr>
            </w:pPr>
            <w:r>
              <w:rPr>
                <w:rFonts w:ascii="Times New Roman"/>
                <w:sz w:val="18"/>
              </w:rPr>
              <w:t>1,645,161.71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7" w:right="0"/>
              <w:jc w:val="left"/>
              <w:rPr>
                <w:rFonts w:ascii="Times New Roman" w:hAnsi="Times New Roman" w:cs="Times New Roman" w:eastAsia="Times New Roman" w:hint="default"/>
                <w:sz w:val="18"/>
                <w:szCs w:val="18"/>
              </w:rPr>
            </w:pPr>
            <w:r>
              <w:rPr>
                <w:rFonts w:ascii="Times New Roman"/>
                <w:sz w:val="18"/>
              </w:rPr>
              <w:t>1,336,548.45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-9,227.30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-9,227.30</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潢川华英生 物科技有限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动物源性饲 料生产销售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 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51,969,990.0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51,969,990.0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山东泽众食品有限公司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年实现净利润</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河南英乐农牧发展有限公司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年未开展业务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华英国际企业发展有限公司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年未开展业务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新蔡华英禽业有限公司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年经营业绩</w:t>
            </w:r>
            <w:r>
              <w:rPr>
                <w:rFonts w:ascii="Times New Roman" w:hAnsi="Times New Roman" w:cs="Times New Roman" w:eastAsia="Times New Roman" w:hint="default"/>
                <w:sz w:val="18"/>
                <w:szCs w:val="18"/>
              </w:rPr>
              <w:t>-391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河南华旭食品有限公司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年经营业绩</w:t>
            </w: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郑州华英鸿源食品有限公司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年经营业绩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上海华英华上食品有限公司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年未开展业务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新沂华英顺昌养殖公司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年未开展业务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蔚氏华英禽业有限公司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年未开展业务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商丘华英禽业有限公司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年未开展业务</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潢川华英生物科技有限公司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年未开展业务</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3"/>
        <w:spacing w:line="240" w:lineRule="auto"/>
        <w:ind w:left="1134"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6"/>
        <w:rPr>
          <w:rFonts w:ascii="宋体" w:hAnsi="宋体" w:cs="宋体" w:eastAsia="宋体" w:hint="default"/>
          <w:sz w:val="20"/>
          <w:szCs w:val="20"/>
        </w:rPr>
      </w:pPr>
    </w:p>
    <w:p>
      <w:pPr>
        <w:pStyle w:val="Heading3"/>
        <w:spacing w:line="240" w:lineRule="auto" w:before="26"/>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3"/>
        <w:rPr>
          <w:rFonts w:ascii="宋体" w:hAnsi="宋体" w:cs="宋体" w:eastAsia="宋体" w:hint="default"/>
          <w:b/>
          <w:bCs/>
          <w:sz w:val="23"/>
          <w:szCs w:val="23"/>
        </w:rPr>
      </w:pPr>
    </w:p>
    <w:p>
      <w:pPr>
        <w:pStyle w:val="BodyText"/>
        <w:spacing w:line="235" w:lineRule="auto"/>
        <w:ind w:right="0" w:firstLine="480"/>
        <w:jc w:val="left"/>
      </w:pPr>
      <w:r>
        <w:rPr>
          <w:rFonts w:ascii="Times New Roman" w:hAnsi="Times New Roman" w:cs="Times New Roman" w:eastAsia="Times New Roman" w:hint="default"/>
        </w:rPr>
        <w:t>2018</w:t>
      </w:r>
      <w:r>
        <w:rPr/>
        <w:t>年是华英集团全面贯彻落实党的十九大精神，继续实施</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规划承上启下的关 </w:t>
      </w:r>
      <w:r>
        <w:rPr>
          <w:spacing w:val="-3"/>
        </w:rPr>
        <w:t>键之年，也是华英大发展、大跨越的重要一年，做好今年工作意义重大。作为我们华英来讲，</w:t>
      </w:r>
      <w:r>
        <w:rPr>
          <w:spacing w:val="-81"/>
        </w:rPr>
        <w:t> </w:t>
      </w:r>
      <w:r>
        <w:rPr>
          <w:spacing w:val="-81"/>
        </w:rPr>
      </w:r>
      <w:r>
        <w:rPr/>
        <w:t>今年总体指导思想是：创新发展、提质增效。继续强化发展战略、坚持一个中心、突出两个 重点、力促三个强化、实现四个提升。</w:t>
      </w:r>
    </w:p>
    <w:p>
      <w:pPr>
        <w:pStyle w:val="BodyText"/>
        <w:spacing w:line="312" w:lineRule="exact" w:before="29"/>
        <w:ind w:right="1087" w:firstLine="480"/>
        <w:jc w:val="left"/>
      </w:pPr>
      <w:r>
        <w:rPr>
          <w:rFonts w:ascii="Times New Roman" w:hAnsi="Times New Roman" w:cs="Times New Roman" w:eastAsia="Times New Roman" w:hint="default"/>
        </w:rPr>
        <w:t>1</w:t>
      </w:r>
      <w:r>
        <w:rPr/>
        <w:t>、强化发展战略：继续强化</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发展战略不动摇，扎实推进</w:t>
      </w:r>
      <w:r>
        <w:rPr>
          <w:rFonts w:ascii="Times New Roman" w:hAnsi="Times New Roman" w:cs="Times New Roman" w:eastAsia="Times New Roman" w:hint="default"/>
        </w:rPr>
        <w:t>“</w:t>
      </w:r>
      <w:r>
        <w:rPr>
          <w:rFonts w:ascii="Times New Roman" w:hAnsi="Times New Roman" w:cs="Times New Roman" w:eastAsia="Times New Roman" w:hint="default"/>
        </w:rPr>
        <w:t>1338</w:t>
      </w:r>
      <w:r>
        <w:rPr>
          <w:rFonts w:ascii="Times New Roman" w:hAnsi="Times New Roman" w:cs="Times New Roman" w:eastAsia="Times New Roman" w:hint="default"/>
        </w:rPr>
        <w:t>”</w:t>
      </w:r>
      <w:r>
        <w:rPr/>
        <w:t>战略目标落地， 不断增强企业竞争力和综合实力。</w:t>
      </w:r>
    </w:p>
    <w:p>
      <w:pPr>
        <w:pStyle w:val="BodyText"/>
        <w:spacing w:line="291" w:lineRule="exact"/>
        <w:ind w:left="1613" w:right="0"/>
        <w:jc w:val="left"/>
      </w:pPr>
      <w:r>
        <w:rPr>
          <w:rFonts w:ascii="Times New Roman" w:hAnsi="Times New Roman" w:cs="Times New Roman" w:eastAsia="Times New Roman" w:hint="default"/>
        </w:rPr>
        <w:t>2</w:t>
      </w:r>
      <w:r>
        <w:rPr/>
        <w:t>、坚持一个中心：以效益优先为中心。</w:t>
      </w:r>
    </w:p>
    <w:p>
      <w:pPr>
        <w:pStyle w:val="BodyText"/>
        <w:spacing w:line="312" w:lineRule="exact"/>
        <w:ind w:left="1614" w:right="0"/>
        <w:jc w:val="left"/>
      </w:pPr>
      <w:r>
        <w:rPr>
          <w:rFonts w:ascii="Times New Roman" w:hAnsi="Times New Roman" w:cs="Times New Roman" w:eastAsia="Times New Roman" w:hint="default"/>
        </w:rPr>
        <w:t>3</w:t>
      </w:r>
      <w:r>
        <w:rPr/>
        <w:t>、突出两个重点：突出食品安全、突出投资收益。</w:t>
      </w:r>
    </w:p>
    <w:p>
      <w:pPr>
        <w:pStyle w:val="BodyText"/>
        <w:spacing w:line="312" w:lineRule="exact"/>
        <w:ind w:left="1613" w:right="0"/>
        <w:jc w:val="left"/>
      </w:pPr>
      <w:r>
        <w:rPr>
          <w:rFonts w:ascii="Times New Roman" w:hAnsi="Times New Roman" w:cs="Times New Roman" w:eastAsia="Times New Roman" w:hint="default"/>
        </w:rPr>
        <w:t>4</w:t>
      </w:r>
      <w:r>
        <w:rPr/>
        <w:t>、力促三个强化：强化战略管理能力；强化运营管理与服务能力；强化绩效考核能力。</w:t>
      </w:r>
    </w:p>
    <w:p>
      <w:pPr>
        <w:pStyle w:val="BodyText"/>
        <w:spacing w:line="312" w:lineRule="exact" w:before="20"/>
        <w:ind w:right="0" w:firstLine="480"/>
        <w:jc w:val="left"/>
      </w:pPr>
      <w:r>
        <w:rPr>
          <w:rFonts w:ascii="Times New Roman" w:hAnsi="Times New Roman" w:cs="Times New Roman" w:eastAsia="Times New Roman" w:hint="default"/>
          <w:spacing w:val="-3"/>
        </w:rPr>
        <w:t>5</w:t>
      </w:r>
      <w:r>
        <w:rPr>
          <w:spacing w:val="-3"/>
        </w:rPr>
        <w:t>、实现四个提升：提升企业改革创新能力、提升企业资金资本管理能力、提升企业投资</w:t>
      </w:r>
      <w:r>
        <w:rPr/>
        <w:t> 平台构建能力、提升企业人力干事创业活力能力。</w:t>
      </w:r>
    </w:p>
    <w:p>
      <w:pPr>
        <w:pStyle w:val="BodyText"/>
        <w:spacing w:line="312" w:lineRule="exact"/>
        <w:ind w:right="1125" w:firstLine="480"/>
        <w:jc w:val="left"/>
      </w:pPr>
      <w:r>
        <w:rPr>
          <w:rFonts w:ascii="Times New Roman" w:hAnsi="Times New Roman" w:cs="Times New Roman" w:eastAsia="Times New Roman" w:hint="default"/>
          <w:spacing w:val="-2"/>
        </w:rPr>
        <w:t>2018</w:t>
      </w:r>
      <w:r>
        <w:rPr>
          <w:spacing w:val="-2"/>
        </w:rPr>
        <w:t>年的具体目标是：出雏禽苗</w:t>
      </w:r>
      <w:r>
        <w:rPr>
          <w:rFonts w:ascii="Times New Roman" w:hAnsi="Times New Roman" w:cs="Times New Roman" w:eastAsia="Times New Roman" w:hint="default"/>
          <w:spacing w:val="-2"/>
        </w:rPr>
        <w:t>1.86</w:t>
      </w:r>
      <w:r>
        <w:rPr>
          <w:spacing w:val="-2"/>
        </w:rPr>
        <w:t>亿只、宰杀商品禽</w:t>
      </w:r>
      <w:r>
        <w:rPr>
          <w:rFonts w:ascii="Times New Roman" w:hAnsi="Times New Roman" w:cs="Times New Roman" w:eastAsia="Times New Roman" w:hint="default"/>
          <w:spacing w:val="-2"/>
        </w:rPr>
        <w:t>1.22</w:t>
      </w:r>
      <w:r>
        <w:rPr>
          <w:spacing w:val="-2"/>
        </w:rPr>
        <w:t>亿只、加工冻产品</w:t>
      </w:r>
      <w:r>
        <w:rPr>
          <w:rFonts w:ascii="Times New Roman" w:hAnsi="Times New Roman" w:cs="Times New Roman" w:eastAsia="Times New Roman" w:hint="default"/>
          <w:spacing w:val="-2"/>
        </w:rPr>
        <w:t>27</w:t>
      </w:r>
      <w:r>
        <w:rPr>
          <w:spacing w:val="-2"/>
        </w:rPr>
        <w:t>万吨、饲</w:t>
      </w:r>
      <w:r>
        <w:rPr/>
        <w:t> 料</w:t>
      </w:r>
      <w:r>
        <w:rPr>
          <w:rFonts w:ascii="Times New Roman" w:hAnsi="Times New Roman" w:cs="Times New Roman" w:eastAsia="Times New Roman" w:hint="default"/>
        </w:rPr>
        <w:t>51</w:t>
      </w:r>
      <w:r>
        <w:rPr/>
        <w:t>万吨、熟食</w:t>
      </w:r>
      <w:r>
        <w:rPr>
          <w:rFonts w:ascii="Times New Roman" w:hAnsi="Times New Roman" w:cs="Times New Roman" w:eastAsia="Times New Roman" w:hint="default"/>
        </w:rPr>
        <w:t>3.8</w:t>
      </w:r>
      <w:r>
        <w:rPr/>
        <w:t>亿元、羽绒及制品</w:t>
      </w:r>
      <w:r>
        <w:rPr>
          <w:rFonts w:ascii="Times New Roman" w:hAnsi="Times New Roman" w:cs="Times New Roman" w:eastAsia="Times New Roman" w:hint="default"/>
        </w:rPr>
        <w:t>20</w:t>
      </w:r>
      <w:r>
        <w:rPr/>
        <w:t>亿元。</w:t>
      </w:r>
    </w:p>
    <w:p>
      <w:pPr>
        <w:pStyle w:val="BodyText"/>
        <w:spacing w:line="291" w:lineRule="exact"/>
        <w:ind w:left="1614" w:right="0"/>
        <w:jc w:val="left"/>
      </w:pPr>
      <w:r>
        <w:rPr/>
        <w:t>同时，公司将重点做好以下</w:t>
      </w:r>
      <w:r>
        <w:rPr>
          <w:rFonts w:ascii="Times New Roman" w:hAnsi="Times New Roman" w:cs="Times New Roman" w:eastAsia="Times New Roman" w:hint="default"/>
        </w:rPr>
        <w:t>6</w:t>
      </w:r>
      <w:r>
        <w:rPr/>
        <w:t>件大事：</w:t>
      </w:r>
    </w:p>
    <w:p>
      <w:pPr>
        <w:pStyle w:val="BodyText"/>
        <w:spacing w:line="312" w:lineRule="exact"/>
        <w:ind w:left="1614" w:right="0"/>
        <w:jc w:val="left"/>
      </w:pPr>
      <w:r>
        <w:rPr>
          <w:rFonts w:ascii="Times New Roman" w:hAnsi="Times New Roman" w:cs="Times New Roman" w:eastAsia="Times New Roman" w:hint="default"/>
          <w:spacing w:val="-6"/>
        </w:rPr>
        <w:t>1</w:t>
      </w:r>
      <w:r>
        <w:rPr>
          <w:spacing w:val="-6"/>
        </w:rPr>
        <w:t>、继续夯实食品安全、生产安全及环保安全基础，确保全年无重大安全责任事故的发生。</w:t>
      </w:r>
    </w:p>
    <w:p>
      <w:pPr>
        <w:pStyle w:val="BodyText"/>
        <w:spacing w:line="312" w:lineRule="exact"/>
        <w:ind w:left="1613" w:right="0"/>
        <w:jc w:val="left"/>
      </w:pPr>
      <w:r>
        <w:rPr>
          <w:rFonts w:ascii="Times New Roman" w:hAnsi="Times New Roman" w:cs="Times New Roman" w:eastAsia="Times New Roman" w:hint="default"/>
        </w:rPr>
        <w:t>2</w:t>
      </w:r>
      <w:r>
        <w:rPr/>
        <w:t>、继续深化管理体制及经营机制创新提升工作。</w:t>
      </w:r>
    </w:p>
    <w:p>
      <w:pPr>
        <w:pStyle w:val="BodyText"/>
        <w:spacing w:line="312" w:lineRule="exact"/>
        <w:ind w:left="1613" w:right="0"/>
        <w:jc w:val="left"/>
      </w:pPr>
      <w:r>
        <w:rPr>
          <w:rFonts w:ascii="Times New Roman" w:hAnsi="Times New Roman" w:cs="Times New Roman" w:eastAsia="Times New Roman" w:hint="default"/>
        </w:rPr>
        <w:t>3</w:t>
      </w:r>
      <w:r>
        <w:rPr/>
        <w:t>、稳健开展资本运作，全年完成合资合作项目不低于</w:t>
      </w:r>
      <w:r>
        <w:rPr>
          <w:rFonts w:ascii="Times New Roman" w:hAnsi="Times New Roman" w:cs="Times New Roman" w:eastAsia="Times New Roman" w:hint="default"/>
        </w:rPr>
        <w:t>6</w:t>
      </w:r>
      <w:r>
        <w:rPr/>
        <w:t>个，其中再融资项目不低于</w:t>
      </w:r>
      <w:r>
        <w:rPr>
          <w:rFonts w:ascii="Times New Roman" w:hAnsi="Times New Roman" w:cs="Times New Roman" w:eastAsia="Times New Roman" w:hint="default"/>
        </w:rPr>
        <w:t>1</w:t>
      </w:r>
      <w:r>
        <w:rPr/>
        <w:t>个。</w:t>
      </w:r>
    </w:p>
    <w:p>
      <w:pPr>
        <w:pStyle w:val="BodyText"/>
        <w:spacing w:line="312" w:lineRule="exact"/>
        <w:ind w:left="1613" w:right="0"/>
        <w:jc w:val="left"/>
      </w:pPr>
      <w:r>
        <w:rPr>
          <w:rFonts w:ascii="Times New Roman" w:hAnsi="Times New Roman" w:cs="Times New Roman" w:eastAsia="Times New Roman" w:hint="default"/>
        </w:rPr>
        <w:t>4</w:t>
      </w:r>
      <w:r>
        <w:rPr/>
        <w:t>、积极开展各类投融资业务，全年产业基金融资规模在</w:t>
      </w:r>
      <w:r>
        <w:rPr>
          <w:rFonts w:ascii="Times New Roman" w:hAnsi="Times New Roman" w:cs="Times New Roman" w:eastAsia="Times New Roman" w:hint="default"/>
        </w:rPr>
        <w:t>7</w:t>
      </w:r>
      <w:r>
        <w:rPr/>
        <w:t>个亿以上。</w:t>
      </w:r>
    </w:p>
    <w:p>
      <w:pPr>
        <w:pStyle w:val="BodyText"/>
        <w:spacing w:line="312" w:lineRule="exact" w:before="20"/>
        <w:ind w:right="0" w:firstLine="480"/>
        <w:jc w:val="left"/>
      </w:pPr>
      <w:r>
        <w:rPr>
          <w:rFonts w:ascii="Times New Roman" w:hAnsi="Times New Roman" w:cs="Times New Roman" w:eastAsia="Times New Roman" w:hint="default"/>
          <w:spacing w:val="-3"/>
        </w:rPr>
        <w:t>5</w:t>
      </w:r>
      <w:r>
        <w:rPr>
          <w:spacing w:val="-3"/>
        </w:rPr>
        <w:t>、按期完成总部、新蔡、淮滨淮阳、尉氏、虞城生态养殖大场建设项目，总部新塘羽绒</w:t>
      </w:r>
      <w:r>
        <w:rPr/>
        <w:t> 项目及食品事业部血制品扩建项目。</w:t>
      </w:r>
    </w:p>
    <w:p>
      <w:pPr>
        <w:pStyle w:val="BodyText"/>
        <w:spacing w:line="312" w:lineRule="exact"/>
        <w:ind w:left="1613" w:right="3553"/>
        <w:jc w:val="left"/>
      </w:pPr>
      <w:r>
        <w:rPr>
          <w:rFonts w:ascii="Times New Roman" w:hAnsi="Times New Roman" w:cs="Times New Roman" w:eastAsia="Times New Roman" w:hint="default"/>
        </w:rPr>
        <w:t>6</w:t>
      </w:r>
      <w:r>
        <w:rPr/>
        <w:t>、创立华英管理学院，满足企业人才需求。 为完成以上目标，</w:t>
      </w:r>
      <w:r>
        <w:rPr>
          <w:rFonts w:ascii="Times New Roman" w:hAnsi="Times New Roman" w:cs="Times New Roman" w:eastAsia="Times New Roman" w:hint="default"/>
        </w:rPr>
        <w:t>2018</w:t>
      </w:r>
      <w:r>
        <w:rPr/>
        <w:t>年，公司拟采取以下保证措施。具体是： </w:t>
      </w:r>
      <w:r>
        <w:rPr>
          <w:rFonts w:ascii="Times New Roman" w:hAnsi="Times New Roman" w:cs="Times New Roman" w:eastAsia="Times New Roman" w:hint="default"/>
        </w:rPr>
        <w:t>1</w:t>
      </w:r>
      <w:r>
        <w:rPr/>
        <w:t>、继续深化内部改革，全面激发企业发展新活力。</w:t>
      </w:r>
    </w:p>
    <w:p>
      <w:pPr>
        <w:pStyle w:val="BodyText"/>
        <w:spacing w:line="312" w:lineRule="exact"/>
        <w:ind w:right="0" w:firstLine="480"/>
        <w:jc w:val="left"/>
      </w:pPr>
      <w:r>
        <w:rPr>
          <w:rFonts w:ascii="Times New Roman" w:hAnsi="Times New Roman" w:cs="Times New Roman" w:eastAsia="Times New Roman" w:hint="default"/>
        </w:rPr>
        <w:t>2018</w:t>
      </w:r>
      <w:r>
        <w:rPr/>
        <w:t>年，公司采取</w:t>
      </w:r>
      <w:r>
        <w:rPr>
          <w:rFonts w:ascii="Times New Roman" w:hAnsi="Times New Roman" w:cs="Times New Roman" w:eastAsia="Times New Roman" w:hint="default"/>
        </w:rPr>
        <w:t>“</w:t>
      </w:r>
      <w:r>
        <w:rPr/>
        <w:t>战略管控和财务管控</w:t>
      </w:r>
      <w:r>
        <w:rPr>
          <w:rFonts w:ascii="Times New Roman" w:hAnsi="Times New Roman" w:cs="Times New Roman" w:eastAsia="Times New Roman" w:hint="default"/>
        </w:rPr>
        <w:t>”</w:t>
      </w:r>
      <w:r>
        <w:rPr/>
        <w:t>相结合的复合管控模式，公司就是管宏观、定 </w:t>
      </w:r>
      <w:r>
        <w:rPr>
          <w:spacing w:val="-3"/>
        </w:rPr>
        <w:t>方向、谋战略、要效益，具体经营性目标及业务全部下移，让基层有更多的自主权和能动性。</w:t>
      </w:r>
      <w:r>
        <w:rPr>
          <w:spacing w:val="-81"/>
        </w:rPr>
        <w:t> </w:t>
      </w:r>
      <w:r>
        <w:rPr>
          <w:spacing w:val="-81"/>
        </w:rPr>
      </w:r>
      <w:r>
        <w:rPr/>
        <w:t>其次要继续深化管理体制改革。</w:t>
      </w:r>
      <w:r>
        <w:rPr>
          <w:rFonts w:ascii="Times New Roman" w:hAnsi="Times New Roman" w:cs="Times New Roman" w:eastAsia="Times New Roman" w:hint="default"/>
        </w:rPr>
        <w:t>2018</w:t>
      </w:r>
      <w:r>
        <w:rPr/>
        <w:t>年重点推行事业部制，成立</w:t>
      </w:r>
      <w:r>
        <w:rPr>
          <w:rFonts w:ascii="Times New Roman" w:hAnsi="Times New Roman" w:cs="Times New Roman" w:eastAsia="Times New Roman" w:hint="default"/>
        </w:rPr>
        <w:t>“</w:t>
      </w:r>
      <w:r>
        <w:rPr/>
        <w:t>四部一中心</w:t>
      </w:r>
      <w:r>
        <w:rPr>
          <w:rFonts w:ascii="Times New Roman" w:hAnsi="Times New Roman" w:cs="Times New Roman" w:eastAsia="Times New Roman" w:hint="default"/>
        </w:rPr>
        <w:t>”</w:t>
      </w:r>
      <w:r>
        <w:rPr/>
        <w:t>，即食品事业 部、种禽事业部、产品加工事业部、饲料事业部及营销中心。各事业部要按照公司的统一部 署，完善体系、规范运作，把事业部真正做强做实。营销中心要做好销售体制改革工作，保 证六月底前全部实行销售公司。三是要继续深化经营体制改革。公司将按照</w:t>
      </w:r>
      <w:r>
        <w:rPr>
          <w:rFonts w:ascii="Times New Roman" w:hAnsi="Times New Roman" w:cs="Times New Roman" w:eastAsia="Times New Roman" w:hint="default"/>
        </w:rPr>
        <w:t>“</w:t>
      </w:r>
      <w:r>
        <w:rPr/>
        <w:t>产权清晰、权责 明确</w:t>
      </w:r>
      <w:r>
        <w:rPr>
          <w:rFonts w:ascii="Times New Roman" w:hAnsi="Times New Roman" w:cs="Times New Roman" w:eastAsia="Times New Roman" w:hint="default"/>
        </w:rPr>
        <w:t>”</w:t>
      </w:r>
      <w:r>
        <w:rPr/>
        <w:t>的原则，对外继续实行业绩对赌，对内实行保证金制，根据经营结果，兑现奖罚。四是 要继续深化目标及预算管理机制改革工作。重点构建以事业部为主线的考核体系和业绩评价 机制，突出效益中心这一原则。运营中心、财务部要利用好每月召开的预算分析会、生产计 划会，对目标运行异常情况进行及时预警、纠偏，保证目标高效运行。审计、证券等部门要 强化上市公司的规范管理，确保公司合规合法、稳健发展。</w:t>
      </w:r>
    </w:p>
    <w:p>
      <w:pPr>
        <w:pStyle w:val="BodyText"/>
        <w:spacing w:line="312" w:lineRule="exact"/>
        <w:ind w:left="1613" w:right="1153"/>
        <w:jc w:val="left"/>
      </w:pPr>
      <w:r>
        <w:rPr>
          <w:rFonts w:ascii="Times New Roman" w:hAnsi="Times New Roman" w:cs="Times New Roman" w:eastAsia="Times New Roman" w:hint="default"/>
        </w:rPr>
        <w:t>2</w:t>
      </w:r>
      <w:r>
        <w:rPr/>
        <w:t>、加快建设创新型企业，实现企业可持续发展。 创新是解决一切问题的万能钥匙，也是公司战胜任何困难的制胜法宝。特别是在当前经</w:t>
      </w:r>
    </w:p>
    <w:p>
      <w:pPr>
        <w:pStyle w:val="BodyText"/>
        <w:spacing w:line="312" w:lineRule="exact"/>
        <w:ind w:right="1169"/>
        <w:jc w:val="both"/>
      </w:pPr>
      <w:r>
        <w:rPr/>
        <w:t>济发展新常态下，更要立足于创新突破。一是要创新发展模式，培育新发展产业。公司将继 续整合产业链资源，谋划构建共享共创的专业运营平台、合资合作平台等，弥补产业短板，</w:t>
      </w:r>
    </w:p>
    <w:p>
      <w:pPr>
        <w:pStyle w:val="BodyText"/>
        <w:spacing w:line="312" w:lineRule="exact"/>
        <w:ind w:right="1170"/>
        <w:jc w:val="both"/>
      </w:pPr>
      <w:r>
        <w:rPr/>
        <w:t>实现华英产业链价值最大化。今年将继续推进冷链物流体系改革，全力打造公司新的物流产 业发展格局。二是要抓好科技创新，提高企业竞争实力。公司将在申报国家级专业化众创空 间、省重点工程实验室的基础上，由技术中心和设备部牵头，围绕各单位技术难题，在内部 发布重大科技攻关课题，出台奖励方案，鼓励全员参与，并组织有关专家进行成果认定，对</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232" w:lineRule="auto" w:before="34"/>
        <w:ind w:right="0"/>
        <w:jc w:val="left"/>
      </w:pPr>
      <w:r>
        <w:rPr/>
        <w:t>确实产生重大经济效益的，公司将给予重奖。同时，技术中心还要重点做好无禽流感生物安 全隔离小区建设，质管部要完成绿色食品认证工作。三是要加快信息化建设。信息技术部要 </w:t>
      </w:r>
      <w:r>
        <w:rPr>
          <w:spacing w:val="-2"/>
        </w:rPr>
        <w:t>牵头组织有关单位进行充分调研，按照</w:t>
      </w:r>
      <w:r>
        <w:rPr>
          <w:rFonts w:ascii="Times New Roman" w:hAnsi="Times New Roman" w:cs="Times New Roman" w:eastAsia="Times New Roman" w:hint="default"/>
          <w:spacing w:val="-2"/>
        </w:rPr>
        <w:t>“</w:t>
      </w:r>
      <w:r>
        <w:rPr>
          <w:spacing w:val="-2"/>
        </w:rPr>
        <w:t>统一规划、科学论证、分步实施、务求高效</w:t>
      </w:r>
      <w:r>
        <w:rPr>
          <w:rFonts w:ascii="Times New Roman" w:hAnsi="Times New Roman" w:cs="Times New Roman" w:eastAsia="Times New Roman" w:hint="default"/>
          <w:spacing w:val="-2"/>
        </w:rPr>
        <w:t>”</w:t>
      </w:r>
      <w:r>
        <w:rPr>
          <w:spacing w:val="-2"/>
        </w:rPr>
        <w:t>的原则，</w:t>
      </w:r>
      <w:r>
        <w:rPr>
          <w:spacing w:val="-99"/>
        </w:rPr>
        <w:t> </w:t>
      </w:r>
      <w:r>
        <w:rPr/>
        <w:t>推动产网融合深入发展，为企业高质发展增添新的动能。四是要大力推进</w:t>
      </w:r>
      <w:r>
        <w:rPr>
          <w:rFonts w:ascii="Times New Roman" w:hAnsi="Times New Roman" w:cs="Times New Roman" w:eastAsia="Times New Roman" w:hint="default"/>
        </w:rPr>
        <w:t>4.0</w:t>
      </w:r>
      <w:r>
        <w:rPr/>
        <w:t>新型生态养殖、 智慧养殖、物联网等项目进展，早出成效。</w:t>
      </w:r>
    </w:p>
    <w:p>
      <w:pPr>
        <w:pStyle w:val="BodyText"/>
        <w:spacing w:line="312" w:lineRule="exact" w:before="29"/>
        <w:ind w:left="1614" w:right="1152"/>
        <w:jc w:val="left"/>
      </w:pPr>
      <w:r>
        <w:rPr>
          <w:rFonts w:ascii="Times New Roman" w:hAnsi="Times New Roman" w:cs="Times New Roman" w:eastAsia="Times New Roman" w:hint="default"/>
        </w:rPr>
        <w:t>3</w:t>
      </w:r>
      <w:r>
        <w:rPr/>
        <w:t>、做大做强主业，实现企业业绩新增长。 做大做强我们的主业，仍然是公司新一年度工作的重点。一是冻品销售要继续发挥好主</w:t>
      </w:r>
    </w:p>
    <w:p>
      <w:pPr>
        <w:pStyle w:val="BodyText"/>
        <w:spacing w:line="312" w:lineRule="exact"/>
        <w:ind w:right="0"/>
        <w:jc w:val="left"/>
      </w:pPr>
      <w:r>
        <w:rPr/>
        <w:t>力军作用。营销中心作为冻品销售的主管部门，要与各销售单位一起，舞起销售龙头，重点 关注综合售价及销量。同时，要牵头组织品牌部及各销售单位做好今年全国营销大会的筹备 工作，确保成效。二是熟食、出口及羽绒等优势产业要有大发展。食品事业部要以适应消费 </w:t>
      </w:r>
      <w:r>
        <w:rPr>
          <w:spacing w:val="-3"/>
        </w:rPr>
        <w:t>需求升级新变化为导向，要多品种、多渠道、多品牌策略，满足国内外不同群体的消费需求，</w:t>
      </w:r>
      <w:r>
        <w:rPr>
          <w:spacing w:val="-81"/>
        </w:rPr>
        <w:t> </w:t>
      </w:r>
      <w:r>
        <w:rPr>
          <w:spacing w:val="-81"/>
        </w:rPr>
      </w:r>
      <w:r>
        <w:rPr>
          <w:spacing w:val="-2"/>
        </w:rPr>
        <w:t>彰显华英食品的领先优势。特别是在血制品销售上，要发挥好</w:t>
      </w:r>
      <w:r>
        <w:rPr>
          <w:rFonts w:ascii="Times New Roman" w:hAnsi="Times New Roman" w:cs="Times New Roman" w:eastAsia="Times New Roman" w:hint="default"/>
          <w:spacing w:val="-2"/>
        </w:rPr>
        <w:t>“</w:t>
      </w:r>
      <w:r>
        <w:rPr>
          <w:spacing w:val="-2"/>
        </w:rPr>
        <w:t>小产品、大产业</w:t>
      </w:r>
      <w:r>
        <w:rPr>
          <w:rFonts w:ascii="Times New Roman" w:hAnsi="Times New Roman" w:cs="Times New Roman" w:eastAsia="Times New Roman" w:hint="default"/>
          <w:spacing w:val="-2"/>
        </w:rPr>
        <w:t>”</w:t>
      </w:r>
      <w:r>
        <w:rPr>
          <w:spacing w:val="-2"/>
        </w:rPr>
        <w:t>的独特优势，</w:t>
      </w:r>
      <w:r>
        <w:rPr>
          <w:spacing w:val="-90"/>
        </w:rPr>
        <w:t> </w:t>
      </w:r>
      <w:r>
        <w:rPr>
          <w:spacing w:val="-2"/>
        </w:rPr>
        <w:t>当好熟食销售的排头兵。国际业务部要利用好国家</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战略机遇，积极参与国际交流，</w:t>
      </w:r>
      <w:r>
        <w:rPr>
          <w:spacing w:val="-92"/>
        </w:rPr>
        <w:t> </w:t>
      </w:r>
      <w:r>
        <w:rPr>
          <w:spacing w:val="-92"/>
        </w:rPr>
      </w:r>
      <w:r>
        <w:rPr>
          <w:spacing w:val="-2"/>
        </w:rPr>
        <w:t>讲好华英故事，提升华英在国际市场的贸易份额，真正把</w:t>
      </w:r>
      <w:r>
        <w:rPr>
          <w:rFonts w:ascii="Times New Roman" w:hAnsi="Times New Roman" w:cs="Times New Roman" w:eastAsia="Times New Roman" w:hint="default"/>
          <w:spacing w:val="-2"/>
        </w:rPr>
        <w:t>“</w:t>
      </w:r>
      <w:r>
        <w:rPr>
          <w:spacing w:val="-2"/>
        </w:rPr>
        <w:t>华英出口</w:t>
      </w:r>
      <w:r>
        <w:rPr>
          <w:rFonts w:ascii="Times New Roman" w:hAnsi="Times New Roman" w:cs="Times New Roman" w:eastAsia="Times New Roman" w:hint="default"/>
          <w:spacing w:val="-2"/>
        </w:rPr>
        <w:t>”</w:t>
      </w:r>
      <w:r>
        <w:rPr>
          <w:spacing w:val="-2"/>
        </w:rPr>
        <w:t>这一金字招牌打的更响、</w:t>
      </w:r>
      <w:r>
        <w:rPr>
          <w:spacing w:val="-92"/>
        </w:rPr>
        <w:t> </w:t>
      </w:r>
      <w:r>
        <w:rPr/>
        <w:t>擦得更亮。在羽绒产业上，要发挥好合资双方各自的优势，紧盯市场，主动出击，实现更大 业绩。三是要发挥地域资源及产业优势，打造驻外特色产业集群。特别是丰城华英要借助新 产业园的投产，立足当地麻鸭资源，坚持走高端化、品牌化、特色化的路子，把赣南麻鸭这 一稀缺资源做精做强。淮滨及陈州公司要继续夯实养殖基础，发挥好全产业链优势，把效益 和市场进一步做大做强，打造肉鸡行业的知名品牌。四是要充分发挥大采购的合力作用。各 采购单位要按照公司的统一安排，精准把握行情及价格，确保信息共享、程序规范。特别是 在趋势采购、套期保值、期货贸易等方面要有新突破，实现最佳采购效益。五是要发挥好职 能部门的管理服务作用。运营中心要重点强化大生产运营的统筹协调、服务指导、监督考核</w:t>
      </w:r>
    </w:p>
    <w:p>
      <w:pPr>
        <w:pStyle w:val="BodyText"/>
        <w:spacing w:line="312" w:lineRule="exact"/>
        <w:ind w:right="1170"/>
        <w:jc w:val="both"/>
      </w:pPr>
      <w:r>
        <w:rPr/>
        <w:t>等职能作用，为大生产保驾护航。财务部要重点强化财务规范管理，严格落实财务制度，对 违反财务管理制度的单位及个人，要严肃处理，公司将坚决支持。资金部要重点强化资金管 理，发挥好资金效能，拓宽融资渠道，降低融资成本，做好资金筹备，满足企业快速发展的 资金需求。</w:t>
      </w:r>
    </w:p>
    <w:p>
      <w:pPr>
        <w:pStyle w:val="BodyText"/>
        <w:spacing w:line="312" w:lineRule="exact"/>
        <w:ind w:left="1613" w:right="1153"/>
        <w:jc w:val="left"/>
      </w:pPr>
      <w:r>
        <w:rPr>
          <w:rFonts w:ascii="Times New Roman" w:hAnsi="Times New Roman" w:cs="Times New Roman" w:eastAsia="Times New Roman" w:hint="default"/>
        </w:rPr>
        <w:t>4</w:t>
      </w:r>
      <w:r>
        <w:rPr/>
        <w:t>、有效实施资本运作及项目建设，增强企业发展实力。 今年，公司将继续加大项目建设及资本运作力度，促进企业高质增长。一是积极推动在</w:t>
      </w:r>
    </w:p>
    <w:p>
      <w:pPr>
        <w:pStyle w:val="BodyText"/>
        <w:spacing w:line="312" w:lineRule="exact"/>
        <w:ind w:right="0"/>
        <w:jc w:val="left"/>
      </w:pPr>
      <w:r>
        <w:rPr/>
        <w:t>建项目及规划项目的落实。总部</w:t>
      </w:r>
      <w:r>
        <w:rPr>
          <w:rFonts w:ascii="Times New Roman" w:hAnsi="Times New Roman" w:cs="Times New Roman" w:eastAsia="Times New Roman" w:hint="default"/>
        </w:rPr>
        <w:t>900</w:t>
      </w:r>
      <w:r>
        <w:rPr/>
        <w:t>万只商品鸭养殖项目、新蔡</w:t>
      </w:r>
      <w:r>
        <w:rPr>
          <w:rFonts w:ascii="Times New Roman" w:hAnsi="Times New Roman" w:cs="Times New Roman" w:eastAsia="Times New Roman" w:hint="default"/>
        </w:rPr>
        <w:t>1200</w:t>
      </w:r>
      <w:r>
        <w:rPr/>
        <w:t>万只商品鸭养殖项目、尉 氏</w:t>
      </w:r>
      <w:r>
        <w:rPr>
          <w:rFonts w:ascii="Times New Roman" w:hAnsi="Times New Roman" w:cs="Times New Roman" w:eastAsia="Times New Roman" w:hint="default"/>
        </w:rPr>
        <w:t>1200</w:t>
      </w:r>
      <w:r>
        <w:rPr/>
        <w:t>万只商品鸭养殖项目、河南华英新塘羽绒项目、食品事业部血制品扩建项目及华英生 物项目等，各项目建设指挥部要按照集团公司统一安排，倒排工期，加快运作，科学施工， 保证质量，按期投产。二是做好并购项目的运作及管理工作。证券部和投资项目组要按照公 司</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发展规划，依托华英品牌及资本优势，围绕主业，积极运作，继续加大鸭加工食 品板块的合资合作步伐。投资管理部要强化并购项目的监督管理及服务协调作用，确保投资 </w:t>
      </w:r>
      <w:r>
        <w:rPr>
          <w:spacing w:val="-3"/>
        </w:rPr>
        <w:t>收益最大化。三是利用上市公司平台，积极做好发行公司债、定向增发等融资项目运作工作，</w:t>
      </w:r>
      <w:r>
        <w:rPr>
          <w:spacing w:val="-80"/>
        </w:rPr>
        <w:t> </w:t>
      </w:r>
      <w:r>
        <w:rPr>
          <w:spacing w:val="-80"/>
        </w:rPr>
      </w:r>
      <w:r>
        <w:rPr/>
        <w:t>实现资本与产业并重发展。</w:t>
      </w:r>
    </w:p>
    <w:p>
      <w:pPr>
        <w:pStyle w:val="BodyText"/>
        <w:spacing w:line="312" w:lineRule="exact"/>
        <w:ind w:left="1614" w:right="0"/>
        <w:jc w:val="left"/>
      </w:pPr>
      <w:r>
        <w:rPr>
          <w:rFonts w:ascii="Times New Roman" w:hAnsi="Times New Roman" w:cs="Times New Roman" w:eastAsia="Times New Roman" w:hint="default"/>
        </w:rPr>
        <w:t>5</w:t>
      </w:r>
      <w:r>
        <w:rPr/>
        <w:t>、绷紧食品安全弦，提升企业核心竞争力。 </w:t>
      </w:r>
      <w:r>
        <w:rPr>
          <w:spacing w:val="-3"/>
        </w:rPr>
        <w:t>食品安全及生产安全就是我们的生命线，更是不可逾越的红线。一是要坚持高标准入手，</w:t>
      </w:r>
    </w:p>
    <w:p>
      <w:pPr>
        <w:pStyle w:val="BodyText"/>
        <w:spacing w:line="312" w:lineRule="exact"/>
        <w:ind w:right="995"/>
        <w:jc w:val="left"/>
      </w:pPr>
      <w:r>
        <w:rPr>
          <w:spacing w:val="-2"/>
        </w:rPr>
        <w:t>继续抓好安全标准化的管理及维护工作。公司标准办要对现有文件体系进行重新梳理、修订，</w:t>
      </w:r>
      <w:r>
        <w:rPr/>
        <w:t> 建立更符合现有政策法规、描述清晰、量化明确的现代企业标准治理体系。同时，要按照</w:t>
      </w:r>
      <w:r>
        <w:rPr>
          <w:rFonts w:ascii="Times New Roman" w:hAnsi="Times New Roman" w:cs="Times New Roman" w:eastAsia="Times New Roman" w:hint="default"/>
        </w:rPr>
        <w:t>“</w:t>
      </w:r>
      <w:r>
        <w:rPr/>
        <w:t>三 同</w:t>
      </w:r>
      <w:r>
        <w:rPr>
          <w:rFonts w:ascii="Times New Roman" w:hAnsi="Times New Roman" w:cs="Times New Roman" w:eastAsia="Times New Roman" w:hint="default"/>
        </w:rPr>
        <w:t>”</w:t>
      </w:r>
      <w:r>
        <w:rPr/>
        <w:t>和标准化、认证工作的要求，定期进行审核，树立好标杆，开展好对标活动，使大家</w:t>
      </w:r>
      <w:r>
        <w:rPr>
          <w:rFonts w:ascii="Times New Roman" w:hAnsi="Times New Roman" w:cs="Times New Roman" w:eastAsia="Times New Roman" w:hint="default"/>
        </w:rPr>
        <w:t>“</w:t>
      </w:r>
      <w:r>
        <w:rPr/>
        <w:t>学</w:t>
      </w:r>
    </w:p>
    <w:p>
      <w:pPr>
        <w:pStyle w:val="BodyText"/>
        <w:spacing w:line="312" w:lineRule="exact"/>
        <w:ind w:right="1131"/>
        <w:jc w:val="both"/>
      </w:pPr>
      <w:r>
        <w:rPr>
          <w:spacing w:val="-2"/>
        </w:rPr>
        <w:t>有所比、学有所获</w:t>
      </w:r>
      <w:r>
        <w:rPr>
          <w:rFonts w:ascii="Times New Roman" w:hAnsi="Times New Roman" w:cs="Times New Roman" w:eastAsia="Times New Roman" w:hint="default"/>
          <w:spacing w:val="-2"/>
        </w:rPr>
        <w:t>”</w:t>
      </w:r>
      <w:r>
        <w:rPr>
          <w:spacing w:val="-2"/>
        </w:rPr>
        <w:t>。二是要强化过程监管，增强食品安全保障能力。大家要对食品安全源头</w:t>
      </w:r>
      <w:r>
        <w:rPr>
          <w:spacing w:val="-107"/>
        </w:rPr>
        <w:t> </w:t>
      </w:r>
      <w:r>
        <w:rPr>
          <w:spacing w:val="-107"/>
        </w:rPr>
      </w:r>
      <w:r>
        <w:rPr>
          <w:spacing w:val="-2"/>
        </w:rPr>
        <w:t>及薄弱环节等，要有</w:t>
      </w:r>
      <w:r>
        <w:rPr>
          <w:rFonts w:ascii="Times New Roman" w:hAnsi="Times New Roman" w:cs="Times New Roman" w:eastAsia="Times New Roman" w:hint="default"/>
          <w:spacing w:val="-2"/>
        </w:rPr>
        <w:t>100</w:t>
      </w:r>
      <w:r>
        <w:rPr>
          <w:spacing w:val="-2"/>
        </w:rPr>
        <w:t>％无差错警觉意识、零容忍意识，坚守食品安全底线。质管部要积极</w:t>
      </w:r>
      <w:r>
        <w:rPr/>
        <w:t> 创新日常监管、专项整治、联动互动的监管格局，定期对各单位开展安全风险排查，推动各</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right="1170"/>
        <w:jc w:val="both"/>
      </w:pPr>
      <w:r>
        <w:rPr/>
        <w:t>单位安全体系良性高效运作。三是要强化食品安全责任意识，切实将安全工作做细做实。各 单位要强化自检自控能力，按照食品安全追溯体系要求，做到产品来源可查、去向可追、风 险可控、责任可究，确保整个系统安全可控。</w:t>
      </w:r>
    </w:p>
    <w:p>
      <w:pPr>
        <w:pStyle w:val="BodyText"/>
        <w:spacing w:line="225" w:lineRule="auto"/>
        <w:ind w:left="1613" w:right="1153"/>
        <w:jc w:val="left"/>
      </w:pPr>
      <w:r>
        <w:rPr>
          <w:rFonts w:ascii="Times New Roman" w:hAnsi="Times New Roman" w:cs="Times New Roman" w:eastAsia="Times New Roman" w:hint="default"/>
        </w:rPr>
        <w:t>6</w:t>
      </w:r>
      <w:r>
        <w:rPr/>
        <w:t>、加快人才及企业文化建设，提升企业软实力。 首先，要继续推进人才强企战略，满足企业发展需要。今年将创立华英人才管理学院，</w:t>
      </w:r>
    </w:p>
    <w:p>
      <w:pPr>
        <w:pStyle w:val="BodyText"/>
        <w:spacing w:line="312" w:lineRule="exact" w:before="30"/>
        <w:ind w:right="1169"/>
        <w:jc w:val="both"/>
      </w:pPr>
      <w:r>
        <w:rPr/>
        <w:t>重点为公司培养厂长、经理及业务骨干等关键人才，以及对现有中高管及骨干的再培养，着 重提升人才质量，支撑企业可持续发展。同时，人力资源部要以华英网络商学院为平台，做 好课程谋划、精准施策、严格考核、力求实效，把华英建设成为名副其实的</w:t>
      </w:r>
      <w:r>
        <w:rPr>
          <w:rFonts w:ascii="Times New Roman" w:hAnsi="Times New Roman" w:cs="Times New Roman" w:eastAsia="Times New Roman" w:hint="default"/>
        </w:rPr>
        <w:t>“</w:t>
      </w:r>
      <w:r>
        <w:rPr/>
        <w:t>学习型企业</w:t>
      </w:r>
      <w:r>
        <w:rPr>
          <w:rFonts w:ascii="Times New Roman" w:hAnsi="Times New Roman" w:cs="Times New Roman" w:eastAsia="Times New Roman" w:hint="default"/>
        </w:rPr>
        <w:t>”</w:t>
      </w:r>
      <w:r>
        <w:rPr/>
        <w:t>。 其次，要着力构建匹配适应华英发展的企业文化。人力资源部、行政部、宣传部、品牌部要 形成合力，拿出切实可行的企业文化建设和实施方案，进一步挖掘和弘扬企业精神内涵和核 心价值观，提升企业的软实力。三是以人为本，构建和谐开放的企业发展氛围。今年，我们 将积极征询意见，集中力量办一些员工们看得见、摸得着的好事、实事，用心去做，让广大 员工有更多的获得感和满意度。四是积极履行社会责任，继续加大产业扶贫带动力度，提高 华英的社会认可感和美誉度。</w:t>
      </w:r>
    </w:p>
    <w:p>
      <w:pPr>
        <w:pStyle w:val="BodyText"/>
        <w:spacing w:line="312" w:lineRule="exact"/>
        <w:ind w:left="1613" w:right="0"/>
        <w:jc w:val="left"/>
      </w:pPr>
      <w:r>
        <w:rPr>
          <w:rFonts w:ascii="Times New Roman" w:hAnsi="Times New Roman" w:cs="Times New Roman" w:eastAsia="Times New Roman" w:hint="default"/>
        </w:rPr>
        <w:t>7</w:t>
      </w:r>
      <w:r>
        <w:rPr/>
        <w:t>、强化领导责任意识和履职意识，弘扬干事创业正能量。 完成今年既定目标及＂十三五＂目标，实现百年华英，关键在班子、在领导。一是要继</w:t>
      </w:r>
    </w:p>
    <w:p>
      <w:pPr>
        <w:pStyle w:val="BodyText"/>
        <w:spacing w:line="312" w:lineRule="exact"/>
        <w:ind w:right="1131"/>
        <w:jc w:val="both"/>
      </w:pPr>
      <w:r>
        <w:rPr/>
        <w:t>续强化领导责任。特别是各级领导干部，包括分管领导、各目标单位责任人，要牢记使命、 敬畏岗位，既然接受了分工和目标任务，无论遇到多大的困难和挑战，要把领导责任放在第 一位，在其位谋其政。我们今年就是按照既定的原则，干不好，就下去，不要占着位置不干 事。二是要加大力度转变工作作风。习总书记新年贺词中说</w:t>
      </w:r>
      <w:r>
        <w:rPr>
          <w:rFonts w:ascii="Times New Roman" w:hAnsi="Times New Roman" w:cs="Times New Roman" w:eastAsia="Times New Roman" w:hint="default"/>
        </w:rPr>
        <w:t>“</w:t>
      </w:r>
      <w:r>
        <w:rPr/>
        <w:t>幸福是奋斗出来的</w:t>
      </w:r>
      <w:r>
        <w:rPr>
          <w:rFonts w:ascii="Times New Roman" w:hAnsi="Times New Roman" w:cs="Times New Roman" w:eastAsia="Times New Roman" w:hint="default"/>
        </w:rPr>
        <w:t>”</w:t>
      </w:r>
      <w:r>
        <w:rPr/>
        <w:t>，同样华英</w:t>
      </w:r>
      <w:r>
        <w:rPr>
          <w:spacing w:val="-81"/>
        </w:rPr>
        <w:t> </w:t>
      </w:r>
      <w:r>
        <w:rPr>
          <w:spacing w:val="-81"/>
        </w:rPr>
      </w:r>
      <w:r>
        <w:rPr/>
        <w:t>事业也是干出来，唯有实干，才能兴企。三是要坚持不懈抓好新时期党风廉政建设。集团公 司党委要坚定不移抓好党建廉政工作，营造风清气正的良好干事创业氛围。同时，党员领导</w:t>
      </w:r>
    </w:p>
    <w:p>
      <w:pPr>
        <w:pStyle w:val="BodyText"/>
        <w:spacing w:line="284" w:lineRule="exact"/>
        <w:ind w:right="0"/>
        <w:jc w:val="both"/>
      </w:pPr>
      <w:r>
        <w:rPr/>
        <w:t>干部要增强自律意识、标杆意识、廉政意识，切实发挥党员先锋模范带头作用。</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报告期内接待调研、沟通、采访等活动登记表" w:id="60"/>
      <w:bookmarkEnd w:id="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300" w:lineRule="auto" w:before="75"/>
              <w:ind w:left="23" w:right="20"/>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）《华英农</w:t>
            </w:r>
            <w:r>
              <w:rPr>
                <w:rFonts w:ascii="宋体" w:hAnsi="宋体" w:cs="宋体" w:eastAsia="宋体" w:hint="default"/>
                <w:spacing w:val="-76"/>
                <w:w w:val="99"/>
                <w:sz w:val="18"/>
                <w:szCs w:val="18"/>
              </w:rPr>
              <w:t> </w:t>
            </w:r>
            <w:r>
              <w:rPr>
                <w:rFonts w:ascii="宋体" w:hAnsi="宋体" w:cs="宋体" w:eastAsia="宋体" w:hint="default"/>
                <w:spacing w:val="-76"/>
                <w:w w:val="99"/>
                <w:sz w:val="18"/>
                <w:szCs w:val="18"/>
              </w:rPr>
            </w:r>
            <w:r>
              <w:rPr>
                <w:rFonts w:ascii="宋体" w:hAnsi="宋体" w:cs="宋体" w:eastAsia="宋体" w:hint="default"/>
                <w:spacing w:val="-6"/>
                <w:sz w:val="18"/>
                <w:szCs w:val="18"/>
              </w:rPr>
              <w:t>业：</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 记录表》</w:t>
            </w:r>
          </w:p>
        </w:tc>
      </w:tr>
    </w:tbl>
    <w:p>
      <w:pPr>
        <w:spacing w:after="0" w:line="30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3328"/>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before="101"/>
        <w:ind w:left="120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年利润分配方案为：本年度不派发现金红利，不送红股，不以公积金转增股本。</w:t>
      </w:r>
    </w:p>
    <w:p>
      <w:pPr>
        <w:spacing w:before="63"/>
        <w:ind w:left="120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年利润分配方案为：本年度不派发现金红利，不送红股，不以公积金转增股本。</w:t>
      </w:r>
    </w:p>
    <w:p>
      <w:pPr>
        <w:spacing w:before="63"/>
        <w:ind w:left="120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年利润分配方案（预案）为：本年度每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0.5</w:t>
      </w:r>
      <w:r>
        <w:rPr>
          <w:rFonts w:ascii="宋体" w:hAnsi="宋体" w:cs="宋体" w:eastAsia="宋体" w:hint="default"/>
          <w:sz w:val="18"/>
          <w:szCs w:val="18"/>
        </w:rPr>
        <w:t>元（含税），不送红股，不以公积金转增股本。</w:t>
      </w:r>
    </w:p>
    <w:p>
      <w:pPr>
        <w:spacing w:line="240" w:lineRule="auto" w:before="5"/>
        <w:rPr>
          <w:rFonts w:ascii="宋体" w:hAnsi="宋体" w:cs="宋体" w:eastAsia="宋体" w:hint="default"/>
          <w:sz w:val="28"/>
          <w:szCs w:val="28"/>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26,714,555.00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61,263,923.99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91,470,482.45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17,482,667.40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3"/>
        <w:spacing w:line="240" w:lineRule="auto"/>
        <w:ind w:left="1134"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773"/>
        <w:gridCol w:w="5784"/>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6"/>
              <w:jc w:val="right"/>
              <w:rPr>
                <w:rFonts w:ascii="Times New Roman" w:hAnsi="Times New Roman" w:cs="Times New Roman" w:eastAsia="Times New Roman" w:hint="default"/>
                <w:sz w:val="18"/>
                <w:szCs w:val="18"/>
              </w:rPr>
            </w:pPr>
            <w:r>
              <w:rPr>
                <w:rFonts w:ascii="Times New Roman"/>
                <w:sz w:val="18"/>
              </w:rPr>
              <w:t>534,291,100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56"/>
              <w:jc w:val="right"/>
              <w:rPr>
                <w:rFonts w:ascii="Times New Roman" w:hAnsi="Times New Roman" w:cs="Times New Roman" w:eastAsia="Times New Roman" w:hint="default"/>
                <w:sz w:val="18"/>
                <w:szCs w:val="18"/>
              </w:rPr>
            </w:pPr>
            <w:r>
              <w:rPr>
                <w:rFonts w:ascii="Times New Roman"/>
                <w:sz w:val="18"/>
              </w:rPr>
              <w:t>26,714,555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281,631,227.20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42"/>
              <w:jc w:val="right"/>
              <w:rPr>
                <w:rFonts w:ascii="Times New Roman" w:hAnsi="Times New Roman" w:cs="Times New Roman" w:eastAsia="Times New Roman" w:hint="default"/>
                <w:sz w:val="18"/>
                <w:szCs w:val="18"/>
              </w:rPr>
            </w:pPr>
            <w:r>
              <w:rPr>
                <w:rFonts w:ascii="Times New Roman"/>
                <w:sz w:val="18"/>
              </w:rPr>
              <w:t>9.49%</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宋体" w:hAnsi="宋体" w:cs="宋体" w:eastAsia="宋体" w:hint="default"/>
          <w:sz w:val="25"/>
          <w:szCs w:val="25"/>
        </w:rPr>
      </w:pPr>
    </w:p>
    <w:p>
      <w:pPr>
        <w:spacing w:line="402" w:lineRule="exact"/>
        <w:ind w:left="113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5pt;height:20.1pt;mso-position-horizontal-relative:char;mso-position-vertical-relative:line" type="#_x0000_t202" filled="false" stroked="true" strokeweight=".48pt" strokecolor="#000000">
            <w10:anchorlock/>
            <v:textbox inset="0,0,0,0">
              <w:txbxContent>
                <w:p>
                  <w:pPr>
                    <w:spacing w:before="51"/>
                    <w:ind w:left="2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年度利润分配方案（预案）为：每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，不送红股，不以公积金转增股本。</w:t>
                  </w:r>
                </w:p>
              </w:txbxContent>
            </v:textbox>
          </v:shape>
        </w:pict>
      </w:r>
      <w:r>
        <w:rPr>
          <w:rFonts w:ascii="宋体" w:hAnsi="宋体" w:cs="宋体" w:eastAsia="宋体" w:hint="default"/>
          <w:position w:val="-7"/>
          <w:sz w:val="20"/>
          <w:szCs w:val="20"/>
        </w:rPr>
      </w:r>
    </w:p>
    <w:p>
      <w:pPr>
        <w:spacing w:line="240" w:lineRule="auto" w:before="7"/>
        <w:rPr>
          <w:rFonts w:ascii="宋体" w:hAnsi="宋体" w:cs="宋体" w:eastAsia="宋体" w:hint="default"/>
          <w:sz w:val="18"/>
          <w:szCs w:val="18"/>
        </w:rPr>
      </w:pPr>
    </w:p>
    <w:p>
      <w:pPr>
        <w:pStyle w:val="Heading3"/>
        <w:spacing w:line="240" w:lineRule="auto" w:before="26"/>
        <w:ind w:left="1134"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spacing w:line="259" w:lineRule="auto" w:before="0"/>
        <w:ind w:left="1133" w:right="0" w:firstLine="0"/>
        <w:jc w:val="left"/>
        <w:rPr>
          <w:rFonts w:ascii="宋体" w:hAnsi="宋体" w:cs="宋体" w:eastAsia="宋体" w:hint="default"/>
          <w:sz w:val="21"/>
          <w:szCs w:val="21"/>
        </w:rPr>
      </w:pPr>
      <w:bookmarkStart w:name="1、公司实际控制人、股东、关联方、收购人以及公司等承诺相关方在报告期内履行完毕及" w:id="66"/>
      <w:bookmarkEnd w:id="6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9" w:lineRule="auto"/>
              <w:ind w:left="17" w:right="190"/>
              <w:jc w:val="both"/>
              <w:rPr>
                <w:rFonts w:ascii="宋体" w:hAnsi="宋体" w:cs="宋体" w:eastAsia="宋体" w:hint="default"/>
                <w:sz w:val="18"/>
                <w:szCs w:val="18"/>
              </w:rPr>
            </w:pPr>
            <w:r>
              <w:rPr>
                <w:rFonts w:ascii="宋体" w:hAnsi="宋体" w:cs="宋体" w:eastAsia="宋体" w:hint="default"/>
                <w:sz w:val="18"/>
                <w:szCs w:val="18"/>
              </w:rPr>
              <w:t>河南省潢川 华英禽业总 公司</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公司本次股 票发行上市 </w:t>
            </w:r>
            <w:r>
              <w:rPr>
                <w:rFonts w:ascii="宋体" w:hAnsi="宋体" w:cs="宋体" w:eastAsia="宋体" w:hint="default"/>
                <w:spacing w:val="-2"/>
                <w:sz w:val="18"/>
                <w:szCs w:val="18"/>
              </w:rPr>
              <w:t>前，公司控股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股东河南省 华英禽业总 公司就避免 同业竞争向 本公司作出 </w:t>
            </w:r>
            <w:r>
              <w:rPr>
                <w:rFonts w:ascii="宋体" w:hAnsi="宋体" w:cs="宋体" w:eastAsia="宋体" w:hint="default"/>
                <w:spacing w:val="-13"/>
                <w:w w:val="99"/>
                <w:sz w:val="18"/>
                <w:szCs w:val="18"/>
              </w:rPr>
              <w:t>承诺：</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在经营</w:t>
            </w:r>
            <w:r>
              <w:rPr>
                <w:rFonts w:ascii="宋体" w:hAnsi="宋体" w:cs="宋体" w:eastAsia="宋体" w:hint="default"/>
                <w:spacing w:val="-84"/>
                <w:w w:val="99"/>
                <w:sz w:val="18"/>
                <w:szCs w:val="18"/>
              </w:rPr>
              <w:t> </w:t>
            </w:r>
            <w:r>
              <w:rPr>
                <w:rFonts w:ascii="宋体" w:hAnsi="宋体" w:cs="宋体" w:eastAsia="宋体" w:hint="default"/>
                <w:sz w:val="18"/>
                <w:szCs w:val="18"/>
              </w:rPr>
              <w:t>业务中不利 用对本公司 的控股地位 从事任何损 害本公司及 其他中小股 东利益的行 </w:t>
            </w:r>
            <w:r>
              <w:rPr>
                <w:rFonts w:ascii="宋体" w:hAnsi="宋体" w:cs="宋体" w:eastAsia="宋体" w:hint="default"/>
                <w:spacing w:val="-2"/>
                <w:sz w:val="18"/>
                <w:szCs w:val="18"/>
              </w:rPr>
              <w:t>为，并且今后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不以任何方 式直接或间 接地进行或 参与进行与 本公司相竞 争的任何业 务活动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报告期内，上</w:t>
            </w:r>
            <w:r>
              <w:rPr>
                <w:rFonts w:ascii="宋体" w:hAnsi="宋体" w:cs="宋体" w:eastAsia="宋体" w:hint="default"/>
                <w:sz w:val="18"/>
                <w:szCs w:val="18"/>
              </w:rPr>
              <w:t> 述承诺在严 格履行中。</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768" w:hRule="exact"/>
        </w:trPr>
        <w:tc>
          <w:tcPr>
            <w:tcW w:w="2836"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165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0"/>
              <w:jc w:val="both"/>
              <w:rPr>
                <w:rFonts w:ascii="宋体" w:hAnsi="宋体" w:cs="宋体" w:eastAsia="宋体" w:hint="default"/>
                <w:sz w:val="18"/>
                <w:szCs w:val="18"/>
              </w:rPr>
            </w:pPr>
            <w:r>
              <w:rPr>
                <w:rFonts w:ascii="宋体" w:hAnsi="宋体" w:cs="宋体" w:eastAsia="宋体" w:hint="default"/>
                <w:sz w:val="18"/>
                <w:szCs w:val="18"/>
              </w:rPr>
              <w:t>深圳盛合汇 富二期股权 投资合伙企 业（有限合 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其认购公司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开发行的股 份自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9" w:lineRule="auto" w:before="63"/>
              <w:ind w:left="22" w:right="186"/>
              <w:jc w:val="left"/>
              <w:rPr>
                <w:rFonts w:ascii="宋体" w:hAnsi="宋体" w:cs="宋体" w:eastAsia="宋体" w:hint="default"/>
                <w:sz w:val="18"/>
                <w:szCs w:val="18"/>
              </w:rPr>
            </w:pPr>
            <w:r>
              <w:rPr>
                <w:rFonts w:ascii="宋体" w:hAnsi="宋体" w:cs="宋体" w:eastAsia="宋体" w:hint="default"/>
                <w:sz w:val="18"/>
                <w:szCs w:val="18"/>
              </w:rPr>
              <w:t>（遇非交易 日顺延）</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报告期内，上</w:t>
            </w:r>
            <w:r>
              <w:rPr>
                <w:rFonts w:ascii="宋体" w:hAnsi="宋体" w:cs="宋体" w:eastAsia="宋体" w:hint="default"/>
                <w:sz w:val="18"/>
                <w:szCs w:val="18"/>
              </w:rPr>
              <w:t> 述承诺在严 格履行中。</w:t>
            </w:r>
          </w:p>
        </w:tc>
      </w:tr>
    </w:tbl>
    <w:p>
      <w:pPr>
        <w:spacing w:after="0" w:line="316"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r>
        <w:rPr/>
        <w:pict>
          <v:shape style="position:absolute;margin-left:343.483002pt;margin-top:665.440002pt;width:80pt;height:100.4pt;mso-position-horizontal-relative:page;mso-position-vertical-relative:page;z-index:-1045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承诺：</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个月内不上 市交易或转 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北京中融鼎 新投资管理 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其认购公司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开发行的股 份自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p>
          <w:p>
            <w:pPr>
              <w:pStyle w:val="TableParagraph"/>
              <w:spacing w:line="312" w:lineRule="auto" w:before="3"/>
              <w:ind w:left="22" w:right="5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个月内不上 市交易或转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9" w:lineRule="auto" w:before="63"/>
              <w:ind w:left="22" w:right="186"/>
              <w:jc w:val="left"/>
              <w:rPr>
                <w:rFonts w:ascii="宋体" w:hAnsi="宋体" w:cs="宋体" w:eastAsia="宋体" w:hint="default"/>
                <w:sz w:val="18"/>
                <w:szCs w:val="18"/>
              </w:rPr>
            </w:pPr>
            <w:r>
              <w:rPr>
                <w:rFonts w:ascii="宋体" w:hAnsi="宋体" w:cs="宋体" w:eastAsia="宋体" w:hint="default"/>
                <w:sz w:val="18"/>
                <w:szCs w:val="18"/>
              </w:rPr>
              <w:t>（遇非交易 日顺延）</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报告期内，上</w:t>
            </w:r>
            <w:r>
              <w:rPr>
                <w:rFonts w:ascii="宋体" w:hAnsi="宋体" w:cs="宋体" w:eastAsia="宋体" w:hint="default"/>
                <w:sz w:val="18"/>
                <w:szCs w:val="18"/>
              </w:rPr>
              <w:t> 述承诺在严 格履行中。</w:t>
            </w:r>
          </w:p>
        </w:tc>
      </w:tr>
      <w:tr>
        <w:trPr>
          <w:trHeight w:val="258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9" w:lineRule="auto"/>
              <w:ind w:left="23" w:right="41"/>
              <w:jc w:val="left"/>
              <w:rPr>
                <w:rFonts w:ascii="宋体" w:hAnsi="宋体" w:cs="宋体" w:eastAsia="宋体" w:hint="default"/>
                <w:sz w:val="18"/>
                <w:szCs w:val="18"/>
              </w:rPr>
            </w:pPr>
            <w:r>
              <w:rPr>
                <w:rFonts w:ascii="宋体" w:hAnsi="宋体" w:cs="宋体" w:eastAsia="宋体" w:hint="default"/>
                <w:sz w:val="18"/>
                <w:szCs w:val="18"/>
              </w:rPr>
              <w:t>中铁宝盈资 产</w:t>
            </w:r>
            <w:r>
              <w:rPr>
                <w:rFonts w:ascii="Times New Roman" w:hAnsi="Times New Roman" w:cs="Times New Roman" w:eastAsia="Times New Roman" w:hint="default"/>
                <w:sz w:val="18"/>
                <w:szCs w:val="18"/>
              </w:rPr>
              <w:t>-</w:t>
            </w:r>
            <w:r>
              <w:rPr>
                <w:rFonts w:ascii="宋体" w:hAnsi="宋体" w:cs="宋体" w:eastAsia="宋体" w:hint="default"/>
                <w:sz w:val="18"/>
                <w:szCs w:val="18"/>
              </w:rPr>
              <w:t>宝益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资管计划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其认购公司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开发行的股 份自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p>
          <w:p>
            <w:pPr>
              <w:pStyle w:val="TableParagraph"/>
              <w:spacing w:line="312" w:lineRule="auto" w:before="3"/>
              <w:ind w:left="22" w:right="5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个月内不上 市交易或转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9" w:lineRule="auto" w:before="63"/>
              <w:ind w:left="22" w:right="186"/>
              <w:jc w:val="left"/>
              <w:rPr>
                <w:rFonts w:ascii="宋体" w:hAnsi="宋体" w:cs="宋体" w:eastAsia="宋体" w:hint="default"/>
                <w:sz w:val="18"/>
                <w:szCs w:val="18"/>
              </w:rPr>
            </w:pPr>
            <w:r>
              <w:rPr>
                <w:rFonts w:ascii="宋体" w:hAnsi="宋体" w:cs="宋体" w:eastAsia="宋体" w:hint="default"/>
                <w:sz w:val="18"/>
                <w:szCs w:val="18"/>
              </w:rPr>
              <w:t>（遇非交易 日顺延）</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报告期内，上</w:t>
            </w:r>
            <w:r>
              <w:rPr>
                <w:rFonts w:ascii="宋体" w:hAnsi="宋体" w:cs="宋体" w:eastAsia="宋体" w:hint="default"/>
                <w:sz w:val="18"/>
                <w:szCs w:val="18"/>
              </w:rPr>
              <w:t> 述承诺在严 格履行中。</w:t>
            </w:r>
          </w:p>
        </w:tc>
      </w:tr>
      <w:tr>
        <w:trPr>
          <w:trHeight w:val="25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陈利泉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其认购公司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开发行的股 份自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p>
          <w:p>
            <w:pPr>
              <w:pStyle w:val="TableParagraph"/>
              <w:spacing w:line="312" w:lineRule="auto" w:before="3"/>
              <w:ind w:left="22" w:right="5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个月内不上 市交易或转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9" w:lineRule="auto" w:before="63"/>
              <w:ind w:left="22" w:right="186"/>
              <w:jc w:val="left"/>
              <w:rPr>
                <w:rFonts w:ascii="宋体" w:hAnsi="宋体" w:cs="宋体" w:eastAsia="宋体" w:hint="default"/>
                <w:sz w:val="18"/>
                <w:szCs w:val="18"/>
              </w:rPr>
            </w:pPr>
            <w:r>
              <w:rPr>
                <w:rFonts w:ascii="宋体" w:hAnsi="宋体" w:cs="宋体" w:eastAsia="宋体" w:hint="default"/>
                <w:sz w:val="18"/>
                <w:szCs w:val="18"/>
              </w:rPr>
              <w:t>（遇非交易 日顺延）</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报告期内，上</w:t>
            </w:r>
            <w:r>
              <w:rPr>
                <w:rFonts w:ascii="宋体" w:hAnsi="宋体" w:cs="宋体" w:eastAsia="宋体" w:hint="default"/>
                <w:sz w:val="18"/>
                <w:szCs w:val="18"/>
              </w:rPr>
              <w:t> 述承诺在严 格履行中。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河南华英农 业发展股份 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根据公司第 五届董事会 第十次会议 和公司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 会审议通过</w:t>
            </w:r>
          </w:p>
          <w:p>
            <w:pPr>
              <w:pStyle w:val="TableParagraph"/>
              <w:spacing w:line="316" w:lineRule="auto" w:before="20"/>
              <w:ind w:left="22" w:right="192"/>
              <w:jc w:val="left"/>
              <w:rPr>
                <w:rFonts w:ascii="宋体" w:hAnsi="宋体" w:cs="宋体" w:eastAsia="宋体" w:hint="default"/>
                <w:sz w:val="18"/>
                <w:szCs w:val="18"/>
              </w:rPr>
            </w:pPr>
            <w:r>
              <w:rPr>
                <w:rFonts w:ascii="宋体" w:hAnsi="宋体" w:cs="宋体" w:eastAsia="宋体" w:hint="default"/>
                <w:sz w:val="18"/>
                <w:szCs w:val="18"/>
              </w:rPr>
              <w:t>《关于公司 未来三年</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2015-2017</w:t>
            </w:r>
          </w:p>
          <w:p>
            <w:pPr>
              <w:pStyle w:val="TableParagraph"/>
              <w:spacing w:line="314"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年）股东回报 </w:t>
            </w:r>
            <w:r>
              <w:rPr>
                <w:rFonts w:ascii="宋体" w:hAnsi="宋体" w:cs="宋体" w:eastAsia="宋体" w:hint="default"/>
                <w:spacing w:val="-23"/>
                <w:sz w:val="18"/>
                <w:szCs w:val="18"/>
              </w:rPr>
              <w:t>规划》，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、公司利润 分配可采取 现金、股票、 现金股票相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00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pict>
                <v:group style="width:55.85pt;height:100.4pt;mso-position-horizontal-relative:char;mso-position-vertical-relative:line" coordorigin="0,0" coordsize="1117,2008">
                  <v:group style="position:absolute;left:0;top:0;width:1117;height:2008" coordorigin="0,0" coordsize="1117,2008">
                    <v:shape style="position:absolute;left:0;top:0;width:1117;height:2008" coordorigin="0,0" coordsize="1117,2008" path="m0,2008l1116,2008,1116,0,0,0,0,2008xe" filled="true" fillcolor="#ffffff" stroked="false">
                      <v:path arrowok="t"/>
                      <v:fill type="solid"/>
                    </v:shape>
                  </v:group>
                </v:group>
              </w:pict>
            </w:r>
            <w:r>
              <w:rPr>
                <w:rFonts w:ascii="Times New Roman" w:hAnsi="Times New Roman" w:cs="Times New Roman" w:eastAsia="Times New Roman" w:hint="default"/>
                <w:position w:val="-39"/>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报告期内，上</w:t>
            </w:r>
            <w:r>
              <w:rPr>
                <w:rFonts w:ascii="宋体" w:hAnsi="宋体" w:cs="宋体" w:eastAsia="宋体" w:hint="default"/>
                <w:sz w:val="18"/>
                <w:szCs w:val="18"/>
              </w:rPr>
              <w:t> 述承诺在严 格履行中。</w:t>
            </w:r>
          </w:p>
        </w:tc>
      </w:tr>
    </w:tbl>
    <w:p>
      <w:pPr>
        <w:spacing w:after="0" w:line="319"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结合或者法</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律许可的其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他方式；在公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司盈利且现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金能够满足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公司持续经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营和长期发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展的前提下，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公司将优先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采用现金分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红的方式分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配股利；在有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条件的情况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下，公司可以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进行中期现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、在公司无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重大投资计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划或重大现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金支出等事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项发生时，公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司未来三年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(2015-2017)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累计分配的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利润不少于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该三年实现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的年均可分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董事会经过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综合考虑公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司所处行业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特点、发展阶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段、自身经营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模式、盈利水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平以及是否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支出安排等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因素，可以按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照《关于公司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年）股东回报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09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pacing w:val="-15"/>
                <w:sz w:val="18"/>
                <w:szCs w:val="18"/>
              </w:rPr>
              <w:t>规划》，提出</w:t>
            </w:r>
            <w:r>
              <w:rPr>
                <w:rFonts w:ascii="宋体" w:hAnsi="宋体" w:cs="宋体" w:eastAsia="宋体" w:hint="default"/>
                <w:sz w:val="18"/>
                <w:szCs w:val="18"/>
              </w:rPr>
              <w:t> 差异化的现 金分红政策。 </w:t>
            </w:r>
            <w:r>
              <w:rPr>
                <w:rFonts w:ascii="Times New Roman" w:hAnsi="Times New Roman" w:cs="Times New Roman" w:eastAsia="Times New Roman" w:hint="default"/>
                <w:sz w:val="18"/>
                <w:szCs w:val="18"/>
              </w:rPr>
              <w:t>4</w:t>
            </w:r>
            <w:r>
              <w:rPr>
                <w:rFonts w:ascii="宋体" w:hAnsi="宋体" w:cs="宋体" w:eastAsia="宋体" w:hint="default"/>
                <w:sz w:val="18"/>
                <w:szCs w:val="18"/>
              </w:rPr>
              <w:t>、股票股利 分配的条件： 在满足现金 股利分配的 条件下，若公 司营业收入 和净利润增 长快速，且董 事会认为公 司股本规模 及股权结构 合理的前提 下，可以在提 出现金股利 分配预案之 外，提出并实 施股票股利 分配预案。在 采用股票股 利进行利润 分配的，应当 具有公司成 长性、每股净 资产的摊薄 等真实合理 因素。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spacing w:line="259" w:lineRule="auto" w:before="35"/>
        <w:ind w:left="1134"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7"/>
      <w:bookmarkEnd w:id="6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92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收购顺昌农业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518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592" w:right="0"/>
              <w:jc w:val="left"/>
              <w:rPr>
                <w:rFonts w:ascii="Times New Roman" w:hAnsi="Times New Roman" w:cs="Times New Roman" w:eastAsia="Times New Roman" w:hint="default"/>
                <w:sz w:val="18"/>
                <w:szCs w:val="18"/>
              </w:rPr>
            </w:pPr>
            <w:r>
              <w:rPr>
                <w:rFonts w:ascii="Times New Roman"/>
                <w:sz w:val="18"/>
              </w:rPr>
              <w:t>-174.18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一方面，受上 半年禽流感的 影响，终端消 费和产品价格 低迷；另一方 面，国家环保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《关于公司对 外投资收购股 权的公告》</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2016-064</w:t>
            </w:r>
            <w:r>
              <w:rPr>
                <w:rFonts w:ascii="宋体" w:hAnsi="宋体" w:cs="宋体" w:eastAsia="宋体" w:hint="default"/>
                <w:sz w:val="18"/>
                <w:szCs w:val="18"/>
              </w:rPr>
              <w:t>）</w:t>
            </w:r>
          </w:p>
          <w:p>
            <w:pPr>
              <w:pStyle w:val="TableParagraph"/>
              <w:spacing w:line="316" w:lineRule="auto" w:before="63"/>
              <w:ind w:left="22" w:right="65"/>
              <w:jc w:val="both"/>
              <w:rPr>
                <w:rFonts w:ascii="宋体" w:hAnsi="宋体" w:cs="宋体" w:eastAsia="宋体" w:hint="default"/>
                <w:sz w:val="18"/>
                <w:szCs w:val="18"/>
              </w:rPr>
            </w:pPr>
            <w:r>
              <w:rPr>
                <w:rFonts w:ascii="宋体" w:hAnsi="宋体" w:cs="宋体" w:eastAsia="宋体" w:hint="default"/>
                <w:sz w:val="18"/>
                <w:szCs w:val="18"/>
              </w:rPr>
              <w:t>披露于巨潮资 讯网</w:t>
            </w:r>
          </w:p>
        </w:tc>
      </w:tr>
    </w:tbl>
    <w:p>
      <w:pPr>
        <w:spacing w:after="0" w:line="316" w:lineRule="auto"/>
        <w:jc w:val="both"/>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81"/>
      </w:tblGrid>
      <w:tr>
        <w:trPr>
          <w:trHeight w:val="986"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治理造成毛鸭 采购成本出现 上涨。</w:t>
            </w:r>
          </w:p>
        </w:tc>
        <w:tc>
          <w:tcPr>
            <w:tcW w:w="118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8"/>
              <w:jc w:val="left"/>
              <w:rPr>
                <w:rFonts w:ascii="宋体" w:hAnsi="宋体" w:cs="宋体" w:eastAsia="宋体" w:hint="default"/>
                <w:sz w:val="18"/>
                <w:szCs w:val="18"/>
              </w:rPr>
            </w:pPr>
            <w:hyperlink r:id="rId14">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7"/>
        <w:ind w:left="113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300" w:lineRule="auto" w:before="115"/>
        <w:ind w:left="1133" w:right="1129"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日与自然人戴祥松、李荣春及史兰签订了《股权转让协议》，公司以自有资金收购自然人戴祥松、李</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1"/>
          <w:sz w:val="18"/>
          <w:szCs w:val="18"/>
        </w:rPr>
        <w:t>荣春及史兰（以下称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转让人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）持有的新沂市顺昌农业发展有限公司（以下简称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顺昌农业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的股权。转让人承诺顺昌</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2"/>
          <w:sz w:val="18"/>
          <w:szCs w:val="18"/>
        </w:rPr>
        <w:t>农业</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年股权转让完成后、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年度经具有证券资格会计师事务所审计的扣除非经常性损益后的净利润不低于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198</w:t>
      </w:r>
      <w:r>
        <w:rPr>
          <w:rFonts w:ascii="宋体" w:hAnsi="宋体" w:cs="宋体" w:eastAsia="宋体" w:hint="default"/>
          <w:sz w:val="18"/>
          <w:szCs w:val="18"/>
        </w:rPr>
        <w:t>万元、</w:t>
      </w:r>
      <w:r>
        <w:rPr>
          <w:rFonts w:ascii="Times New Roman" w:hAnsi="Times New Roman" w:cs="Times New Roman" w:eastAsia="Times New Roman" w:hint="default"/>
          <w:sz w:val="18"/>
          <w:szCs w:val="18"/>
        </w:rPr>
        <w:t>518</w:t>
      </w:r>
      <w:r>
        <w:rPr>
          <w:rFonts w:ascii="宋体" w:hAnsi="宋体" w:cs="宋体" w:eastAsia="宋体" w:hint="default"/>
          <w:sz w:val="18"/>
          <w:szCs w:val="18"/>
        </w:rPr>
        <w:t>万元、</w:t>
      </w:r>
      <w:r>
        <w:rPr>
          <w:rFonts w:ascii="Times New Roman" w:hAnsi="Times New Roman" w:cs="Times New Roman" w:eastAsia="Times New Roman" w:hint="default"/>
          <w:sz w:val="18"/>
          <w:szCs w:val="18"/>
        </w:rPr>
        <w:t>660</w:t>
      </w:r>
      <w:r>
        <w:rPr>
          <w:rFonts w:ascii="宋体" w:hAnsi="宋体" w:cs="宋体" w:eastAsia="宋体" w:hint="default"/>
          <w:sz w:val="18"/>
          <w:szCs w:val="18"/>
        </w:rPr>
        <w:t>万元。如果当年经审计确认实际完成利润未达到承诺利润数，由转让人承担现金补足义务。</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134" w:right="49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3"/>
        <w:spacing w:line="240" w:lineRule="auto"/>
        <w:ind w:right="1392"/>
        <w:jc w:val="left"/>
        <w:rPr>
          <w:b w:val="0"/>
          <w:bCs w:val="0"/>
        </w:rPr>
      </w:pPr>
      <w:bookmarkStart w:name="五、董事会、监事会、独立董事（如有）对会计师事务所本报告期“非标准审计报告”的说" w:id="69"/>
      <w:bookmarkEnd w:id="69"/>
      <w:r>
        <w:rPr>
          <w:b w:val="0"/>
          <w:bCs w:val="0"/>
        </w:rPr>
      </w:r>
      <w:r>
        <w:rPr>
          <w:w w:val="95"/>
        </w:rPr>
        <w:t>五、董事会、监事会、独立董事（如有）对会计师事务所本报告期“非标准审计报告”的说  </w:t>
      </w:r>
      <w:r>
        <w:rPr>
          <w:spacing w:val="113"/>
          <w:w w:val="95"/>
        </w:rPr>
        <w:t> </w:t>
      </w:r>
      <w:r>
        <w:rPr>
          <w:spacing w:val="113"/>
          <w:w w:val="95"/>
        </w:rPr>
      </w:r>
      <w:r>
        <w:rPr/>
        <w:t>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left="1134" w:right="0"/>
        <w:jc w:val="both"/>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before="115"/>
        <w:ind w:left="149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日，财政部发布了《</w:t>
      </w:r>
      <w:r>
        <w:rPr>
          <w:rFonts w:ascii="宋体" w:hAnsi="宋体" w:cs="宋体" w:eastAsia="宋体" w:hint="default"/>
          <w:spacing w:val="-21"/>
          <w:sz w:val="18"/>
          <w:szCs w:val="18"/>
        </w:rPr>
        <w:t> </w:t>
      </w: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42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持有待售的非流动资产、处置组和终止经营》（财会【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p>
    <w:p>
      <w:pPr>
        <w:spacing w:line="300" w:lineRule="auto" w:before="63"/>
        <w:ind w:left="1134" w:right="1113"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号），</w:t>
      </w:r>
      <w:r>
        <w:rPr>
          <w:rFonts w:ascii="宋体" w:hAnsi="宋体" w:cs="宋体" w:eastAsia="宋体" w:hint="default"/>
          <w:spacing w:val="-66"/>
          <w:sz w:val="18"/>
          <w:szCs w:val="18"/>
        </w:rPr>
        <w:t> </w:t>
      </w:r>
      <w:r>
        <w:rPr>
          <w:rFonts w:ascii="宋体" w:hAnsi="宋体" w:cs="宋体" w:eastAsia="宋体" w:hint="default"/>
          <w:sz w:val="18"/>
          <w:szCs w:val="18"/>
        </w:rPr>
        <w:t>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日起实施。对于实施日存在的持有待售的非流动资产、处置组和终止经营，要求采用未来适用法处 理。</w:t>
      </w:r>
    </w:p>
    <w:p>
      <w:pPr>
        <w:spacing w:line="300" w:lineRule="auto" w:before="31"/>
        <w:ind w:left="1133" w:right="1130" w:firstLine="362"/>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日，财政部发布了《关于修订印发一般企业财务报表格式的通知》（财会【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宋体" w:hAnsi="宋体" w:cs="宋体" w:eastAsia="宋体" w:hint="default"/>
          <w:spacing w:val="-42"/>
          <w:sz w:val="18"/>
          <w:szCs w:val="18"/>
        </w:rPr>
        <w:t> </w:t>
      </w:r>
      <w:r>
        <w:rPr>
          <w:rFonts w:ascii="宋体" w:hAnsi="宋体" w:cs="宋体" w:eastAsia="宋体" w:hint="default"/>
          <w:sz w:val="18"/>
          <w:szCs w:val="18"/>
        </w:rPr>
        <w:t>，</w:t>
      </w:r>
      <w:r>
        <w:rPr>
          <w:rFonts w:ascii="宋体" w:hAnsi="宋体" w:cs="宋体" w:eastAsia="宋体" w:hint="default"/>
          <w:spacing w:val="-42"/>
          <w:sz w:val="18"/>
          <w:szCs w:val="18"/>
        </w:rPr>
        <w:t> </w:t>
      </w:r>
      <w:r>
        <w:rPr>
          <w:rFonts w:ascii="宋体" w:hAnsi="宋体" w:cs="宋体" w:eastAsia="宋体" w:hint="default"/>
          <w:sz w:val="18"/>
          <w:szCs w:val="18"/>
        </w:rPr>
        <w:t>对一般企业</w:t>
      </w:r>
      <w:r>
        <w:rPr>
          <w:rFonts w:ascii="宋体" w:hAnsi="宋体" w:cs="宋体" w:eastAsia="宋体" w:hint="default"/>
          <w:sz w:val="18"/>
          <w:szCs w:val="18"/>
        </w:rPr>
        <w:t> </w:t>
      </w:r>
      <w:r>
        <w:rPr>
          <w:rFonts w:ascii="宋体" w:hAnsi="宋体" w:cs="宋体" w:eastAsia="宋体" w:hint="default"/>
          <w:spacing w:val="-2"/>
          <w:sz w:val="18"/>
          <w:szCs w:val="18"/>
        </w:rPr>
        <w:t>财务报表格式进行了修订，适用于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年度及以后期间的财务报表。根据上述会计准则的要求，公司需对会计政策进行相应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变更。</w:t>
      </w:r>
    </w:p>
    <w:p>
      <w:pPr>
        <w:spacing w:line="309" w:lineRule="auto" w:before="31"/>
        <w:ind w:left="1496" w:right="5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、会计政策变更时间 公司于以上文件规定的起始日期开始执行上述企业会计准则。 </w:t>
      </w:r>
      <w:r>
        <w:rPr>
          <w:rFonts w:ascii="Times New Roman" w:hAnsi="Times New Roman" w:cs="Times New Roman" w:eastAsia="Times New Roman" w:hint="default"/>
          <w:sz w:val="18"/>
          <w:szCs w:val="18"/>
        </w:rPr>
        <w:t>2</w:t>
      </w:r>
      <w:r>
        <w:rPr>
          <w:rFonts w:ascii="宋体" w:hAnsi="宋体" w:cs="宋体" w:eastAsia="宋体" w:hint="default"/>
          <w:sz w:val="18"/>
          <w:szCs w:val="18"/>
        </w:rPr>
        <w:t>、变更前公司采用的会计政策</w:t>
      </w:r>
    </w:p>
    <w:p>
      <w:pPr>
        <w:spacing w:line="300" w:lineRule="auto" w:before="5"/>
        <w:ind w:left="1133" w:right="0" w:firstLine="362"/>
        <w:jc w:val="left"/>
        <w:rPr>
          <w:rFonts w:ascii="宋体" w:hAnsi="宋体" w:cs="宋体" w:eastAsia="宋体" w:hint="default"/>
          <w:sz w:val="18"/>
          <w:szCs w:val="18"/>
        </w:rPr>
      </w:pPr>
      <w:r>
        <w:rPr>
          <w:rFonts w:ascii="宋体" w:hAnsi="宋体" w:cs="宋体" w:eastAsia="宋体" w:hint="default"/>
          <w:spacing w:val="-2"/>
          <w:sz w:val="18"/>
          <w:szCs w:val="18"/>
        </w:rPr>
        <w:t>本次会计政策变更前，公司执行财政部发布的《企业跨级准则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基本准则》和各项具体会计准则、企业会计准则应用指</w:t>
      </w:r>
      <w:r>
        <w:rPr>
          <w:rFonts w:ascii="宋体" w:hAnsi="宋体" w:cs="宋体" w:eastAsia="宋体" w:hint="default"/>
          <w:sz w:val="18"/>
          <w:szCs w:val="18"/>
        </w:rPr>
        <w:t> 南、企业会计准则解释公告以及其他相关规定。</w:t>
      </w:r>
    </w:p>
    <w:p>
      <w:pPr>
        <w:spacing w:before="31"/>
        <w:ind w:left="149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、变更后公司采用的会计政策</w:t>
      </w:r>
    </w:p>
    <w:p>
      <w:pPr>
        <w:spacing w:line="300" w:lineRule="auto" w:before="63"/>
        <w:ind w:left="1133" w:right="1027" w:firstLine="362"/>
        <w:jc w:val="left"/>
        <w:rPr>
          <w:rFonts w:ascii="宋体" w:hAnsi="宋体" w:cs="宋体" w:eastAsia="宋体" w:hint="default"/>
          <w:sz w:val="18"/>
          <w:szCs w:val="18"/>
        </w:rPr>
      </w:pPr>
      <w:r>
        <w:rPr>
          <w:rFonts w:ascii="宋体" w:hAnsi="宋体" w:cs="宋体" w:eastAsia="宋体" w:hint="default"/>
          <w:sz w:val="18"/>
          <w:szCs w:val="18"/>
        </w:rPr>
        <w:t>本次会计政策变更后，公司将按照财政部</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年度发布的《</w:t>
      </w:r>
      <w:r>
        <w:rPr>
          <w:rFonts w:ascii="宋体" w:hAnsi="宋体" w:cs="宋体" w:eastAsia="宋体" w:hint="default"/>
          <w:spacing w:val="-10"/>
          <w:sz w:val="18"/>
          <w:szCs w:val="18"/>
        </w:rPr>
        <w:t> </w:t>
      </w: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42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持有待售的非流动资产、处置组和 </w:t>
      </w:r>
      <w:r>
        <w:rPr>
          <w:rFonts w:ascii="宋体" w:hAnsi="宋体" w:cs="宋体" w:eastAsia="宋体" w:hint="default"/>
          <w:spacing w:val="-3"/>
          <w:sz w:val="18"/>
          <w:szCs w:val="18"/>
        </w:rPr>
        <w:t>终止经营》（财会【</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号）</w:t>
      </w:r>
      <w:r>
        <w:rPr>
          <w:rFonts w:ascii="宋体" w:hAnsi="宋体" w:cs="宋体" w:eastAsia="宋体" w:hint="default"/>
          <w:spacing w:val="-60"/>
          <w:sz w:val="18"/>
          <w:szCs w:val="18"/>
        </w:rPr>
        <w:t> </w:t>
      </w:r>
      <w:r>
        <w:rPr>
          <w:rFonts w:ascii="宋体" w:hAnsi="宋体" w:cs="宋体" w:eastAsia="宋体" w:hint="default"/>
          <w:sz w:val="18"/>
          <w:szCs w:val="18"/>
        </w:rPr>
        <w:t>和《关于修订印发一般企业财务报表格式的通知》（财会【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宋体" w:hAnsi="宋体" w:cs="宋体" w:eastAsia="宋体" w:hint="default"/>
          <w:sz w:val="18"/>
          <w:szCs w:val="18"/>
        </w:rPr>
        <w:t>中的规定执行。</w:t>
      </w:r>
      <w:r>
        <w:rPr>
          <w:rFonts w:ascii="宋体" w:hAnsi="宋体" w:cs="宋体" w:eastAsia="宋体" w:hint="default"/>
          <w:sz w:val="18"/>
          <w:szCs w:val="18"/>
        </w:rPr>
        <w:t> </w:t>
      </w:r>
      <w:r>
        <w:rPr>
          <w:rFonts w:ascii="宋体" w:hAnsi="宋体" w:cs="宋体" w:eastAsia="宋体" w:hint="default"/>
          <w:spacing w:val="-2"/>
          <w:sz w:val="18"/>
          <w:szCs w:val="18"/>
        </w:rPr>
        <w:t>其余未变更部分仍按照财政部前期颁布的《企业会计准则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基本准则》和各项具体会计准则、企业会计准则应用指南、企业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会计准则解释公告以及其他相关规定执行。</w:t>
      </w:r>
    </w:p>
    <w:p>
      <w:pPr>
        <w:spacing w:line="240" w:lineRule="auto" w:before="10"/>
        <w:rPr>
          <w:rFonts w:ascii="宋体" w:hAnsi="宋体" w:cs="宋体" w:eastAsia="宋体" w:hint="default"/>
          <w:sz w:val="21"/>
          <w:szCs w:val="21"/>
        </w:rPr>
      </w:pPr>
    </w:p>
    <w:p>
      <w:pPr>
        <w:pStyle w:val="Heading3"/>
        <w:spacing w:line="240" w:lineRule="auto"/>
        <w:ind w:left="1134"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57" w:lineRule="auto" w:before="0"/>
        <w:ind w:left="113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after="0" w:line="357"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6"/>
        <w:rPr>
          <w:rFonts w:ascii="宋体" w:hAnsi="宋体" w:cs="宋体" w:eastAsia="宋体" w:hint="default"/>
          <w:sz w:val="20"/>
          <w:szCs w:val="20"/>
        </w:rPr>
      </w:pPr>
    </w:p>
    <w:p>
      <w:pPr>
        <w:pStyle w:val="Heading3"/>
        <w:spacing w:line="240" w:lineRule="auto" w:before="26"/>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公司报告期无合并报表范围发生变化的情况。</w:t>
      </w:r>
    </w:p>
    <w:p>
      <w:pPr>
        <w:spacing w:line="240" w:lineRule="auto" w:before="5"/>
        <w:rPr>
          <w:rFonts w:ascii="宋体" w:hAnsi="宋体" w:cs="宋体" w:eastAsia="宋体" w:hint="default"/>
          <w:sz w:val="18"/>
          <w:szCs w:val="18"/>
        </w:rPr>
      </w:pPr>
    </w:p>
    <w:p>
      <w:pPr>
        <w:pStyle w:val="Heading3"/>
        <w:spacing w:line="240" w:lineRule="auto"/>
        <w:ind w:left="1134"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童成录、江波</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57" w:lineRule="auto" w:before="117"/>
        <w:ind w:left="1133" w:right="6253"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line="357" w:lineRule="auto" w:before="28"/>
        <w:ind w:left="1134" w:right="4812" w:firstLine="0"/>
        <w:jc w:val="left"/>
        <w:rPr>
          <w:rFonts w:ascii="宋体" w:hAnsi="宋体" w:cs="宋体" w:eastAsia="宋体" w:hint="default"/>
          <w:sz w:val="18"/>
          <w:szCs w:val="18"/>
        </w:rPr>
      </w:pPr>
      <w:r>
        <w:rPr>
          <w:rFonts w:ascii="宋体" w:hAnsi="宋体" w:cs="宋体" w:eastAsia="宋体" w:hint="default"/>
          <w:sz w:val="18"/>
          <w:szCs w:val="18"/>
        </w:rPr>
        <w:t>√ 适用 □ 不适用 公司聘请瑞华会计师事务所为公司内控审计会计师事务所，报酬为</w:t>
      </w:r>
      <w:r>
        <w:rPr>
          <w:rFonts w:ascii="Times New Roman" w:hAnsi="Times New Roman" w:cs="Times New Roman" w:eastAsia="Times New Roman" w:hint="default"/>
          <w:sz w:val="18"/>
          <w:szCs w:val="18"/>
        </w:rPr>
        <w:t>30</w:t>
      </w:r>
      <w:r>
        <w:rPr>
          <w:rFonts w:ascii="宋体" w:hAnsi="宋体" w:cs="宋体" w:eastAsia="宋体" w:hint="default"/>
          <w:sz w:val="18"/>
          <w:szCs w:val="18"/>
        </w:rPr>
        <w:t>万元。</w:t>
      </w: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5"/>
        <w:rPr>
          <w:rFonts w:ascii="宋体" w:hAnsi="宋体" w:cs="宋体" w:eastAsia="宋体" w:hint="default"/>
          <w:sz w:val="19"/>
          <w:szCs w:val="19"/>
        </w:rPr>
      </w:pPr>
    </w:p>
    <w:p>
      <w:pPr>
        <w:pStyle w:val="Heading3"/>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5"/>
          <w:pgSz w:w="11910" w:h="16840"/>
          <w:pgMar w:footer="1019" w:header="787" w:top="1100" w:bottom="1200" w:left="0" w:right="0"/>
          <w:pgNumType w:start="41"/>
        </w:sectPr>
      </w:pPr>
    </w:p>
    <w:p>
      <w:pPr>
        <w:spacing w:line="240" w:lineRule="auto" w:before="6"/>
        <w:rPr>
          <w:rFonts w:ascii="宋体" w:hAnsi="宋体" w:cs="宋体" w:eastAsia="宋体" w:hint="default"/>
          <w:sz w:val="20"/>
          <w:szCs w:val="20"/>
        </w:rPr>
      </w:pPr>
    </w:p>
    <w:p>
      <w:pPr>
        <w:pStyle w:val="Heading3"/>
        <w:spacing w:line="240" w:lineRule="auto" w:before="26"/>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319" w:lineRule="auto"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年度员工持股计划参加对象为公司董事、监事、高级管理人员；公司及全资、控股子公司符合认购条件的员工，其</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通过宝益</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号资管计划认购了公司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年度非公开发行股票</w:t>
      </w:r>
      <w:r>
        <w:rPr>
          <w:rFonts w:ascii="Times New Roman" w:hAnsi="Times New Roman" w:cs="Times New Roman" w:eastAsia="Times New Roman" w:hint="default"/>
          <w:spacing w:val="-2"/>
          <w:sz w:val="18"/>
          <w:szCs w:val="18"/>
        </w:rPr>
        <w:t>18,700,000</w:t>
      </w:r>
      <w:r>
        <w:rPr>
          <w:rFonts w:ascii="宋体" w:hAnsi="宋体" w:cs="宋体" w:eastAsia="宋体" w:hint="default"/>
          <w:spacing w:val="-2"/>
          <w:sz w:val="18"/>
          <w:szCs w:val="18"/>
        </w:rPr>
        <w:t>股。上述认购股份已于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日上市。相关公告</w:t>
      </w:r>
    </w:p>
    <w:p>
      <w:pPr>
        <w:spacing w:line="246" w:lineRule="exact"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请登录巨潮咨询网（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）查阅。</w:t>
      </w:r>
    </w:p>
    <w:p>
      <w:pPr>
        <w:spacing w:line="240" w:lineRule="auto" w:before="1"/>
        <w:rPr>
          <w:rFonts w:ascii="宋体" w:hAnsi="宋体" w:cs="宋体" w:eastAsia="宋体" w:hint="default"/>
          <w:sz w:val="24"/>
          <w:szCs w:val="24"/>
        </w:rPr>
      </w:pPr>
    </w:p>
    <w:p>
      <w:pPr>
        <w:pStyle w:val="Heading3"/>
        <w:spacing w:line="240" w:lineRule="auto"/>
        <w:ind w:left="1134"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与日常经营相关的关联交易" w:id="81"/>
      <w:bookmarkEnd w:id="8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4" w:right="6473"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13"/>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2、资产或股权收购、出售发生的关联交易" w:id="82"/>
      <w:bookmarkEnd w:id="8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4" w:right="6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1"/>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3、共同对外投资的关联交易" w:id="83"/>
      <w:bookmarkEnd w:id="8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71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公司报告期未发生共同对外投资的关联交易。</w:t>
      </w:r>
    </w:p>
    <w:p>
      <w:pPr>
        <w:spacing w:line="240" w:lineRule="auto" w:before="11"/>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4、关联债权债务往来" w:id="84"/>
      <w:bookmarkEnd w:id="8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3"/>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5、其他重大关联交易" w:id="85"/>
      <w:bookmarkEnd w:id="8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60" w:lineRule="auto" w:before="0"/>
        <w:ind w:left="113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公司报告期无其他重大关联交易。</w:t>
      </w:r>
    </w:p>
    <w:p>
      <w:pPr>
        <w:spacing w:line="240" w:lineRule="auto" w:before="1"/>
        <w:rPr>
          <w:rFonts w:ascii="宋体" w:hAnsi="宋体" w:cs="宋体" w:eastAsia="宋体" w:hint="default"/>
          <w:sz w:val="18"/>
          <w:szCs w:val="18"/>
        </w:rPr>
      </w:pPr>
    </w:p>
    <w:p>
      <w:pPr>
        <w:pStyle w:val="Heading3"/>
        <w:spacing w:line="240" w:lineRule="auto"/>
        <w:ind w:left="1134"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托管、承包、租赁事项情况" w:id="87"/>
      <w:bookmarkEnd w:id="8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托管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after="0" w:line="357"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7"/>
        <w:rPr>
          <w:rFonts w:ascii="宋体" w:hAnsi="宋体" w:cs="宋体" w:eastAsia="宋体" w:hint="default"/>
          <w:sz w:val="21"/>
          <w:szCs w:val="21"/>
        </w:rPr>
      </w:pPr>
    </w:p>
    <w:p>
      <w:pPr>
        <w:spacing w:before="35"/>
        <w:ind w:left="1133" w:right="0" w:firstLine="0"/>
        <w:jc w:val="left"/>
        <w:rPr>
          <w:rFonts w:ascii="宋体" w:hAnsi="宋体" w:cs="宋体" w:eastAsia="宋体" w:hint="default"/>
          <w:sz w:val="21"/>
          <w:szCs w:val="21"/>
        </w:rPr>
      </w:pPr>
      <w:bookmarkStart w:name="（2）承包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3）租赁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1"/>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2、重大担保" w:id="91"/>
      <w:bookmarkEnd w:id="9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公司报告期不存在担保情况。</w:t>
      </w:r>
    </w:p>
    <w:p>
      <w:pPr>
        <w:spacing w:line="240" w:lineRule="auto" w:before="1"/>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3、委托他人进行现金资产管理情况" w:id="92"/>
      <w:bookmarkEnd w:id="9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委托理财情况"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公司报告期不存在委托理财。</w:t>
      </w:r>
    </w:p>
    <w:p>
      <w:pPr>
        <w:spacing w:line="240" w:lineRule="auto" w:before="12"/>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2）委托贷款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公司报告期不存在委托贷款。</w:t>
      </w:r>
    </w:p>
    <w:p>
      <w:pPr>
        <w:spacing w:line="240" w:lineRule="auto" w:before="13"/>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4、其他重大合同" w:id="95"/>
      <w:bookmarkEnd w:id="9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60" w:lineRule="auto" w:before="0"/>
        <w:ind w:left="113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公司报告期不存在其他重大合同。</w:t>
      </w:r>
    </w:p>
    <w:p>
      <w:pPr>
        <w:spacing w:line="240" w:lineRule="auto" w:before="1"/>
        <w:rPr>
          <w:rFonts w:ascii="宋体" w:hAnsi="宋体" w:cs="宋体" w:eastAsia="宋体" w:hint="default"/>
          <w:sz w:val="18"/>
          <w:szCs w:val="18"/>
        </w:rPr>
      </w:pPr>
    </w:p>
    <w:p>
      <w:pPr>
        <w:pStyle w:val="Heading3"/>
        <w:spacing w:line="240" w:lineRule="auto"/>
        <w:ind w:left="1134" w:right="0"/>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履行社会责任情况" w:id="97"/>
      <w:bookmarkEnd w:id="9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6" w:lineRule="auto" w:before="0"/>
        <w:ind w:left="1134" w:right="1032" w:firstLine="362"/>
        <w:jc w:val="left"/>
        <w:rPr>
          <w:rFonts w:ascii="宋体" w:hAnsi="宋体" w:cs="宋体" w:eastAsia="宋体" w:hint="default"/>
          <w:sz w:val="18"/>
          <w:szCs w:val="18"/>
        </w:rPr>
      </w:pPr>
      <w:r>
        <w:rPr>
          <w:rFonts w:ascii="宋体" w:hAnsi="宋体" w:cs="宋体" w:eastAsia="宋体" w:hint="default"/>
          <w:spacing w:val="-2"/>
          <w:sz w:val="18"/>
          <w:szCs w:val="18"/>
        </w:rPr>
        <w:t>公司根据《公司法》、《证券法》、《上市公司治理准则》等法律法规，不断完善公司内部治理结构，并建立了以《公</w:t>
      </w:r>
      <w:r>
        <w:rPr>
          <w:rFonts w:ascii="宋体" w:hAnsi="宋体" w:cs="宋体" w:eastAsia="宋体" w:hint="default"/>
          <w:sz w:val="18"/>
          <w:szCs w:val="18"/>
        </w:rPr>
        <w:t> 司章程》为基础，以财政部、证监会、审计署、银监会及保监会制定的《企业内部控制规范》为准则，形成了以股东大会、 </w:t>
      </w:r>
      <w:r>
        <w:rPr>
          <w:rFonts w:ascii="宋体" w:hAnsi="宋体" w:cs="宋体" w:eastAsia="宋体" w:hint="default"/>
          <w:spacing w:val="-2"/>
          <w:sz w:val="18"/>
          <w:szCs w:val="18"/>
        </w:rPr>
        <w:t>董事会、监事会及管理层为主体结构的决策与经营体系，不断加强、规范公司内部控制和提高公司经营管理水平以及风险防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范能力，切实保障了全体股东及债权人的合法权益。</w:t>
      </w:r>
    </w:p>
    <w:p>
      <w:pPr>
        <w:spacing w:line="300" w:lineRule="auto" w:before="19"/>
        <w:ind w:left="1133" w:right="0" w:firstLine="36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年度，公司积极贯彻落实上级党委、政府的各项决策部署，扎实推进党建工作，认真履行社会责任，为企业营造了</w:t>
      </w:r>
      <w:r>
        <w:rPr>
          <w:rFonts w:ascii="宋体" w:hAnsi="宋体" w:cs="宋体" w:eastAsia="宋体" w:hint="default"/>
          <w:sz w:val="18"/>
          <w:szCs w:val="18"/>
        </w:rPr>
        <w:t> 良好的发展基础。一是通过扎实推进</w:t>
      </w:r>
      <w:r>
        <w:rPr>
          <w:rFonts w:ascii="Times New Roman" w:hAnsi="Times New Roman" w:cs="Times New Roman" w:eastAsia="Times New Roman" w:hint="default"/>
          <w:sz w:val="18"/>
          <w:szCs w:val="18"/>
        </w:rPr>
        <w:t>“</w:t>
      </w:r>
      <w:r>
        <w:rPr>
          <w:rFonts w:ascii="宋体" w:hAnsi="宋体" w:cs="宋体" w:eastAsia="宋体" w:hint="default"/>
          <w:sz w:val="18"/>
          <w:szCs w:val="18"/>
        </w:rPr>
        <w:t>两学一做</w:t>
      </w:r>
      <w:r>
        <w:rPr>
          <w:rFonts w:ascii="Times New Roman" w:hAnsi="Times New Roman" w:cs="Times New Roman" w:eastAsia="Times New Roman" w:hint="default"/>
          <w:sz w:val="18"/>
          <w:szCs w:val="18"/>
        </w:rPr>
        <w:t>”</w:t>
      </w:r>
      <w:r>
        <w:rPr>
          <w:rFonts w:ascii="宋体" w:hAnsi="宋体" w:cs="宋体" w:eastAsia="宋体" w:hint="default"/>
          <w:sz w:val="18"/>
          <w:szCs w:val="18"/>
        </w:rPr>
        <w:t>常态化制度化教育活动，促进了组织建设工作深入持久开展。二是积极开展 </w:t>
      </w:r>
      <w:r>
        <w:rPr>
          <w:rFonts w:ascii="宋体" w:hAnsi="宋体" w:cs="宋体" w:eastAsia="宋体" w:hint="default"/>
          <w:spacing w:val="-2"/>
          <w:sz w:val="18"/>
          <w:szCs w:val="18"/>
        </w:rPr>
        <w:t>社会扶贫工作。全年共完成</w:t>
      </w:r>
      <w:r>
        <w:rPr>
          <w:rFonts w:ascii="Times New Roman" w:hAnsi="Times New Roman" w:cs="Times New Roman" w:eastAsia="Times New Roman" w:hint="default"/>
          <w:spacing w:val="-2"/>
          <w:sz w:val="18"/>
          <w:szCs w:val="18"/>
        </w:rPr>
        <w:t>111</w:t>
      </w:r>
      <w:r>
        <w:rPr>
          <w:rFonts w:ascii="宋体" w:hAnsi="宋体" w:cs="宋体" w:eastAsia="宋体" w:hint="default"/>
          <w:spacing w:val="-2"/>
          <w:sz w:val="18"/>
          <w:szCs w:val="18"/>
        </w:rPr>
        <w:t>户贫困户对口精准帮扶任务，并主动参与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产业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金融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扶贫工作，累计完成扶贫资金</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个多亿。</w:t>
      </w:r>
      <w:r>
        <w:rPr>
          <w:rFonts w:ascii="宋体" w:hAnsi="宋体" w:cs="宋体" w:eastAsia="宋体" w:hint="default"/>
          <w:spacing w:val="-47"/>
          <w:sz w:val="18"/>
          <w:szCs w:val="18"/>
        </w:rPr>
        <w:t> </w:t>
      </w:r>
      <w:r>
        <w:rPr>
          <w:rFonts w:ascii="宋体" w:hAnsi="宋体" w:cs="宋体" w:eastAsia="宋体" w:hint="default"/>
          <w:spacing w:val="-2"/>
          <w:sz w:val="18"/>
          <w:szCs w:val="18"/>
        </w:rPr>
        <w:t>同时，在产业带动、吸纳就业、捐资救助等公益事业方面，公司也做了大量卓有成效的工作，赢得了各级政府及社会各界的</w:t>
      </w:r>
    </w:p>
    <w:p>
      <w:pPr>
        <w:spacing w:after="0" w:line="30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宋体" w:hAnsi="宋体" w:cs="宋体" w:eastAsia="宋体" w:hint="default"/>
          <w:sz w:val="22"/>
          <w:szCs w:val="22"/>
        </w:rPr>
      </w:pPr>
    </w:p>
    <w:p>
      <w:pPr>
        <w:spacing w:line="312" w:lineRule="auto" w:before="44"/>
        <w:ind w:left="1133" w:right="1033" w:firstLine="0"/>
        <w:jc w:val="left"/>
        <w:rPr>
          <w:rFonts w:ascii="宋体" w:hAnsi="宋体" w:cs="宋体" w:eastAsia="宋体" w:hint="default"/>
          <w:sz w:val="18"/>
          <w:szCs w:val="18"/>
        </w:rPr>
      </w:pPr>
      <w:r>
        <w:rPr>
          <w:rFonts w:ascii="宋体" w:hAnsi="宋体" w:cs="宋体" w:eastAsia="宋体" w:hint="default"/>
          <w:sz w:val="18"/>
          <w:szCs w:val="18"/>
        </w:rPr>
        <w:t>高度赞誉。三是企业生态文明建设成效显著。全年公司共投入</w:t>
      </w:r>
      <w:r>
        <w:rPr>
          <w:rFonts w:ascii="Times New Roman" w:hAnsi="Times New Roman" w:cs="Times New Roman" w:eastAsia="Times New Roman" w:hint="default"/>
          <w:sz w:val="18"/>
          <w:szCs w:val="18"/>
        </w:rPr>
        <w:t>6000</w:t>
      </w:r>
      <w:r>
        <w:rPr>
          <w:rFonts w:ascii="宋体" w:hAnsi="宋体" w:cs="宋体" w:eastAsia="宋体" w:hint="default"/>
          <w:sz w:val="18"/>
          <w:szCs w:val="18"/>
        </w:rPr>
        <w:t>多万元资金，用于清洁生产及养殖领域的环保治理工作， </w:t>
      </w:r>
      <w:r>
        <w:rPr>
          <w:rFonts w:ascii="宋体" w:hAnsi="宋体" w:cs="宋体" w:eastAsia="宋体" w:hint="default"/>
          <w:spacing w:val="-2"/>
          <w:sz w:val="18"/>
          <w:szCs w:val="18"/>
        </w:rPr>
        <w:t>养殖及生产环境得到了有效净化，生态保障系统实现了良性发展。四是产业布局及辐射带动能力更加明显。随着华英产业的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不断发展壮大，公司的生产基地和销售渠道遍布全国及世界。加上公司辐射带动能力强、吸纳就业人数多、税收贡献优势很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大，已成为加快区域经济发展的重要支撑力量。</w:t>
      </w:r>
    </w:p>
    <w:p>
      <w:pPr>
        <w:spacing w:line="240" w:lineRule="auto" w:before="11"/>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2、履行精准扶贫社会责任情况" w:id="98"/>
      <w:bookmarkEnd w:id="9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精准扶贫规划" w:id="99"/>
      <w:bookmarkEnd w:id="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公司精准扶贫工作的基本方略：以产业发展扶贫、转移就业脱贫为主，教育扶贫、生态产业扶贫稳步跟进。</w:t>
      </w:r>
    </w:p>
    <w:p>
      <w:pPr>
        <w:spacing w:line="302" w:lineRule="auto" w:before="115"/>
        <w:ind w:left="1133" w:right="0" w:firstLine="0"/>
        <w:jc w:val="left"/>
        <w:rPr>
          <w:rFonts w:ascii="宋体" w:hAnsi="宋体" w:cs="宋体" w:eastAsia="宋体" w:hint="default"/>
          <w:sz w:val="18"/>
          <w:szCs w:val="18"/>
        </w:rPr>
      </w:pPr>
      <w:r>
        <w:rPr>
          <w:rFonts w:ascii="宋体" w:hAnsi="宋体" w:cs="宋体" w:eastAsia="宋体" w:hint="default"/>
          <w:spacing w:val="-2"/>
          <w:sz w:val="18"/>
          <w:szCs w:val="18"/>
        </w:rPr>
        <w:t>总体目标：是产业发展扶贫为贫困户带来稳固收益</w:t>
      </w:r>
      <w:r>
        <w:rPr>
          <w:rFonts w:ascii="Times New Roman" w:hAnsi="Times New Roman" w:cs="Times New Roman" w:eastAsia="Times New Roman" w:hint="default"/>
          <w:spacing w:val="-2"/>
          <w:sz w:val="18"/>
          <w:szCs w:val="18"/>
        </w:rPr>
        <w:t>1100</w:t>
      </w:r>
      <w:r>
        <w:rPr>
          <w:rFonts w:ascii="宋体" w:hAnsi="宋体" w:cs="宋体" w:eastAsia="宋体" w:hint="default"/>
          <w:spacing w:val="-2"/>
          <w:sz w:val="18"/>
          <w:szCs w:val="18"/>
        </w:rPr>
        <w:t>万元以上，转移就业脱贫达到</w:t>
      </w:r>
      <w:r>
        <w:rPr>
          <w:rFonts w:ascii="Times New Roman" w:hAnsi="Times New Roman" w:cs="Times New Roman" w:eastAsia="Times New Roman" w:hint="default"/>
          <w:spacing w:val="-2"/>
          <w:sz w:val="18"/>
          <w:szCs w:val="18"/>
        </w:rPr>
        <w:t>1000</w:t>
      </w:r>
      <w:r>
        <w:rPr>
          <w:rFonts w:ascii="宋体" w:hAnsi="宋体" w:cs="宋体" w:eastAsia="宋体" w:hint="default"/>
          <w:spacing w:val="-2"/>
          <w:sz w:val="18"/>
          <w:szCs w:val="18"/>
        </w:rPr>
        <w:t>人以上，教育扶贫、生态产业扶贫</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使用资金</w:t>
      </w:r>
      <w:r>
        <w:rPr>
          <w:rFonts w:ascii="Times New Roman" w:hAnsi="Times New Roman" w:cs="Times New Roman" w:eastAsia="Times New Roman" w:hint="default"/>
          <w:sz w:val="18"/>
          <w:szCs w:val="18"/>
        </w:rPr>
        <w:t>500</w:t>
      </w:r>
      <w:r>
        <w:rPr>
          <w:rFonts w:ascii="宋体" w:hAnsi="宋体" w:cs="宋体" w:eastAsia="宋体" w:hint="default"/>
          <w:sz w:val="18"/>
          <w:szCs w:val="18"/>
        </w:rPr>
        <w:t>万元以上。</w:t>
      </w:r>
    </w:p>
    <w:p>
      <w:pPr>
        <w:spacing w:line="300" w:lineRule="auto" w:before="50"/>
        <w:ind w:left="1133" w:right="1095" w:firstLine="0"/>
        <w:jc w:val="both"/>
        <w:rPr>
          <w:rFonts w:ascii="宋体" w:hAnsi="宋体" w:cs="宋体" w:eastAsia="宋体" w:hint="default"/>
          <w:sz w:val="18"/>
          <w:szCs w:val="18"/>
        </w:rPr>
      </w:pPr>
      <w:r>
        <w:rPr>
          <w:rFonts w:ascii="宋体" w:hAnsi="宋体" w:cs="宋体" w:eastAsia="宋体" w:hint="default"/>
          <w:sz w:val="18"/>
          <w:szCs w:val="18"/>
        </w:rPr>
        <w:t>主要任务：</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产业发展扶贫要继续落实好县</w:t>
      </w:r>
      <w:r>
        <w:rPr>
          <w:rFonts w:ascii="Times New Roman" w:hAnsi="Times New Roman" w:cs="Times New Roman" w:eastAsia="Times New Roman" w:hint="default"/>
          <w:sz w:val="18"/>
          <w:szCs w:val="18"/>
        </w:rPr>
        <w:t>“</w:t>
      </w:r>
      <w:r>
        <w:rPr>
          <w:rFonts w:ascii="宋体" w:hAnsi="宋体" w:cs="宋体" w:eastAsia="宋体" w:hint="default"/>
          <w:sz w:val="18"/>
          <w:szCs w:val="18"/>
        </w:rPr>
        <w:t>产业</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贫困户固定收益发放工作。通过新建养殖基地扩大周边及河南中南</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
          <w:sz w:val="18"/>
          <w:szCs w:val="18"/>
        </w:rPr>
        <w:t>部贫困户实现就业。</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转移就业脱贫通过县扶贫部门，和广大贫困户成功对接，通过就业前培训和就业期间培训，不断提高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贫困户提高生活质量的技能，满足就业的需要。</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教育扶贫对边远、特困贫困户的入学子女，通过节日慰问、慈善捐赠等方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式给予关怀。</w:t>
      </w:r>
      <w:r>
        <w:rPr>
          <w:rFonts w:ascii="Times New Roman" w:hAnsi="Times New Roman" w:cs="Times New Roman" w:eastAsia="Times New Roman" w:hint="default"/>
          <w:sz w:val="18"/>
          <w:szCs w:val="18"/>
        </w:rPr>
        <w:t>4.</w:t>
      </w:r>
      <w:r>
        <w:rPr>
          <w:rFonts w:ascii="宋体" w:hAnsi="宋体" w:cs="宋体" w:eastAsia="宋体" w:hint="default"/>
          <w:sz w:val="18"/>
          <w:szCs w:val="18"/>
        </w:rPr>
        <w:t>生态产业扶贫，新建、扩建的养殖大场不仅做到生态环保，而且注重与周围环境的和谐，所在地域的交通、 植被等都将得到改善。</w:t>
      </w:r>
    </w:p>
    <w:p>
      <w:pPr>
        <w:spacing w:before="71"/>
        <w:ind w:left="1133" w:right="0" w:firstLine="0"/>
        <w:jc w:val="left"/>
        <w:rPr>
          <w:rFonts w:ascii="宋体" w:hAnsi="宋体" w:cs="宋体" w:eastAsia="宋体" w:hint="default"/>
          <w:sz w:val="18"/>
          <w:szCs w:val="18"/>
        </w:rPr>
      </w:pPr>
      <w:r>
        <w:rPr>
          <w:rFonts w:ascii="宋体" w:hAnsi="宋体" w:cs="宋体" w:eastAsia="宋体" w:hint="default"/>
          <w:sz w:val="18"/>
          <w:szCs w:val="18"/>
        </w:rPr>
        <w:t>保障措施：</w:t>
      </w:r>
      <w:r>
        <w:rPr>
          <w:rFonts w:ascii="Times New Roman" w:hAnsi="Times New Roman" w:cs="Times New Roman" w:eastAsia="Times New Roman" w:hint="default"/>
          <w:sz w:val="18"/>
          <w:szCs w:val="18"/>
        </w:rPr>
        <w:t>1.</w:t>
      </w:r>
      <w:r>
        <w:rPr>
          <w:rFonts w:ascii="宋体" w:hAnsi="宋体" w:cs="宋体" w:eastAsia="宋体" w:hint="default"/>
          <w:sz w:val="18"/>
          <w:szCs w:val="18"/>
        </w:rPr>
        <w:t>成立组织，加强领导；</w:t>
      </w:r>
      <w:r>
        <w:rPr>
          <w:rFonts w:ascii="Times New Roman" w:hAnsi="Times New Roman" w:cs="Times New Roman" w:eastAsia="Times New Roman" w:hint="default"/>
          <w:sz w:val="18"/>
          <w:szCs w:val="18"/>
        </w:rPr>
        <w:t>2.</w:t>
      </w:r>
      <w:r>
        <w:rPr>
          <w:rFonts w:ascii="宋体" w:hAnsi="宋体" w:cs="宋体" w:eastAsia="宋体" w:hint="default"/>
          <w:sz w:val="18"/>
          <w:szCs w:val="18"/>
        </w:rPr>
        <w:t>确立专人负责，纳入公司绩效考核体系；</w:t>
      </w:r>
      <w:r>
        <w:rPr>
          <w:rFonts w:ascii="Times New Roman" w:hAnsi="Times New Roman" w:cs="Times New Roman" w:eastAsia="Times New Roman" w:hint="default"/>
          <w:sz w:val="18"/>
          <w:szCs w:val="18"/>
        </w:rPr>
        <w:t>3.</w:t>
      </w:r>
      <w:r>
        <w:rPr>
          <w:rFonts w:ascii="宋体" w:hAnsi="宋体" w:cs="宋体" w:eastAsia="宋体" w:hint="default"/>
          <w:sz w:val="18"/>
          <w:szCs w:val="18"/>
        </w:rPr>
        <w:t>投入相应资金，保障财力供给。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before="0"/>
        <w:ind w:left="1133" w:right="0" w:firstLine="0"/>
        <w:jc w:val="left"/>
        <w:rPr>
          <w:rFonts w:ascii="宋体" w:hAnsi="宋体" w:cs="宋体" w:eastAsia="宋体" w:hint="default"/>
          <w:sz w:val="21"/>
          <w:szCs w:val="21"/>
        </w:rPr>
      </w:pPr>
      <w:bookmarkStart w:name="（2）年度精准扶贫概要" w:id="100"/>
      <w:bookmarkEnd w:id="1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00" w:lineRule="auto" w:before="0"/>
        <w:ind w:left="1133" w:right="1132" w:firstLine="0"/>
        <w:jc w:val="left"/>
        <w:rPr>
          <w:rFonts w:ascii="宋体" w:hAnsi="宋体" w:cs="宋体" w:eastAsia="宋体" w:hint="default"/>
          <w:sz w:val="18"/>
          <w:szCs w:val="18"/>
        </w:rPr>
      </w:pPr>
      <w:r>
        <w:rPr>
          <w:rFonts w:ascii="宋体" w:hAnsi="宋体" w:cs="宋体" w:eastAsia="宋体" w:hint="default"/>
          <w:sz w:val="18"/>
          <w:szCs w:val="18"/>
        </w:rPr>
        <w:t>通过县</w:t>
      </w:r>
      <w:r>
        <w:rPr>
          <w:rFonts w:ascii="Times New Roman" w:hAnsi="Times New Roman" w:cs="Times New Roman" w:eastAsia="Times New Roman" w:hint="default"/>
          <w:sz w:val="18"/>
          <w:szCs w:val="18"/>
        </w:rPr>
        <w:t>“</w:t>
      </w:r>
      <w:r>
        <w:rPr>
          <w:rFonts w:ascii="宋体" w:hAnsi="宋体" w:cs="宋体" w:eastAsia="宋体" w:hint="default"/>
          <w:sz w:val="18"/>
          <w:szCs w:val="18"/>
        </w:rPr>
        <w:t>产业</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总体安排，华英农业积极参与，截止</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年底，共签约贫困户</w:t>
      </w:r>
      <w:r>
        <w:rPr>
          <w:rFonts w:ascii="Times New Roman" w:hAnsi="Times New Roman" w:cs="Times New Roman" w:eastAsia="Times New Roman" w:hint="default"/>
          <w:sz w:val="18"/>
          <w:szCs w:val="18"/>
        </w:rPr>
        <w:t>2408</w:t>
      </w:r>
      <w:r>
        <w:rPr>
          <w:rFonts w:ascii="宋体" w:hAnsi="宋体" w:cs="宋体" w:eastAsia="宋体" w:hint="default"/>
          <w:sz w:val="18"/>
          <w:szCs w:val="18"/>
        </w:rPr>
        <w:t>户，发放给贫困户</w:t>
      </w:r>
      <w:r>
        <w:rPr>
          <w:rFonts w:ascii="Times New Roman" w:hAnsi="Times New Roman" w:cs="Times New Roman" w:eastAsia="Times New Roman" w:hint="default"/>
          <w:sz w:val="18"/>
          <w:szCs w:val="18"/>
        </w:rPr>
        <w:t>1204</w:t>
      </w:r>
      <w:r>
        <w:rPr>
          <w:rFonts w:ascii="宋体" w:hAnsi="宋体" w:cs="宋体" w:eastAsia="宋体" w:hint="default"/>
          <w:sz w:val="18"/>
          <w:szCs w:val="18"/>
        </w:rPr>
        <w:t>万元。企业运 用扶贫资金不仅改善了负债结构，优化了资金用途，而且节约了资金的使用成本，增加企业效益</w:t>
      </w:r>
      <w:r>
        <w:rPr>
          <w:rFonts w:ascii="Times New Roman" w:hAnsi="Times New Roman" w:cs="Times New Roman" w:eastAsia="Times New Roman" w:hint="default"/>
          <w:sz w:val="18"/>
          <w:szCs w:val="18"/>
        </w:rPr>
        <w:t>300</w:t>
      </w:r>
      <w:r>
        <w:rPr>
          <w:rFonts w:ascii="宋体" w:hAnsi="宋体" w:cs="宋体" w:eastAsia="宋体" w:hint="default"/>
          <w:sz w:val="18"/>
          <w:szCs w:val="18"/>
        </w:rPr>
        <w:t>万元以上。</w:t>
      </w:r>
    </w:p>
    <w:p>
      <w:pPr>
        <w:spacing w:line="240" w:lineRule="auto" w:before="1"/>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3）精准扶贫成效" w:id="101"/>
      <w:bookmarkEnd w:id="1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583"/>
        <w:gridCol w:w="1450"/>
        <w:gridCol w:w="4524"/>
      </w:tblGrid>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3,007</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2,615</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产业发展脱贫项目类型</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农林产业扶贫</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产业发展脱贫项目个数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1,803</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帮助建档立卡贫困人口脱贫数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1,320</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583"/>
        <w:gridCol w:w="1450"/>
        <w:gridCol w:w="4524"/>
      </w:tblGrid>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资助贫困学生人数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109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项目类型</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开展生态保护与建设</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9.1.</w:t>
            </w:r>
            <w:r>
              <w:rPr>
                <w:rFonts w:ascii="宋体" w:hAnsi="宋体" w:cs="宋体" w:eastAsia="宋体" w:hint="default"/>
                <w:sz w:val="18"/>
                <w:szCs w:val="18"/>
              </w:rPr>
              <w:t>项目个数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个</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1,204</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w:t>
            </w:r>
            <w:r>
              <w:rPr>
                <w:rFonts w:ascii="宋体" w:hAnsi="宋体" w:cs="宋体" w:eastAsia="宋体" w:hint="default"/>
                <w:sz w:val="18"/>
                <w:szCs w:val="18"/>
              </w:rPr>
              <w:t>帮助建档立卡贫困人口脱贫数</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2,408</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河南省扶贫协会颁发</w:t>
            </w:r>
            <w:r>
              <w:rPr>
                <w:rFonts w:ascii="Times New Roman" w:hAnsi="Times New Roman" w:cs="Times New Roman" w:eastAsia="Times New Roman" w:hint="default"/>
                <w:sz w:val="18"/>
                <w:szCs w:val="18"/>
              </w:rPr>
              <w:t>“</w:t>
            </w:r>
            <w:r>
              <w:rPr>
                <w:rFonts w:ascii="宋体" w:hAnsi="宋体" w:cs="宋体" w:eastAsia="宋体" w:hint="default"/>
                <w:sz w:val="18"/>
                <w:szCs w:val="18"/>
              </w:rPr>
              <w:t>河南省扶贫攻坚先进单位</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spacing w:line="547" w:lineRule="auto" w:before="35"/>
        <w:ind w:left="1133" w:right="2662" w:firstLine="0"/>
        <w:jc w:val="left"/>
        <w:rPr>
          <w:rFonts w:ascii="宋体" w:hAnsi="宋体" w:cs="宋体" w:eastAsia="宋体" w:hint="default"/>
          <w:sz w:val="21"/>
          <w:szCs w:val="21"/>
        </w:rPr>
      </w:pPr>
      <w:bookmarkStart w:name="（4）后续精准扶贫计划" w:id="102"/>
      <w:bookmarkEnd w:id="1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b/>
          <w:bCs/>
          <w:w w:val="99"/>
          <w:sz w:val="21"/>
          <w:szCs w:val="21"/>
        </w:rPr>
        <w:t> </w:t>
      </w:r>
      <w:r>
        <w:rPr>
          <w:rFonts w:ascii="宋体" w:hAnsi="宋体" w:cs="宋体" w:eastAsia="宋体" w:hint="default"/>
          <w:sz w:val="18"/>
          <w:szCs w:val="18"/>
        </w:rPr>
        <w:t>按照县</w:t>
      </w:r>
      <w:r>
        <w:rPr>
          <w:rFonts w:ascii="Times New Roman" w:hAnsi="Times New Roman" w:cs="Times New Roman" w:eastAsia="Times New Roman" w:hint="default"/>
          <w:sz w:val="18"/>
          <w:szCs w:val="18"/>
        </w:rPr>
        <w:t>“</w:t>
      </w:r>
      <w:r>
        <w:rPr>
          <w:rFonts w:ascii="宋体" w:hAnsi="宋体" w:cs="宋体" w:eastAsia="宋体" w:hint="default"/>
          <w:sz w:val="18"/>
          <w:szCs w:val="18"/>
        </w:rPr>
        <w:t>产业</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部署，</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年将向签约农户发放固定收益</w:t>
      </w:r>
      <w:r>
        <w:rPr>
          <w:rFonts w:ascii="Times New Roman" w:hAnsi="Times New Roman" w:cs="Times New Roman" w:eastAsia="Times New Roman" w:hint="default"/>
          <w:sz w:val="18"/>
          <w:szCs w:val="18"/>
        </w:rPr>
        <w:t>1204</w:t>
      </w:r>
      <w:r>
        <w:rPr>
          <w:rFonts w:ascii="宋体" w:hAnsi="宋体" w:cs="宋体" w:eastAsia="宋体" w:hint="default"/>
          <w:sz w:val="18"/>
          <w:szCs w:val="18"/>
        </w:rPr>
        <w:t>万元，产业转移人数达到</w:t>
      </w:r>
      <w:r>
        <w:rPr>
          <w:rFonts w:ascii="Times New Roman" w:hAnsi="Times New Roman" w:cs="Times New Roman" w:eastAsia="Times New Roman" w:hint="default"/>
          <w:sz w:val="18"/>
          <w:szCs w:val="18"/>
        </w:rPr>
        <w:t>500</w:t>
      </w:r>
      <w:r>
        <w:rPr>
          <w:rFonts w:ascii="宋体" w:hAnsi="宋体" w:cs="宋体" w:eastAsia="宋体" w:hint="default"/>
          <w:sz w:val="18"/>
          <w:szCs w:val="18"/>
        </w:rPr>
        <w:t>人以上。 </w:t>
      </w:r>
      <w:bookmarkStart w:name="3、环境保护相关的情况" w:id="103"/>
      <w:bookmarkEnd w:id="10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360" w:lineRule="auto" w:before="50"/>
        <w:ind w:left="113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是</w:t>
      </w:r>
    </w:p>
    <w:tbl>
      <w:tblPr>
        <w:tblW w:w="0" w:type="auto"/>
        <w:jc w:val="left"/>
        <w:tblInd w:w="1129" w:type="dxa"/>
        <w:tblLayout w:type="fixed"/>
        <w:tblCellMar>
          <w:top w:w="0" w:type="dxa"/>
          <w:left w:w="0" w:type="dxa"/>
          <w:bottom w:w="0" w:type="dxa"/>
          <w:right w:w="0" w:type="dxa"/>
        </w:tblCellMar>
        <w:tblLook w:val="01E0"/>
      </w:tblPr>
      <w:tblGrid>
        <w:gridCol w:w="960"/>
        <w:gridCol w:w="956"/>
        <w:gridCol w:w="956"/>
        <w:gridCol w:w="957"/>
        <w:gridCol w:w="956"/>
        <w:gridCol w:w="956"/>
        <w:gridCol w:w="958"/>
        <w:gridCol w:w="957"/>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13"/>
              <w:jc w:val="left"/>
              <w:rPr>
                <w:rFonts w:ascii="宋体" w:hAnsi="宋体" w:cs="宋体" w:eastAsia="宋体" w:hint="default"/>
                <w:sz w:val="18"/>
                <w:szCs w:val="18"/>
              </w:rPr>
            </w:pPr>
            <w:r>
              <w:rPr>
                <w:rFonts w:ascii="宋体" w:hAnsi="宋体" w:cs="宋体" w:eastAsia="宋体" w:hint="default"/>
                <w:sz w:val="18"/>
                <w:szCs w:val="18"/>
              </w:rPr>
              <w:t>公司或子 公司名称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113"/>
              <w:jc w:val="center"/>
              <w:rPr>
                <w:rFonts w:ascii="宋体" w:hAnsi="宋体" w:cs="宋体" w:eastAsia="宋体" w:hint="default"/>
                <w:sz w:val="18"/>
                <w:szCs w:val="18"/>
              </w:rPr>
            </w:pPr>
            <w:r>
              <w:rPr>
                <w:rFonts w:ascii="宋体" w:hAnsi="宋体" w:cs="宋体" w:eastAsia="宋体" w:hint="default"/>
                <w:sz w:val="18"/>
                <w:szCs w:val="18"/>
              </w:rPr>
              <w:t>主要污染 物及特征 污染物的 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112" w:hanging="270"/>
              <w:jc w:val="left"/>
              <w:rPr>
                <w:rFonts w:ascii="宋体" w:hAnsi="宋体" w:cs="宋体" w:eastAsia="宋体" w:hint="default"/>
                <w:sz w:val="18"/>
                <w:szCs w:val="18"/>
              </w:rPr>
            </w:pPr>
            <w:r>
              <w:rPr>
                <w:rFonts w:ascii="宋体" w:hAnsi="宋体" w:cs="宋体" w:eastAsia="宋体" w:hint="default"/>
                <w:sz w:val="18"/>
                <w:szCs w:val="18"/>
              </w:rPr>
              <w:t>排放口数 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113" w:hanging="90"/>
              <w:jc w:val="left"/>
              <w:rPr>
                <w:rFonts w:ascii="宋体" w:hAnsi="宋体" w:cs="宋体" w:eastAsia="宋体" w:hint="default"/>
                <w:sz w:val="18"/>
                <w:szCs w:val="18"/>
              </w:rPr>
            </w:pPr>
            <w:r>
              <w:rPr>
                <w:rFonts w:ascii="宋体" w:hAnsi="宋体" w:cs="宋体" w:eastAsia="宋体" w:hint="default"/>
                <w:sz w:val="18"/>
                <w:szCs w:val="18"/>
              </w:rPr>
              <w:t>排放口分 布情况</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3" w:right="113"/>
              <w:jc w:val="center"/>
              <w:rPr>
                <w:rFonts w:ascii="宋体" w:hAnsi="宋体" w:cs="宋体" w:eastAsia="宋体" w:hint="default"/>
                <w:sz w:val="18"/>
                <w:szCs w:val="18"/>
              </w:rPr>
            </w:pPr>
            <w:r>
              <w:rPr>
                <w:rFonts w:ascii="宋体" w:hAnsi="宋体" w:cs="宋体" w:eastAsia="宋体" w:hint="default"/>
                <w:sz w:val="18"/>
                <w:szCs w:val="18"/>
              </w:rPr>
              <w:t>执行的污 染物排放 标准</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3" w:right="113" w:hanging="90"/>
              <w:jc w:val="left"/>
              <w:rPr>
                <w:rFonts w:ascii="宋体" w:hAnsi="宋体" w:cs="宋体" w:eastAsia="宋体" w:hint="default"/>
                <w:sz w:val="18"/>
                <w:szCs w:val="18"/>
              </w:rPr>
            </w:pPr>
            <w:r>
              <w:rPr>
                <w:rFonts w:ascii="宋体" w:hAnsi="宋体" w:cs="宋体" w:eastAsia="宋体" w:hint="default"/>
                <w:sz w:val="18"/>
                <w:szCs w:val="18"/>
              </w:rPr>
              <w:t>核定的排 放总量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92" w:right="113" w:hanging="180"/>
              <w:jc w:val="left"/>
              <w:rPr>
                <w:rFonts w:ascii="宋体" w:hAnsi="宋体" w:cs="宋体" w:eastAsia="宋体" w:hint="default"/>
                <w:sz w:val="18"/>
                <w:szCs w:val="18"/>
              </w:rPr>
            </w:pPr>
            <w:r>
              <w:rPr>
                <w:rFonts w:ascii="宋体" w:hAnsi="宋体" w:cs="宋体" w:eastAsia="宋体" w:hint="default"/>
                <w:sz w:val="18"/>
                <w:szCs w:val="18"/>
              </w:rPr>
              <w:t>超标排放 情况</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河南华英 农业发展 股份有限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COD</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31.23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21.7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28"/>
              <w:ind w:left="103" w:right="2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 </w:t>
            </w:r>
            <w:r>
              <w:rPr>
                <w:rFonts w:ascii="Times New Roman" w:hAnsi="Times New Roman" w:cs="Times New Roman" w:eastAsia="Times New Roman" w:hint="default"/>
                <w:sz w:val="18"/>
                <w:szCs w:val="18"/>
              </w:rPr>
              <w:t>55.5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河南华英 农业发展 股份有限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1.147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15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氨氮≤</w:t>
            </w:r>
          </w:p>
          <w:p>
            <w:pPr>
              <w:pStyle w:val="TableParagraph"/>
              <w:spacing w:line="240" w:lineRule="auto" w:before="117"/>
              <w:ind w:left="103" w:right="0"/>
              <w:jc w:val="left"/>
              <w:rPr>
                <w:rFonts w:ascii="Times New Roman" w:hAnsi="Times New Roman" w:cs="Times New Roman" w:eastAsia="Times New Roman" w:hint="default"/>
                <w:sz w:val="18"/>
                <w:szCs w:val="18"/>
              </w:rPr>
            </w:pPr>
            <w:r>
              <w:rPr>
                <w:rFonts w:ascii="Times New Roman"/>
                <w:sz w:val="18"/>
              </w:rPr>
              <w:t>3.99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菏泽华英 禽业有限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COD</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40" w:lineRule="auto"/>
              <w:ind w:left="103" w:right="2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 </w:t>
            </w:r>
            <w:r>
              <w:rPr>
                <w:rFonts w:ascii="Times New Roman" w:hAnsi="Times New Roman" w:cs="Times New Roman" w:eastAsia="Times New Roman" w:hint="default"/>
                <w:sz w:val="18"/>
                <w:szCs w:val="18"/>
              </w:rPr>
              <w:t>300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菏泽华英</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经处理达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21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960"/>
        <w:gridCol w:w="956"/>
        <w:gridCol w:w="956"/>
        <w:gridCol w:w="957"/>
        <w:gridCol w:w="956"/>
        <w:gridCol w:w="956"/>
        <w:gridCol w:w="958"/>
        <w:gridCol w:w="957"/>
        <w:gridCol w:w="958"/>
        <w:gridCol w:w="956"/>
      </w:tblGrid>
      <w:tr>
        <w:trPr>
          <w:trHeight w:val="67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25"/>
              <w:jc w:val="left"/>
              <w:rPr>
                <w:rFonts w:ascii="宋体" w:hAnsi="宋体" w:cs="宋体" w:eastAsia="宋体" w:hint="default"/>
                <w:sz w:val="18"/>
                <w:szCs w:val="18"/>
              </w:rPr>
            </w:pPr>
            <w:r>
              <w:rPr>
                <w:rFonts w:ascii="宋体" w:hAnsi="宋体" w:cs="宋体" w:eastAsia="宋体" w:hint="default"/>
                <w:sz w:val="18"/>
                <w:szCs w:val="18"/>
              </w:rPr>
              <w:t>禽业有限 公司</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标后排放</w:t>
            </w: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河南淮滨 华英禽业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COD</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35.488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42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河南淮滨 华英禽业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4.023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15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河南陈州 华英禽业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COD</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103" w:right="2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 </w:t>
            </w:r>
            <w:r>
              <w:rPr>
                <w:rFonts w:ascii="Times New Roman" w:hAnsi="Times New Roman" w:cs="Times New Roman" w:eastAsia="Times New Roman" w:hint="default"/>
                <w:sz w:val="18"/>
                <w:szCs w:val="18"/>
              </w:rPr>
              <w:t>66.1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河南陈州 华英禽业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15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6.7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氨氮≤</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江苏华英 顺昌农业 发展有限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COD</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5.72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103" w:right="2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 </w:t>
            </w:r>
            <w:r>
              <w:rPr>
                <w:rFonts w:ascii="Times New Roman" w:hAnsi="Times New Roman" w:cs="Times New Roman" w:eastAsia="Times New Roman" w:hint="default"/>
                <w:sz w:val="18"/>
                <w:szCs w:val="18"/>
              </w:rPr>
              <w:t>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江苏华英 顺昌农业 发展有限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21"/>
              <w:jc w:val="left"/>
              <w:rPr>
                <w:rFonts w:ascii="宋体" w:hAnsi="宋体" w:cs="宋体" w:eastAsia="宋体" w:hint="default"/>
                <w:sz w:val="18"/>
                <w:szCs w:val="18"/>
              </w:rPr>
            </w:pPr>
            <w:r>
              <w:rPr>
                <w:rFonts w:ascii="宋体" w:hAnsi="宋体" w:cs="宋体" w:eastAsia="宋体" w:hint="default"/>
                <w:sz w:val="18"/>
                <w:szCs w:val="18"/>
              </w:rPr>
              <w:t>经处理达 标后排放</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废水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氨氮≤</w:t>
            </w:r>
            <w:r>
              <w:rPr>
                <w:rFonts w:ascii="Times New Roman" w:hAnsi="Times New Roman" w:cs="Times New Roman" w:eastAsia="Times New Roman" w:hint="default"/>
                <w:sz w:val="18"/>
                <w:szCs w:val="18"/>
              </w:rPr>
              <w:t>15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0.88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氨氮≤</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3.12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57" w:lineRule="auto" w:before="51"/>
        <w:ind w:left="1494" w:right="8232" w:hanging="360"/>
        <w:jc w:val="left"/>
        <w:rPr>
          <w:rFonts w:ascii="宋体" w:hAnsi="宋体" w:cs="宋体" w:eastAsia="宋体" w:hint="default"/>
          <w:sz w:val="18"/>
          <w:szCs w:val="18"/>
        </w:rPr>
      </w:pPr>
      <w:r>
        <w:rPr>
          <w:rFonts w:ascii="宋体" w:hAnsi="宋体" w:cs="宋体" w:eastAsia="宋体" w:hint="default"/>
          <w:sz w:val="18"/>
          <w:szCs w:val="18"/>
        </w:rPr>
        <w:t>防治污染设施的建设和运行情况 一、建设项目合法合规方面</w:t>
      </w:r>
    </w:p>
    <w:p>
      <w:pPr>
        <w:spacing w:line="224" w:lineRule="exact" w:before="0"/>
        <w:ind w:left="1494" w:right="0" w:firstLine="0"/>
        <w:jc w:val="left"/>
        <w:rPr>
          <w:rFonts w:ascii="宋体" w:hAnsi="宋体" w:cs="宋体" w:eastAsia="宋体" w:hint="default"/>
          <w:sz w:val="18"/>
          <w:szCs w:val="18"/>
        </w:rPr>
      </w:pPr>
      <w:r>
        <w:rPr>
          <w:rFonts w:ascii="宋体" w:hAnsi="宋体" w:cs="宋体" w:eastAsia="宋体" w:hint="default"/>
          <w:sz w:val="18"/>
          <w:szCs w:val="18"/>
        </w:rPr>
        <w:t>建设项目严格履行了项目环评手续，执行了环保“三同时”制度，依法领取了排放污染物许可证。</w:t>
      </w:r>
    </w:p>
    <w:p>
      <w:pPr>
        <w:spacing w:line="316" w:lineRule="auto" w:before="76"/>
        <w:ind w:left="1493" w:right="8143" w:firstLine="0"/>
        <w:jc w:val="left"/>
        <w:rPr>
          <w:rFonts w:ascii="宋体" w:hAnsi="宋体" w:cs="宋体" w:eastAsia="宋体" w:hint="default"/>
          <w:sz w:val="18"/>
          <w:szCs w:val="18"/>
        </w:rPr>
      </w:pPr>
      <w:r>
        <w:rPr>
          <w:rFonts w:ascii="宋体" w:hAnsi="宋体" w:cs="宋体" w:eastAsia="宋体" w:hint="default"/>
          <w:sz w:val="18"/>
          <w:szCs w:val="18"/>
        </w:rPr>
        <w:t>二、环境保护管理方面 </w:t>
      </w:r>
      <w:r>
        <w:rPr>
          <w:rFonts w:ascii="宋体" w:hAnsi="宋体" w:cs="宋体" w:eastAsia="宋体" w:hint="default"/>
          <w:sz w:val="18"/>
          <w:szCs w:val="18"/>
        </w:rPr>
        <w:t>1</w:t>
      </w:r>
      <w:r>
        <w:rPr>
          <w:rFonts w:ascii="宋体" w:hAnsi="宋体" w:cs="宋体" w:eastAsia="宋体" w:hint="default"/>
          <w:sz w:val="18"/>
          <w:szCs w:val="18"/>
        </w:rPr>
        <w:t>、建立健全了环保组织机构</w:t>
      </w:r>
    </w:p>
    <w:p>
      <w:pPr>
        <w:spacing w:line="316" w:lineRule="auto" w:before="19"/>
        <w:ind w:left="1134" w:right="1032" w:firstLine="360"/>
        <w:jc w:val="left"/>
        <w:rPr>
          <w:rFonts w:ascii="宋体" w:hAnsi="宋体" w:cs="宋体" w:eastAsia="宋体" w:hint="default"/>
          <w:sz w:val="18"/>
          <w:szCs w:val="18"/>
        </w:rPr>
      </w:pPr>
      <w:r>
        <w:rPr>
          <w:rFonts w:ascii="宋体" w:hAnsi="宋体" w:cs="宋体" w:eastAsia="宋体" w:hint="default"/>
          <w:spacing w:val="-2"/>
          <w:sz w:val="18"/>
          <w:szCs w:val="18"/>
        </w:rPr>
        <w:t>建立了以总经理为组长，分管环保副总为常务副组长，相关副总为副组长，相关单位目标责任人为成员的公司环境保护</w:t>
      </w:r>
      <w:r>
        <w:rPr>
          <w:rFonts w:ascii="宋体" w:hAnsi="宋体" w:cs="宋体" w:eastAsia="宋体" w:hint="default"/>
          <w:sz w:val="18"/>
          <w:szCs w:val="18"/>
        </w:rPr>
        <w:t> 工作领导小组，设立了环保专职部门全面负责公司及子公司环境保护等相关工作的领导、统筹、规划、决策、保障和开展。 </w:t>
      </w:r>
      <w:r>
        <w:rPr>
          <w:rFonts w:ascii="宋体" w:hAnsi="宋体" w:cs="宋体" w:eastAsia="宋体" w:hint="default"/>
          <w:spacing w:val="-2"/>
          <w:sz w:val="18"/>
          <w:szCs w:val="18"/>
        </w:rPr>
        <w:t>同时，各单位及分子公司均明确了环保管理领导及责任人，实现从上到下环保管理、操作、考核和监督，有力保障了公司环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境保护相关工作的顺利有效开展。</w:t>
      </w:r>
    </w:p>
    <w:p>
      <w:pPr>
        <w:spacing w:line="316" w:lineRule="auto" w:before="19"/>
        <w:ind w:left="1494" w:right="1117"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、制订了相关环保管理制度及设施操作管理规定 </w:t>
      </w:r>
      <w:r>
        <w:rPr>
          <w:rFonts w:ascii="宋体" w:hAnsi="宋体" w:cs="宋体" w:eastAsia="宋体" w:hint="default"/>
          <w:spacing w:val="-5"/>
          <w:sz w:val="18"/>
          <w:szCs w:val="18"/>
        </w:rPr>
        <w:t>结合公司实际情况编制了《污水处理站运行管理规定》、《污水处理站设施操作管理规定》，印发了公司《环境保护管理</w:t>
      </w:r>
    </w:p>
    <w:p>
      <w:pPr>
        <w:spacing w:line="316" w:lineRule="auto" w:before="19"/>
        <w:ind w:left="1134" w:right="1130" w:firstLine="0"/>
        <w:jc w:val="both"/>
        <w:rPr>
          <w:rFonts w:ascii="宋体" w:hAnsi="宋体" w:cs="宋体" w:eastAsia="宋体" w:hint="default"/>
          <w:sz w:val="18"/>
          <w:szCs w:val="18"/>
        </w:rPr>
      </w:pPr>
      <w:r>
        <w:rPr>
          <w:rFonts w:ascii="宋体" w:hAnsi="宋体" w:cs="宋体" w:eastAsia="宋体" w:hint="default"/>
          <w:spacing w:val="-2"/>
          <w:sz w:val="18"/>
          <w:szCs w:val="18"/>
        </w:rPr>
        <w:t>规定》等规范性文件。公司各污水处理站有专业污水处理技术和运行人员负责日常运行操作，同时各污水处理站严格按照公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司制定的安全操作规范开展工作；公司有关职能部门定期和不定期对全公司目标单位及子公司环保等相关工作进行标准制</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定、现场检查、现场拍照、现场打分、兑现奖罚、并制成</w:t>
      </w:r>
      <w:r>
        <w:rPr>
          <w:rFonts w:ascii="宋体" w:hAnsi="宋体" w:cs="宋体" w:eastAsia="宋体" w:hint="default"/>
          <w:sz w:val="18"/>
          <w:szCs w:val="18"/>
        </w:rPr>
        <w:t>PPT</w:t>
      </w:r>
      <w:r>
        <w:rPr>
          <w:rFonts w:ascii="宋体" w:hAnsi="宋体" w:cs="宋体" w:eastAsia="宋体" w:hint="default"/>
          <w:sz w:val="18"/>
          <w:szCs w:val="18"/>
        </w:rPr>
        <w:t>在公司生产例会上展示和汇报，有力推动了公司环保整体水平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的提高。</w:t>
      </w:r>
    </w:p>
    <w:p>
      <w:pPr>
        <w:spacing w:line="319" w:lineRule="auto" w:before="19"/>
        <w:ind w:left="1494" w:right="1122" w:firstLine="0"/>
        <w:jc w:val="left"/>
        <w:rPr>
          <w:rFonts w:ascii="宋体" w:hAnsi="宋体" w:cs="宋体" w:eastAsia="宋体" w:hint="default"/>
          <w:sz w:val="18"/>
          <w:szCs w:val="18"/>
        </w:rPr>
      </w:pPr>
      <w:r>
        <w:rPr>
          <w:rFonts w:ascii="宋体" w:hAnsi="宋体" w:cs="宋体" w:eastAsia="宋体" w:hint="default"/>
          <w:sz w:val="18"/>
          <w:szCs w:val="18"/>
        </w:rPr>
        <w:t>三、污染防治设施建设方面 </w:t>
      </w:r>
      <w:r>
        <w:rPr>
          <w:rFonts w:ascii="宋体" w:hAnsi="宋体" w:cs="宋体" w:eastAsia="宋体" w:hint="default"/>
          <w:sz w:val="18"/>
          <w:szCs w:val="18"/>
        </w:rPr>
        <w:t>1</w:t>
      </w:r>
      <w:r>
        <w:rPr>
          <w:rFonts w:ascii="宋体" w:hAnsi="宋体" w:cs="宋体" w:eastAsia="宋体" w:hint="default"/>
          <w:sz w:val="18"/>
          <w:szCs w:val="18"/>
        </w:rPr>
        <w:t>、公司及各子公司均配套兴建了污染防治设施，成立有污水处理中心，集中对生产废水进行处理和管理，并设有废水</w:t>
      </w:r>
    </w:p>
    <w:p>
      <w:pPr>
        <w:spacing w:line="316" w:lineRule="auto" w:before="17"/>
        <w:ind w:left="1133" w:right="1132" w:firstLine="0"/>
        <w:jc w:val="both"/>
        <w:rPr>
          <w:rFonts w:ascii="宋体" w:hAnsi="宋体" w:cs="宋体" w:eastAsia="宋体" w:hint="default"/>
          <w:sz w:val="18"/>
          <w:szCs w:val="18"/>
        </w:rPr>
      </w:pPr>
      <w:r>
        <w:rPr>
          <w:rFonts w:ascii="宋体" w:hAnsi="宋体" w:cs="宋体" w:eastAsia="宋体" w:hint="default"/>
          <w:spacing w:val="-2"/>
          <w:sz w:val="18"/>
          <w:szCs w:val="18"/>
        </w:rPr>
        <w:t>监测室。污水处理工艺均为“水解酸化</w:t>
      </w:r>
      <w:r>
        <w:rPr>
          <w:rFonts w:ascii="宋体" w:hAnsi="宋体" w:cs="宋体" w:eastAsia="宋体" w:hint="default"/>
          <w:spacing w:val="-2"/>
          <w:sz w:val="18"/>
          <w:szCs w:val="18"/>
        </w:rPr>
        <w:t>+</w:t>
      </w:r>
      <w:r>
        <w:rPr>
          <w:rFonts w:ascii="宋体" w:hAnsi="宋体" w:cs="宋体" w:eastAsia="宋体" w:hint="default"/>
          <w:spacing w:val="-2"/>
          <w:sz w:val="18"/>
          <w:szCs w:val="18"/>
        </w:rPr>
        <w:t>生物接触氧化及水解酸化</w:t>
      </w:r>
      <w:r>
        <w:rPr>
          <w:rFonts w:ascii="宋体" w:hAnsi="宋体" w:cs="宋体" w:eastAsia="宋体" w:hint="default"/>
          <w:spacing w:val="-2"/>
          <w:sz w:val="18"/>
          <w:szCs w:val="18"/>
        </w:rPr>
        <w:t>+SBR</w:t>
      </w:r>
      <w:r>
        <w:rPr>
          <w:rFonts w:ascii="宋体" w:hAnsi="宋体" w:cs="宋体" w:eastAsia="宋体" w:hint="default"/>
          <w:spacing w:val="-2"/>
          <w:sz w:val="18"/>
          <w:szCs w:val="18"/>
        </w:rPr>
        <w:t>”工艺技术及深度处理“好氧接触氧化</w:t>
      </w:r>
      <w:r>
        <w:rPr>
          <w:rFonts w:ascii="宋体" w:hAnsi="宋体" w:cs="宋体" w:eastAsia="宋体" w:hint="default"/>
          <w:spacing w:val="-2"/>
          <w:sz w:val="18"/>
          <w:szCs w:val="18"/>
        </w:rPr>
        <w:t>+</w:t>
      </w:r>
      <w:r>
        <w:rPr>
          <w:rFonts w:ascii="宋体" w:hAnsi="宋体" w:cs="宋体" w:eastAsia="宋体" w:hint="default"/>
          <w:spacing w:val="-2"/>
          <w:sz w:val="18"/>
          <w:szCs w:val="18"/>
        </w:rPr>
        <w:t>混凝沉淀”工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艺技术，做到全年废水稳定达标排放，污染物排放在核定总量范围内。按照“减量化、无害化、资源化”的原则，对污水站</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剩余活性污泥作为有机肥原料。</w:t>
      </w:r>
    </w:p>
    <w:p>
      <w:pPr>
        <w:spacing w:after="0" w:line="316" w:lineRule="auto"/>
        <w:jc w:val="both"/>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宋体" w:hAnsi="宋体" w:cs="宋体" w:eastAsia="宋体" w:hint="default"/>
          <w:sz w:val="22"/>
          <w:szCs w:val="22"/>
        </w:rPr>
      </w:pPr>
    </w:p>
    <w:p>
      <w:pPr>
        <w:spacing w:line="316" w:lineRule="auto" w:before="44"/>
        <w:ind w:left="1133" w:right="1131"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、公司及各子公司积极响应政府号召，自觉履行社会责任，自筹资金，不惜停产、减产及供气成本骤增的情况下，陆 </w:t>
      </w:r>
      <w:r>
        <w:rPr>
          <w:rFonts w:ascii="宋体" w:hAnsi="宋体" w:cs="宋体" w:eastAsia="宋体" w:hint="default"/>
          <w:spacing w:val="-2"/>
          <w:sz w:val="18"/>
          <w:szCs w:val="18"/>
        </w:rPr>
        <w:t>续在</w:t>
      </w:r>
      <w:r>
        <w:rPr>
          <w:rFonts w:ascii="宋体" w:hAnsi="宋体" w:cs="宋体" w:eastAsia="宋体" w:hint="default"/>
          <w:spacing w:val="-2"/>
          <w:sz w:val="18"/>
          <w:szCs w:val="18"/>
        </w:rPr>
        <w:t>2016</w:t>
      </w:r>
      <w:r>
        <w:rPr>
          <w:rFonts w:ascii="宋体" w:hAnsi="宋体" w:cs="宋体" w:eastAsia="宋体" w:hint="default"/>
          <w:spacing w:val="-2"/>
          <w:sz w:val="18"/>
          <w:szCs w:val="18"/>
        </w:rPr>
        <w:t>年底前全部拆除了在用的燃煤锅炉，全部改为天燃气清洁能源锅炉，实现废气达标排放，有力促进了大气污染防治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工作的开展。</w:t>
      </w:r>
    </w:p>
    <w:p>
      <w:pPr>
        <w:spacing w:line="360" w:lineRule="auto" w:before="19"/>
        <w:ind w:left="1133" w:right="1140" w:firstLine="36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、公司及各子公司均安装在线监控系统，实现了省、市、县环保部门联网，数据上传有效符合省市县环保部门要求。 建设项目环境影响评价及其他环境保护行政许可情况</w:t>
      </w:r>
    </w:p>
    <w:p>
      <w:pPr>
        <w:spacing w:line="357" w:lineRule="auto" w:before="27"/>
        <w:ind w:left="1134" w:right="5712" w:firstLine="0"/>
        <w:jc w:val="left"/>
        <w:rPr>
          <w:rFonts w:ascii="宋体" w:hAnsi="宋体" w:cs="宋体" w:eastAsia="宋体" w:hint="default"/>
          <w:sz w:val="18"/>
          <w:szCs w:val="18"/>
        </w:rPr>
      </w:pPr>
      <w:r>
        <w:rPr>
          <w:rFonts w:ascii="宋体" w:hAnsi="宋体" w:cs="宋体" w:eastAsia="宋体" w:hint="default"/>
          <w:sz w:val="18"/>
          <w:szCs w:val="18"/>
        </w:rPr>
        <w:t>公司建设项目均已通过环境影响评价及其他环境保护行政许可。 突发环境事件应急预案</w:t>
      </w:r>
    </w:p>
    <w:p>
      <w:pPr>
        <w:spacing w:line="319" w:lineRule="auto" w:before="26"/>
        <w:ind w:left="1134" w:right="1118" w:firstLine="0"/>
        <w:jc w:val="left"/>
        <w:rPr>
          <w:rFonts w:ascii="宋体" w:hAnsi="宋体" w:cs="宋体" w:eastAsia="宋体" w:hint="default"/>
          <w:sz w:val="18"/>
          <w:szCs w:val="18"/>
        </w:rPr>
      </w:pPr>
      <w:r>
        <w:rPr>
          <w:rFonts w:ascii="宋体" w:hAnsi="宋体" w:cs="宋体" w:eastAsia="宋体" w:hint="default"/>
          <w:spacing w:val="-2"/>
          <w:sz w:val="18"/>
          <w:szCs w:val="18"/>
        </w:rPr>
        <w:t>按照环保法律法规的要求，公司编制有突发环境事件应急预案。按照编制的应急预案定期进行演练，确保环境应急预案落到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实处。</w:t>
      </w:r>
    </w:p>
    <w:p>
      <w:pPr>
        <w:spacing w:line="357" w:lineRule="auto" w:before="58"/>
        <w:ind w:left="1134" w:right="4452" w:firstLine="0"/>
        <w:jc w:val="left"/>
        <w:rPr>
          <w:rFonts w:ascii="宋体" w:hAnsi="宋体" w:cs="宋体" w:eastAsia="宋体" w:hint="default"/>
          <w:sz w:val="18"/>
          <w:szCs w:val="18"/>
        </w:rPr>
      </w:pPr>
      <w:r>
        <w:rPr>
          <w:rFonts w:ascii="宋体" w:hAnsi="宋体" w:cs="宋体" w:eastAsia="宋体" w:hint="default"/>
          <w:sz w:val="18"/>
          <w:szCs w:val="18"/>
        </w:rPr>
        <w:t>环境自行监测方案 已按照环保部门要求，制定了环境自行监测方案，并按照要求进行了信息公开。</w:t>
      </w:r>
    </w:p>
    <w:p>
      <w:pPr>
        <w:spacing w:line="240" w:lineRule="auto" w:before="0"/>
        <w:rPr>
          <w:rFonts w:ascii="宋体" w:hAnsi="宋体" w:cs="宋体" w:eastAsia="宋体" w:hint="default"/>
          <w:sz w:val="18"/>
          <w:szCs w:val="18"/>
        </w:rPr>
      </w:pPr>
    </w:p>
    <w:p>
      <w:pPr>
        <w:spacing w:line="360" w:lineRule="auto" w:before="144"/>
        <w:ind w:left="1134" w:right="2292" w:firstLine="0"/>
        <w:jc w:val="left"/>
        <w:rPr>
          <w:rFonts w:ascii="宋体" w:hAnsi="宋体" w:cs="宋体" w:eastAsia="宋体" w:hint="default"/>
          <w:sz w:val="18"/>
          <w:szCs w:val="18"/>
        </w:rPr>
      </w:pPr>
      <w:r>
        <w:rPr>
          <w:rFonts w:ascii="宋体" w:hAnsi="宋体" w:cs="宋体" w:eastAsia="宋体" w:hint="default"/>
          <w:sz w:val="18"/>
          <w:szCs w:val="18"/>
        </w:rPr>
        <w:t>其他应当公开的环境信息 河南华英农业发展股份有限公司加工三厂污水站为国控重点污染源，每季度按要求进行一次环境信息公开。</w:t>
      </w:r>
    </w:p>
    <w:p>
      <w:pPr>
        <w:spacing w:line="240" w:lineRule="auto" w:before="0"/>
        <w:rPr>
          <w:rFonts w:ascii="宋体" w:hAnsi="宋体" w:cs="宋体" w:eastAsia="宋体" w:hint="default"/>
          <w:sz w:val="18"/>
          <w:szCs w:val="18"/>
        </w:rPr>
      </w:pPr>
    </w:p>
    <w:p>
      <w:pPr>
        <w:spacing w:line="357" w:lineRule="auto" w:before="142"/>
        <w:ind w:left="1134" w:right="9312" w:firstLine="0"/>
        <w:jc w:val="left"/>
        <w:rPr>
          <w:rFonts w:ascii="宋体" w:hAnsi="宋体" w:cs="宋体" w:eastAsia="宋体" w:hint="default"/>
          <w:sz w:val="18"/>
          <w:szCs w:val="18"/>
        </w:rPr>
      </w:pPr>
      <w:r>
        <w:rPr>
          <w:rFonts w:ascii="宋体" w:hAnsi="宋体" w:cs="宋体" w:eastAsia="宋体" w:hint="default"/>
          <w:sz w:val="18"/>
          <w:szCs w:val="18"/>
        </w:rPr>
        <w:t>其他环保相关信息 无</w:t>
      </w:r>
    </w:p>
    <w:p>
      <w:pPr>
        <w:spacing w:line="240" w:lineRule="auto" w:before="5"/>
        <w:rPr>
          <w:rFonts w:ascii="宋体" w:hAnsi="宋体" w:cs="宋体" w:eastAsia="宋体" w:hint="default"/>
          <w:sz w:val="18"/>
          <w:szCs w:val="18"/>
        </w:rPr>
      </w:pPr>
    </w:p>
    <w:p>
      <w:pPr>
        <w:pStyle w:val="Heading3"/>
        <w:spacing w:line="240" w:lineRule="auto"/>
        <w:ind w:left="1134" w:right="0"/>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945" w:right="0"/>
        <w:jc w:val="left"/>
        <w:rPr>
          <w:b w:val="0"/>
          <w:bCs w:val="0"/>
        </w:rPr>
      </w:pPr>
      <w:bookmarkStart w:name="第六节 股份变动及股东情况" w:id="106"/>
      <w:bookmarkEnd w:id="106"/>
      <w:r>
        <w:rPr>
          <w:b w:val="0"/>
          <w:bCs w:val="0"/>
        </w:rPr>
      </w:r>
      <w:bookmarkStart w:name="_bookmark4"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108"/>
      <w:bookmarkEnd w:id="108"/>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股份变动情况" w:id="109"/>
      <w:bookmarkEnd w:id="10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110,831,9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20.74%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-229,613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-229,613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20.70%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110,831,9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20.74%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-229,613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-229,613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20.70%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95,832,90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17.94%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95,832,90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17.94%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14,999,07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2.81%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-229,613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-229,613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14,769,46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2.76%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423,459,1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79.26%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229,613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229,613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423,688,7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79.30%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423,459,1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79.26%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229,613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229,613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423,688,7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79.30%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534,291,1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534,291,1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19" w:lineRule="auto"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根据深圳证券交易所《关于进一步规范中小企业板上市公司董事、监事和高级管理人员买卖本公司股票行为的通知》和《中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小企业板上市公司规范运作指引》</w:t>
      </w:r>
      <w:r>
        <w:rPr>
          <w:rFonts w:ascii="Times New Roman" w:hAnsi="Times New Roman" w:cs="Times New Roman" w:eastAsia="Times New Roman" w:hint="default"/>
          <w:sz w:val="18"/>
          <w:szCs w:val="18"/>
        </w:rPr>
        <w:t>,</w:t>
      </w:r>
      <w:r>
        <w:rPr>
          <w:rFonts w:ascii="宋体" w:hAnsi="宋体" w:cs="宋体" w:eastAsia="宋体" w:hint="default"/>
          <w:sz w:val="18"/>
          <w:szCs w:val="18"/>
        </w:rPr>
        <w:t>公司董事、监事和高级管理人员所持股份按</w:t>
      </w:r>
      <w:r>
        <w:rPr>
          <w:rFonts w:ascii="Times New Roman" w:hAnsi="Times New Roman" w:cs="Times New Roman" w:eastAsia="Times New Roman" w:hint="default"/>
          <w:sz w:val="18"/>
          <w:szCs w:val="18"/>
        </w:rPr>
        <w:t>25%</w:t>
      </w:r>
      <w:r>
        <w:rPr>
          <w:rFonts w:ascii="宋体" w:hAnsi="宋体" w:cs="宋体" w:eastAsia="宋体" w:hint="default"/>
          <w:sz w:val="18"/>
          <w:szCs w:val="18"/>
        </w:rPr>
        <w:t>计算其本年度可转让股份法定额度；离 职董事、监事和高级管理人员所持股份的有关规定予以解锁。</w:t>
      </w:r>
    </w:p>
    <w:p>
      <w:pPr>
        <w:spacing w:before="58"/>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57" w:lineRule="auto" w:before="117"/>
        <w:ind w:left="1134" w:right="9132"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股份变动的过户情况</w:t>
      </w:r>
    </w:p>
    <w:p>
      <w:pPr>
        <w:spacing w:line="360" w:lineRule="auto" w:before="28"/>
        <w:ind w:left="1134" w:right="1392" w:firstLine="0"/>
        <w:jc w:val="left"/>
        <w:rPr>
          <w:rFonts w:ascii="宋体" w:hAnsi="宋体" w:cs="宋体" w:eastAsia="宋体" w:hint="default"/>
          <w:sz w:val="18"/>
          <w:szCs w:val="18"/>
        </w:rPr>
      </w:pPr>
      <w:r>
        <w:rPr>
          <w:rFonts w:ascii="宋体" w:hAnsi="宋体" w:cs="宋体" w:eastAsia="宋体" w:hint="default"/>
          <w:sz w:val="18"/>
          <w:szCs w:val="18"/>
        </w:rPr>
        <w:t>□ 适用 √ 不适用 股份变动对最近一年和最近一期基本每股收益和稀释每股收益、归属于公司普通股股东的每股净资产等财务指标的影响</w:t>
      </w:r>
    </w:p>
    <w:p>
      <w:pPr>
        <w:spacing w:line="357" w:lineRule="auto" w:before="26"/>
        <w:ind w:left="113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w:t>
      </w:r>
    </w:p>
    <w:p>
      <w:pPr>
        <w:spacing w:before="29"/>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7"/>
        <w:rPr>
          <w:rFonts w:ascii="宋体" w:hAnsi="宋体" w:cs="宋体" w:eastAsia="宋体" w:hint="default"/>
          <w:sz w:val="21"/>
          <w:szCs w:val="21"/>
        </w:rPr>
      </w:pPr>
    </w:p>
    <w:p>
      <w:pPr>
        <w:spacing w:before="35"/>
        <w:ind w:left="1133" w:right="0" w:firstLine="0"/>
        <w:jc w:val="left"/>
        <w:rPr>
          <w:rFonts w:ascii="宋体" w:hAnsi="宋体" w:cs="宋体" w:eastAsia="宋体" w:hint="default"/>
          <w:sz w:val="21"/>
          <w:szCs w:val="21"/>
        </w:rPr>
      </w:pPr>
      <w:bookmarkStart w:name="2、限售股份变动情况" w:id="110"/>
      <w:bookmarkEnd w:id="11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3"/>
        <w:spacing w:line="240" w:lineRule="auto"/>
        <w:ind w:left="1134" w:right="0"/>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报告期内证券发行（不含优先股）情况" w:id="112"/>
      <w:bookmarkEnd w:id="1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2、公司股份总数及股东结构的变动、公司资产和负债结构的变动情况说明" w:id="113"/>
      <w:bookmarkEnd w:id="1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3、现存的内部职工股情况" w:id="114"/>
      <w:bookmarkEnd w:id="1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3"/>
        <w:spacing w:line="240" w:lineRule="auto"/>
        <w:ind w:left="1134" w:right="0"/>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公司股东数量及持股情况" w:id="116"/>
      <w:bookmarkEnd w:id="11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33,296</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47,913</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FFFFFF"/>
            </w:tcBorders>
            <w:shd w:val="clear" w:color="auto" w:fill="D2D2D2"/>
          </w:tcPr>
          <w:p>
            <w:pPr/>
          </w:p>
        </w:tc>
        <w:tc>
          <w:tcPr>
            <w:tcW w:w="786" w:type="dxa"/>
            <w:tcBorders>
              <w:top w:val="single" w:sz="4" w:space="0" w:color="000000"/>
              <w:left w:val="single" w:sz="4" w:space="0" w:color="FFFFFF"/>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FFFFFF"/>
            </w:tcBorders>
            <w:shd w:val="clear" w:color="auto" w:fill="D2D2D2"/>
          </w:tcPr>
          <w:p>
            <w:pPr/>
          </w:p>
        </w:tc>
        <w:tc>
          <w:tcPr>
            <w:tcW w:w="786"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FFFFFF"/>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FFFFFF"/>
            </w:tcBorders>
            <w:shd w:val="clear" w:color="auto" w:fill="D2D2D2"/>
          </w:tcPr>
          <w:p>
            <w:pPr/>
          </w:p>
        </w:tc>
        <w:tc>
          <w:tcPr>
            <w:tcW w:w="786" w:type="dxa"/>
            <w:vMerge/>
            <w:tcBorders>
              <w:left w:val="single" w:sz="4" w:space="0" w:color="FFFFFF"/>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FFFFFF"/>
            </w:tcBorders>
            <w:shd w:val="clear" w:color="auto" w:fill="D2D2D2"/>
          </w:tcPr>
          <w:p>
            <w:pPr/>
          </w:p>
        </w:tc>
        <w:tc>
          <w:tcPr>
            <w:tcW w:w="786" w:type="dxa"/>
            <w:vMerge/>
            <w:tcBorders>
              <w:left w:val="single" w:sz="4" w:space="0" w:color="FFFFFF"/>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FFFFFF"/>
            </w:tcBorders>
            <w:shd w:val="clear" w:color="auto" w:fill="D2D2D2"/>
          </w:tcPr>
          <w:p>
            <w:pPr/>
          </w:p>
        </w:tc>
        <w:tc>
          <w:tcPr>
            <w:tcW w:w="786" w:type="dxa"/>
            <w:tcBorders>
              <w:top w:val="nil" w:sz="6" w:space="0" w:color="auto"/>
              <w:left w:val="single" w:sz="4" w:space="0" w:color="FFFFFF"/>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河南省潢川华英 禽业总公司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15.73%</w:t>
            </w:r>
          </w:p>
        </w:tc>
        <w:tc>
          <w:tcPr>
            <w:tcW w:w="78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84,053,33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84,053,33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56,000,000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深圳盛合汇富二 期股权投资合伙 企业（有限合伙）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9.48%</w:t>
            </w:r>
          </w:p>
        </w:tc>
        <w:tc>
          <w:tcPr>
            <w:tcW w:w="78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50,632,90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50,632,90</w:t>
            </w:r>
          </w:p>
          <w:p>
            <w:pPr>
              <w:pStyle w:val="TableParagraph"/>
              <w:spacing w:line="240" w:lineRule="auto" w:before="106"/>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48,000,000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山东省国际信托 有限公司－恒鑫 一期集合资金信 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5.54%</w:t>
            </w:r>
          </w:p>
        </w:tc>
        <w:tc>
          <w:tcPr>
            <w:tcW w:w="78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29,604,98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+938000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29,604,98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5.15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北京中融鼎新投 资管理有限公司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中铁宝盈资产－ 平安银行－河南 华英农业发展股 份有限公司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陈利泉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12,658,20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12,658,20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12,650,000</w:t>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华鑫国际信托有 限公司－华鑫信 托·华鹏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w:t>
                        </w:r>
                        <w:r>
                          <w:rPr>
                            <w:rFonts w:ascii="宋体" w:hAnsi="宋体" w:cs="宋体" w:eastAsia="宋体" w:hint="default"/>
                            <w:spacing w:val="1"/>
                            <w:sz w:val="18"/>
                            <w:szCs w:val="18"/>
                          </w:rPr>
                          <w:t> </w:t>
                        </w:r>
                        <w:r>
                          <w:rPr>
                            <w:rFonts w:ascii="宋体" w:hAnsi="宋体" w:cs="宋体" w:eastAsia="宋体" w:hint="default"/>
                            <w:sz w:val="18"/>
                            <w:szCs w:val="18"/>
                          </w:rPr>
                          <w:t>合资金信托计划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6,362,400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华鑫国际信托有 限公司－华鑫信 托·华鹏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w:t>
                        </w:r>
                        <w:r>
                          <w:rPr>
                            <w:rFonts w:ascii="宋体" w:hAnsi="宋体" w:cs="宋体" w:eastAsia="宋体" w:hint="default"/>
                            <w:spacing w:val="1"/>
                            <w:sz w:val="18"/>
                            <w:szCs w:val="18"/>
                          </w:rPr>
                          <w:t> </w:t>
                        </w:r>
                        <w:r>
                          <w:rPr>
                            <w:rFonts w:ascii="宋体" w:hAnsi="宋体" w:cs="宋体" w:eastAsia="宋体" w:hint="default"/>
                            <w:sz w:val="18"/>
                            <w:szCs w:val="18"/>
                          </w:rPr>
                          <w:t>合资金信托计划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4,638,800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华鑫国际信托有 限公司－华鑫信 托·民鑫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w:t>
                        </w:r>
                        <w:r>
                          <w:rPr>
                            <w:rFonts w:ascii="宋体" w:hAnsi="宋体" w:cs="宋体" w:eastAsia="宋体" w:hint="default"/>
                            <w:spacing w:val="1"/>
                            <w:sz w:val="18"/>
                            <w:szCs w:val="18"/>
                          </w:rPr>
                          <w:t> </w:t>
                        </w:r>
                        <w:r>
                          <w:rPr>
                            <w:rFonts w:ascii="宋体" w:hAnsi="宋体" w:cs="宋体" w:eastAsia="宋体" w:hint="default"/>
                            <w:sz w:val="18"/>
                            <w:szCs w:val="18"/>
                          </w:rPr>
                          <w:t>券投资集合资金</w:t>
                        </w:r>
                        <w:r>
                          <w:rPr>
                            <w:rFonts w:ascii="宋体" w:hAnsi="宋体" w:cs="宋体" w:eastAsia="宋体" w:hint="default"/>
                            <w:sz w:val="18"/>
                            <w:szCs w:val="18"/>
                          </w:rPr>
                          <w:t> 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华鑫国际信托有 限公司－华鑫信 托·华昇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w:t>
                        </w:r>
                        <w:r>
                          <w:rPr>
                            <w:rFonts w:ascii="宋体" w:hAnsi="宋体" w:cs="宋体" w:eastAsia="宋体" w:hint="default"/>
                            <w:spacing w:val="1"/>
                            <w:sz w:val="18"/>
                            <w:szCs w:val="18"/>
                          </w:rPr>
                          <w:t> </w:t>
                        </w:r>
                        <w:r>
                          <w:rPr>
                            <w:rFonts w:ascii="宋体" w:hAnsi="宋体" w:cs="宋体" w:eastAsia="宋体" w:hint="default"/>
                            <w:sz w:val="18"/>
                            <w:szCs w:val="18"/>
                          </w:rPr>
                          <w:t>合资金信托计划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4,437,400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8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00" w:lineRule="auto" w:before="51"/>
                          <w:ind w:left="15" w:right="21"/>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年启动非公开发行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股事项，经《关于核准河南华英农业发展股份有限公 </w:t>
                        </w:r>
                        <w:r>
                          <w:rPr>
                            <w:rFonts w:ascii="宋体" w:hAnsi="宋体" w:cs="宋体" w:eastAsia="宋体" w:hint="default"/>
                            <w:spacing w:val="-6"/>
                            <w:sz w:val="18"/>
                            <w:szCs w:val="18"/>
                          </w:rPr>
                          <w:t>司非公开发行股票的批复》（证监许可【</w:t>
                        </w:r>
                        <w:r>
                          <w:rPr>
                            <w:rFonts w:ascii="Times New Roman" w:hAnsi="Times New Roman" w:cs="Times New Roman" w:eastAsia="Times New Roman" w:hint="default"/>
                            <w:spacing w:val="-6"/>
                            <w:sz w:val="18"/>
                            <w:szCs w:val="18"/>
                          </w:rPr>
                          <w:t>2015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2853</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号），核准公司非公开发行不超过</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Times New Roman" w:hAnsi="Times New Roman" w:cs="Times New Roman" w:eastAsia="Times New Roman" w:hint="default"/>
                            <w:sz w:val="18"/>
                            <w:szCs w:val="18"/>
                          </w:rPr>
                          <w:t>108,491,100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股新股。公司新增股份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108,491,100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日在中国证券登</w:t>
                        </w:r>
                      </w:p>
                      <w:p>
                        <w:pPr>
                          <w:pStyle w:val="TableParagraph"/>
                          <w:spacing w:line="240" w:lineRule="auto" w:before="13"/>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记结算有限责任公司深圳分公司办理完毕登记托管等事宜，且新增股份于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12" w:lineRule="auto" w:before="63"/>
                          <w:ind w:left="15" w:right="11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日在深圳证券交易所上市。新增股份锁定期</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个月。因参与认购此次新股发行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深圳盛合汇富二期股权投资合作企业（有限合伙）、北京中融鼎新投资管理有限公司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中铁宝盈资产－平安银行－河南华英农业发展股份有限公司以及陈利泉成为公司前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名股东成员。</w:t>
                        </w:r>
                      </w:p>
                    </w:tc>
                  </w:tr>
                  <w:tr>
                    <w:trPr>
                      <w:trHeight w:val="1016"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vMerge/>
                        <w:tcBorders>
                          <w:left w:val="single" w:sz="10" w:space="0" w:color="D2D2D2"/>
                          <w:right w:val="single" w:sz="4" w:space="0" w:color="000000"/>
                        </w:tcBorders>
                      </w:tcPr>
                      <w:p>
                        <w:pPr/>
                      </w:p>
                    </w:tc>
                  </w:tr>
                  <w:tr>
                    <w:trPr>
                      <w:trHeight w:val="785"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78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14" w:lineRule="auto" w:before="51"/>
                          <w:ind w:left="15" w:right="21"/>
                          <w:jc w:val="both"/>
                          <w:rPr>
                            <w:rFonts w:ascii="宋体" w:hAnsi="宋体" w:cs="宋体" w:eastAsia="宋体" w:hint="default"/>
                            <w:sz w:val="18"/>
                            <w:szCs w:val="18"/>
                          </w:rPr>
                        </w:pPr>
                        <w:r>
                          <w:rPr>
                            <w:rFonts w:ascii="宋体" w:hAnsi="宋体" w:cs="宋体" w:eastAsia="宋体" w:hint="default"/>
                            <w:sz w:val="18"/>
                            <w:szCs w:val="18"/>
                          </w:rPr>
                          <w:t>山东省国际信托有限公司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恒鑫一期信托持有的股份是郑州华合英农业科技中心（有 </w:t>
                        </w:r>
                        <w:r>
                          <w:rPr>
                            <w:rFonts w:ascii="宋体" w:hAnsi="宋体" w:cs="宋体" w:eastAsia="宋体" w:hint="default"/>
                            <w:spacing w:val="-6"/>
                            <w:sz w:val="18"/>
                            <w:szCs w:val="18"/>
                          </w:rPr>
                          <w:t>限合伙）（以下简称“华合英”）委托其买入的，华合英的全体合伙人系华英农业部分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董事、监事、高级管理人员及部分员工。公司员工持股计划通过中铁宝盈资产－平安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银行－河南华英农业发展股份有限公司认购了公司非公开发行的股份。员工持股计划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的参加对象为：公司部分董事、监事、高级管理人员；公司及全资、控股子公司符合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认购条件的员工。除上述情形外，未知上述股东之间是否存在关联关系，也未知是否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属于《上市公司收购管理办法》规定的一致行动人。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785"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44"/>
        <w:ind w:left="0" w:right="1139" w:firstLine="0"/>
        <w:jc w:val="right"/>
        <w:rPr>
          <w:rFonts w:ascii="宋体" w:hAnsi="宋体" w:cs="宋体" w:eastAsia="宋体" w:hint="default"/>
          <w:sz w:val="18"/>
          <w:szCs w:val="18"/>
        </w:rPr>
      </w:pPr>
      <w:r>
        <w:rPr/>
        <w:pict>
          <v:shape style="position:absolute;margin-left:56.459999pt;margin-top:-480.588287pt;width:479.2pt;height:515.9500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2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vMerge/>
                        <w:tcBorders>
                          <w:left w:val="single" w:sz="4" w:space="0" w:color="000000"/>
                          <w:bottom w:val="single" w:sz="4" w:space="0" w:color="000000"/>
                          <w:right w:val="single" w:sz="4" w:space="0" w:color="000000"/>
                        </w:tcBorders>
                        <w:shd w:val="clear" w:color="auto" w:fill="D2D2D2"/>
                      </w:tcPr>
                      <w:p>
                        <w:pPr/>
                      </w:p>
                    </w:tc>
                    <w:tc>
                      <w:tcPr>
                        <w:tcW w:w="399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河南省潢川华英禽业总公司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84,053,334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84,053,334</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山东省国际信托有限公司－恒鑫一 期集合资金信托</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29,604,982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29,604,982</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6"/>
                          <w:jc w:val="left"/>
                          <w:rPr>
                            <w:rFonts w:ascii="宋体" w:hAnsi="宋体" w:cs="宋体" w:eastAsia="宋体" w:hint="default"/>
                            <w:sz w:val="18"/>
                            <w:szCs w:val="18"/>
                          </w:rPr>
                        </w:pPr>
                        <w:r>
                          <w:rPr>
                            <w:rFonts w:ascii="宋体" w:hAnsi="宋体" w:cs="宋体" w:eastAsia="宋体" w:hint="default"/>
                            <w:sz w:val="18"/>
                            <w:szCs w:val="18"/>
                          </w:rPr>
                          <w:t>华鑫国际信托有限公司－华鑫信 托·华鹏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6,362,400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6"/>
                          <w:jc w:val="left"/>
                          <w:rPr>
                            <w:rFonts w:ascii="宋体" w:hAnsi="宋体" w:cs="宋体" w:eastAsia="宋体" w:hint="default"/>
                            <w:sz w:val="18"/>
                            <w:szCs w:val="18"/>
                          </w:rPr>
                        </w:pPr>
                        <w:r>
                          <w:rPr>
                            <w:rFonts w:ascii="宋体" w:hAnsi="宋体" w:cs="宋体" w:eastAsia="宋体" w:hint="default"/>
                            <w:sz w:val="18"/>
                            <w:szCs w:val="18"/>
                          </w:rPr>
                          <w:t>华鑫国际信托有限公司－华鑫信 托·华鹏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4,638,800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4,638,800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华鑫国际信托有限公司－华鑫信 托·民鑫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 托计划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4,550,000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6"/>
                          <w:jc w:val="left"/>
                          <w:rPr>
                            <w:rFonts w:ascii="宋体" w:hAnsi="宋体" w:cs="宋体" w:eastAsia="宋体" w:hint="default"/>
                            <w:sz w:val="18"/>
                            <w:szCs w:val="18"/>
                          </w:rPr>
                        </w:pPr>
                        <w:r>
                          <w:rPr>
                            <w:rFonts w:ascii="宋体" w:hAnsi="宋体" w:cs="宋体" w:eastAsia="宋体" w:hint="default"/>
                            <w:sz w:val="18"/>
                            <w:szCs w:val="18"/>
                          </w:rPr>
                          <w:t>华鑫国际信托有限公司－华鑫信 托·华昇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4,437,400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4,437,400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薛秀花</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4,417,000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国民信托有限公司－国民信托·安民</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4,370,600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4,370,600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裴长根</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3,997,000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浙江港越纺织有限公司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3,972,710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3,972,710</w:t>
                        </w:r>
                      </w:p>
                    </w:tc>
                  </w:tr>
                  <w:tr>
                    <w:trPr>
                      <w:trHeight w:val="2586"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山东省国际信托有限公司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恒鑫一期信托持有的公司股份是华合英委托其买入的，华 </w:t>
                        </w:r>
                        <w:r>
                          <w:rPr>
                            <w:rFonts w:ascii="宋体" w:hAnsi="宋体" w:cs="宋体" w:eastAsia="宋体" w:hint="default"/>
                            <w:spacing w:val="-1"/>
                            <w:sz w:val="18"/>
                            <w:szCs w:val="18"/>
                          </w:rPr>
                          <w:t>合英的全体合伙人系华英农业部分董事、监事、高级管理人员及部分员工。公司员工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持股计划通过中铁宝盈资产－平安银行－河南华英农业发展股份有限公司认购了公 </w:t>
                        </w:r>
                        <w:r>
                          <w:rPr>
                            <w:rFonts w:ascii="宋体" w:hAnsi="宋体" w:cs="宋体" w:eastAsia="宋体" w:hint="default"/>
                            <w:spacing w:val="-1"/>
                            <w:sz w:val="18"/>
                            <w:szCs w:val="18"/>
                          </w:rPr>
                          <w:t>司非公开发行的股份。员工持股计划的参加对象为：公司部分董事、监事、高级管理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人员；公司及全资、控股子公司符合认购条件的员工。除上述情形外，未知前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p>
                        <w:pPr>
                          <w:pStyle w:val="TableParagraph"/>
                          <w:spacing w:line="309" w:lineRule="auto" w:before="1"/>
                          <w:ind w:left="22" w:right="20"/>
                          <w:jc w:val="both"/>
                          <w:rPr>
                            <w:rFonts w:ascii="宋体" w:hAnsi="宋体" w:cs="宋体" w:eastAsia="宋体" w:hint="default"/>
                            <w:sz w:val="18"/>
                            <w:szCs w:val="18"/>
                          </w:rPr>
                        </w:pPr>
                        <w:r>
                          <w:rPr>
                            <w:rFonts w:ascii="宋体" w:hAnsi="宋体" w:cs="宋体" w:eastAsia="宋体" w:hint="default"/>
                            <w:sz w:val="18"/>
                            <w:szCs w:val="18"/>
                          </w:rPr>
                          <w:t>无限售条件普通股东之间，以及前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名无限售条件普通股股东和前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名普通股股东 </w:t>
                        </w:r>
                        <w:r>
                          <w:rPr>
                            <w:rFonts w:ascii="宋体" w:hAnsi="宋体" w:cs="宋体" w:eastAsia="宋体" w:hint="default"/>
                            <w:spacing w:val="-1"/>
                            <w:sz w:val="18"/>
                            <w:szCs w:val="18"/>
                          </w:rPr>
                          <w:t>之间是否存在关联关系，也未知是否属于《上市公司收购管理办法》规定的一致行动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公司股东河南省潢川华英禽业总公司</w:t>
                        </w:r>
                        <w:r>
                          <w:rPr>
                            <w:rFonts w:ascii="宋体" w:hAnsi="宋体" w:cs="宋体" w:eastAsia="宋体" w:hint="default"/>
                            <w:spacing w:val="-90"/>
                            <w:sz w:val="18"/>
                            <w:szCs w:val="18"/>
                          </w:rPr>
                          <w:t>，</w:t>
                        </w:r>
                        <w:r>
                          <w:rPr>
                            <w:rFonts w:ascii="宋体" w:hAnsi="宋体" w:cs="宋体" w:eastAsia="宋体" w:hint="default"/>
                            <w:sz w:val="18"/>
                            <w:szCs w:val="18"/>
                          </w:rPr>
                          <w:t>通过普通证券账户持有公司股份</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28,053,334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通过客户信用交易担保证券账户持有公司股份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13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6"/>
        <w:ind w:left="113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2、公司控股股东情况" w:id="117"/>
      <w:bookmarkEnd w:id="11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控股股东性质：地方国有控股 控股股东类型：法人</w:t>
      </w:r>
    </w:p>
    <w:tbl>
      <w:tblPr>
        <w:tblW w:w="0" w:type="auto"/>
        <w:jc w:val="left"/>
        <w:tblInd w:w="112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28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62"/>
              <w:jc w:val="left"/>
              <w:rPr>
                <w:rFonts w:ascii="宋体" w:hAnsi="宋体" w:cs="宋体" w:eastAsia="宋体" w:hint="default"/>
                <w:sz w:val="18"/>
                <w:szCs w:val="18"/>
              </w:rPr>
            </w:pPr>
            <w:r>
              <w:rPr>
                <w:rFonts w:ascii="宋体" w:hAnsi="宋体" w:cs="宋体" w:eastAsia="宋体" w:hint="default"/>
                <w:sz w:val="18"/>
                <w:szCs w:val="18"/>
              </w:rPr>
              <w:t>河南省潢川华英禽业总 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22" w:right="0"/>
              <w:jc w:val="left"/>
              <w:rPr>
                <w:rFonts w:ascii="Times New Roman" w:hAnsi="Times New Roman" w:cs="Times New Roman" w:eastAsia="Times New Roman" w:hint="default"/>
                <w:sz w:val="18"/>
                <w:szCs w:val="18"/>
              </w:rPr>
            </w:pPr>
            <w:r>
              <w:rPr>
                <w:rFonts w:ascii="Times New Roman"/>
                <w:sz w:val="18"/>
              </w:rPr>
              <w:t>91411526177081256U</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主营：塑编、汽车配件 零售、实业投资、彩印</w:t>
            </w:r>
          </w:p>
          <w:p>
            <w:pPr>
              <w:pStyle w:val="TableParagraph"/>
              <w:spacing w:line="319"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（仅限于下属分支机构 </w:t>
            </w:r>
            <w:r>
              <w:rPr>
                <w:rFonts w:ascii="宋体" w:hAnsi="宋体" w:cs="宋体" w:eastAsia="宋体" w:hint="default"/>
                <w:spacing w:val="-12"/>
                <w:sz w:val="18"/>
                <w:szCs w:val="18"/>
              </w:rPr>
              <w:t>经营）。兼营：经营本企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业自产产品及相关技术 的进出口业务；但国家 限定公司经营或禁止进 出口的商品及技术除 外。</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57" w:lineRule="auto" w:before="117"/>
        <w:ind w:left="113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3、公司实际控制人情况" w:id="118"/>
      <w:bookmarkEnd w:id="11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7872" w:firstLine="0"/>
        <w:jc w:val="left"/>
        <w:rPr>
          <w:rFonts w:ascii="宋体" w:hAnsi="宋体" w:cs="宋体" w:eastAsia="宋体" w:hint="default"/>
          <w:sz w:val="18"/>
          <w:szCs w:val="18"/>
        </w:rPr>
      </w:pPr>
      <w:r>
        <w:rPr>
          <w:rFonts w:ascii="宋体" w:hAnsi="宋体" w:cs="宋体" w:eastAsia="宋体" w:hint="default"/>
          <w:sz w:val="18"/>
          <w:szCs w:val="18"/>
        </w:rPr>
        <w:t>实际控制人性质：地方国资管理机构 实际控制人类型：法人</w:t>
      </w:r>
    </w:p>
    <w:tbl>
      <w:tblPr>
        <w:tblW w:w="0" w:type="auto"/>
        <w:jc w:val="left"/>
        <w:tblInd w:w="1129" w:type="dxa"/>
        <w:tblLayout w:type="fixed"/>
        <w:tblCellMar>
          <w:top w:w="0" w:type="dxa"/>
          <w:left w:w="0" w:type="dxa"/>
          <w:bottom w:w="0" w:type="dxa"/>
          <w:right w:w="0" w:type="dxa"/>
        </w:tblCellMar>
        <w:tblLook w:val="01E0"/>
      </w:tblPr>
      <w:tblGrid>
        <w:gridCol w:w="1998"/>
        <w:gridCol w:w="1832"/>
        <w:gridCol w:w="1891"/>
        <w:gridCol w:w="1936"/>
        <w:gridCol w:w="1912"/>
      </w:tblGrid>
      <w:tr>
        <w:trPr>
          <w:trHeight w:val="71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9"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潢川县财政局</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00608722-3</w:t>
            </w:r>
          </w:p>
        </w:tc>
        <w:tc>
          <w:tcPr>
            <w:tcW w:w="1891" w:type="dxa"/>
            <w:tcBorders>
              <w:top w:val="single" w:sz="4" w:space="0" w:color="000000"/>
              <w:left w:val="single" w:sz="4" w:space="0" w:color="000000"/>
              <w:bottom w:val="single" w:sz="4" w:space="0" w:color="000000"/>
              <w:right w:val="single" w:sz="4" w:space="0" w:color="000000"/>
            </w:tcBorders>
          </w:tcPr>
          <w:p>
            <w:pP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00608722-3</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r>
      <w:tr>
        <w:trPr>
          <w:trHeight w:val="1026"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13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60" w:lineRule="auto" w:before="117"/>
        <w:ind w:left="1133" w:right="6793"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公司与实际控制人之间的产权及控制关系的方框图</w:t>
      </w:r>
    </w:p>
    <w:p>
      <w:pPr>
        <w:spacing w:after="0" w:line="36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p>
      <w:pPr>
        <w:spacing w:line="4860" w:lineRule="exact"/>
        <w:ind w:left="2336"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4591700" cy="30861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4591700" cy="3086100"/>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6"/>
        <w:rPr>
          <w:rFonts w:ascii="宋体" w:hAnsi="宋体" w:cs="宋体" w:eastAsia="宋体" w:hint="default"/>
          <w:sz w:val="15"/>
          <w:szCs w:val="15"/>
        </w:rPr>
      </w:pPr>
    </w:p>
    <w:p>
      <w:pPr>
        <w:pStyle w:val="BodyText"/>
        <w:spacing w:line="240" w:lineRule="auto" w:before="26"/>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4、其他持股在10%以上的法人股东" w:id="119"/>
      <w:bookmarkEnd w:id="11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5、控股股东、实际控制人、重组方及其他承诺主体股份限制减持情况" w:id="120"/>
      <w:bookmarkEnd w:id="12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3328"/>
        <w:jc w:val="center"/>
        <w:rPr>
          <w:b w:val="0"/>
          <w:bCs w:val="0"/>
        </w:rPr>
      </w:pPr>
      <w:bookmarkStart w:name="第七节 优先股相关情况" w:id="121"/>
      <w:bookmarkEnd w:id="121"/>
      <w:r>
        <w:rPr>
          <w:b w:val="0"/>
          <w:bCs w:val="0"/>
        </w:rPr>
      </w:r>
      <w:bookmarkStart w:name="_bookmark5"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57" w:lineRule="auto" w:before="44"/>
        <w:ind w:left="113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57"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2660" w:right="0"/>
        <w:jc w:val="left"/>
        <w:rPr>
          <w:b w:val="0"/>
          <w:bCs w:val="0"/>
        </w:rPr>
      </w:pPr>
      <w:bookmarkStart w:name="第八节 董事、监事、高级管理人员和员工情况" w:id="123"/>
      <w:bookmarkEnd w:id="123"/>
      <w:r>
        <w:rPr>
          <w:b w:val="0"/>
          <w:bCs w:val="0"/>
        </w:rPr>
      </w:r>
      <w:bookmarkStart w:name="_bookmark6"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306,166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306,166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梁先平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朱闽川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苏文忠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武宗章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337,500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金厚军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余昌远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张家明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281,350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281,350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胡志兵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范俊岭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姚育飞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杜道峰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2,815,016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2,815,016</w:t>
            </w:r>
          </w:p>
        </w:tc>
      </w:tr>
    </w:tbl>
    <w:p>
      <w:pPr>
        <w:spacing w:line="240" w:lineRule="auto" w:before="2"/>
        <w:rPr>
          <w:rFonts w:ascii="宋体" w:hAnsi="宋体" w:cs="宋体" w:eastAsia="宋体" w:hint="default"/>
          <w:b/>
          <w:bCs/>
          <w:sz w:val="18"/>
          <w:szCs w:val="18"/>
        </w:rPr>
      </w:pPr>
    </w:p>
    <w:p>
      <w:pPr>
        <w:pStyle w:val="Heading3"/>
        <w:spacing w:line="240" w:lineRule="auto" w:before="26"/>
        <w:ind w:left="1134"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任期已满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任期已满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苏文忠</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武宗章</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133" w:right="373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非独立董事：</w:t>
      </w:r>
    </w:p>
    <w:p>
      <w:pPr>
        <w:spacing w:line="237" w:lineRule="exact"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曹家富先生，中国籍，</w:t>
      </w:r>
      <w:r>
        <w:rPr>
          <w:rFonts w:ascii="Times New Roman" w:hAnsi="Times New Roman" w:cs="Times New Roman" w:eastAsia="Times New Roman" w:hint="default"/>
          <w:sz w:val="18"/>
          <w:szCs w:val="18"/>
        </w:rPr>
        <w:t>1952</w:t>
      </w:r>
      <w:r>
        <w:rPr>
          <w:rFonts w:ascii="宋体" w:hAnsi="宋体" w:cs="宋体" w:eastAsia="宋体" w:hint="default"/>
          <w:sz w:val="18"/>
          <w:szCs w:val="18"/>
        </w:rPr>
        <w:t>年出生，大专学历，高级政工师，高级经济师；历任潢川县仁和乡乡长、河南省潢川华英禽业总</w:t>
      </w:r>
    </w:p>
    <w:p>
      <w:pPr>
        <w:spacing w:line="309" w:lineRule="auto" w:before="63"/>
        <w:ind w:left="1133" w:right="1033" w:firstLine="0"/>
        <w:jc w:val="left"/>
        <w:rPr>
          <w:rFonts w:ascii="宋体" w:hAnsi="宋体" w:cs="宋体" w:eastAsia="宋体" w:hint="default"/>
          <w:sz w:val="18"/>
          <w:szCs w:val="18"/>
        </w:rPr>
      </w:pPr>
      <w:r>
        <w:rPr>
          <w:rFonts w:ascii="宋体" w:hAnsi="宋体" w:cs="宋体" w:eastAsia="宋体" w:hint="default"/>
          <w:sz w:val="18"/>
          <w:szCs w:val="18"/>
        </w:rPr>
        <w:t>公司总经理、党委书记，先后荣获</w:t>
      </w:r>
      <w:r>
        <w:rPr>
          <w:rFonts w:ascii="Times New Roman" w:hAnsi="Times New Roman" w:cs="Times New Roman" w:eastAsia="Times New Roman" w:hint="default"/>
          <w:sz w:val="18"/>
          <w:szCs w:val="18"/>
        </w:rPr>
        <w:t>“</w:t>
      </w:r>
      <w:r>
        <w:rPr>
          <w:rFonts w:ascii="宋体" w:hAnsi="宋体" w:cs="宋体" w:eastAsia="宋体" w:hint="default"/>
          <w:sz w:val="18"/>
          <w:szCs w:val="18"/>
        </w:rPr>
        <w:t>河南省劳动模范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全国农业科技先进工作者</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中国食品工业</w:t>
      </w:r>
      <w:r>
        <w:rPr>
          <w:rFonts w:ascii="Times New Roman" w:hAnsi="Times New Roman" w:cs="Times New Roman" w:eastAsia="Times New Roman" w:hint="default"/>
          <w:sz w:val="18"/>
          <w:szCs w:val="18"/>
        </w:rPr>
        <w:t>20</w:t>
      </w:r>
      <w:r>
        <w:rPr>
          <w:rFonts w:ascii="宋体" w:hAnsi="宋体" w:cs="宋体" w:eastAsia="宋体" w:hint="default"/>
          <w:sz w:val="18"/>
          <w:szCs w:val="18"/>
        </w:rPr>
        <w:t>大杰出企业家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全 国五一劳动奖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中国肉类十大科技人物</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中国肉类工业最具影响力人物</w:t>
      </w:r>
      <w:r>
        <w:rPr>
          <w:rFonts w:ascii="Times New Roman" w:hAnsi="Times New Roman" w:cs="Times New Roman" w:eastAsia="Times New Roman" w:hint="default"/>
          <w:sz w:val="18"/>
          <w:szCs w:val="18"/>
        </w:rPr>
        <w:t>” “</w:t>
      </w:r>
      <w:r>
        <w:rPr>
          <w:rFonts w:ascii="宋体" w:hAnsi="宋体" w:cs="宋体" w:eastAsia="宋体" w:hint="default"/>
          <w:sz w:val="18"/>
          <w:szCs w:val="18"/>
        </w:rPr>
        <w:t>全国水禽行业十佳企业家</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中国经济十大新 闻人物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第四届</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年度河南经济年度人物</w:t>
      </w:r>
      <w:r>
        <w:rPr>
          <w:rFonts w:ascii="Times New Roman" w:hAnsi="Times New Roman" w:cs="Times New Roman" w:eastAsia="Times New Roman" w:hint="default"/>
          <w:sz w:val="18"/>
          <w:szCs w:val="18"/>
        </w:rPr>
        <w:t>”</w:t>
      </w:r>
      <w:r>
        <w:rPr>
          <w:rFonts w:ascii="宋体" w:hAnsi="宋体" w:cs="宋体" w:eastAsia="宋体" w:hint="default"/>
          <w:sz w:val="18"/>
          <w:szCs w:val="18"/>
        </w:rPr>
        <w:t>等</w:t>
      </w:r>
      <w:r>
        <w:rPr>
          <w:rFonts w:ascii="Times New Roman" w:hAnsi="Times New Roman" w:cs="Times New Roman" w:eastAsia="Times New Roman" w:hint="default"/>
          <w:sz w:val="18"/>
          <w:szCs w:val="18"/>
        </w:rPr>
        <w:t>30</w:t>
      </w:r>
      <w:r>
        <w:rPr>
          <w:rFonts w:ascii="宋体" w:hAnsi="宋体" w:cs="宋体" w:eastAsia="宋体" w:hint="default"/>
          <w:sz w:val="18"/>
          <w:szCs w:val="18"/>
        </w:rPr>
        <w:t>多项荣誉称号，为第十届全国人大代表。现任信阳市人大常委、河南省 </w:t>
      </w:r>
      <w:r>
        <w:rPr>
          <w:rFonts w:ascii="宋体" w:hAnsi="宋体" w:cs="宋体" w:eastAsia="宋体" w:hint="default"/>
          <w:spacing w:val="-2"/>
          <w:sz w:val="18"/>
          <w:szCs w:val="18"/>
        </w:rPr>
        <w:t>人大代表、中国畜牧业协会副会长、家禽分会会长、中国畜牧业协会白羽肉鸭工作委员会第一届主席，</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日至今，</w:t>
      </w:r>
      <w:r>
        <w:rPr>
          <w:rFonts w:ascii="宋体" w:hAnsi="宋体" w:cs="宋体" w:eastAsia="宋体" w:hint="default"/>
          <w:spacing w:val="-57"/>
          <w:sz w:val="18"/>
          <w:szCs w:val="18"/>
        </w:rPr>
        <w:t> </w:t>
      </w:r>
      <w:r>
        <w:rPr>
          <w:rFonts w:ascii="宋体" w:hAnsi="宋体" w:cs="宋体" w:eastAsia="宋体" w:hint="default"/>
          <w:spacing w:val="-2"/>
          <w:sz w:val="18"/>
          <w:szCs w:val="18"/>
        </w:rPr>
        <w:t>任本公司董事长、总经理。现任全资子公司陈州华英公司、丰城华英公司、淮滨华英公司、华英商业连锁公司法人代表、董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事长，控股子公司樱桃谷食品公司、杭州华英新塘羽绒公司、锦绣粮业、江苏华英顺昌农业公司、成都华英、山东华英泽众、</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郑州华英鸿源食品公司法人代表、董事长，河南华姿雪羽绒制品有限公司法人代表。 </w:t>
      </w:r>
      <w:r>
        <w:rPr>
          <w:rFonts w:ascii="宋体" w:hAnsi="宋体" w:cs="宋体" w:eastAsia="宋体" w:hint="default"/>
          <w:spacing w:val="-2"/>
          <w:sz w:val="18"/>
          <w:szCs w:val="18"/>
        </w:rPr>
        <w:t>曹家富目前直接持有本公司股份</w:t>
      </w:r>
      <w:r>
        <w:rPr>
          <w:rFonts w:ascii="Times New Roman" w:hAnsi="Times New Roman" w:cs="Times New Roman" w:eastAsia="Times New Roman" w:hint="default"/>
          <w:spacing w:val="-2"/>
          <w:sz w:val="18"/>
          <w:szCs w:val="18"/>
        </w:rPr>
        <w:t>1,890,000</w:t>
      </w:r>
      <w:r>
        <w:rPr>
          <w:rFonts w:ascii="宋体" w:hAnsi="宋体" w:cs="宋体" w:eastAsia="宋体" w:hint="default"/>
          <w:spacing w:val="-2"/>
          <w:sz w:val="18"/>
          <w:szCs w:val="18"/>
        </w:rPr>
        <w:t>股，与其他持有公司百分之五以上股份的股东、实际控制人之间无关联关系，未受</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过中国证监会及其他有关部门的处罚和证券交易所惩戒，不存在《公司法》、《公司章程》中规定的不得担任公司董事的情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形。不属于失信被执行人。 闵群女士，中国籍，</w:t>
      </w:r>
      <w:r>
        <w:rPr>
          <w:rFonts w:ascii="Times New Roman" w:hAnsi="Times New Roman" w:cs="Times New Roman" w:eastAsia="Times New Roman" w:hint="default"/>
          <w:sz w:val="18"/>
          <w:szCs w:val="18"/>
        </w:rPr>
        <w:t>1970</w:t>
      </w:r>
      <w:r>
        <w:rPr>
          <w:rFonts w:ascii="宋体" w:hAnsi="宋体" w:cs="宋体" w:eastAsia="宋体" w:hint="default"/>
          <w:sz w:val="18"/>
          <w:szCs w:val="18"/>
        </w:rPr>
        <w:t>年出生，本科学历，会计师。曾任淮滨三和集团总经办主任，华英公司企管部经理、总经理助理， </w:t>
      </w:r>
      <w:r>
        <w:rPr>
          <w:rFonts w:ascii="宋体" w:hAnsi="宋体" w:cs="宋体" w:eastAsia="宋体" w:hint="default"/>
          <w:spacing w:val="-2"/>
          <w:sz w:val="18"/>
          <w:szCs w:val="18"/>
        </w:rPr>
        <w:t>现任河南华英农业发展股份有限公司董事、常务副总经理，樱桃谷食品公司、陈州华英、华英新塘、山东华英泽众、郑州华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英鸿源食品董事，潢川县政协常委。 闵群女士目前持有本公司股份</w:t>
      </w:r>
      <w:r>
        <w:rPr>
          <w:rFonts w:ascii="Times New Roman" w:hAnsi="Times New Roman" w:cs="Times New Roman" w:eastAsia="Times New Roman" w:hint="default"/>
          <w:sz w:val="18"/>
          <w:szCs w:val="18"/>
        </w:rPr>
        <w:t>306,166</w:t>
      </w:r>
      <w:r>
        <w:rPr>
          <w:rFonts w:ascii="宋体" w:hAnsi="宋体" w:cs="宋体" w:eastAsia="宋体" w:hint="default"/>
          <w:sz w:val="18"/>
          <w:szCs w:val="18"/>
        </w:rPr>
        <w:t>股，与其他持有公司百分之五以上股份的股东、实际控制人之间无关联关系，未受过 </w:t>
      </w:r>
      <w:r>
        <w:rPr>
          <w:rFonts w:ascii="宋体" w:hAnsi="宋体" w:cs="宋体" w:eastAsia="宋体" w:hint="default"/>
          <w:spacing w:val="-4"/>
          <w:sz w:val="18"/>
          <w:szCs w:val="18"/>
        </w:rPr>
        <w:t>中国证监会及其他有关部门的处罚和证券交易所惩戒，不存在《公司法》、《公司章程》中规定的不得担任公司董事的情形。</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不属于失信被执行人。</w:t>
      </w:r>
    </w:p>
    <w:p>
      <w:pPr>
        <w:spacing w:line="312" w:lineRule="auto" w:before="24"/>
        <w:ind w:left="1133" w:right="1046" w:firstLine="0"/>
        <w:jc w:val="left"/>
        <w:rPr>
          <w:rFonts w:ascii="宋体" w:hAnsi="宋体" w:cs="宋体" w:eastAsia="宋体" w:hint="default"/>
          <w:sz w:val="18"/>
          <w:szCs w:val="18"/>
        </w:rPr>
      </w:pPr>
      <w:r>
        <w:rPr>
          <w:rFonts w:ascii="宋体" w:hAnsi="宋体" w:cs="宋体" w:eastAsia="宋体" w:hint="default"/>
          <w:sz w:val="18"/>
          <w:szCs w:val="18"/>
        </w:rPr>
        <w:t>胡奎先生，中国籍，</w:t>
      </w:r>
      <w:r>
        <w:rPr>
          <w:rFonts w:ascii="Times New Roman" w:hAnsi="Times New Roman" w:cs="Times New Roman" w:eastAsia="Times New Roman" w:hint="default"/>
          <w:sz w:val="18"/>
          <w:szCs w:val="18"/>
        </w:rPr>
        <w:t>1974</w:t>
      </w:r>
      <w:r>
        <w:rPr>
          <w:rFonts w:ascii="宋体" w:hAnsi="宋体" w:cs="宋体" w:eastAsia="宋体" w:hint="default"/>
          <w:sz w:val="18"/>
          <w:szCs w:val="18"/>
        </w:rPr>
        <w:t>年出生，本科学历， </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日，任公司总经理助理，</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日至今， </w:t>
      </w:r>
      <w:r>
        <w:rPr>
          <w:rFonts w:ascii="宋体" w:hAnsi="宋体" w:cs="宋体" w:eastAsia="宋体" w:hint="default"/>
          <w:spacing w:val="-4"/>
          <w:sz w:val="18"/>
          <w:szCs w:val="18"/>
        </w:rPr>
        <w:t>任公司副总经理。现任华英樱桃谷食品有限公司总经理，华禽网、华樱生物科技、华冉食品及华旭食品法定代表人、董事长，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河南华英农业发展股份有限公司董事。 </w:t>
      </w:r>
      <w:r>
        <w:rPr>
          <w:rFonts w:ascii="宋体" w:hAnsi="宋体" w:cs="宋体" w:eastAsia="宋体" w:hint="default"/>
          <w:spacing w:val="-2"/>
          <w:sz w:val="18"/>
          <w:szCs w:val="18"/>
        </w:rPr>
        <w:t>胡奎先生目前未直接持有本公司股份，与其他持有公司百分之五以上股份的股东、实际控制人之间无关联关系，未受过中国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证监会及其他有关部门的处罚和证券交易所惩戒，不存在《公司法》、《公司章程》中规定的不得担任公司董事的情形。不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属于失信被执行人。 </w:t>
      </w:r>
      <w:r>
        <w:rPr>
          <w:rFonts w:ascii="宋体" w:hAnsi="宋体" w:cs="宋体" w:eastAsia="宋体" w:hint="default"/>
          <w:spacing w:val="-2"/>
          <w:sz w:val="18"/>
          <w:szCs w:val="18"/>
        </w:rPr>
        <w:t>汪开江先生，中国籍，</w:t>
      </w:r>
      <w:r>
        <w:rPr>
          <w:rFonts w:ascii="Times New Roman" w:hAnsi="Times New Roman" w:cs="Times New Roman" w:eastAsia="Times New Roman" w:hint="default"/>
          <w:spacing w:val="-2"/>
          <w:sz w:val="18"/>
          <w:szCs w:val="18"/>
        </w:rPr>
        <w:t>1975</w:t>
      </w:r>
      <w:r>
        <w:rPr>
          <w:rFonts w:ascii="宋体" w:hAnsi="宋体" w:cs="宋体" w:eastAsia="宋体" w:hint="default"/>
          <w:spacing w:val="-2"/>
          <w:sz w:val="18"/>
          <w:szCs w:val="18"/>
        </w:rPr>
        <w:t>年出生，本科学历。曾任财务部副经理、企管部经理、禽类加工厂厂长、菏泽分公司总经理、生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产部经理、公司总经理助理。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日至今，任公司副总经理，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日后兼任公司财务总监。现任华英融资 </w:t>
      </w:r>
      <w:r>
        <w:rPr>
          <w:rFonts w:ascii="宋体" w:hAnsi="宋体" w:cs="宋体" w:eastAsia="宋体" w:hint="default"/>
          <w:spacing w:val="-4"/>
          <w:sz w:val="18"/>
          <w:szCs w:val="18"/>
        </w:rPr>
        <w:t>租赁法定代表人及董事长、锦绣粮业董事、息县粮业监事、联创保理监事，河南华英农业发展股份有限公司董事、副总经理、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财务总监。 </w:t>
      </w:r>
      <w:r>
        <w:rPr>
          <w:rFonts w:ascii="宋体" w:hAnsi="宋体" w:cs="宋体" w:eastAsia="宋体" w:hint="default"/>
          <w:spacing w:val="-2"/>
          <w:sz w:val="18"/>
          <w:szCs w:val="18"/>
        </w:rPr>
        <w:t>汪开江先生目前未直接持有本公司股份，与其他持有公司百分之五以上股份的股东、实际控制人之间无关联关系，未受过中</w:t>
      </w:r>
    </w:p>
    <w:p>
      <w:pPr>
        <w:spacing w:after="0" w:line="312" w:lineRule="auto"/>
        <w:jc w:val="left"/>
        <w:rPr>
          <w:rFonts w:ascii="宋体" w:hAnsi="宋体" w:cs="宋体" w:eastAsia="宋体" w:hint="default"/>
          <w:sz w:val="18"/>
          <w:szCs w:val="18"/>
        </w:rPr>
        <w:sectPr>
          <w:footerReference w:type="default" r:id="rId17"/>
          <w:pgSz w:w="11910" w:h="16840"/>
          <w:pgMar w:footer="1549" w:header="787" w:top="1100" w:bottom="1740" w:left="0" w:right="0"/>
          <w:pgNumType w:start="57"/>
        </w:sectPr>
      </w:pPr>
    </w:p>
    <w:p>
      <w:pPr>
        <w:spacing w:line="240" w:lineRule="auto" w:before="10"/>
        <w:rPr>
          <w:rFonts w:ascii="宋体" w:hAnsi="宋体" w:cs="宋体" w:eastAsia="宋体" w:hint="default"/>
          <w:sz w:val="22"/>
          <w:szCs w:val="22"/>
        </w:rPr>
      </w:pPr>
    </w:p>
    <w:p>
      <w:pPr>
        <w:spacing w:line="312" w:lineRule="auto" w:before="44"/>
        <w:ind w:left="1133" w:right="998" w:firstLine="0"/>
        <w:jc w:val="left"/>
        <w:rPr>
          <w:rFonts w:ascii="宋体" w:hAnsi="宋体" w:cs="宋体" w:eastAsia="宋体" w:hint="default"/>
          <w:sz w:val="18"/>
          <w:szCs w:val="18"/>
        </w:rPr>
      </w:pPr>
      <w:r>
        <w:rPr>
          <w:rFonts w:ascii="宋体" w:hAnsi="宋体" w:cs="宋体" w:eastAsia="宋体" w:hint="default"/>
          <w:sz w:val="18"/>
          <w:szCs w:val="18"/>
        </w:rPr>
        <w:t>不属于失信被执行人。 </w:t>
      </w:r>
      <w:r>
        <w:rPr>
          <w:rFonts w:ascii="宋体" w:hAnsi="宋体" w:cs="宋体" w:eastAsia="宋体" w:hint="default"/>
          <w:spacing w:val="-2"/>
          <w:sz w:val="18"/>
          <w:szCs w:val="18"/>
        </w:rPr>
        <w:t>梁先平先生，汉族，中国贵州黔西人，</w:t>
      </w:r>
      <w:r>
        <w:rPr>
          <w:rFonts w:ascii="Times New Roman" w:hAnsi="Times New Roman" w:cs="Times New Roman" w:eastAsia="Times New Roman" w:hint="default"/>
          <w:spacing w:val="-2"/>
          <w:sz w:val="18"/>
          <w:szCs w:val="18"/>
        </w:rPr>
        <w:t>1966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月出生。大专学历，后就读于上海财经大学企业管理专业研究生获结业。历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任内蒙古金宇期货经纪有限公司副总经理、深圳国际高新技术产权交易所交易部及股权托管中心总经理、浙江天堂硅谷股权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投资集团产业整合部总经理、深圳市恒泰华盛资产管理有限公司总经理、四川大西洋焊接材料股份有限公司监事。现任深圳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市鼎力盛合投资管理有限公司执行董事兼总经理、海南寰太股权投资基金管理有限公司董事总经理、河南华英农业发展股份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有限公司董事。 </w:t>
      </w:r>
      <w:r>
        <w:rPr>
          <w:rFonts w:ascii="宋体" w:hAnsi="宋体" w:cs="宋体" w:eastAsia="宋体" w:hint="default"/>
          <w:spacing w:val="-2"/>
          <w:sz w:val="18"/>
          <w:szCs w:val="18"/>
        </w:rPr>
        <w:t>梁先平先生目前未持有本公司股票。公司股东深圳盛合汇富二期股权投资合伙企业（有限合伙）持有公司股份</w:t>
      </w:r>
      <w:r>
        <w:rPr>
          <w:rFonts w:ascii="Times New Roman" w:hAnsi="Times New Roman" w:cs="Times New Roman" w:eastAsia="Times New Roman" w:hint="default"/>
          <w:spacing w:val="-2"/>
          <w:sz w:val="18"/>
          <w:szCs w:val="18"/>
        </w:rPr>
        <w:t>50,632,900</w:t>
      </w:r>
      <w:r>
        <w:rPr>
          <w:rFonts w:ascii="宋体" w:hAnsi="宋体" w:cs="宋体" w:eastAsia="宋体" w:hint="default"/>
          <w:spacing w:val="-2"/>
          <w:sz w:val="18"/>
          <w:szCs w:val="18"/>
        </w:rPr>
        <w:t>股，</w:t>
      </w:r>
      <w:r>
        <w:rPr>
          <w:rFonts w:ascii="宋体" w:hAnsi="宋体" w:cs="宋体" w:eastAsia="宋体" w:hint="default"/>
          <w:spacing w:val="-54"/>
          <w:sz w:val="18"/>
          <w:szCs w:val="18"/>
        </w:rPr>
        <w:t> </w:t>
      </w:r>
      <w:r>
        <w:rPr>
          <w:rFonts w:ascii="宋体" w:hAnsi="宋体" w:cs="宋体" w:eastAsia="宋体" w:hint="default"/>
          <w:sz w:val="18"/>
          <w:szCs w:val="18"/>
        </w:rPr>
        <w:t>占公司总股本的</w:t>
      </w:r>
      <w:r>
        <w:rPr>
          <w:rFonts w:ascii="Times New Roman" w:hAnsi="Times New Roman" w:cs="Times New Roman" w:eastAsia="Times New Roman" w:hint="default"/>
          <w:sz w:val="18"/>
          <w:szCs w:val="18"/>
        </w:rPr>
        <w:t>9.480%</w:t>
      </w:r>
      <w:r>
        <w:rPr>
          <w:rFonts w:ascii="宋体" w:hAnsi="宋体" w:cs="宋体" w:eastAsia="宋体" w:hint="default"/>
          <w:sz w:val="18"/>
          <w:szCs w:val="18"/>
        </w:rPr>
        <w:t>，梁先平先生为深圳盛合汇富二期股权投资合伙企业（有限合伙）执行事务合伙人。除上述情况外 </w:t>
      </w:r>
      <w:r>
        <w:rPr>
          <w:rFonts w:ascii="宋体" w:hAnsi="宋体" w:cs="宋体" w:eastAsia="宋体" w:hint="default"/>
          <w:spacing w:val="-2"/>
          <w:sz w:val="18"/>
          <w:szCs w:val="18"/>
        </w:rPr>
        <w:t>与其他持有公司百分之五以上股份的股东、实际控制人之间无关联关系，未受过中国证监会及其他有关部门的处罚和证券交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易所惩戒，不存在《公司法》、《公司章程》中规定的不得担任公司董事的情形。不属于失信被执行人。 </w:t>
      </w:r>
      <w:r>
        <w:rPr>
          <w:rFonts w:ascii="宋体" w:hAnsi="宋体" w:cs="宋体" w:eastAsia="宋体" w:hint="default"/>
          <w:spacing w:val="-2"/>
          <w:sz w:val="18"/>
          <w:szCs w:val="18"/>
        </w:rPr>
        <w:t>朱闽川先生，汉族，中国上海人，</w:t>
      </w:r>
      <w:r>
        <w:rPr>
          <w:rFonts w:ascii="Times New Roman" w:hAnsi="Times New Roman" w:cs="Times New Roman" w:eastAsia="Times New Roman" w:hint="default"/>
          <w:spacing w:val="-2"/>
          <w:sz w:val="18"/>
          <w:szCs w:val="18"/>
        </w:rPr>
        <w:t>1981</w:t>
      </w:r>
      <w:r>
        <w:rPr>
          <w:rFonts w:ascii="宋体" w:hAnsi="宋体" w:cs="宋体" w:eastAsia="宋体" w:hint="default"/>
          <w:spacing w:val="-2"/>
          <w:sz w:val="18"/>
          <w:szCs w:val="18"/>
        </w:rPr>
        <w:t>年生，毕业于复旦大学。曾任光大证券投资银行部副总经理、保荐代表人；并担任复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旦大学、上海对外经贸大学客座教授。现任中融国际信托有限公司资本市场事业部董事总经理、河南华英农业发展股份有限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公司董事。 朱闽川先生目前未持有本公司股票。公司股东北京中融鼎新投资管理有限公司持有公司股份</w:t>
      </w:r>
      <w:r>
        <w:rPr>
          <w:rFonts w:ascii="Times New Roman" w:hAnsi="Times New Roman" w:cs="Times New Roman" w:eastAsia="Times New Roman" w:hint="default"/>
          <w:sz w:val="18"/>
          <w:szCs w:val="18"/>
        </w:rPr>
        <w:t>26,500,000</w:t>
      </w:r>
      <w:r>
        <w:rPr>
          <w:rFonts w:ascii="宋体" w:hAnsi="宋体" w:cs="宋体" w:eastAsia="宋体" w:hint="default"/>
          <w:sz w:val="18"/>
          <w:szCs w:val="18"/>
        </w:rPr>
        <w:t>股，占公司总股本的 </w:t>
      </w:r>
      <w:r>
        <w:rPr>
          <w:rFonts w:ascii="Times New Roman" w:hAnsi="Times New Roman" w:cs="Times New Roman" w:eastAsia="Times New Roman" w:hint="default"/>
          <w:sz w:val="18"/>
          <w:szCs w:val="18"/>
        </w:rPr>
        <w:t>4.96%</w:t>
      </w:r>
      <w:r>
        <w:rPr>
          <w:rFonts w:ascii="宋体" w:hAnsi="宋体" w:cs="宋体" w:eastAsia="宋体" w:hint="default"/>
          <w:sz w:val="18"/>
          <w:szCs w:val="18"/>
        </w:rPr>
        <w:t>，朱闽川先生在北京中融鼎新投资管理有限公司母公司中融国际信托有限公司任职。除上述情况外与其他持有公司百 </w:t>
      </w:r>
      <w:r>
        <w:rPr>
          <w:rFonts w:ascii="宋体" w:hAnsi="宋体" w:cs="宋体" w:eastAsia="宋体" w:hint="default"/>
          <w:spacing w:val="-2"/>
          <w:sz w:val="18"/>
          <w:szCs w:val="18"/>
        </w:rPr>
        <w:t>分之五以上股份的股东、实际控制人之间无关联关系，未受过中国证监会及其他有关部门的处罚和证券交易所惩戒，不存在</w:t>
      </w:r>
    </w:p>
    <w:p>
      <w:pPr>
        <w:spacing w:line="316" w:lineRule="auto" w:before="22"/>
        <w:ind w:left="1133" w:right="3913" w:firstLine="0"/>
        <w:jc w:val="left"/>
        <w:rPr>
          <w:rFonts w:ascii="宋体" w:hAnsi="宋体" w:cs="宋体" w:eastAsia="宋体" w:hint="default"/>
          <w:sz w:val="18"/>
          <w:szCs w:val="18"/>
        </w:rPr>
      </w:pPr>
      <w:r>
        <w:rPr>
          <w:rFonts w:ascii="宋体" w:hAnsi="宋体" w:cs="宋体" w:eastAsia="宋体" w:hint="default"/>
          <w:sz w:val="18"/>
          <w:szCs w:val="18"/>
        </w:rPr>
        <w:t>《公司法》、《公司章程》中规定的不得担任公司董事的情形。不属于失信被执行人。 独立董事：</w:t>
      </w:r>
    </w:p>
    <w:p>
      <w:pPr>
        <w:spacing w:line="314" w:lineRule="auto" w:before="19"/>
        <w:ind w:left="1133" w:right="1033" w:firstLine="0"/>
        <w:jc w:val="left"/>
        <w:rPr>
          <w:rFonts w:ascii="宋体" w:hAnsi="宋体" w:cs="宋体" w:eastAsia="宋体" w:hint="default"/>
          <w:sz w:val="18"/>
          <w:szCs w:val="18"/>
        </w:rPr>
      </w:pPr>
      <w:r>
        <w:rPr>
          <w:rFonts w:ascii="宋体" w:hAnsi="宋体" w:cs="宋体" w:eastAsia="宋体" w:hint="default"/>
          <w:spacing w:val="-2"/>
          <w:sz w:val="18"/>
          <w:szCs w:val="18"/>
        </w:rPr>
        <w:t>朱虎平先生，中国籍，</w:t>
      </w:r>
      <w:r>
        <w:rPr>
          <w:rFonts w:ascii="Times New Roman" w:hAnsi="Times New Roman" w:cs="Times New Roman" w:eastAsia="Times New Roman" w:hint="default"/>
          <w:spacing w:val="-2"/>
          <w:sz w:val="18"/>
          <w:szCs w:val="18"/>
        </w:rPr>
        <w:t>1967</w:t>
      </w:r>
      <w:r>
        <w:rPr>
          <w:rFonts w:ascii="宋体" w:hAnsi="宋体" w:cs="宋体" w:eastAsia="宋体" w:hint="default"/>
          <w:spacing w:val="-2"/>
          <w:sz w:val="18"/>
          <w:szCs w:val="18"/>
        </w:rPr>
        <w:t>年出生，本科学历，注册会计师、注册资产评估师，曾就职于郑州锅炉厂财务处、河南联华会计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师事务所有限责任公司及河南正永会计师事务所有限公司。现任河南瑞佳联合会计师事务所所长、河南德瑞房地产评估有限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公司董事长、河南华英农业发展股份有限公司独立董事。 朱虎平先生不持有本公司股票，与持有公司百分之五以上股份的股东、实际控制人之间不存在关联关系，不存在《公司法》 </w:t>
      </w:r>
      <w:r>
        <w:rPr>
          <w:rFonts w:ascii="宋体" w:hAnsi="宋体" w:cs="宋体" w:eastAsia="宋体" w:hint="default"/>
          <w:spacing w:val="-2"/>
          <w:sz w:val="18"/>
          <w:szCs w:val="18"/>
        </w:rPr>
        <w:t>及公司《章程》中规定不得担任独立董事的情形，未曾受过中国证监会及其他有关部门的处罚和证券交易所惩戒。不属于失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信被执行人。 </w:t>
      </w:r>
      <w:r>
        <w:rPr>
          <w:rFonts w:ascii="宋体" w:hAnsi="宋体" w:cs="宋体" w:eastAsia="宋体" w:hint="default"/>
          <w:spacing w:val="-2"/>
          <w:sz w:val="18"/>
          <w:szCs w:val="18"/>
        </w:rPr>
        <w:t>苏文忠先生，</w:t>
      </w:r>
      <w:r>
        <w:rPr>
          <w:rFonts w:ascii="Times New Roman" w:hAnsi="Times New Roman" w:cs="Times New Roman" w:eastAsia="Times New Roman" w:hint="default"/>
          <w:spacing w:val="-2"/>
          <w:sz w:val="18"/>
          <w:szCs w:val="18"/>
        </w:rPr>
        <w:t>1964</w:t>
      </w:r>
      <w:r>
        <w:rPr>
          <w:rFonts w:ascii="宋体" w:hAnsi="宋体" w:cs="宋体" w:eastAsia="宋体" w:hint="default"/>
          <w:spacing w:val="-2"/>
          <w:sz w:val="18"/>
          <w:szCs w:val="18"/>
        </w:rPr>
        <w:t>年出生，河南省辉县人，中共党员，博士。国际注册管理咨询师，工程师，经济师。曾任河南省安阳矿务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局铜冶煤矿副矿长、河南省安阳矿务局王家岭煤矿矿长、河南省安阳矿务局局长、党委书记。现任北京东方博融管理咨询有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限公司董事长、河南华英农业发展股份有限公司独立董事。兼职清华大学创新型国家战略研究课题组专家、中国科技咨询协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会副理事长、中国企业联合会管理咨询委员会副主任。 苏文忠先生不持有本公司股票，与持有公司百分之五以上股份的股东、实际控制人之间不存在关联关系，不存在《公司法》 </w:t>
      </w:r>
      <w:r>
        <w:rPr>
          <w:rFonts w:ascii="宋体" w:hAnsi="宋体" w:cs="宋体" w:eastAsia="宋体" w:hint="default"/>
          <w:spacing w:val="-2"/>
          <w:sz w:val="18"/>
          <w:szCs w:val="18"/>
        </w:rPr>
        <w:t>及公司《章程》中规定不得担任独立董事的情形，未曾受过中国证监会及其他有关部门的处罚和证券交易所惩戒。不属于失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信被执行人。 </w:t>
      </w:r>
      <w:r>
        <w:rPr>
          <w:rFonts w:ascii="宋体" w:hAnsi="宋体" w:cs="宋体" w:eastAsia="宋体" w:hint="default"/>
          <w:spacing w:val="-2"/>
          <w:sz w:val="18"/>
          <w:szCs w:val="18"/>
        </w:rPr>
        <w:t>武宗章先生，中国籍，</w:t>
      </w:r>
      <w:r>
        <w:rPr>
          <w:rFonts w:ascii="Times New Roman" w:hAnsi="Times New Roman" w:cs="Times New Roman" w:eastAsia="Times New Roman" w:hint="default"/>
          <w:spacing w:val="-2"/>
          <w:sz w:val="18"/>
          <w:szCs w:val="18"/>
        </w:rPr>
        <w:t>1975</w:t>
      </w:r>
      <w:r>
        <w:rPr>
          <w:rFonts w:ascii="宋体" w:hAnsi="宋体" w:cs="宋体" w:eastAsia="宋体" w:hint="default"/>
          <w:spacing w:val="-2"/>
          <w:sz w:val="18"/>
          <w:szCs w:val="18"/>
        </w:rPr>
        <w:t>年出生，清华大学法学院本科、郑州大学工商管理专业研究生。曾获荣获</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年度郑州市政府颁</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发的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郑州市十佳青年</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、郑州市司法局授予的</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年十佳律师称号。曾担任河南通达电缆股份有限公司独立董事，现任河南</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2"/>
          <w:sz w:val="18"/>
          <w:szCs w:val="18"/>
        </w:rPr>
        <w:t>国银律师事务所主任，兼任河南省律协执行委员郑州市律师协会常务理事、郑州市律师协会常务理事、郑州市仲裁委员会仲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裁员、郑州市律师协会公益与文化委员会轮值主任，河南华英农业发展股份有限公司独立董事。从业以来对公司企业法律制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度具有深入的研究，在防范企业风险方面具有丰富的经验。 武宗章先生不持有本公司股票，与持有公司百分之五以上股份的股东、实际控制人之间不存在关联关系，不存在《公司法》 </w:t>
      </w:r>
      <w:r>
        <w:rPr>
          <w:rFonts w:ascii="宋体" w:hAnsi="宋体" w:cs="宋体" w:eastAsia="宋体" w:hint="default"/>
          <w:spacing w:val="-2"/>
          <w:sz w:val="18"/>
          <w:szCs w:val="18"/>
        </w:rPr>
        <w:t>及公司《章程》中规定不得担任独立董事的情形，未曾受过中国证监会及其他有关部门的处罚和证券交易所惩戒。不属于失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信被执行人。</w:t>
      </w:r>
    </w:p>
    <w:p>
      <w:pPr>
        <w:spacing w:line="309" w:lineRule="auto" w:before="20"/>
        <w:ind w:left="1133" w:right="1118" w:firstLine="0"/>
        <w:jc w:val="left"/>
        <w:rPr>
          <w:rFonts w:ascii="宋体" w:hAnsi="宋体" w:cs="宋体" w:eastAsia="宋体" w:hint="default"/>
          <w:sz w:val="18"/>
          <w:szCs w:val="18"/>
        </w:rPr>
      </w:pPr>
      <w:r>
        <w:rPr>
          <w:rFonts w:ascii="宋体" w:hAnsi="宋体" w:cs="宋体" w:eastAsia="宋体" w:hint="default"/>
          <w:sz w:val="18"/>
          <w:szCs w:val="18"/>
        </w:rPr>
        <w:t>监事： </w:t>
      </w:r>
      <w:r>
        <w:rPr>
          <w:rFonts w:ascii="宋体" w:hAnsi="宋体" w:cs="宋体" w:eastAsia="宋体" w:hint="default"/>
          <w:spacing w:val="-2"/>
          <w:sz w:val="18"/>
          <w:szCs w:val="18"/>
        </w:rPr>
        <w:t>杨志明先生，中国籍，</w:t>
      </w:r>
      <w:r>
        <w:rPr>
          <w:rFonts w:ascii="Times New Roman" w:hAnsi="Times New Roman" w:cs="Times New Roman" w:eastAsia="Times New Roman" w:hint="default"/>
          <w:spacing w:val="-2"/>
          <w:sz w:val="18"/>
          <w:szCs w:val="18"/>
        </w:rPr>
        <w:t>1962</w:t>
      </w:r>
      <w:r>
        <w:rPr>
          <w:rFonts w:ascii="宋体" w:hAnsi="宋体" w:cs="宋体" w:eastAsia="宋体" w:hint="default"/>
          <w:spacing w:val="-2"/>
          <w:sz w:val="18"/>
          <w:szCs w:val="18"/>
        </w:rPr>
        <w:t>年出生，大专学历，经济师。曾任潢川县计委办公室主任、河南省潢川华英禽业总公司副总经理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兼部门经理、现任河南省潢川华英禽业总公司总经理、公司监事会主席。 </w:t>
      </w:r>
      <w:r>
        <w:rPr>
          <w:rFonts w:ascii="宋体" w:hAnsi="宋体" w:cs="宋体" w:eastAsia="宋体" w:hint="default"/>
          <w:spacing w:val="-1"/>
          <w:sz w:val="18"/>
          <w:szCs w:val="18"/>
        </w:rPr>
        <w:t>杨志明先生目前持有本公司股份</w:t>
      </w:r>
      <w:r>
        <w:rPr>
          <w:rFonts w:ascii="Times New Roman" w:hAnsi="Times New Roman" w:cs="Times New Roman" w:eastAsia="Times New Roman" w:hint="default"/>
          <w:spacing w:val="-1"/>
          <w:sz w:val="18"/>
          <w:szCs w:val="18"/>
        </w:rPr>
        <w:t>337,500</w:t>
      </w:r>
      <w:r>
        <w:rPr>
          <w:rFonts w:ascii="宋体" w:hAnsi="宋体" w:cs="宋体" w:eastAsia="宋体" w:hint="default"/>
          <w:spacing w:val="-1"/>
          <w:sz w:val="18"/>
          <w:szCs w:val="18"/>
        </w:rPr>
        <w:t>股，公司控股股东河南省潢川华英禽业总公司持有公司股份</w:t>
      </w:r>
      <w:r>
        <w:rPr>
          <w:rFonts w:ascii="Times New Roman" w:hAnsi="Times New Roman" w:cs="Times New Roman" w:eastAsia="Times New Roman" w:hint="default"/>
          <w:spacing w:val="-1"/>
          <w:sz w:val="18"/>
          <w:szCs w:val="18"/>
        </w:rPr>
        <w:t>84,053,334</w:t>
      </w:r>
      <w:r>
        <w:rPr>
          <w:rFonts w:ascii="宋体" w:hAnsi="宋体" w:cs="宋体" w:eastAsia="宋体" w:hint="default"/>
          <w:spacing w:val="-1"/>
          <w:sz w:val="18"/>
          <w:szCs w:val="18"/>
        </w:rPr>
        <w:t>股，占公司总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股本</w:t>
      </w:r>
      <w:r>
        <w:rPr>
          <w:rFonts w:ascii="Times New Roman" w:hAnsi="Times New Roman" w:cs="Times New Roman" w:eastAsia="Times New Roman" w:hint="default"/>
          <w:sz w:val="18"/>
          <w:szCs w:val="18"/>
        </w:rPr>
        <w:t>15.73</w:t>
      </w:r>
      <w:r>
        <w:rPr>
          <w:rFonts w:ascii="宋体" w:hAnsi="宋体" w:cs="宋体" w:eastAsia="宋体" w:hint="default"/>
          <w:sz w:val="18"/>
          <w:szCs w:val="18"/>
        </w:rPr>
        <w:t>％，杨志明先生为控股股东总经理及法定代表人。除上述情况外与其他持有公司百分之五以上股份的股东、实际</w:t>
      </w:r>
    </w:p>
    <w:p>
      <w:pPr>
        <w:spacing w:after="0" w:line="309" w:lineRule="auto"/>
        <w:jc w:val="left"/>
        <w:rPr>
          <w:rFonts w:ascii="宋体" w:hAnsi="宋体" w:cs="宋体" w:eastAsia="宋体" w:hint="default"/>
          <w:sz w:val="18"/>
          <w:szCs w:val="18"/>
        </w:rPr>
        <w:sectPr>
          <w:footerReference w:type="default" r:id="rId18"/>
          <w:pgSz w:w="11910" w:h="16840"/>
          <w:pgMar w:footer="1019" w:header="787" w:top="1100" w:bottom="1200" w:left="0" w:right="0"/>
          <w:pgNumType w:start="58"/>
        </w:sectPr>
      </w:pPr>
    </w:p>
    <w:p>
      <w:pPr>
        <w:spacing w:line="240" w:lineRule="auto" w:before="10"/>
        <w:rPr>
          <w:rFonts w:ascii="宋体" w:hAnsi="宋体" w:cs="宋体" w:eastAsia="宋体" w:hint="default"/>
          <w:sz w:val="22"/>
          <w:szCs w:val="22"/>
        </w:rPr>
      </w:pPr>
    </w:p>
    <w:p>
      <w:pPr>
        <w:spacing w:line="312" w:lineRule="auto" w:before="44"/>
        <w:ind w:left="1133" w:right="0" w:firstLine="0"/>
        <w:jc w:val="left"/>
        <w:rPr>
          <w:rFonts w:ascii="宋体" w:hAnsi="宋体" w:cs="宋体" w:eastAsia="宋体" w:hint="default"/>
          <w:sz w:val="18"/>
          <w:szCs w:val="18"/>
        </w:rPr>
      </w:pPr>
      <w:r>
        <w:rPr>
          <w:rFonts w:ascii="宋体" w:hAnsi="宋体" w:cs="宋体" w:eastAsia="宋体" w:hint="default"/>
          <w:spacing w:val="-2"/>
          <w:sz w:val="18"/>
          <w:szCs w:val="18"/>
        </w:rPr>
        <w:t>控制人之间无关联关系，未受过中国证监会及其他有关部门的处罚和证券交易所惩戒，不存在《公司法》、《公司章程》中</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规定的不得担任公司监事的情形。不属于失信被执行人。 金厚军先生，中国籍，</w:t>
      </w:r>
      <w:r>
        <w:rPr>
          <w:rFonts w:ascii="Times New Roman" w:hAnsi="Times New Roman" w:cs="Times New Roman" w:eastAsia="Times New Roman" w:hint="default"/>
          <w:sz w:val="18"/>
          <w:szCs w:val="18"/>
        </w:rPr>
        <w:t>1969</w:t>
      </w:r>
      <w:r>
        <w:rPr>
          <w:rFonts w:ascii="宋体" w:hAnsi="宋体" w:cs="宋体" w:eastAsia="宋体" w:hint="default"/>
          <w:sz w:val="18"/>
          <w:szCs w:val="18"/>
        </w:rPr>
        <w:t>年出生，本科学历，国际注册内部审计师资格（</w:t>
      </w:r>
      <w:r>
        <w:rPr>
          <w:rFonts w:ascii="Times New Roman" w:hAnsi="Times New Roman" w:cs="Times New Roman" w:eastAsia="Times New Roman" w:hint="default"/>
          <w:sz w:val="18"/>
          <w:szCs w:val="18"/>
        </w:rPr>
        <w:t>CIA</w:t>
      </w:r>
      <w:r>
        <w:rPr>
          <w:rFonts w:ascii="宋体" w:hAnsi="宋体" w:cs="宋体" w:eastAsia="宋体" w:hint="default"/>
          <w:sz w:val="18"/>
          <w:szCs w:val="18"/>
        </w:rPr>
        <w:t>）、英国国际注册会计师（</w:t>
      </w:r>
      <w:r>
        <w:rPr>
          <w:rFonts w:ascii="Times New Roman" w:hAnsi="Times New Roman" w:cs="Times New Roman" w:eastAsia="Times New Roman" w:hint="default"/>
          <w:sz w:val="18"/>
          <w:szCs w:val="18"/>
        </w:rPr>
        <w:t>AAIA</w:t>
      </w:r>
      <w:r>
        <w:rPr>
          <w:rFonts w:ascii="宋体" w:hAnsi="宋体" w:cs="宋体" w:eastAsia="宋体" w:hint="default"/>
          <w:sz w:val="18"/>
          <w:szCs w:val="18"/>
        </w:rPr>
        <w:t>）。曾任 华英种鸭有限公司主管会计、公司企管部副经理、经理。现任公司审计部经理、职工代表监事。 </w:t>
      </w:r>
      <w:r>
        <w:rPr>
          <w:rFonts w:ascii="宋体" w:hAnsi="宋体" w:cs="宋体" w:eastAsia="宋体" w:hint="default"/>
          <w:spacing w:val="-2"/>
          <w:sz w:val="18"/>
          <w:szCs w:val="18"/>
        </w:rPr>
        <w:t>金厚军先生目前未直接持有本公司股份，与其他持有公司百分之五以上股份的股东、实际控制人之间无关联关系，未受过中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国证监会及其他有关部门的处罚和证券交易所惩戒。不属于失信被执行人。 </w:t>
      </w:r>
      <w:r>
        <w:rPr>
          <w:rFonts w:ascii="宋体" w:hAnsi="宋体" w:cs="宋体" w:eastAsia="宋体" w:hint="default"/>
          <w:spacing w:val="-2"/>
          <w:sz w:val="18"/>
          <w:szCs w:val="18"/>
        </w:rPr>
        <w:t>余昌远先生，男，中国籍，</w:t>
      </w:r>
      <w:r>
        <w:rPr>
          <w:rFonts w:ascii="Times New Roman" w:hAnsi="Times New Roman" w:cs="Times New Roman" w:eastAsia="Times New Roman" w:hint="default"/>
          <w:spacing w:val="-2"/>
          <w:sz w:val="18"/>
          <w:szCs w:val="18"/>
        </w:rPr>
        <w:t>1967</w:t>
      </w:r>
      <w:r>
        <w:rPr>
          <w:rFonts w:ascii="宋体" w:hAnsi="宋体" w:cs="宋体" w:eastAsia="宋体" w:hint="default"/>
          <w:spacing w:val="-2"/>
          <w:sz w:val="18"/>
          <w:szCs w:val="18"/>
        </w:rPr>
        <w:t>年出生，大专学历，助理会计师。曾任华英农业财务部副经理，现任河南华英房地产开发有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限责任公司财务总监、河南华英农业发展股份有限公司监事。 余昌远目前未直接持有本公司股份，公司控股股东河南省潢川华英禽业总公司持有公司股份</w:t>
      </w:r>
      <w:r>
        <w:rPr>
          <w:rFonts w:ascii="Times New Roman" w:hAnsi="Times New Roman" w:cs="Times New Roman" w:eastAsia="Times New Roman" w:hint="default"/>
          <w:sz w:val="18"/>
          <w:szCs w:val="18"/>
        </w:rPr>
        <w:t>84,053,334</w:t>
      </w:r>
      <w:r>
        <w:rPr>
          <w:rFonts w:ascii="宋体" w:hAnsi="宋体" w:cs="宋体" w:eastAsia="宋体" w:hint="default"/>
          <w:sz w:val="18"/>
          <w:szCs w:val="18"/>
        </w:rPr>
        <w:t>股，占公司总股本 </w:t>
      </w:r>
      <w:r>
        <w:rPr>
          <w:rFonts w:ascii="Times New Roman" w:hAnsi="Times New Roman" w:cs="Times New Roman" w:eastAsia="Times New Roman" w:hint="default"/>
          <w:sz w:val="18"/>
          <w:szCs w:val="18"/>
        </w:rPr>
        <w:t>15.73</w:t>
      </w:r>
      <w:r>
        <w:rPr>
          <w:rFonts w:ascii="宋体" w:hAnsi="宋体" w:cs="宋体" w:eastAsia="宋体" w:hint="default"/>
          <w:sz w:val="18"/>
          <w:szCs w:val="18"/>
        </w:rPr>
        <w:t>％，余昌远为控股股东下属子公司河南华英房地产开发有限责任公司财务总监。除上述情况外与其他持有公司百分之 </w:t>
      </w:r>
      <w:r>
        <w:rPr>
          <w:rFonts w:ascii="宋体" w:hAnsi="宋体" w:cs="宋体" w:eastAsia="宋体" w:hint="default"/>
          <w:spacing w:val="-2"/>
          <w:sz w:val="18"/>
          <w:szCs w:val="18"/>
        </w:rPr>
        <w:t>五以上股份的股东、实际控制人之间无关联关系，未受过中国证监会及其他有关部门的处罚和证券交易所惩戒，不存在《公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司法》、《公司章程》中规定的不得担任公司监事的情形。不属于失信被执行人。</w:t>
      </w:r>
    </w:p>
    <w:p>
      <w:pPr>
        <w:spacing w:line="316" w:lineRule="auto" w:before="22"/>
        <w:ind w:left="1133" w:right="7693" w:firstLine="0"/>
        <w:jc w:val="left"/>
        <w:rPr>
          <w:rFonts w:ascii="宋体" w:hAnsi="宋体" w:cs="宋体" w:eastAsia="宋体" w:hint="default"/>
          <w:sz w:val="18"/>
          <w:szCs w:val="18"/>
        </w:rPr>
      </w:pPr>
      <w:r>
        <w:rPr>
          <w:rFonts w:ascii="宋体" w:hAnsi="宋体" w:cs="宋体" w:eastAsia="宋体" w:hint="default"/>
          <w:sz w:val="18"/>
          <w:szCs w:val="18"/>
        </w:rPr>
        <w:t>高管： 曹家富先生，总经理，简历同上。 闵群女士，常务副总经理，简历同上。</w:t>
      </w:r>
    </w:p>
    <w:p>
      <w:pPr>
        <w:spacing w:line="309" w:lineRule="auto" w:before="19"/>
        <w:ind w:left="1133" w:right="1123" w:firstLine="0"/>
        <w:jc w:val="left"/>
        <w:rPr>
          <w:rFonts w:ascii="宋体" w:hAnsi="宋体" w:cs="宋体" w:eastAsia="宋体" w:hint="default"/>
          <w:sz w:val="18"/>
          <w:szCs w:val="18"/>
        </w:rPr>
      </w:pPr>
      <w:r>
        <w:rPr>
          <w:rFonts w:ascii="宋体" w:hAnsi="宋体" w:cs="宋体" w:eastAsia="宋体" w:hint="default"/>
          <w:spacing w:val="-2"/>
          <w:sz w:val="18"/>
          <w:szCs w:val="18"/>
        </w:rPr>
        <w:t>张家明先生，常务副总经理，中国籍，</w:t>
      </w:r>
      <w:r>
        <w:rPr>
          <w:rFonts w:ascii="Times New Roman" w:hAnsi="Times New Roman" w:cs="Times New Roman" w:eastAsia="Times New Roman" w:hint="default"/>
          <w:spacing w:val="-2"/>
          <w:sz w:val="18"/>
          <w:szCs w:val="18"/>
        </w:rPr>
        <w:t>1964</w:t>
      </w:r>
      <w:r>
        <w:rPr>
          <w:rFonts w:ascii="宋体" w:hAnsi="宋体" w:cs="宋体" w:eastAsia="宋体" w:hint="default"/>
          <w:spacing w:val="-2"/>
          <w:sz w:val="18"/>
          <w:szCs w:val="18"/>
        </w:rPr>
        <w:t>年出生，大专学历，曾任河南华英农业发展股份有限公司饲料厂厂长、生产部经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理、营销部经理、技术部经理、总经理助理、副总经理。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日至今，任公司常务副总经理。 </w:t>
      </w:r>
      <w:r>
        <w:rPr>
          <w:rFonts w:ascii="宋体" w:hAnsi="宋体" w:cs="宋体" w:eastAsia="宋体" w:hint="default"/>
          <w:spacing w:val="-2"/>
          <w:sz w:val="18"/>
          <w:szCs w:val="18"/>
        </w:rPr>
        <w:t>张家明先生目前未直接持有本公司股份，与其他持有公司百分之五以上股份的股东、实际控制人之间无关联关系，未受过中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国证监会及其他有关部门的处罚和证券交易所惩戒，不存在《公司法》、《公司章程》中规定的不得担任公司高级管理人员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的情形。不属于失信被执行人。 </w:t>
      </w:r>
      <w:r>
        <w:rPr>
          <w:rFonts w:ascii="宋体" w:hAnsi="宋体" w:cs="宋体" w:eastAsia="宋体" w:hint="default"/>
          <w:spacing w:val="-2"/>
          <w:sz w:val="18"/>
          <w:szCs w:val="18"/>
        </w:rPr>
        <w:t>李远平先生，副总经理，中国籍，</w:t>
      </w:r>
      <w:r>
        <w:rPr>
          <w:rFonts w:ascii="Times New Roman" w:hAnsi="Times New Roman" w:cs="Times New Roman" w:eastAsia="Times New Roman" w:hint="default"/>
          <w:spacing w:val="-2"/>
          <w:sz w:val="18"/>
          <w:szCs w:val="18"/>
        </w:rPr>
        <w:t>1967</w:t>
      </w:r>
      <w:r>
        <w:rPr>
          <w:rFonts w:ascii="宋体" w:hAnsi="宋体" w:cs="宋体" w:eastAsia="宋体" w:hint="default"/>
          <w:spacing w:val="-2"/>
          <w:sz w:val="18"/>
          <w:szCs w:val="18"/>
        </w:rPr>
        <w:t>年出生，本科学历，注册会计师、注册税务师、土地估价师、房地产估价师，曾任河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南联华会计师事务所审计一部主任、副所长，本公司副总经理、财务负责人、董事会秘书，</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日至今任公司副总 </w:t>
      </w:r>
      <w:r>
        <w:rPr>
          <w:rFonts w:ascii="宋体" w:hAnsi="宋体" w:cs="宋体" w:eastAsia="宋体" w:hint="default"/>
          <w:spacing w:val="-2"/>
          <w:sz w:val="18"/>
          <w:szCs w:val="18"/>
        </w:rPr>
        <w:t>经理，</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16</w:t>
      </w:r>
      <w:r>
        <w:rPr>
          <w:rFonts w:ascii="宋体" w:hAnsi="宋体" w:cs="宋体" w:eastAsia="宋体" w:hint="default"/>
          <w:spacing w:val="-2"/>
          <w:sz w:val="18"/>
          <w:szCs w:val="18"/>
        </w:rPr>
        <w:t>日至</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月任公司董事会秘书。现任公司副总经理，兼任樱桃谷食品公司董事。持有深圳证券交易所</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颁发的董事会秘书资格证书。 </w:t>
      </w:r>
      <w:r>
        <w:rPr>
          <w:rFonts w:ascii="宋体" w:hAnsi="宋体" w:cs="宋体" w:eastAsia="宋体" w:hint="default"/>
          <w:spacing w:val="-2"/>
          <w:sz w:val="18"/>
          <w:szCs w:val="18"/>
        </w:rPr>
        <w:t>李远平先生目前未直接持有本公司股份，与其他持有公司百分之五以上股份的股东、实际控制人之间无关联关系，未受过中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国证监会及其他有关部门的处罚和证券交易所惩戒，不存在《公司法》、《公司章程》中规定的不得担任公司高级管理人员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的情形。不属于失信被执行人。 </w:t>
      </w:r>
      <w:r>
        <w:rPr>
          <w:rFonts w:ascii="宋体" w:hAnsi="宋体" w:cs="宋体" w:eastAsia="宋体" w:hint="default"/>
          <w:spacing w:val="-2"/>
          <w:sz w:val="18"/>
          <w:szCs w:val="18"/>
        </w:rPr>
        <w:t>李世良先生，副总经理，中国籍，</w:t>
      </w:r>
      <w:r>
        <w:rPr>
          <w:rFonts w:ascii="Times New Roman" w:hAnsi="Times New Roman" w:cs="Times New Roman" w:eastAsia="Times New Roman" w:hint="default"/>
          <w:spacing w:val="-2"/>
          <w:sz w:val="18"/>
          <w:szCs w:val="18"/>
        </w:rPr>
        <w:t>1971</w:t>
      </w:r>
      <w:r>
        <w:rPr>
          <w:rFonts w:ascii="宋体" w:hAnsi="宋体" w:cs="宋体" w:eastAsia="宋体" w:hint="default"/>
          <w:spacing w:val="-2"/>
          <w:sz w:val="18"/>
          <w:szCs w:val="18"/>
        </w:rPr>
        <w:t>年出生，研究生学历，经济师。曾任中国光大银行郑州分行发展业务部经理、上海浦</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东发展银行郑州分行文化路支行副行长。</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日至今任公司副总经理。 李世良先生目前持有本公司股份</w:t>
      </w:r>
      <w:r>
        <w:rPr>
          <w:rFonts w:ascii="Times New Roman" w:hAnsi="Times New Roman" w:cs="Times New Roman" w:eastAsia="Times New Roman" w:hint="default"/>
          <w:sz w:val="18"/>
          <w:szCs w:val="18"/>
        </w:rPr>
        <w:t>281,350</w:t>
      </w:r>
      <w:r>
        <w:rPr>
          <w:rFonts w:ascii="宋体" w:hAnsi="宋体" w:cs="宋体" w:eastAsia="宋体" w:hint="default"/>
          <w:sz w:val="18"/>
          <w:szCs w:val="18"/>
        </w:rPr>
        <w:t>股，与其他持有公司百分之五以上股份的股东、实际控制人之间无关联关系，未受 </w:t>
      </w:r>
      <w:r>
        <w:rPr>
          <w:rFonts w:ascii="宋体" w:hAnsi="宋体" w:cs="宋体" w:eastAsia="宋体" w:hint="default"/>
          <w:spacing w:val="-2"/>
          <w:sz w:val="18"/>
          <w:szCs w:val="18"/>
        </w:rPr>
        <w:t>过中国证监会及其他有关部门的处罚和证券交易所惩戒，不存在《公司法》、《公司章程》中规定的不得担任公司高级管理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人员的情形。不属于失信被执行人。 </w:t>
      </w:r>
      <w:r>
        <w:rPr>
          <w:rFonts w:ascii="宋体" w:hAnsi="宋体" w:cs="宋体" w:eastAsia="宋体" w:hint="default"/>
          <w:spacing w:val="-5"/>
          <w:sz w:val="18"/>
          <w:szCs w:val="18"/>
        </w:rPr>
        <w:t>胡志兵先生，副总经理，中国籍，</w:t>
      </w:r>
      <w:r>
        <w:rPr>
          <w:rFonts w:ascii="Times New Roman" w:hAnsi="Times New Roman" w:cs="Times New Roman" w:eastAsia="Times New Roman" w:hint="default"/>
          <w:spacing w:val="-5"/>
          <w:sz w:val="18"/>
          <w:szCs w:val="18"/>
        </w:rPr>
        <w:t>1964</w:t>
      </w:r>
      <w:r>
        <w:rPr>
          <w:rFonts w:ascii="宋体" w:hAnsi="宋体" w:cs="宋体" w:eastAsia="宋体" w:hint="default"/>
          <w:spacing w:val="-5"/>
          <w:sz w:val="18"/>
          <w:szCs w:val="18"/>
        </w:rPr>
        <w:t>年出生，大专学历，高级兽医师。曾任种鸭公司经理、行政部经理、总经理助理。</w:t>
      </w:r>
      <w:r>
        <w:rPr>
          <w:rFonts w:ascii="Times New Roman" w:hAnsi="Times New Roman" w:cs="Times New Roman" w:eastAsia="Times New Roman" w:hint="default"/>
          <w:spacing w:val="-5"/>
          <w:sz w:val="18"/>
          <w:szCs w:val="18"/>
        </w:rPr>
        <w:t>2007</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12"/>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日至今，任公司副总经理。 </w:t>
      </w:r>
      <w:r>
        <w:rPr>
          <w:rFonts w:ascii="宋体" w:hAnsi="宋体" w:cs="宋体" w:eastAsia="宋体" w:hint="default"/>
          <w:spacing w:val="-2"/>
          <w:sz w:val="18"/>
          <w:szCs w:val="18"/>
        </w:rPr>
        <w:t>胡志兵先生目前未直接持有本公司股份，与其他持有公司百分之五以上股份的股东、实际控制人之间无关联关系，未受过中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国证监会及其他有关部门的处罚和证券交易所惩戒，不存在《公司法》、《公司章程》中规定的不得担任公司高级管理人员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的情形。不属于失信被执行人。</w:t>
      </w:r>
    </w:p>
    <w:p>
      <w:pPr>
        <w:spacing w:line="316" w:lineRule="auto" w:before="24"/>
        <w:ind w:left="1133" w:right="7873" w:firstLine="0"/>
        <w:jc w:val="left"/>
        <w:rPr>
          <w:rFonts w:ascii="宋体" w:hAnsi="宋体" w:cs="宋体" w:eastAsia="宋体" w:hint="default"/>
          <w:sz w:val="18"/>
          <w:szCs w:val="18"/>
        </w:rPr>
      </w:pPr>
      <w:r>
        <w:rPr>
          <w:rFonts w:ascii="宋体" w:hAnsi="宋体" w:cs="宋体" w:eastAsia="宋体" w:hint="default"/>
          <w:sz w:val="18"/>
          <w:szCs w:val="18"/>
        </w:rPr>
        <w:t>胡奎先生，副总经理，简历同上。 汪开江先生，副总经理，简历同上。</w:t>
      </w:r>
    </w:p>
    <w:p>
      <w:pPr>
        <w:spacing w:line="309" w:lineRule="auto" w:before="19"/>
        <w:ind w:left="1133" w:right="0" w:firstLine="0"/>
        <w:jc w:val="left"/>
        <w:rPr>
          <w:rFonts w:ascii="宋体" w:hAnsi="宋体" w:cs="宋体" w:eastAsia="宋体" w:hint="default"/>
          <w:sz w:val="18"/>
          <w:szCs w:val="18"/>
        </w:rPr>
      </w:pPr>
      <w:r>
        <w:rPr>
          <w:rFonts w:ascii="宋体" w:hAnsi="宋体" w:cs="宋体" w:eastAsia="宋体" w:hint="default"/>
          <w:spacing w:val="-2"/>
          <w:sz w:val="18"/>
          <w:szCs w:val="18"/>
        </w:rPr>
        <w:t>范俊岭先生，副总经理，中国籍，</w:t>
      </w:r>
      <w:r>
        <w:rPr>
          <w:rFonts w:ascii="Times New Roman" w:hAnsi="Times New Roman" w:cs="Times New Roman" w:eastAsia="Times New Roman" w:hint="default"/>
          <w:spacing w:val="-2"/>
          <w:sz w:val="18"/>
          <w:szCs w:val="18"/>
        </w:rPr>
        <w:t>1964</w:t>
      </w:r>
      <w:r>
        <w:rPr>
          <w:rFonts w:ascii="宋体" w:hAnsi="宋体" w:cs="宋体" w:eastAsia="宋体" w:hint="default"/>
          <w:spacing w:val="-2"/>
          <w:sz w:val="18"/>
          <w:szCs w:val="18"/>
        </w:rPr>
        <w:t>年出生，本科学历，工程师。曾任公司饲料公司经理、融资发展部经理、总经理助理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兼任行政部经理、环保部经理。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日至今，任公司副总经理。 </w:t>
      </w:r>
      <w:r>
        <w:rPr>
          <w:rFonts w:ascii="宋体" w:hAnsi="宋体" w:cs="宋体" w:eastAsia="宋体" w:hint="default"/>
          <w:spacing w:val="-2"/>
          <w:sz w:val="18"/>
          <w:szCs w:val="18"/>
        </w:rPr>
        <w:t>范俊岭先生目前未直接持有本公司股份，与其他持有公司百分之五以上股份的股东、实际控制人之间无关联关系，未受过中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国证监会及其他有关部门的处罚和证券交易所惩戒，不存在《公司法》、《公司章程》中规定的不得担任公司高级管理人员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的情形。不属于失信被执行人。</w:t>
      </w:r>
    </w:p>
    <w:p>
      <w:pPr>
        <w:spacing w:after="0" w:line="309"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宋体" w:hAnsi="宋体" w:cs="宋体" w:eastAsia="宋体" w:hint="default"/>
          <w:sz w:val="22"/>
          <w:szCs w:val="22"/>
        </w:rPr>
      </w:pPr>
    </w:p>
    <w:p>
      <w:pPr>
        <w:spacing w:line="312" w:lineRule="auto" w:before="44"/>
        <w:ind w:left="1133" w:right="0" w:firstLine="0"/>
        <w:jc w:val="left"/>
        <w:rPr>
          <w:rFonts w:ascii="宋体" w:hAnsi="宋体" w:cs="宋体" w:eastAsia="宋体" w:hint="default"/>
          <w:sz w:val="18"/>
          <w:szCs w:val="18"/>
        </w:rPr>
      </w:pPr>
      <w:r>
        <w:rPr>
          <w:rFonts w:ascii="宋体" w:hAnsi="宋体" w:cs="宋体" w:eastAsia="宋体" w:hint="default"/>
          <w:spacing w:val="-2"/>
          <w:sz w:val="18"/>
          <w:szCs w:val="18"/>
        </w:rPr>
        <w:t>姚育飞先生，男，中国籍，</w:t>
      </w:r>
      <w:r>
        <w:rPr>
          <w:rFonts w:ascii="Times New Roman" w:hAnsi="Times New Roman" w:cs="Times New Roman" w:eastAsia="Times New Roman" w:hint="default"/>
          <w:spacing w:val="-2"/>
          <w:sz w:val="18"/>
          <w:szCs w:val="18"/>
        </w:rPr>
        <w:t>1963</w:t>
      </w:r>
      <w:r>
        <w:rPr>
          <w:rFonts w:ascii="宋体" w:hAnsi="宋体" w:cs="宋体" w:eastAsia="宋体" w:hint="default"/>
          <w:spacing w:val="-2"/>
          <w:sz w:val="18"/>
          <w:szCs w:val="18"/>
        </w:rPr>
        <w:t>年出生，大专学历，曾任华英农业主管会计，销售部常务副经理，生产部经理，禽类加工总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厂常务副厂长，华英熟食公司常务副经理，徐州华英公司总经理、淮滨华英公司总经理、陈州华英公司总经理、丰城华英公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司总经理，现任公司副总经理、新蔡华英董事。 </w:t>
      </w:r>
      <w:r>
        <w:rPr>
          <w:rFonts w:ascii="宋体" w:hAnsi="宋体" w:cs="宋体" w:eastAsia="宋体" w:hint="default"/>
          <w:spacing w:val="-2"/>
          <w:sz w:val="18"/>
          <w:szCs w:val="18"/>
        </w:rPr>
        <w:t>姚育飞同志目前未直接持有本公司股份，与其他持有公司百分之五以上股份的股东、实际控制人之间无关联关系，未受过中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国证监会及其他有关部门的处罚和证券交易所惩戒，不存在《公司法》、《公司章程》中规定的不得担任公司高级管理人员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的情形。不属于失信被执行人。 杜道峰先生，</w:t>
      </w:r>
      <w:r>
        <w:rPr>
          <w:rFonts w:ascii="Times New Roman" w:hAnsi="Times New Roman" w:cs="Times New Roman" w:eastAsia="Times New Roman" w:hint="default"/>
          <w:sz w:val="18"/>
          <w:szCs w:val="18"/>
        </w:rPr>
        <w:t>1978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月出生，中国籍，无境外永久居留权，本科学历，浙江大学</w:t>
      </w:r>
      <w:r>
        <w:rPr>
          <w:rFonts w:ascii="Times New Roman" w:hAnsi="Times New Roman" w:cs="Times New Roman" w:eastAsia="Times New Roman" w:hint="default"/>
          <w:sz w:val="18"/>
          <w:szCs w:val="18"/>
        </w:rPr>
        <w:t>EMBA</w:t>
      </w:r>
      <w:r>
        <w:rPr>
          <w:rFonts w:ascii="宋体" w:hAnsi="宋体" w:cs="宋体" w:eastAsia="宋体" w:hint="default"/>
          <w:sz w:val="18"/>
          <w:szCs w:val="18"/>
        </w:rPr>
        <w:t>，注册会计师、注册税务师、高级 </w:t>
      </w:r>
      <w:r>
        <w:rPr>
          <w:rFonts w:ascii="宋体" w:hAnsi="宋体" w:cs="宋体" w:eastAsia="宋体" w:hint="default"/>
          <w:spacing w:val="-2"/>
          <w:sz w:val="18"/>
          <w:szCs w:val="18"/>
        </w:rPr>
        <w:t>会计师。曾任北京天同信会计师事务所项目经理、宁波彬彬文具有限公司财务总监、宁波港鑫东方燃供仓储有限公司财务总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监、河南黄国粮业股份有限公司财务总监兼董事会秘书、代总经理、总经理职务。</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年荣获宁波市会计领军人才称号，</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14"/>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月取得深圳证券交易所董事会秘书资格证书。</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月加入华英农业，现任公司副总经理、董事会秘书。 </w:t>
      </w:r>
      <w:r>
        <w:rPr>
          <w:rFonts w:ascii="宋体" w:hAnsi="宋体" w:cs="宋体" w:eastAsia="宋体" w:hint="default"/>
          <w:spacing w:val="-2"/>
          <w:sz w:val="18"/>
          <w:szCs w:val="18"/>
        </w:rPr>
        <w:t>杜道峰先生目前未直接持有本公司股份，与其他持有公司百分之五以上股份的股东、实际控制人之间无关联关系，未受过中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国证监会及其他有关部门的处罚和证券交易所惩戒，不存在《公司法》、《公司章程》中规定的不得担任公司高级管理人员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的情形。不属于失信被执行人。</w:t>
      </w:r>
    </w:p>
    <w:p>
      <w:pPr>
        <w:spacing w:before="63"/>
        <w:ind w:left="113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1"/>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6"/>
              <w:jc w:val="right"/>
              <w:rPr>
                <w:rFonts w:ascii="宋体" w:hAnsi="宋体" w:cs="宋体" w:eastAsia="宋体" w:hint="default"/>
                <w:sz w:val="18"/>
                <w:szCs w:val="18"/>
              </w:rPr>
            </w:pPr>
            <w:r>
              <w:rPr>
                <w:rFonts w:ascii="宋体" w:hAnsi="宋体" w:cs="宋体" w:eastAsia="宋体" w:hint="default"/>
                <w:sz w:val="18"/>
                <w:szCs w:val="18"/>
              </w:rPr>
              <w:t>河南省潢川华英禽业总公司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法人代表、总</w:t>
            </w:r>
            <w:r>
              <w:rPr>
                <w:rFonts w:ascii="宋体" w:hAnsi="宋体" w:cs="宋体" w:eastAsia="宋体" w:hint="default"/>
                <w:sz w:val="18"/>
                <w:szCs w:val="18"/>
              </w:rPr>
              <w:t>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梁先平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深圳盛合汇富二期股权投资合伙企业（有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朱闽川</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中融国际信托有限公司（北京中融鼎新投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资管理有限公司母公司）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资本市场事 业部董事总 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165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中国畜牧业协会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副会长、家禽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分会会长、白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羽肉鸭工作 委员会第二 届主席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河南华英商业连锁经营有限公司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河南陈州华英禽业有限公司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江西丰城华英禽业有限公司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3"/>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3"/>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河南淮滨华英禽业有限公司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息县华英粮业有限责任公司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江苏华英顺昌农业发展有限公司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杭州华英新塘羽绒制品有限公司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成都华英丰丰农业发展有限公司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新蔡华英禽业有限公司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山东华英泽众禽业有限公司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上海华英华上食品有限公司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郑州华英鸿源食品有限公司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河南华英新塘羽绒制品有限公司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华英国际企业发展有限公司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河南华英樱桃谷食品有限公司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河南省潢川县政协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政协委员</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河南陈州华英禽业有限公司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杭州华英新塘羽绒制品有限公司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山东华英泽众禽业有限公司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郑州华英鸿源食品有限公司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河南华英新塘羽绒制品有限公司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华英樱桃谷（上海）食品有限公司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菏泽华运食品有限公司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r>
        <w:rPr/>
        <w:pict>
          <v:group style="position:absolute;margin-left:193.759995pt;margin-top:617.019958pt;width:67.9pt;height:27.95pt;mso-position-horizontal-relative:page;mso-position-vertical-relative:page;z-index:-1045744" coordorigin="3875,12340" coordsize="1358,559">
            <v:group style="position:absolute;left:3875;top:12340;width:1358;height:156" coordorigin="3875,12340" coordsize="1358,156">
              <v:shape style="position:absolute;left:3875;top:12340;width:1358;height:156" coordorigin="3875,12340" coordsize="1358,156" path="m3875,12496l5233,12496,5233,12340,3875,12340,3875,12496xe" filled="true" fillcolor="#ffffff" stroked="false">
                <v:path arrowok="t"/>
                <v:fill type="solid"/>
              </v:shape>
            </v:group>
            <v:group style="position:absolute;left:3887;top:12496;width:2;height:392" coordorigin="3887,12496" coordsize="2,392">
              <v:shape style="position:absolute;left:3887;top:12496;width:2;height:392" coordorigin="3887,12496" coordsize="0,392" path="m3887,12496l3887,12888e" filled="false" stroked="true" strokeweight="1.140pt" strokecolor="#ffffff">
                <v:path arrowok="t"/>
              </v:shape>
            </v:group>
            <v:group style="position:absolute;left:3898;top:12496;width:1312;height:392" coordorigin="3898,12496" coordsize="1312,392">
              <v:shape style="position:absolute;left:3898;top:12496;width:1312;height:392" coordorigin="3898,12496" coordsize="1312,392" path="m3898,12888l5210,12888,5210,12496,3898,12496,3898,12888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上海华禽网络科技有限公司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河南华樱生物科技股份有限公司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河南华冉食品有限公司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河南省华旭食品有限公司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息县华英粮业有限责任公司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烟台华英融资租赁有限公司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法定代表人、 董事长</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联创融久（深圳）商业保理有限公司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left="1134"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公司董事、监事及高级管理人员的报酬由公司薪酬与考核委员会根据行业薪酬水平、公司盈利状况、地区发展状况、整体生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活水平、岗位职责要求等作为依据，在充分协商和分析研究的前提下提出薪酬计划，报董事会、监事会审议，薪酬按年度支</w:t>
      </w:r>
    </w:p>
    <w:p>
      <w:pPr>
        <w:spacing w:line="360" w:lineRule="auto" w:before="2"/>
        <w:ind w:left="1134" w:right="6792" w:firstLine="0"/>
        <w:jc w:val="left"/>
        <w:rPr>
          <w:rFonts w:ascii="宋体" w:hAnsi="宋体" w:cs="宋体" w:eastAsia="宋体" w:hint="default"/>
          <w:sz w:val="18"/>
          <w:szCs w:val="18"/>
        </w:rPr>
      </w:pPr>
      <w:r>
        <w:rPr>
          <w:rFonts w:ascii="宋体" w:hAnsi="宋体" w:cs="宋体" w:eastAsia="宋体" w:hint="default"/>
          <w:sz w:val="18"/>
          <w:szCs w:val="18"/>
        </w:rPr>
        <w:t>付。 公司报告期内董事、监事和高级管理人员报酬情况</w:t>
      </w:r>
    </w:p>
    <w:p>
      <w:pPr>
        <w:spacing w:before="2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闵群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汪开江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梁先平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朱闽川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朱虎平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苏文忠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武宗章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杨志明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金厚军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余昌远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李远平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李世良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胡志兵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范俊岭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姚育飞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杜道峰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刘明金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287.26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员工数量、专业构成及教育程度" w:id="130"/>
      <w:bookmarkEnd w:id="13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3,242</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3,242</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研究生学历以上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3,242</w:t>
            </w:r>
          </w:p>
        </w:tc>
      </w:tr>
    </w:tbl>
    <w:p>
      <w:pPr>
        <w:spacing w:line="240" w:lineRule="auto" w:before="2"/>
        <w:rPr>
          <w:rFonts w:ascii="宋体" w:hAnsi="宋体" w:cs="宋体" w:eastAsia="宋体" w:hint="default"/>
          <w:b/>
          <w:bCs/>
          <w:sz w:val="19"/>
          <w:szCs w:val="19"/>
        </w:rPr>
      </w:pPr>
    </w:p>
    <w:p>
      <w:pPr>
        <w:spacing w:before="35"/>
        <w:ind w:left="1134" w:right="0" w:firstLine="0"/>
        <w:jc w:val="left"/>
        <w:rPr>
          <w:rFonts w:ascii="宋体" w:hAnsi="宋体" w:cs="宋体" w:eastAsia="宋体" w:hint="default"/>
          <w:sz w:val="21"/>
          <w:szCs w:val="21"/>
        </w:rPr>
      </w:pPr>
      <w:bookmarkStart w:name="2、薪酬政策" w:id="131"/>
      <w:bookmarkEnd w:id="13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2" w:lineRule="auto" w:before="0"/>
        <w:ind w:left="1133" w:right="1043" w:firstLine="290"/>
        <w:jc w:val="left"/>
        <w:rPr>
          <w:rFonts w:ascii="宋体" w:hAnsi="宋体" w:cs="宋体" w:eastAsia="宋体" w:hint="default"/>
          <w:sz w:val="18"/>
          <w:szCs w:val="18"/>
        </w:rPr>
      </w:pPr>
      <w:r>
        <w:rPr>
          <w:rFonts w:ascii="宋体" w:hAnsi="宋体" w:cs="宋体" w:eastAsia="宋体" w:hint="default"/>
          <w:sz w:val="18"/>
          <w:szCs w:val="18"/>
        </w:rPr>
        <w:t>公司遵循</w:t>
      </w:r>
      <w:r>
        <w:rPr>
          <w:rFonts w:ascii="Times New Roman" w:hAnsi="Times New Roman" w:cs="Times New Roman" w:eastAsia="Times New Roman" w:hint="default"/>
          <w:sz w:val="18"/>
          <w:szCs w:val="18"/>
        </w:rPr>
        <w:t>“</w:t>
      </w:r>
      <w:r>
        <w:rPr>
          <w:rFonts w:ascii="宋体" w:hAnsi="宋体" w:cs="宋体" w:eastAsia="宋体" w:hint="default"/>
          <w:sz w:val="18"/>
          <w:szCs w:val="18"/>
        </w:rPr>
        <w:t>竞争性、激励性、公平性和经济性</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的原则，按照</w:t>
      </w:r>
      <w:r>
        <w:rPr>
          <w:rFonts w:ascii="Times New Roman" w:hAnsi="Times New Roman" w:cs="Times New Roman" w:eastAsia="Times New Roman" w:hint="default"/>
          <w:sz w:val="18"/>
          <w:szCs w:val="18"/>
        </w:rPr>
        <w:t>“</w:t>
      </w:r>
      <w:r>
        <w:rPr>
          <w:rFonts w:ascii="宋体" w:hAnsi="宋体" w:cs="宋体" w:eastAsia="宋体" w:hint="default"/>
          <w:sz w:val="18"/>
          <w:szCs w:val="18"/>
        </w:rPr>
        <w:t>目标管理、按劳取酬，效益优先，层级差异</w:t>
      </w:r>
      <w:r>
        <w:rPr>
          <w:rFonts w:ascii="Times New Roman" w:hAnsi="Times New Roman" w:cs="Times New Roman" w:eastAsia="Times New Roman" w:hint="default"/>
          <w:sz w:val="18"/>
          <w:szCs w:val="18"/>
        </w:rPr>
        <w:t>”</w:t>
      </w:r>
      <w:r>
        <w:rPr>
          <w:rFonts w:ascii="宋体" w:hAnsi="宋体" w:cs="宋体" w:eastAsia="宋体" w:hint="default"/>
          <w:sz w:val="18"/>
          <w:szCs w:val="18"/>
        </w:rPr>
        <w:t>的激励机制， </w:t>
      </w:r>
      <w:r>
        <w:rPr>
          <w:rFonts w:ascii="宋体" w:hAnsi="宋体" w:cs="宋体" w:eastAsia="宋体" w:hint="default"/>
          <w:spacing w:val="-2"/>
          <w:sz w:val="18"/>
          <w:szCs w:val="18"/>
        </w:rPr>
        <w:t>奖优罚劣，提高员工团队责任意识，充分发挥公司每位员工的积极性和创造性。同时，根据职位评估委员会的评估结果设计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职务薪资等级，使公司员工薪资结构合理拉开差距，全面提高和激发员工的工作积极性、创造性，吸引、留住各类管理、专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业技术人才，具有较强的内、外部公平性和竞争性。对公司中高层领导、表现突出的普通员工列入参与员工持股计划的人选，</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极大提高了员工的工作积极性和主动性。</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月公司完成非公开发行股票事宜，公司员工持股计划通过中铁宝盈</w:t>
      </w:r>
      <w:r>
        <w:rPr>
          <w:rFonts w:ascii="Times New Roman" w:hAnsi="Times New Roman" w:cs="Times New Roman" w:eastAsia="Times New Roman" w:hint="default"/>
          <w:sz w:val="18"/>
          <w:szCs w:val="18"/>
        </w:rPr>
        <w:t>-</w:t>
      </w:r>
      <w:r>
        <w:rPr>
          <w:rFonts w:ascii="宋体" w:hAnsi="宋体" w:cs="宋体" w:eastAsia="宋体" w:hint="default"/>
          <w:sz w:val="18"/>
          <w:szCs w:val="18"/>
        </w:rPr>
        <w:t>平安银 行</w:t>
      </w:r>
      <w:r>
        <w:rPr>
          <w:rFonts w:ascii="Times New Roman" w:hAnsi="Times New Roman" w:cs="Times New Roman" w:eastAsia="Times New Roman" w:hint="default"/>
          <w:sz w:val="18"/>
          <w:szCs w:val="18"/>
        </w:rPr>
        <w:t>-</w:t>
      </w:r>
      <w:r>
        <w:rPr>
          <w:rFonts w:ascii="宋体" w:hAnsi="宋体" w:cs="宋体" w:eastAsia="宋体" w:hint="default"/>
          <w:sz w:val="18"/>
          <w:szCs w:val="18"/>
        </w:rPr>
        <w:t>河南华英农业发展股份有限公司认购了本次非公开发行股份。</w:t>
      </w:r>
    </w:p>
    <w:p>
      <w:pPr>
        <w:spacing w:line="240" w:lineRule="auto" w:before="4"/>
        <w:rPr>
          <w:rFonts w:ascii="宋体" w:hAnsi="宋体" w:cs="宋体" w:eastAsia="宋体" w:hint="default"/>
          <w:sz w:val="21"/>
          <w:szCs w:val="21"/>
        </w:rPr>
      </w:pPr>
    </w:p>
    <w:p>
      <w:pPr>
        <w:spacing w:before="0"/>
        <w:ind w:left="1134" w:right="0" w:firstLine="0"/>
        <w:jc w:val="left"/>
        <w:rPr>
          <w:rFonts w:ascii="宋体" w:hAnsi="宋体" w:cs="宋体" w:eastAsia="宋体" w:hint="default"/>
          <w:sz w:val="21"/>
          <w:szCs w:val="21"/>
        </w:rPr>
      </w:pPr>
      <w:bookmarkStart w:name="3、培训计划" w:id="132"/>
      <w:bookmarkEnd w:id="13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7" w:lineRule="auto" w:before="0"/>
        <w:ind w:left="1133" w:right="1129" w:firstLine="343"/>
        <w:jc w:val="both"/>
        <w:rPr>
          <w:rFonts w:ascii="宋体" w:hAnsi="宋体" w:cs="宋体" w:eastAsia="宋体" w:hint="default"/>
          <w:sz w:val="18"/>
          <w:szCs w:val="18"/>
        </w:rPr>
      </w:pPr>
      <w:r>
        <w:rPr>
          <w:rFonts w:ascii="宋体" w:hAnsi="宋体" w:cs="宋体" w:eastAsia="宋体" w:hint="default"/>
          <w:spacing w:val="-2"/>
          <w:sz w:val="18"/>
          <w:szCs w:val="18"/>
        </w:rPr>
        <w:t>为满足企业发展对人力资源的需求，使员工能与公司共同发展成长，公司根据不同职级、不同专业，充分考虑培训内容</w:t>
      </w:r>
      <w:r>
        <w:rPr>
          <w:rFonts w:ascii="宋体" w:hAnsi="宋体" w:cs="宋体" w:eastAsia="宋体" w:hint="default"/>
          <w:sz w:val="18"/>
          <w:szCs w:val="18"/>
        </w:rPr>
        <w:t> </w:t>
      </w:r>
      <w:r>
        <w:rPr>
          <w:rFonts w:ascii="宋体" w:hAnsi="宋体" w:cs="宋体" w:eastAsia="宋体" w:hint="default"/>
          <w:spacing w:val="-1"/>
          <w:sz w:val="18"/>
          <w:szCs w:val="18"/>
        </w:rPr>
        <w:t>与培训形式的多样性，采取</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送出去</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请进来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内部培养</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相结合等方式，公司建立了完善的培训实施体系，同时，依据</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公司产业及岗位的多样性，进行多元化的培训教育模式，明确培训职责和管理范畴，提高培训效率和质量，有针对性的外派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员工参加外部研修班、公开课、考察学习，聘请行业高端技术专家、管理知名人士到公司授课、研讨；选拔培养具备一定专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业知识水平和表达能力的内部人才组成公司内训讲师队伍。利用好</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时代光华学习系统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，针对公司生产、经营管理需要，分</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别在财务管理、生产管理、经营管理、仓储物流、工程项目建设、信息技术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等方面引进大量的优质课程，供公司各级管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理人员学习提升。同时，从上市公司规范治理角度，</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年度计划聘请专业人加强对上市公司规范治理方面的培训以及政策</w:t>
      </w:r>
      <w:r>
        <w:rPr>
          <w:rFonts w:ascii="宋体" w:hAnsi="宋体" w:cs="宋体" w:eastAsia="宋体" w:hint="default"/>
          <w:spacing w:val="-61"/>
          <w:sz w:val="18"/>
          <w:szCs w:val="18"/>
        </w:rPr>
        <w:t> </w:t>
      </w:r>
      <w:r>
        <w:rPr>
          <w:rFonts w:ascii="宋体" w:hAnsi="宋体" w:cs="宋体" w:eastAsia="宋体" w:hint="default"/>
          <w:sz w:val="18"/>
          <w:szCs w:val="18"/>
        </w:rPr>
        <w:t>解读和案例分析。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spacing w:before="0"/>
        <w:ind w:left="1134" w:right="0" w:firstLine="0"/>
        <w:jc w:val="left"/>
        <w:rPr>
          <w:rFonts w:ascii="宋体" w:hAnsi="宋体" w:cs="宋体" w:eastAsia="宋体" w:hint="default"/>
          <w:sz w:val="21"/>
          <w:szCs w:val="21"/>
        </w:rPr>
      </w:pPr>
      <w:bookmarkStart w:name="4、劳务外包情况" w:id="133"/>
      <w:bookmarkEnd w:id="13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3328"/>
        <w:jc w:val="center"/>
        <w:rPr>
          <w:b w:val="0"/>
          <w:bCs w:val="0"/>
        </w:rPr>
      </w:pPr>
      <w:bookmarkStart w:name="第九节 公司治理" w:id="134"/>
      <w:bookmarkEnd w:id="134"/>
      <w:r>
        <w:rPr>
          <w:b w:val="0"/>
          <w:bCs w:val="0"/>
        </w:rPr>
      </w:r>
      <w:bookmarkStart w:name="_bookmark7"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133" w:right="1131"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报告期内，公司严格按照《公司法》、《证券法》、《上市公司治理准则》、《深圳证券交易所股票上市规则》和中国</w:t>
      </w:r>
      <w:r>
        <w:rPr>
          <w:rFonts w:ascii="宋体" w:hAnsi="宋体" w:cs="宋体" w:eastAsia="宋体" w:hint="default"/>
          <w:sz w:val="18"/>
          <w:szCs w:val="18"/>
        </w:rPr>
        <w:t> </w:t>
      </w:r>
      <w:r>
        <w:rPr>
          <w:rFonts w:ascii="宋体" w:hAnsi="宋体" w:cs="宋体" w:eastAsia="宋体" w:hint="default"/>
          <w:spacing w:val="-2"/>
          <w:sz w:val="18"/>
          <w:szCs w:val="18"/>
        </w:rPr>
        <w:t>证监会有关规章、规范性文件等的要求，不断地完善公司的法人治理结构，建立健全内部管理和控制制度，进一步规范公司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运作，提高公司治理水平。</w:t>
      </w:r>
    </w:p>
    <w:p>
      <w:pPr>
        <w:spacing w:line="316" w:lineRule="auto" w:before="19"/>
        <w:ind w:left="1133" w:right="1133"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报告期内，公司运营规范、独立性强、信息披露及时、透明，实际情况与中国证监会有关上市公司治理的规范性文件要</w:t>
      </w:r>
      <w:r>
        <w:rPr>
          <w:rFonts w:ascii="宋体" w:hAnsi="宋体" w:cs="宋体" w:eastAsia="宋体" w:hint="default"/>
          <w:sz w:val="18"/>
          <w:szCs w:val="18"/>
        </w:rPr>
        <w:t> 求相符。</w:t>
      </w:r>
    </w:p>
    <w:p>
      <w:pPr>
        <w:spacing w:line="300" w:lineRule="auto" w:before="19"/>
        <w:ind w:left="1496" w:right="1030" w:hanging="36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、关于股东与股东大会 公司严格按照《公司法》、《深圳证券交易所股票上市规则》、《公司章程》和《股东大会议事规则》的规定和要求，</w:t>
      </w:r>
    </w:p>
    <w:p>
      <w:pPr>
        <w:spacing w:line="309" w:lineRule="auto" w:before="31"/>
        <w:ind w:left="1133" w:right="1126" w:firstLine="0"/>
        <w:jc w:val="left"/>
        <w:rPr>
          <w:rFonts w:ascii="宋体" w:hAnsi="宋体" w:cs="宋体" w:eastAsia="宋体" w:hint="default"/>
          <w:sz w:val="18"/>
          <w:szCs w:val="18"/>
        </w:rPr>
      </w:pPr>
      <w:r>
        <w:rPr>
          <w:rFonts w:ascii="宋体" w:hAnsi="宋体" w:cs="宋体" w:eastAsia="宋体" w:hint="default"/>
          <w:spacing w:val="-2"/>
          <w:sz w:val="18"/>
          <w:szCs w:val="18"/>
        </w:rPr>
        <w:t>规范股东大会的召集、召开、表决、提案程序。平等对待所有股东，充分运用现代信息技术手段，积极为股东行使权利提供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便利，切实保障股东特别是中小股东的合法权益；通过聘请律师出席见证，保证了每次股东大会的召集、召开和表决程序的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合规性。本报告期内，公司共召开</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次股东大会，涉及审议《</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年度董事会工作报告》、《</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年度监事会报告》、《</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年度财务决算报告》、《关于公司续聘</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年度审计机构的议案》、《关于公司为控股子公司提供担保的议案》等。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、关于控股股东与上市公司关系</w:t>
      </w:r>
    </w:p>
    <w:p>
      <w:pPr>
        <w:spacing w:line="316" w:lineRule="auto" w:before="5"/>
        <w:ind w:left="1134" w:right="1131" w:firstLine="360"/>
        <w:jc w:val="both"/>
        <w:rPr>
          <w:rFonts w:ascii="宋体" w:hAnsi="宋体" w:cs="宋体" w:eastAsia="宋体" w:hint="default"/>
          <w:sz w:val="18"/>
          <w:szCs w:val="18"/>
        </w:rPr>
      </w:pPr>
      <w:r>
        <w:rPr>
          <w:rFonts w:ascii="宋体" w:hAnsi="宋体" w:cs="宋体" w:eastAsia="宋体" w:hint="default"/>
          <w:spacing w:val="-2"/>
          <w:sz w:val="18"/>
          <w:szCs w:val="18"/>
        </w:rPr>
        <w:t>公司具有独立的业务及自主经营能力。公司控股股东严格规范自己的行为，通过股东大会行使出资人的权利，没有超越</w:t>
      </w:r>
      <w:r>
        <w:rPr>
          <w:rFonts w:ascii="宋体" w:hAnsi="宋体" w:cs="宋体" w:eastAsia="宋体" w:hint="default"/>
          <w:sz w:val="18"/>
          <w:szCs w:val="18"/>
        </w:rPr>
        <w:t> </w:t>
      </w:r>
      <w:r>
        <w:rPr>
          <w:rFonts w:ascii="宋体" w:hAnsi="宋体" w:cs="宋体" w:eastAsia="宋体" w:hint="default"/>
          <w:spacing w:val="-2"/>
          <w:sz w:val="18"/>
          <w:szCs w:val="18"/>
        </w:rPr>
        <w:t>股东大会直接或间接干预公司的决策和经营活动。公司与控股股东在业务、人员、资产、财务、机构上独立于控股股东。公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司董事会、监事会和内部机构能够独立运作。</w:t>
      </w:r>
    </w:p>
    <w:p>
      <w:pPr>
        <w:spacing w:line="300" w:lineRule="auto" w:before="19"/>
        <w:ind w:left="1496" w:right="0" w:hanging="36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、关于董事与董事会 </w:t>
      </w:r>
      <w:r>
        <w:rPr>
          <w:rFonts w:ascii="宋体" w:hAnsi="宋体" w:cs="宋体" w:eastAsia="宋体" w:hint="default"/>
          <w:spacing w:val="-2"/>
          <w:sz w:val="18"/>
          <w:szCs w:val="18"/>
        </w:rPr>
        <w:t>公司严格按照《公司法》、《深圳证券交易所中小企业板上市公司规范运作指引》和《公司章程》等相关法律法规的选</w:t>
      </w:r>
    </w:p>
    <w:p>
      <w:pPr>
        <w:spacing w:line="300" w:lineRule="auto" w:before="31"/>
        <w:ind w:left="1133" w:right="1129" w:firstLine="0"/>
        <w:jc w:val="both"/>
        <w:rPr>
          <w:rFonts w:ascii="宋体" w:hAnsi="宋体" w:cs="宋体" w:eastAsia="宋体" w:hint="default"/>
          <w:sz w:val="18"/>
          <w:szCs w:val="18"/>
        </w:rPr>
      </w:pPr>
      <w:r>
        <w:rPr>
          <w:rFonts w:ascii="宋体" w:hAnsi="宋体" w:cs="宋体" w:eastAsia="宋体" w:hint="default"/>
          <w:sz w:val="18"/>
          <w:szCs w:val="18"/>
        </w:rPr>
        <w:t>聘程序选举董事。报告期内，公司进行了董事会换届选举，以及董事会下属委员会成员的选举。报告期末，董事会由</w:t>
      </w:r>
      <w:r>
        <w:rPr>
          <w:rFonts w:ascii="Times New Roman" w:hAnsi="Times New Roman" w:cs="Times New Roman" w:eastAsia="Times New Roman" w:hint="default"/>
          <w:sz w:val="18"/>
          <w:szCs w:val="18"/>
        </w:rPr>
        <w:t>9</w:t>
      </w:r>
      <w:r>
        <w:rPr>
          <w:rFonts w:ascii="宋体" w:hAnsi="宋体" w:cs="宋体" w:eastAsia="宋体" w:hint="default"/>
          <w:sz w:val="18"/>
          <w:szCs w:val="18"/>
        </w:rPr>
        <w:t>名董 </w:t>
      </w:r>
      <w:r>
        <w:rPr>
          <w:rFonts w:ascii="宋体" w:hAnsi="宋体" w:cs="宋体" w:eastAsia="宋体" w:hint="default"/>
          <w:spacing w:val="-2"/>
          <w:sz w:val="18"/>
          <w:szCs w:val="18"/>
        </w:rPr>
        <w:t>事组成，</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名独立董事（其中</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名为会计专业人士）。报告期内，公司共召开</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次董事会会议，审议了涉及公司董事会换届选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举、关于公司终止非公开发行股票事项、会计政策变更、关于对联创融久进行增资、成立产业基金等事宜。董事会严格按照</w:t>
      </w:r>
    </w:p>
    <w:p>
      <w:pPr>
        <w:spacing w:line="316" w:lineRule="auto" w:before="31"/>
        <w:ind w:left="1133" w:right="1131" w:firstLine="0"/>
        <w:jc w:val="both"/>
        <w:rPr>
          <w:rFonts w:ascii="宋体" w:hAnsi="宋体" w:cs="宋体" w:eastAsia="宋体" w:hint="default"/>
          <w:sz w:val="18"/>
          <w:szCs w:val="18"/>
        </w:rPr>
      </w:pPr>
      <w:r>
        <w:rPr>
          <w:rFonts w:ascii="宋体" w:hAnsi="宋体" w:cs="宋体" w:eastAsia="宋体" w:hint="default"/>
          <w:spacing w:val="-2"/>
          <w:sz w:val="18"/>
          <w:szCs w:val="18"/>
        </w:rPr>
        <w:t>《公司章程》、《董事会议事规则》等相关规定召集、召开董事会，执行股东大会决议并依法行使职权。公司全体董事认真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出席董事会并积极参加股东大会，同时积极参加相关知识的培训，不断加深有关法律法规知识的学习，以诚信、勤勉、尽责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的态度履行相应职责。独立董事切实履行独立职责，维护公司整体利益，特别是保障了中小股东的合法权益不受损害，对重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要及重大事项发表独立意见。</w:t>
      </w:r>
    </w:p>
    <w:p>
      <w:pPr>
        <w:spacing w:line="300" w:lineRule="auto" w:before="19"/>
        <w:ind w:left="1494" w:right="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、关于监事与监事会 </w:t>
      </w:r>
      <w:r>
        <w:rPr>
          <w:rFonts w:ascii="宋体" w:hAnsi="宋体" w:cs="宋体" w:eastAsia="宋体" w:hint="default"/>
          <w:spacing w:val="-2"/>
          <w:sz w:val="18"/>
          <w:szCs w:val="18"/>
        </w:rPr>
        <w:t>公司严格按照《公司法》、《深圳证券交易所中小企业板上市公司规范运作指引》和《公司章程》等相关法律法规的选</w:t>
      </w:r>
    </w:p>
    <w:p>
      <w:pPr>
        <w:spacing w:line="314" w:lineRule="auto" w:before="31"/>
        <w:ind w:left="1133" w:right="1033" w:firstLine="0"/>
        <w:jc w:val="left"/>
        <w:rPr>
          <w:rFonts w:ascii="宋体" w:hAnsi="宋体" w:cs="宋体" w:eastAsia="宋体" w:hint="default"/>
          <w:sz w:val="18"/>
          <w:szCs w:val="18"/>
        </w:rPr>
      </w:pPr>
      <w:r>
        <w:rPr>
          <w:rFonts w:ascii="宋体" w:hAnsi="宋体" w:cs="宋体" w:eastAsia="宋体" w:hint="default"/>
          <w:sz w:val="18"/>
          <w:szCs w:val="18"/>
        </w:rPr>
        <w:t>聘程序，对监事会进行了换届选举。报告期内，监事会由</w:t>
      </w:r>
      <w:r>
        <w:rPr>
          <w:rFonts w:ascii="Times New Roman" w:hAnsi="Times New Roman" w:cs="Times New Roman" w:eastAsia="Times New Roman" w:hint="default"/>
          <w:sz w:val="18"/>
          <w:szCs w:val="18"/>
        </w:rPr>
        <w:t>3</w:t>
      </w:r>
      <w:r>
        <w:rPr>
          <w:rFonts w:ascii="宋体" w:hAnsi="宋体" w:cs="宋体" w:eastAsia="宋体" w:hint="default"/>
          <w:sz w:val="18"/>
          <w:szCs w:val="18"/>
        </w:rPr>
        <w:t>名监事组成，其中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名为职工代表监事。报告期内，公司共召开</w:t>
      </w:r>
      <w:r>
        <w:rPr>
          <w:rFonts w:ascii="Times New Roman" w:hAnsi="Times New Roman" w:cs="Times New Roman" w:eastAsia="Times New Roman" w:hint="default"/>
          <w:sz w:val="18"/>
          <w:szCs w:val="18"/>
        </w:rPr>
        <w:t>5 </w:t>
      </w:r>
      <w:r>
        <w:rPr>
          <w:rFonts w:ascii="宋体" w:hAnsi="宋体" w:cs="宋体" w:eastAsia="宋体" w:hint="default"/>
          <w:spacing w:val="-2"/>
          <w:sz w:val="18"/>
          <w:szCs w:val="18"/>
        </w:rPr>
        <w:t>次监事会会议。监事会严格按照《公司章程》、《监事会议事规则》等相关规定召集、召开监事会，各位监事能认真履行职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责，通过列席股东大会、董事会、召开监事会等方式，审核董事会编制的定期报告并提出书面审核意见，对公司重大事项、 关联交易、财务状况等进行监督并发表意见，对公司董事、高级管理人员履行职责情况的合法性、合规性进行监督。 </w:t>
      </w: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、关于公司经理层</w:t>
      </w:r>
    </w:p>
    <w:p>
      <w:pPr>
        <w:spacing w:line="312" w:lineRule="auto" w:before="1"/>
        <w:ind w:left="1133" w:right="1123" w:firstLine="360"/>
        <w:jc w:val="left"/>
        <w:rPr>
          <w:rFonts w:ascii="宋体" w:hAnsi="宋体" w:cs="宋体" w:eastAsia="宋体" w:hint="default"/>
          <w:sz w:val="18"/>
          <w:szCs w:val="18"/>
        </w:rPr>
      </w:pPr>
      <w:r>
        <w:rPr>
          <w:rFonts w:ascii="宋体" w:hAnsi="宋体" w:cs="宋体" w:eastAsia="宋体" w:hint="default"/>
          <w:sz w:val="18"/>
          <w:szCs w:val="18"/>
        </w:rPr>
        <w:t>公司设总经理</w:t>
      </w:r>
      <w:r>
        <w:rPr>
          <w:rFonts w:ascii="Times New Roman" w:hAnsi="Times New Roman" w:cs="Times New Roman" w:eastAsia="Times New Roman" w:hint="default"/>
          <w:sz w:val="18"/>
          <w:szCs w:val="18"/>
        </w:rPr>
        <w:t>1</w:t>
      </w:r>
      <w:r>
        <w:rPr>
          <w:rFonts w:ascii="宋体" w:hAnsi="宋体" w:cs="宋体" w:eastAsia="宋体" w:hint="default"/>
          <w:sz w:val="18"/>
          <w:szCs w:val="18"/>
        </w:rPr>
        <w:t>名，由董事长提名，经董事会聘任或解聘；公司副总经理经总经理提名，由董事会聘任或解聘。总经理 </w:t>
      </w:r>
      <w:r>
        <w:rPr>
          <w:rFonts w:ascii="宋体" w:hAnsi="宋体" w:cs="宋体" w:eastAsia="宋体" w:hint="default"/>
          <w:spacing w:val="-2"/>
          <w:sz w:val="18"/>
          <w:szCs w:val="18"/>
        </w:rPr>
        <w:t>每届任期三年，可以连聘连任。公司经理层的推选严格按照《公司章程》、《总经理工作细则》等相关规定，并通过对其工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作业绩、工作能力、管理水平、创新意识等综合素质的考量来权衡判断是否能胜任相应的职务。 </w:t>
      </w:r>
      <w:r>
        <w:rPr>
          <w:rFonts w:ascii="Times New Roman" w:hAnsi="Times New Roman" w:cs="Times New Roman" w:eastAsia="Times New Roman" w:hint="default"/>
          <w:sz w:val="18"/>
          <w:szCs w:val="18"/>
        </w:rPr>
        <w:t>6</w:t>
      </w:r>
      <w:r>
        <w:rPr>
          <w:rFonts w:ascii="宋体" w:hAnsi="宋体" w:cs="宋体" w:eastAsia="宋体" w:hint="default"/>
          <w:sz w:val="18"/>
          <w:szCs w:val="18"/>
        </w:rPr>
        <w:t>、关于绩效评价与激励约束机制</w:t>
      </w:r>
    </w:p>
    <w:p>
      <w:pPr>
        <w:spacing w:line="316" w:lineRule="auto" w:before="3"/>
        <w:ind w:left="1133" w:right="1130" w:firstLine="362"/>
        <w:jc w:val="both"/>
        <w:rPr>
          <w:rFonts w:ascii="宋体" w:hAnsi="宋体" w:cs="宋体" w:eastAsia="宋体" w:hint="default"/>
          <w:sz w:val="18"/>
          <w:szCs w:val="18"/>
        </w:rPr>
      </w:pPr>
      <w:r>
        <w:rPr>
          <w:rFonts w:ascii="宋体" w:hAnsi="宋体" w:cs="宋体" w:eastAsia="宋体" w:hint="default"/>
          <w:spacing w:val="-2"/>
          <w:sz w:val="18"/>
          <w:szCs w:val="18"/>
        </w:rPr>
        <w:t>公司根据企业的实际情况，建立了覆盖全体员工的绩效考核与评价体系。在管理中，积极营造公平、效率的职业环境和</w:t>
      </w:r>
      <w:r>
        <w:rPr>
          <w:rFonts w:ascii="宋体" w:hAnsi="宋体" w:cs="宋体" w:eastAsia="宋体" w:hint="default"/>
          <w:sz w:val="18"/>
          <w:szCs w:val="18"/>
        </w:rPr>
        <w:t> 公开透明的聘任机制，并通过考核管理与奖惩相结合来鼓励优秀人员。</w:t>
      </w:r>
    </w:p>
    <w:p>
      <w:pPr>
        <w:spacing w:before="19"/>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、关于相关利益者</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宋体" w:hAnsi="宋体" w:cs="宋体" w:eastAsia="宋体" w:hint="default"/>
          <w:sz w:val="22"/>
          <w:szCs w:val="22"/>
        </w:rPr>
      </w:pPr>
    </w:p>
    <w:p>
      <w:pPr>
        <w:spacing w:line="316" w:lineRule="auto" w:before="44"/>
        <w:ind w:left="1133" w:right="1132" w:firstLine="362"/>
        <w:jc w:val="both"/>
        <w:rPr>
          <w:rFonts w:ascii="宋体" w:hAnsi="宋体" w:cs="宋体" w:eastAsia="宋体" w:hint="default"/>
          <w:sz w:val="18"/>
          <w:szCs w:val="18"/>
        </w:rPr>
      </w:pPr>
      <w:r>
        <w:rPr>
          <w:rFonts w:ascii="宋体" w:hAnsi="宋体" w:cs="宋体" w:eastAsia="宋体" w:hint="default"/>
          <w:spacing w:val="-2"/>
          <w:sz w:val="18"/>
          <w:szCs w:val="18"/>
        </w:rPr>
        <w:t>公司充分尊重和维护公司股东、员工、供货商、客户、债权人及主要业务所在社区居民的合法权益，在经济活动中秉承</w:t>
      </w:r>
      <w:r>
        <w:rPr>
          <w:rFonts w:ascii="宋体" w:hAnsi="宋体" w:cs="宋体" w:eastAsia="宋体" w:hint="default"/>
          <w:sz w:val="18"/>
          <w:szCs w:val="18"/>
        </w:rPr>
        <w:t> </w:t>
      </w:r>
      <w:r>
        <w:rPr>
          <w:rFonts w:ascii="宋体" w:hAnsi="宋体" w:cs="宋体" w:eastAsia="宋体" w:hint="default"/>
          <w:spacing w:val="-2"/>
          <w:sz w:val="18"/>
          <w:szCs w:val="18"/>
        </w:rPr>
        <w:t>诚实守信、公平公正的原则，树立良好的企业形象，积极与相关利益者沟通与交流，实现各方利益的协调平衡，共同推进农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业现代化的发展，同时保障了公司持续、健康、稳定发展。</w:t>
      </w:r>
    </w:p>
    <w:p>
      <w:pPr>
        <w:spacing w:line="340" w:lineRule="auto" w:before="19"/>
        <w:ind w:left="1496" w:right="0" w:hanging="363"/>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、关于信息披露管理及透明度 </w:t>
      </w:r>
      <w:r>
        <w:rPr>
          <w:rFonts w:ascii="宋体" w:hAnsi="宋体" w:cs="宋体" w:eastAsia="宋体" w:hint="default"/>
          <w:spacing w:val="-2"/>
          <w:sz w:val="18"/>
          <w:szCs w:val="18"/>
        </w:rPr>
        <w:t>公司严格按照《公司法》、《证券法》、《深圳证券交易所股票上市规则》、《上市公司信息披露管理办法》、《公司</w:t>
      </w:r>
    </w:p>
    <w:p>
      <w:pPr>
        <w:spacing w:line="312" w:lineRule="auto" w:before="0"/>
        <w:ind w:left="1133" w:right="1131" w:firstLine="0"/>
        <w:jc w:val="both"/>
        <w:rPr>
          <w:rFonts w:ascii="宋体" w:hAnsi="宋体" w:cs="宋体" w:eastAsia="宋体" w:hint="default"/>
          <w:sz w:val="18"/>
          <w:szCs w:val="18"/>
        </w:rPr>
      </w:pPr>
      <w:r>
        <w:rPr>
          <w:rFonts w:ascii="宋体" w:hAnsi="宋体" w:cs="宋体" w:eastAsia="宋体" w:hint="default"/>
          <w:spacing w:val="-2"/>
          <w:sz w:val="18"/>
          <w:szCs w:val="18"/>
        </w:rPr>
        <w:t>章程》等相关法律法规的要求，认真履行信息披露义务。明确公司董事长为投资者关系管理的第一负责人，主办人（直接负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责人）为董事会秘书，具体负责信息披露工作和投资者关系管理，接待投资者的来访和咨询。公司已制定了《信息披露管理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制度》、《重大信息内部报告制度》、《内幕信息知情人登记与报备制度》、《年度报告差错责任追究制度》、《公司投资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者投诉处理工作制度》（</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月）等，配备了相应人员，真实、准确、及时地披露有关信息，确保公司所有股东平等地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获得信息。公司指定《证券时报》、《证券日报》、《中国证券报》和巨潮资讯网（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）为公司信息 披露的指定媒体。</w:t>
      </w:r>
    </w:p>
    <w:p>
      <w:pPr>
        <w:spacing w:before="63"/>
        <w:ind w:left="1133"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6"/>
        <w:ind w:left="113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430" w:lineRule="atLeast" w:before="153"/>
        <w:ind w:left="1434" w:right="0" w:firstLine="45"/>
        <w:jc w:val="left"/>
        <w:rPr>
          <w:rFonts w:ascii="宋体" w:hAnsi="宋体" w:cs="宋体" w:eastAsia="宋体" w:hint="default"/>
          <w:sz w:val="18"/>
          <w:szCs w:val="18"/>
        </w:rPr>
      </w:pPr>
      <w:r>
        <w:rPr>
          <w:rFonts w:ascii="宋体" w:hAnsi="宋体" w:cs="宋体" w:eastAsia="宋体" w:hint="default"/>
          <w:sz w:val="18"/>
          <w:szCs w:val="18"/>
        </w:rPr>
        <w:t>（一）业务独立情况 </w:t>
      </w:r>
      <w:r>
        <w:rPr>
          <w:rFonts w:ascii="宋体" w:hAnsi="宋体" w:cs="宋体" w:eastAsia="宋体" w:hint="default"/>
          <w:spacing w:val="-1"/>
          <w:sz w:val="18"/>
          <w:szCs w:val="18"/>
        </w:rPr>
        <w:t>公司主要从事种禽养殖孵化、禽苗销售、商品禽养殖、屠宰加工及其制品的生产与销售、饲料加工、羽绒及羽绒制品的</w:t>
      </w:r>
    </w:p>
    <w:p>
      <w:pPr>
        <w:spacing w:line="314" w:lineRule="auto" w:before="75"/>
        <w:ind w:left="1133" w:right="1130" w:firstLine="0"/>
        <w:jc w:val="both"/>
        <w:rPr>
          <w:rFonts w:ascii="宋体" w:hAnsi="宋体" w:cs="宋体" w:eastAsia="宋体" w:hint="default"/>
          <w:sz w:val="18"/>
          <w:szCs w:val="18"/>
        </w:rPr>
      </w:pPr>
      <w:r>
        <w:rPr>
          <w:rFonts w:ascii="宋体" w:hAnsi="宋体" w:cs="宋体" w:eastAsia="宋体" w:hint="default"/>
          <w:spacing w:val="-2"/>
          <w:sz w:val="18"/>
          <w:szCs w:val="18"/>
        </w:rPr>
        <w:t>加工及销售等，是孵化、养殖、屠宰加工和禽类制品生产销售一体化企业，各业务环节流程独立、产业链完整，具有独立的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生产、经营场所及独立的采购、销售系统。公司独立开展业务，不依赖任何股东及关联方，主营业务与控股股东及关联方不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存在同业竞争的关系。公司控股股东河南省潢川华英禽业总公司已于</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年首次公开发行股票前，就避免同业竞争向公司出</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具了承诺函，承诺在经营业务中不利用控股地位从事任何损害发行人及其他中小股东利益的行为，并且今后不以任何方式直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接或间接地进行或参与进行与发行人相竞争的任何业务活动。</w:t>
      </w:r>
    </w:p>
    <w:p>
      <w:pPr>
        <w:spacing w:line="432" w:lineRule="exact" w:before="5"/>
        <w:ind w:left="1434" w:right="0" w:firstLine="0"/>
        <w:jc w:val="left"/>
        <w:rPr>
          <w:rFonts w:ascii="宋体" w:hAnsi="宋体" w:cs="宋体" w:eastAsia="宋体" w:hint="default"/>
          <w:sz w:val="18"/>
          <w:szCs w:val="18"/>
        </w:rPr>
      </w:pPr>
      <w:r>
        <w:rPr>
          <w:rFonts w:ascii="宋体" w:hAnsi="宋体" w:cs="宋体" w:eastAsia="宋体" w:hint="default"/>
          <w:sz w:val="18"/>
          <w:szCs w:val="18"/>
        </w:rPr>
        <w:t>（二）资产独立情况 </w:t>
      </w:r>
      <w:r>
        <w:rPr>
          <w:rFonts w:ascii="宋体" w:hAnsi="宋体" w:cs="宋体" w:eastAsia="宋体" w:hint="default"/>
          <w:spacing w:val="-1"/>
          <w:sz w:val="18"/>
          <w:szCs w:val="18"/>
        </w:rPr>
        <w:t>公司合法且实际拥有正常生产经营所需的商标、专利、土地使用权及房屋、设备产权，相关财产权属凭证均为有权部门</w:t>
      </w:r>
    </w:p>
    <w:p>
      <w:pPr>
        <w:spacing w:line="316" w:lineRule="auto" w:before="15"/>
        <w:ind w:left="1134" w:right="0" w:firstLine="0"/>
        <w:jc w:val="left"/>
        <w:rPr>
          <w:rFonts w:ascii="宋体" w:hAnsi="宋体" w:cs="宋体" w:eastAsia="宋体" w:hint="default"/>
          <w:sz w:val="18"/>
          <w:szCs w:val="18"/>
        </w:rPr>
      </w:pPr>
      <w:r>
        <w:rPr>
          <w:rFonts w:ascii="宋体" w:hAnsi="宋体" w:cs="宋体" w:eastAsia="宋体" w:hint="default"/>
          <w:spacing w:val="-2"/>
          <w:sz w:val="18"/>
          <w:szCs w:val="18"/>
        </w:rPr>
        <w:t>签发，权属清晰明确，完全独立于股东单位。公司对其所有资产具有完全支配权，不存在资产、资金被法人股东占用而损害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公司利益的情况。</w:t>
      </w:r>
    </w:p>
    <w:p>
      <w:pPr>
        <w:spacing w:line="432" w:lineRule="exact" w:before="3"/>
        <w:ind w:left="1434" w:right="1092" w:firstLine="0"/>
        <w:jc w:val="left"/>
        <w:rPr>
          <w:rFonts w:ascii="宋体" w:hAnsi="宋体" w:cs="宋体" w:eastAsia="宋体" w:hint="default"/>
          <w:sz w:val="18"/>
          <w:szCs w:val="18"/>
        </w:rPr>
      </w:pPr>
      <w:r>
        <w:rPr>
          <w:rFonts w:ascii="宋体" w:hAnsi="宋体" w:cs="宋体" w:eastAsia="宋体" w:hint="default"/>
          <w:sz w:val="18"/>
          <w:szCs w:val="18"/>
        </w:rPr>
        <w:t>（三）人员独立情况 公司董事、监事及高级管理人员均按照《公司法》、《公司章程》等有关规定聘任或选举产生，公司董事长及总经理、</w:t>
      </w:r>
    </w:p>
    <w:p>
      <w:pPr>
        <w:spacing w:line="316" w:lineRule="auto" w:before="15"/>
        <w:ind w:left="1134" w:right="0" w:firstLine="0"/>
        <w:jc w:val="left"/>
        <w:rPr>
          <w:rFonts w:ascii="宋体" w:hAnsi="宋体" w:cs="宋体" w:eastAsia="宋体" w:hint="default"/>
          <w:sz w:val="18"/>
          <w:szCs w:val="18"/>
        </w:rPr>
      </w:pPr>
      <w:r>
        <w:rPr>
          <w:rFonts w:ascii="宋体" w:hAnsi="宋体" w:cs="宋体" w:eastAsia="宋体" w:hint="default"/>
          <w:spacing w:val="-2"/>
          <w:sz w:val="18"/>
          <w:szCs w:val="18"/>
        </w:rPr>
        <w:t>副总经理、董事会秘书、财务负责人等高级管理人员均专职在发行人工作并领取薪酬，未在控股股东、实际控制人及其控制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的其他企业担任除董事、监事以外的其他职务。</w:t>
      </w:r>
    </w:p>
    <w:p>
      <w:pPr>
        <w:spacing w:line="316" w:lineRule="auto" w:before="139"/>
        <w:ind w:left="1134" w:right="1133" w:firstLine="300"/>
        <w:jc w:val="both"/>
        <w:rPr>
          <w:rFonts w:ascii="宋体" w:hAnsi="宋体" w:cs="宋体" w:eastAsia="宋体" w:hint="default"/>
          <w:sz w:val="18"/>
          <w:szCs w:val="18"/>
        </w:rPr>
      </w:pPr>
      <w:r>
        <w:rPr>
          <w:rFonts w:ascii="宋体" w:hAnsi="宋体" w:cs="宋体" w:eastAsia="宋体" w:hint="default"/>
          <w:spacing w:val="-1"/>
          <w:sz w:val="18"/>
          <w:szCs w:val="18"/>
        </w:rPr>
        <w:t>公司推选及任免董事、高级管理人员均按照《公司法》、《公司章程》等有关规定及程序进行，不存在控股股东及实际</w:t>
      </w:r>
      <w:r>
        <w:rPr>
          <w:rFonts w:ascii="宋体" w:hAnsi="宋体" w:cs="宋体" w:eastAsia="宋体" w:hint="default"/>
          <w:sz w:val="18"/>
          <w:szCs w:val="18"/>
        </w:rPr>
        <w:t> 控制人利用其控股股东的地位，干预公司董事会及股东大会已作出的人事任免决议的情形。</w:t>
      </w:r>
    </w:p>
    <w:p>
      <w:pPr>
        <w:spacing w:line="432" w:lineRule="exact" w:before="3"/>
        <w:ind w:left="1433" w:right="0" w:firstLine="0"/>
        <w:jc w:val="left"/>
        <w:rPr>
          <w:rFonts w:ascii="宋体" w:hAnsi="宋体" w:cs="宋体" w:eastAsia="宋体" w:hint="default"/>
          <w:sz w:val="18"/>
          <w:szCs w:val="18"/>
        </w:rPr>
      </w:pPr>
      <w:r>
        <w:rPr>
          <w:rFonts w:ascii="宋体" w:hAnsi="宋体" w:cs="宋体" w:eastAsia="宋体" w:hint="default"/>
          <w:sz w:val="18"/>
          <w:szCs w:val="18"/>
        </w:rPr>
        <w:t>（四）机构独立情况 </w:t>
      </w:r>
      <w:r>
        <w:rPr>
          <w:rFonts w:ascii="宋体" w:hAnsi="宋体" w:cs="宋体" w:eastAsia="宋体" w:hint="default"/>
          <w:spacing w:val="-1"/>
          <w:sz w:val="18"/>
          <w:szCs w:val="18"/>
        </w:rPr>
        <w:t>公司具有独立的生产经营和办公场所，按照《公司法》、《上市公司治理准则》、《公司章程》等相关法律、法规和规</w:t>
      </w:r>
    </w:p>
    <w:p>
      <w:pPr>
        <w:spacing w:line="319" w:lineRule="auto" w:before="15"/>
        <w:ind w:left="1133" w:right="0" w:firstLine="0"/>
        <w:jc w:val="left"/>
        <w:rPr>
          <w:rFonts w:ascii="宋体" w:hAnsi="宋体" w:cs="宋体" w:eastAsia="宋体" w:hint="default"/>
          <w:sz w:val="18"/>
          <w:szCs w:val="18"/>
        </w:rPr>
      </w:pPr>
      <w:r>
        <w:rPr>
          <w:rFonts w:ascii="宋体" w:hAnsi="宋体" w:cs="宋体" w:eastAsia="宋体" w:hint="default"/>
          <w:spacing w:val="-4"/>
          <w:sz w:val="18"/>
          <w:szCs w:val="18"/>
        </w:rPr>
        <w:t>章制度文件的规定，建立了股东大会、董事会、监事会及高级管理人员的上市规范治理结构。公司完全拥有机构设置自主权，</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并根据公司发展需要设置内部组织机构。公司董事会下属的各专门委员会、各职能部门等组织结构健全，运作规范，具有独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立完整的内部组织结构和职能体系。</w:t>
      </w:r>
    </w:p>
    <w:p>
      <w:pPr>
        <w:spacing w:before="137"/>
        <w:ind w:left="1433" w:right="0" w:firstLine="0"/>
        <w:jc w:val="left"/>
        <w:rPr>
          <w:rFonts w:ascii="宋体" w:hAnsi="宋体" w:cs="宋体" w:eastAsia="宋体" w:hint="default"/>
          <w:sz w:val="18"/>
          <w:szCs w:val="18"/>
        </w:rPr>
      </w:pPr>
      <w:r>
        <w:rPr>
          <w:rFonts w:ascii="宋体" w:hAnsi="宋体" w:cs="宋体" w:eastAsia="宋体" w:hint="default"/>
          <w:sz w:val="18"/>
          <w:szCs w:val="18"/>
        </w:rPr>
        <w:t>（五）财务独立情况</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宋体" w:hAnsi="宋体" w:cs="宋体" w:eastAsia="宋体" w:hint="default"/>
          <w:sz w:val="22"/>
          <w:szCs w:val="22"/>
        </w:rPr>
      </w:pPr>
    </w:p>
    <w:p>
      <w:pPr>
        <w:spacing w:line="316" w:lineRule="auto" w:before="44"/>
        <w:ind w:left="1133" w:right="1109" w:firstLine="300"/>
        <w:jc w:val="both"/>
        <w:rPr>
          <w:rFonts w:ascii="宋体" w:hAnsi="宋体" w:cs="宋体" w:eastAsia="宋体" w:hint="default"/>
          <w:sz w:val="18"/>
          <w:szCs w:val="18"/>
        </w:rPr>
      </w:pPr>
      <w:r>
        <w:rPr>
          <w:rFonts w:ascii="宋体" w:hAnsi="宋体" w:cs="宋体" w:eastAsia="宋体" w:hint="default"/>
          <w:sz w:val="18"/>
          <w:szCs w:val="18"/>
        </w:rPr>
        <w:t>公司设立了独立于控股股东及实际控制人的财务会计部门，聘任了专门的财务会计人员，建立了独立的会计核算体系， </w:t>
      </w:r>
      <w:r>
        <w:rPr>
          <w:rFonts w:ascii="宋体" w:hAnsi="宋体" w:cs="宋体" w:eastAsia="宋体" w:hint="default"/>
          <w:spacing w:val="-2"/>
          <w:sz w:val="18"/>
          <w:szCs w:val="18"/>
        </w:rPr>
        <w:t>具有规范的财务会计制度，并有专门的对分公司、子公司进行财务管控的制度。公司在银行独立开户，不存在与股东单位或</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其他单位共用银行账户的情形。公司依法独立进行纳税申报和履行缴纳税收的义务，不存在与股东单位混合纳税的情况。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0"/>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本报告期股东大会情况" w:id="140"/>
      <w:bookmarkEnd w:id="14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3" w:right="5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7"/>
                <w:sz w:val="18"/>
                <w:szCs w:val="18"/>
              </w:rPr>
              <w:t>告》（</w:t>
            </w:r>
            <w:r>
              <w:rPr>
                <w:rFonts w:ascii="Times New Roman" w:hAnsi="Times New Roman" w:cs="Times New Roman" w:eastAsia="Times New Roman" w:hint="default"/>
                <w:spacing w:val="-7"/>
                <w:sz w:val="18"/>
                <w:szCs w:val="18"/>
              </w:rPr>
              <w:t>2017-012</w:t>
            </w:r>
            <w:r>
              <w:rPr>
                <w:rFonts w:ascii="宋体" w:hAnsi="宋体" w:cs="宋体" w:eastAsia="宋体" w:hint="default"/>
                <w:spacing w:val="-7"/>
                <w:sz w:val="18"/>
                <w:szCs w:val="18"/>
              </w:rPr>
              <w:t>）披</w:t>
            </w:r>
            <w:r>
              <w:rPr>
                <w:rFonts w:ascii="宋体" w:hAnsi="宋体" w:cs="宋体" w:eastAsia="宋体" w:hint="default"/>
                <w:sz w:val="18"/>
                <w:szCs w:val="18"/>
              </w:rPr>
              <w:t> 露于巨潮资讯网</w:t>
            </w:r>
          </w:p>
          <w:p>
            <w:pPr>
              <w:pStyle w:val="TableParagraph"/>
              <w:spacing w:line="240" w:lineRule="auto" w:before="67"/>
              <w:ind w:left="23" w:right="0"/>
              <w:jc w:val="both"/>
              <w:rPr>
                <w:rFonts w:ascii="Times New Roman" w:hAnsi="Times New Roman" w:cs="Times New Roman" w:eastAsia="Times New Roman" w:hint="default"/>
                <w:sz w:val="18"/>
                <w:szCs w:val="18"/>
              </w:rPr>
            </w:pPr>
            <w:hyperlink r:id="rId13">
              <w:r>
                <w:rPr>
                  <w:rFonts w:ascii="Times New Roman"/>
                  <w:sz w:val="18"/>
                </w:rPr>
                <w:t>www.cninfo.com.cn</w:t>
              </w:r>
            </w:hyperlink>
          </w:p>
          <w:p>
            <w:pPr>
              <w:pStyle w:val="TableParagraph"/>
              <w:spacing w:line="240" w:lineRule="auto" w:before="66"/>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会决议公告》</w:t>
            </w:r>
          </w:p>
          <w:p>
            <w:pPr>
              <w:pStyle w:val="TableParagraph"/>
              <w:spacing w:line="300" w:lineRule="auto" w:before="31"/>
              <w:ind w:left="23"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2017-040</w:t>
            </w:r>
            <w:r>
              <w:rPr>
                <w:rFonts w:ascii="宋体" w:hAnsi="宋体" w:cs="宋体" w:eastAsia="宋体" w:hint="default"/>
                <w:spacing w:val="-4"/>
                <w:sz w:val="18"/>
                <w:szCs w:val="18"/>
              </w:rPr>
              <w:t>）披露于</w:t>
            </w:r>
            <w:r>
              <w:rPr>
                <w:rFonts w:ascii="宋体" w:hAnsi="宋体" w:cs="宋体" w:eastAsia="宋体" w:hint="default"/>
                <w:sz w:val="18"/>
                <w:szCs w:val="18"/>
              </w:rPr>
              <w:t> 巨潮资讯网</w:t>
            </w:r>
          </w:p>
          <w:p>
            <w:pPr>
              <w:pStyle w:val="TableParagraph"/>
              <w:spacing w:line="240" w:lineRule="auto" w:before="7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3" w:right="5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7"/>
                <w:sz w:val="18"/>
                <w:szCs w:val="18"/>
              </w:rPr>
              <w:t>告》（</w:t>
            </w:r>
            <w:r>
              <w:rPr>
                <w:rFonts w:ascii="Times New Roman" w:hAnsi="Times New Roman" w:cs="Times New Roman" w:eastAsia="Times New Roman" w:hint="default"/>
                <w:spacing w:val="-7"/>
                <w:sz w:val="18"/>
                <w:szCs w:val="18"/>
              </w:rPr>
              <w:t>2017-052</w:t>
            </w:r>
            <w:r>
              <w:rPr>
                <w:rFonts w:ascii="宋体" w:hAnsi="宋体" w:cs="宋体" w:eastAsia="宋体" w:hint="default"/>
                <w:spacing w:val="-7"/>
                <w:sz w:val="18"/>
                <w:szCs w:val="18"/>
              </w:rPr>
              <w:t>）披</w:t>
            </w:r>
            <w:r>
              <w:rPr>
                <w:rFonts w:ascii="宋体" w:hAnsi="宋体" w:cs="宋体" w:eastAsia="宋体" w:hint="default"/>
                <w:sz w:val="18"/>
                <w:szCs w:val="18"/>
              </w:rPr>
              <w:t> 露于巨潮资讯网</w:t>
            </w:r>
          </w:p>
          <w:p>
            <w:pPr>
              <w:pStyle w:val="TableParagraph"/>
              <w:spacing w:line="240" w:lineRule="auto" w:before="67"/>
              <w:ind w:left="23" w:right="0"/>
              <w:jc w:val="both"/>
              <w:rPr>
                <w:rFonts w:ascii="Times New Roman" w:hAnsi="Times New Roman" w:cs="Times New Roman" w:eastAsia="Times New Roman" w:hint="default"/>
                <w:sz w:val="18"/>
                <w:szCs w:val="18"/>
              </w:rPr>
            </w:pPr>
            <w:hyperlink r:id="rId13">
              <w:r>
                <w:rPr>
                  <w:rFonts w:ascii="Times New Roman"/>
                  <w:sz w:val="18"/>
                </w:rPr>
                <w:t>www.cninfo.com.cn</w:t>
              </w:r>
            </w:hyperlink>
          </w:p>
          <w:p>
            <w:pPr>
              <w:pStyle w:val="TableParagraph"/>
              <w:spacing w:line="240" w:lineRule="auto" w:before="66"/>
              <w:ind w:left="23"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3" w:right="5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7"/>
                <w:sz w:val="18"/>
                <w:szCs w:val="18"/>
              </w:rPr>
              <w:t>告》（</w:t>
            </w:r>
            <w:r>
              <w:rPr>
                <w:rFonts w:ascii="Times New Roman" w:hAnsi="Times New Roman" w:cs="Times New Roman" w:eastAsia="Times New Roman" w:hint="default"/>
                <w:spacing w:val="-7"/>
                <w:sz w:val="18"/>
                <w:szCs w:val="18"/>
              </w:rPr>
              <w:t>2017-071</w:t>
            </w:r>
            <w:r>
              <w:rPr>
                <w:rFonts w:ascii="宋体" w:hAnsi="宋体" w:cs="宋体" w:eastAsia="宋体" w:hint="default"/>
                <w:spacing w:val="-7"/>
                <w:sz w:val="18"/>
                <w:szCs w:val="18"/>
              </w:rPr>
              <w:t>）披</w:t>
            </w:r>
            <w:r>
              <w:rPr>
                <w:rFonts w:ascii="宋体" w:hAnsi="宋体" w:cs="宋体" w:eastAsia="宋体" w:hint="default"/>
                <w:sz w:val="18"/>
                <w:szCs w:val="18"/>
              </w:rPr>
              <w:t> 露于巨潮资讯网</w:t>
            </w:r>
          </w:p>
          <w:p>
            <w:pPr>
              <w:pStyle w:val="TableParagraph"/>
              <w:spacing w:line="240" w:lineRule="auto" w:before="67"/>
              <w:ind w:left="23" w:right="0"/>
              <w:jc w:val="both"/>
              <w:rPr>
                <w:rFonts w:ascii="Times New Roman" w:hAnsi="Times New Roman" w:cs="Times New Roman" w:eastAsia="Times New Roman" w:hint="default"/>
                <w:sz w:val="18"/>
                <w:szCs w:val="18"/>
              </w:rPr>
            </w:pPr>
            <w:hyperlink r:id="rId13">
              <w:r>
                <w:rPr>
                  <w:rFonts w:ascii="Times New Roman"/>
                  <w:sz w:val="18"/>
                </w:rPr>
                <w:t>www.cninfo.com.cn</w:t>
              </w:r>
            </w:hyperlink>
          </w:p>
          <w:p>
            <w:pPr>
              <w:pStyle w:val="TableParagraph"/>
              <w:spacing w:line="240" w:lineRule="auto" w:before="66"/>
              <w:ind w:left="23" w:right="0"/>
              <w:jc w:val="both"/>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spacing w:before="35"/>
        <w:ind w:left="1134" w:right="0" w:firstLine="0"/>
        <w:jc w:val="left"/>
        <w:rPr>
          <w:rFonts w:ascii="宋体" w:hAnsi="宋体" w:cs="宋体" w:eastAsia="宋体" w:hint="default"/>
          <w:sz w:val="21"/>
          <w:szCs w:val="21"/>
        </w:rPr>
      </w:pPr>
      <w:bookmarkStart w:name="2、表决权恢复的优先股股东请求召开临时股东大会" w:id="141"/>
      <w:bookmarkEnd w:id="14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6"/>
        <w:rPr>
          <w:rFonts w:ascii="宋体" w:hAnsi="宋体" w:cs="宋体" w:eastAsia="宋体" w:hint="default"/>
          <w:sz w:val="20"/>
          <w:szCs w:val="20"/>
        </w:rPr>
      </w:pPr>
    </w:p>
    <w:p>
      <w:pPr>
        <w:pStyle w:val="Heading3"/>
        <w:spacing w:line="240" w:lineRule="auto" w:before="26"/>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独立董事出席董事会及股东大会的情况" w:id="143"/>
      <w:bookmarkEnd w:id="14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朱虎平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苏文忠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武宗章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孟素荷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赵虎林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2、独立董事对公司有关事项提出异议的情况" w:id="144"/>
      <w:bookmarkEnd w:id="1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3"/>
        <w:rPr>
          <w:rFonts w:ascii="宋体" w:hAnsi="宋体" w:cs="宋体" w:eastAsia="宋体" w:hint="default"/>
          <w:sz w:val="20"/>
          <w:szCs w:val="20"/>
        </w:rPr>
      </w:pPr>
    </w:p>
    <w:p>
      <w:pPr>
        <w:spacing w:before="0"/>
        <w:ind w:left="1133" w:right="0" w:firstLine="0"/>
        <w:jc w:val="left"/>
        <w:rPr>
          <w:rFonts w:ascii="宋体" w:hAnsi="宋体" w:cs="宋体" w:eastAsia="宋体" w:hint="default"/>
          <w:sz w:val="21"/>
          <w:szCs w:val="21"/>
        </w:rPr>
      </w:pPr>
      <w:bookmarkStart w:name="3、独立董事履行职责的其他说明" w:id="145"/>
      <w:bookmarkEnd w:id="14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09" w:lineRule="auto" w:before="42"/>
        <w:ind w:left="1133" w:right="1033" w:firstLine="290"/>
        <w:jc w:val="left"/>
        <w:rPr>
          <w:rFonts w:ascii="宋体" w:hAnsi="宋体" w:cs="宋体" w:eastAsia="宋体" w:hint="default"/>
          <w:sz w:val="18"/>
          <w:szCs w:val="18"/>
        </w:rPr>
      </w:pPr>
      <w:r>
        <w:rPr>
          <w:rFonts w:ascii="宋体" w:hAnsi="宋体" w:cs="宋体" w:eastAsia="宋体" w:hint="default"/>
          <w:spacing w:val="-3"/>
          <w:sz w:val="18"/>
          <w:szCs w:val="18"/>
        </w:rPr>
        <w:t>报告期内，公司独立董事根据《公司法》、《证券法》、《公司章程》、《公司独立董事制度》等相关法律法规的要求，</w:t>
      </w:r>
      <w:r>
        <w:rPr>
          <w:rFonts w:ascii="宋体" w:hAnsi="宋体" w:cs="宋体" w:eastAsia="宋体" w:hint="default"/>
          <w:sz w:val="18"/>
          <w:szCs w:val="18"/>
        </w:rPr>
        <w:t> </w:t>
      </w:r>
      <w:r>
        <w:rPr>
          <w:rFonts w:ascii="宋体" w:hAnsi="宋体" w:cs="宋体" w:eastAsia="宋体" w:hint="default"/>
          <w:spacing w:val="-2"/>
          <w:sz w:val="18"/>
          <w:szCs w:val="18"/>
        </w:rPr>
        <w:t>勤勉尽职，主动、积极的关注公司运作的规范性，独立履责，对公司的制度完善、日常经营决策、高层人员聘任等方面提出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了许多宝贵的专业意见，对公司终止非公开发行股票相关事项、</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年度利润分配、</w:t>
      </w:r>
      <w:r>
        <w:rPr>
          <w:rFonts w:ascii="Times New Roman" w:hAnsi="Times New Roman" w:cs="Times New Roman" w:eastAsia="Times New Roman" w:hint="default"/>
          <w:sz w:val="18"/>
          <w:szCs w:val="18"/>
        </w:rPr>
        <w:t>16</w:t>
      </w:r>
      <w:r>
        <w:rPr>
          <w:rFonts w:ascii="宋体" w:hAnsi="宋体" w:cs="宋体" w:eastAsia="宋体" w:hint="default"/>
          <w:sz w:val="18"/>
          <w:szCs w:val="18"/>
        </w:rPr>
        <w:t>年度募集资金存放与实际使用情况、 </w:t>
      </w:r>
      <w:r>
        <w:rPr>
          <w:rFonts w:ascii="宋体" w:hAnsi="宋体" w:cs="宋体" w:eastAsia="宋体" w:hint="default"/>
          <w:spacing w:val="-2"/>
          <w:sz w:val="18"/>
          <w:szCs w:val="18"/>
        </w:rPr>
        <w:t>续聘</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年度审计机构、高级管理人员年度薪酬方案、发起设立产业基金、关联交易、公司对外担保情况及关联方占用资金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的情况、董事会及监事会换届选举、聘任高管及董事会秘书等事项均出具了独立、公正的独立董事意见。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00" w:lineRule="auto" w:before="0"/>
        <w:ind w:left="1134" w:right="1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日公司第六届董事会第一次会议审议通过了《关于选举董事会各专门委员会成员的议案》。根据《公司章 程》、《董事会议事规则》及各专门委员会的工作细则，董事会选举产生了第六届董事会各专门委员会成员。</w:t>
      </w:r>
    </w:p>
    <w:p>
      <w:pPr>
        <w:spacing w:line="319" w:lineRule="auto" w:before="31"/>
        <w:ind w:left="1493" w:right="1123" w:firstLine="0"/>
        <w:jc w:val="left"/>
        <w:rPr>
          <w:rFonts w:ascii="宋体" w:hAnsi="宋体" w:cs="宋体" w:eastAsia="宋体" w:hint="default"/>
          <w:sz w:val="18"/>
          <w:szCs w:val="18"/>
        </w:rPr>
      </w:pPr>
      <w:r>
        <w:rPr>
          <w:rFonts w:ascii="宋体" w:hAnsi="宋体" w:cs="宋体" w:eastAsia="宋体" w:hint="default"/>
          <w:sz w:val="18"/>
          <w:szCs w:val="18"/>
        </w:rPr>
        <w:t>（一）审计委员会的履职情况 报告期内，公司董事会下设的审计委员会由</w:t>
      </w:r>
      <w:r>
        <w:rPr>
          <w:rFonts w:ascii="Times New Roman" w:hAnsi="Times New Roman" w:cs="Times New Roman" w:eastAsia="Times New Roman" w:hint="default"/>
          <w:sz w:val="18"/>
          <w:szCs w:val="18"/>
        </w:rPr>
        <w:t>3</w:t>
      </w:r>
      <w:r>
        <w:rPr>
          <w:rFonts w:ascii="宋体" w:hAnsi="宋体" w:cs="宋体" w:eastAsia="宋体" w:hint="default"/>
          <w:sz w:val="18"/>
          <w:szCs w:val="18"/>
        </w:rPr>
        <w:t>名独立董事及两名非独立董事组成，其中审计委员会主任由独立董事（会</w:t>
      </w:r>
    </w:p>
    <w:p>
      <w:pPr>
        <w:spacing w:line="316" w:lineRule="auto" w:before="0"/>
        <w:ind w:left="1133" w:right="1128" w:firstLine="0"/>
        <w:jc w:val="left"/>
        <w:rPr>
          <w:rFonts w:ascii="宋体" w:hAnsi="宋体" w:cs="宋体" w:eastAsia="宋体" w:hint="default"/>
          <w:sz w:val="18"/>
          <w:szCs w:val="18"/>
        </w:rPr>
      </w:pPr>
      <w:r>
        <w:rPr>
          <w:rFonts w:ascii="宋体" w:hAnsi="宋体" w:cs="宋体" w:eastAsia="宋体" w:hint="default"/>
          <w:spacing w:val="-5"/>
          <w:sz w:val="18"/>
          <w:szCs w:val="18"/>
        </w:rPr>
        <w:t>计专业人员）担任。公司第六届董事会审计委员会严格按照《公司法》、《公司章程》、《公司审计委员会实施细则》、《公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司内部审计制度》及深交所相关规定，并结合公司的实际情况，认真履行职责。</w:t>
      </w:r>
    </w:p>
    <w:p>
      <w:pPr>
        <w:spacing w:before="19"/>
        <w:ind w:left="1493" w:right="0" w:firstLine="0"/>
        <w:jc w:val="left"/>
        <w:rPr>
          <w:rFonts w:ascii="宋体" w:hAnsi="宋体" w:cs="宋体" w:eastAsia="宋体" w:hint="default"/>
          <w:sz w:val="18"/>
          <w:szCs w:val="18"/>
        </w:rPr>
      </w:pPr>
      <w:r>
        <w:rPr>
          <w:rFonts w:ascii="宋体" w:hAnsi="宋体" w:cs="宋体" w:eastAsia="宋体" w:hint="default"/>
          <w:sz w:val="18"/>
          <w:szCs w:val="18"/>
        </w:rPr>
        <w:t>在报告期内，审计委员会召开了专门会议，审阅了审计部提交的工作计划和审计报告，以及财务部门提交的各季度等财</w:t>
      </w:r>
    </w:p>
    <w:p>
      <w:pPr>
        <w:spacing w:after="0"/>
        <w:jc w:val="left"/>
        <w:rPr>
          <w:rFonts w:ascii="宋体" w:hAnsi="宋体" w:cs="宋体" w:eastAsia="宋体" w:hint="default"/>
          <w:sz w:val="18"/>
          <w:szCs w:val="18"/>
        </w:rPr>
        <w:sectPr>
          <w:footerReference w:type="default" r:id="rId19"/>
          <w:pgSz w:w="11910" w:h="16840"/>
          <w:pgMar w:footer="1019" w:header="787" w:top="1100" w:bottom="1200" w:left="0" w:right="0"/>
          <w:pgNumType w:start="68"/>
        </w:sectPr>
      </w:pPr>
    </w:p>
    <w:p>
      <w:pPr>
        <w:spacing w:line="240" w:lineRule="auto" w:before="10"/>
        <w:rPr>
          <w:rFonts w:ascii="宋体" w:hAnsi="宋体" w:cs="宋体" w:eastAsia="宋体" w:hint="default"/>
          <w:sz w:val="22"/>
          <w:szCs w:val="22"/>
        </w:rPr>
      </w:pPr>
    </w:p>
    <w:p>
      <w:pPr>
        <w:spacing w:line="316" w:lineRule="auto" w:before="44"/>
        <w:ind w:left="1133" w:right="1131" w:firstLine="0"/>
        <w:jc w:val="both"/>
        <w:rPr>
          <w:rFonts w:ascii="宋体" w:hAnsi="宋体" w:cs="宋体" w:eastAsia="宋体" w:hint="default"/>
          <w:sz w:val="18"/>
          <w:szCs w:val="18"/>
        </w:rPr>
      </w:pPr>
      <w:r>
        <w:rPr>
          <w:rFonts w:ascii="宋体" w:hAnsi="宋体" w:cs="宋体" w:eastAsia="宋体" w:hint="default"/>
          <w:spacing w:val="-2"/>
          <w:sz w:val="18"/>
          <w:szCs w:val="18"/>
        </w:rPr>
        <w:t>务报告，并对公司审计部工作的开展进行监督和指导。在年报审计工作中，审计委员会与审计机构协商确定年度财务报告审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计时间安排，审阅公司财务报告并积极交换意见；保持与年审会计师的联系和沟通，确保审计工作的独立性和审计工作的如</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期完成。</w:t>
      </w:r>
    </w:p>
    <w:p>
      <w:pPr>
        <w:spacing w:line="319" w:lineRule="auto" w:before="19"/>
        <w:ind w:left="1494" w:right="0" w:firstLine="0"/>
        <w:jc w:val="left"/>
        <w:rPr>
          <w:rFonts w:ascii="宋体" w:hAnsi="宋体" w:cs="宋体" w:eastAsia="宋体" w:hint="default"/>
          <w:sz w:val="18"/>
          <w:szCs w:val="18"/>
        </w:rPr>
      </w:pPr>
      <w:r>
        <w:rPr>
          <w:rFonts w:ascii="宋体" w:hAnsi="宋体" w:cs="宋体" w:eastAsia="宋体" w:hint="default"/>
          <w:sz w:val="18"/>
          <w:szCs w:val="18"/>
        </w:rPr>
        <w:t>（二）战略决策委员会的履职情况 </w:t>
      </w:r>
      <w:r>
        <w:rPr>
          <w:rFonts w:ascii="宋体" w:hAnsi="宋体" w:cs="宋体" w:eastAsia="宋体" w:hint="default"/>
          <w:spacing w:val="-2"/>
          <w:sz w:val="18"/>
          <w:szCs w:val="18"/>
        </w:rPr>
        <w:t>报告期内，第六届董事会战略决策委员会严格按照深圳证券交易所的相关要求及《公司董事会战略委员会实施细则》的</w:t>
      </w:r>
    </w:p>
    <w:p>
      <w:pPr>
        <w:spacing w:line="300" w:lineRule="auto" w:before="17"/>
        <w:ind w:left="1133" w:right="0" w:firstLine="0"/>
        <w:jc w:val="left"/>
        <w:rPr>
          <w:rFonts w:ascii="宋体" w:hAnsi="宋体" w:cs="宋体" w:eastAsia="宋体" w:hint="default"/>
          <w:sz w:val="18"/>
          <w:szCs w:val="18"/>
        </w:rPr>
      </w:pPr>
      <w:r>
        <w:rPr>
          <w:rFonts w:ascii="宋体" w:hAnsi="宋体" w:cs="宋体" w:eastAsia="宋体" w:hint="default"/>
          <w:spacing w:val="-2"/>
          <w:sz w:val="18"/>
          <w:szCs w:val="18"/>
        </w:rPr>
        <w:t>规定，结合国内外经济形势、环保政策以及行业发展态势，对公司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十三五</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战略规划的实施和推进情况进行了深入地分析讨</w:t>
      </w:r>
      <w:r>
        <w:rPr>
          <w:rFonts w:ascii="宋体" w:hAnsi="宋体" w:cs="宋体" w:eastAsia="宋体" w:hint="default"/>
          <w:spacing w:val="-44"/>
          <w:sz w:val="18"/>
          <w:szCs w:val="18"/>
        </w:rPr>
        <w:t> </w:t>
      </w:r>
      <w:r>
        <w:rPr>
          <w:rFonts w:ascii="宋体" w:hAnsi="宋体" w:cs="宋体" w:eastAsia="宋体" w:hint="default"/>
          <w:sz w:val="18"/>
          <w:szCs w:val="18"/>
        </w:rPr>
        <w:t>论，并为公司未来的战略性发展提出了宝贵意见。</w:t>
      </w:r>
    </w:p>
    <w:p>
      <w:pPr>
        <w:spacing w:before="31"/>
        <w:ind w:left="1493" w:right="0" w:firstLine="0"/>
        <w:jc w:val="left"/>
        <w:rPr>
          <w:rFonts w:ascii="宋体" w:hAnsi="宋体" w:cs="宋体" w:eastAsia="宋体" w:hint="default"/>
          <w:sz w:val="18"/>
          <w:szCs w:val="18"/>
        </w:rPr>
      </w:pPr>
      <w:r>
        <w:rPr>
          <w:rFonts w:ascii="宋体" w:hAnsi="宋体" w:cs="宋体" w:eastAsia="宋体" w:hint="default"/>
          <w:sz w:val="18"/>
          <w:szCs w:val="18"/>
        </w:rPr>
        <w:t>（三）提名委员会的履职情况</w:t>
      </w:r>
    </w:p>
    <w:p>
      <w:pPr>
        <w:spacing w:line="300" w:lineRule="auto" w:before="76"/>
        <w:ind w:left="1133" w:right="1042"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年度，第五届董事会提名委员会严格按照深圳证券交易所的相关要求及《公司董事会提名委员会实施细则》的规定，</w:t>
      </w:r>
      <w:r>
        <w:rPr>
          <w:rFonts w:ascii="宋体" w:hAnsi="宋体" w:cs="宋体" w:eastAsia="宋体" w:hint="default"/>
          <w:sz w:val="18"/>
          <w:szCs w:val="18"/>
        </w:rPr>
        <w:t> 结合公司的实际情况，认真履行职责，为公司董事会换届选举、高管成员的聘任提供了宝贵的建议。</w:t>
      </w:r>
    </w:p>
    <w:p>
      <w:pPr>
        <w:spacing w:before="31"/>
        <w:ind w:left="1493" w:right="0" w:firstLine="0"/>
        <w:jc w:val="left"/>
        <w:rPr>
          <w:rFonts w:ascii="宋体" w:hAnsi="宋体" w:cs="宋体" w:eastAsia="宋体" w:hint="default"/>
          <w:sz w:val="18"/>
          <w:szCs w:val="18"/>
        </w:rPr>
      </w:pPr>
      <w:r>
        <w:rPr>
          <w:rFonts w:ascii="宋体" w:hAnsi="宋体" w:cs="宋体" w:eastAsia="宋体" w:hint="default"/>
          <w:sz w:val="18"/>
          <w:szCs w:val="18"/>
        </w:rPr>
        <w:t>（四）薪酬与考核委员会的履职情况</w:t>
      </w:r>
    </w:p>
    <w:p>
      <w:pPr>
        <w:spacing w:line="309" w:lineRule="auto" w:before="76"/>
        <w:ind w:left="1133" w:right="113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年度，第六届董事会薪酬与考核委员会严格按照深圳证券交易所的相关要求及《公司董事会薪酬与考核委员会实施</w:t>
      </w:r>
      <w:r>
        <w:rPr>
          <w:rFonts w:ascii="宋体" w:hAnsi="宋体" w:cs="宋体" w:eastAsia="宋体" w:hint="default"/>
          <w:sz w:val="18"/>
          <w:szCs w:val="18"/>
        </w:rPr>
        <w:t> </w:t>
      </w:r>
      <w:r>
        <w:rPr>
          <w:rFonts w:ascii="宋体" w:hAnsi="宋体" w:cs="宋体" w:eastAsia="宋体" w:hint="default"/>
          <w:spacing w:val="-2"/>
          <w:sz w:val="18"/>
          <w:szCs w:val="18"/>
        </w:rPr>
        <w:t>细则》的规定，积极履行职责，根据考核制度及董事会下达的经营目标对董监高年度履职情况进行了考核总结，并审查和核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实了董监高年度薪酬或津贴的发放情况。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6"/>
        <w:ind w:left="1133" w:right="7693"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2"/>
        <w:rPr>
          <w:rFonts w:ascii="宋体" w:hAnsi="宋体" w:cs="宋体" w:eastAsia="宋体" w:hint="default"/>
          <w:sz w:val="18"/>
          <w:szCs w:val="18"/>
        </w:rPr>
      </w:pPr>
    </w:p>
    <w:p>
      <w:pPr>
        <w:pStyle w:val="Heading3"/>
        <w:spacing w:line="240" w:lineRule="auto"/>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4" w:lineRule="auto" w:before="0"/>
        <w:ind w:left="1133" w:right="1131" w:firstLine="290"/>
        <w:jc w:val="both"/>
        <w:rPr>
          <w:rFonts w:ascii="宋体" w:hAnsi="宋体" w:cs="宋体" w:eastAsia="宋体" w:hint="default"/>
          <w:sz w:val="18"/>
          <w:szCs w:val="18"/>
        </w:rPr>
      </w:pPr>
      <w:r>
        <w:rPr>
          <w:rFonts w:ascii="宋体" w:hAnsi="宋体" w:cs="宋体" w:eastAsia="宋体" w:hint="default"/>
          <w:spacing w:val="-1"/>
          <w:sz w:val="18"/>
          <w:szCs w:val="18"/>
        </w:rPr>
        <w:t>报告期内，公司在董事会薪酬与考核委员会的主持下，按照《公司章程》、《薪酬与考核委员会实施细则》等规定，以</w:t>
      </w:r>
      <w:r>
        <w:rPr>
          <w:rFonts w:ascii="宋体" w:hAnsi="宋体" w:cs="宋体" w:eastAsia="宋体" w:hint="default"/>
          <w:sz w:val="18"/>
          <w:szCs w:val="18"/>
        </w:rPr>
        <w:t> </w:t>
      </w:r>
      <w:r>
        <w:rPr>
          <w:rFonts w:ascii="宋体" w:hAnsi="宋体" w:cs="宋体" w:eastAsia="宋体" w:hint="default"/>
          <w:spacing w:val="-2"/>
          <w:sz w:val="18"/>
          <w:szCs w:val="18"/>
        </w:rPr>
        <w:t>及公司的薪酬政策并根据公司实际情况，不断完善公司内部激励机制和约束机制，充分发挥和调动了公司高级管理人员的工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作积极性。报告期内，公司高级管理人员能够严格按照《公司法》、《证券法》、《公司章程》等有关法律法规认真履行职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责，能积极落实和贯彻董事会和股东大会的相关决议，有效维护了公司和中小股东的合法权益。依据</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年初制定的生产经</w:t>
      </w:r>
      <w:r>
        <w:rPr>
          <w:rFonts w:ascii="宋体" w:hAnsi="宋体" w:cs="宋体" w:eastAsia="宋体" w:hint="default"/>
          <w:spacing w:val="-61"/>
          <w:sz w:val="18"/>
          <w:szCs w:val="18"/>
        </w:rPr>
        <w:t> </w:t>
      </w:r>
      <w:r>
        <w:rPr>
          <w:rFonts w:ascii="宋体" w:hAnsi="宋体" w:cs="宋体" w:eastAsia="宋体" w:hint="default"/>
          <w:sz w:val="18"/>
          <w:szCs w:val="18"/>
        </w:rPr>
        <w:t>营指标和安全任务目标，在年度终期由薪酬与考核委员会根据各高级管理人员综合履职情况等对其进行全面考核。</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报告期内发现的内部控制重大缺陷的具体情况" w:id="150"/>
      <w:bookmarkEnd w:id="15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2、内控自我评价报告" w:id="151"/>
      <w:bookmarkEnd w:id="15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44"/>
        <w:ind w:left="0" w:right="1139" w:firstLine="0"/>
        <w:jc w:val="right"/>
        <w:rPr>
          <w:rFonts w:ascii="宋体" w:hAnsi="宋体" w:cs="宋体" w:eastAsia="宋体" w:hint="default"/>
          <w:sz w:val="18"/>
          <w:szCs w:val="18"/>
        </w:rPr>
      </w:pPr>
      <w:r>
        <w:rPr/>
        <w:pict>
          <v:shape style="position:absolute;margin-left:56.459999pt;margin-top:-20.94828pt;width:479.2pt;height:96.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2"/>
                            <w:sz w:val="18"/>
                            <w:szCs w:val="18"/>
                          </w:rPr>
                          <w:t>年度内控自我评价报告》详见巨潮资讯网（</w:t>
                        </w:r>
                        <w:hyperlink r:id="rId13">
                          <w:r>
                            <w:rPr>
                              <w:rFonts w:ascii="Times New Roman" w:hAnsi="Times New Roman" w:cs="Times New Roman" w:eastAsia="Times New Roman" w:hint="default"/>
                              <w:spacing w:val="-2"/>
                              <w:sz w:val="18"/>
                              <w:szCs w:val="18"/>
                            </w:rPr>
                            <w:t>http://www.cninfo.com.cn</w:t>
                          </w:r>
                        </w:hyperlink>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r>
        <w:rPr/>
        <w:pict>
          <v:shape style="position:absolute;margin-left:277.634003pt;margin-top:478.539978pt;width:257.3pt;height:116pt;mso-position-horizontal-relative:page;mso-position-vertical-relative:page;z-index:-10456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个或多个控制缺陷的组合，</w:t>
                  </w:r>
                </w:p>
              </w:txbxContent>
            </v:textbox>
            <w10:wrap type="none"/>
          </v:shape>
        </w:pict>
      </w:r>
      <w:r>
        <w:rPr/>
        <w:pict>
          <v:shape style="position:absolute;margin-left:56.459999pt;margin-top:71.999985pt;width:479.2pt;height:689.9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8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14"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在内部控制缺陷不直接对财务报表造成影 响或间接造成影响，数额很难确定的情况 下，可通过分析该控制缺陷所涉及业务性 质的严重程度、 </w:t>
                        </w:r>
                        <w:r>
                          <w:rPr>
                            <w:rFonts w:ascii="宋体" w:hAnsi="宋体" w:cs="宋体" w:eastAsia="宋体" w:hint="default"/>
                            <w:spacing w:val="-5"/>
                            <w:sz w:val="18"/>
                            <w:szCs w:val="18"/>
                          </w:rPr>
                          <w:t>影响范围等因素认定缺陷。①</w:t>
                        </w:r>
                        <w:r>
                          <w:rPr>
                            <w:rFonts w:ascii="宋体" w:hAnsi="宋体" w:cs="宋体" w:eastAsia="宋体" w:hint="default"/>
                            <w:spacing w:val="-1"/>
                            <w:sz w:val="18"/>
                            <w:szCs w:val="18"/>
                          </w:rPr>
                          <w:t> </w:t>
                        </w:r>
                        <w:r>
                          <w:rPr>
                            <w:rFonts w:ascii="宋体" w:hAnsi="宋体" w:cs="宋体" w:eastAsia="宋体" w:hint="default"/>
                            <w:sz w:val="18"/>
                            <w:szCs w:val="18"/>
                          </w:rPr>
                          <w:t>以下迹象通</w:t>
                        </w:r>
                        <w:r>
                          <w:rPr>
                            <w:rFonts w:ascii="宋体" w:hAnsi="宋体" w:cs="宋体" w:eastAsia="宋体" w:hint="default"/>
                            <w:sz w:val="18"/>
                            <w:szCs w:val="18"/>
                          </w:rPr>
                          <w:t> 常表明财务报告内部控制可能存在重大缺 陷：</w:t>
                        </w:r>
                        <w:r>
                          <w:rPr>
                            <w:rFonts w:ascii="Times New Roman" w:hAnsi="Times New Roman" w:cs="Times New Roman" w:eastAsia="Times New Roman" w:hint="default"/>
                            <w:sz w:val="18"/>
                            <w:szCs w:val="18"/>
                          </w:rPr>
                          <w:t>1</w:t>
                        </w:r>
                        <w:r>
                          <w:rPr>
                            <w:rFonts w:ascii="宋体" w:hAnsi="宋体" w:cs="宋体" w:eastAsia="宋体" w:hint="default"/>
                            <w:sz w:val="18"/>
                            <w:szCs w:val="18"/>
                          </w:rPr>
                          <w:t>）控制环境无效；</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）公司董事、监 事和高级管理人员舞弊并造成重大损失和 不利影响；外部审计发现当期财务报告存 在重大错报，公司内部控制体系未能识别 </w:t>
                        </w:r>
                        <w:r>
                          <w:rPr>
                            <w:rFonts w:ascii="宋体" w:hAnsi="宋体" w:cs="宋体" w:eastAsia="宋体" w:hint="default"/>
                            <w:spacing w:val="-4"/>
                            <w:sz w:val="18"/>
                            <w:szCs w:val="18"/>
                          </w:rPr>
                          <w:t>该错报；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）内外部审计已经发现并报告给</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管理层的重大缺陷在合理时间内未加以整 </w:t>
                        </w:r>
                        <w:r>
                          <w:rPr>
                            <w:rFonts w:ascii="宋体" w:hAnsi="宋体" w:cs="宋体" w:eastAsia="宋体" w:hint="default"/>
                            <w:spacing w:val="-4"/>
                            <w:sz w:val="18"/>
                            <w:szCs w:val="18"/>
                          </w:rPr>
                          <w:t>改；</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）公司审计委员会和公司审计部对内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部控制的监督无效。②</w:t>
                        </w:r>
                        <w:r>
                          <w:rPr>
                            <w:rFonts w:ascii="宋体" w:hAnsi="宋体" w:cs="宋体" w:eastAsia="宋体" w:hint="default"/>
                            <w:spacing w:val="3"/>
                            <w:sz w:val="18"/>
                            <w:szCs w:val="18"/>
                          </w:rPr>
                          <w:t> </w:t>
                        </w:r>
                        <w:r>
                          <w:rPr>
                            <w:rFonts w:ascii="宋体" w:hAnsi="宋体" w:cs="宋体" w:eastAsia="宋体" w:hint="default"/>
                            <w:sz w:val="18"/>
                            <w:szCs w:val="18"/>
                          </w:rPr>
                          <w:t>以下迹象通常表明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财务报告内部控制可能存在重要缺陷：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 未按公认会计准则选择和应用会计政策； </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）未建立反舞弊程序和控制措施；</w:t>
                        </w:r>
                        <w:r>
                          <w:rPr>
                            <w:rFonts w:ascii="Times New Roman" w:hAnsi="Times New Roman" w:cs="Times New Roman" w:eastAsia="Times New Roman" w:hint="default"/>
                            <w:sz w:val="18"/>
                            <w:szCs w:val="18"/>
                          </w:rPr>
                          <w:t>3</w:t>
                        </w:r>
                        <w:r>
                          <w:rPr>
                            <w:rFonts w:ascii="宋体" w:hAnsi="宋体" w:cs="宋体" w:eastAsia="宋体" w:hint="default"/>
                            <w:sz w:val="18"/>
                            <w:szCs w:val="18"/>
                          </w:rPr>
                          <w:t>）财 务报告过程中出现单独或多项缺陷，虽未 达到重大缺陷认定标准，但影响到财务报 告的真实性、准确性及完整性的目标。③ 一般缺陷：不构成重大缺陷、重要缺陷的 内部控制缺陷。</w:t>
                        </w:r>
                      </w:p>
                    </w:tc>
                    <w:tc>
                      <w:tcPr>
                        <w:tcW w:w="3051" w:type="dxa"/>
                        <w:vMerge w:val="restart"/>
                        <w:tcBorders>
                          <w:top w:val="single" w:sz="4" w:space="0" w:color="000000"/>
                          <w:left w:val="single" w:sz="9" w:space="0" w:color="FFFFF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07" w:lineRule="auto"/>
                          <w:ind w:left="16" w:right="27"/>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评价的定性标准：出现以下情形的，可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认定为缺陷，其他情形视影响程度分别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确定重要缺陷或一般缺陷。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、违犯国 家法律、法规或发生责任事故；</w:t>
                        </w:r>
                        <w:r>
                          <w:rPr>
                            <w:rFonts w:ascii="Times New Roman" w:hAnsi="Times New Roman" w:cs="Times New Roman" w:eastAsia="Times New Roman" w:hint="default"/>
                            <w:sz w:val="18"/>
                            <w:szCs w:val="18"/>
                          </w:rPr>
                          <w:t>2</w:t>
                        </w:r>
                        <w:r>
                          <w:rPr>
                            <w:rFonts w:ascii="宋体" w:hAnsi="宋体" w:cs="宋体" w:eastAsia="宋体" w:hint="default"/>
                            <w:sz w:val="18"/>
                            <w:szCs w:val="18"/>
                          </w:rPr>
                          <w:t>、遭 受严重行政监管处罚；</w:t>
                        </w:r>
                        <w:r>
                          <w:rPr>
                            <w:rFonts w:ascii="Times New Roman" w:hAnsi="Times New Roman" w:cs="Times New Roman" w:eastAsia="Times New Roman" w:hint="default"/>
                            <w:sz w:val="18"/>
                            <w:szCs w:val="18"/>
                          </w:rPr>
                          <w:t>3</w:t>
                        </w:r>
                        <w:r>
                          <w:rPr>
                            <w:rFonts w:ascii="宋体" w:hAnsi="宋体" w:cs="宋体" w:eastAsia="宋体" w:hint="default"/>
                            <w:sz w:val="18"/>
                            <w:szCs w:val="18"/>
                          </w:rPr>
                          <w:t>、媒体负面新 </w:t>
                        </w:r>
                        <w:r>
                          <w:rPr>
                            <w:rFonts w:ascii="宋体" w:hAnsi="宋体" w:cs="宋体" w:eastAsia="宋体" w:hint="default"/>
                            <w:spacing w:val="-4"/>
                            <w:sz w:val="18"/>
                            <w:szCs w:val="18"/>
                          </w:rPr>
                          <w:t>闻频现，对公司声誉造成重大损害；</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内部控制评价的结果特别是重大或重 要缺陷未得到整改；</w:t>
                        </w:r>
                        <w:r>
                          <w:rPr>
                            <w:rFonts w:ascii="Times New Roman" w:hAnsi="Times New Roman" w:cs="Times New Roman" w:eastAsia="Times New Roman" w:hint="default"/>
                            <w:sz w:val="18"/>
                            <w:szCs w:val="18"/>
                          </w:rPr>
                          <w:t>5</w:t>
                        </w:r>
                        <w:r>
                          <w:rPr>
                            <w:rFonts w:ascii="宋体" w:hAnsi="宋体" w:cs="宋体" w:eastAsia="宋体" w:hint="default"/>
                            <w:sz w:val="18"/>
                            <w:szCs w:val="18"/>
                          </w:rPr>
                          <w:t>、重要业务缺乏 制度控制或制度系统性失效。</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nil" w:sz="6" w:space="0" w:color="auto"/>
                        </w:tcBorders>
                      </w:tcPr>
                      <w:p>
                        <w:pPr/>
                      </w:p>
                    </w:tc>
                  </w:tr>
                  <w:tr>
                    <w:trPr>
                      <w:trHeight w:val="328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nil" w:sz="6" w:space="0" w:color="auto"/>
                        </w:tcBorders>
                      </w:tcPr>
                      <w:p>
                        <w:pPr/>
                      </w:p>
                    </w:tc>
                  </w:tr>
                  <w:tr>
                    <w:trPr>
                      <w:trHeight w:val="263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指标。将财务报告内部控制的缺陷划分为 重大缺陷、重要缺陷和一般缺陷。一、重 </w:t>
                        </w:r>
                        <w:r>
                          <w:rPr>
                            <w:rFonts w:ascii="宋体" w:hAnsi="宋体" w:cs="宋体" w:eastAsia="宋体" w:hint="default"/>
                            <w:spacing w:val="-9"/>
                            <w:sz w:val="18"/>
                            <w:szCs w:val="18"/>
                          </w:rPr>
                          <w:t>大缺陷，是指一</w:t>
                        </w:r>
                        <w:r>
                          <w:rPr>
                            <w:rFonts w:ascii="宋体" w:hAnsi="宋体" w:cs="宋体" w:eastAsia="宋体" w:hint="default"/>
                            <w:sz w:val="18"/>
                            <w:szCs w:val="18"/>
                          </w:rPr>
                          <w:t> 可能导致企业严重偏离控制目标。标准： </w:t>
                        </w:r>
                        <w:r>
                          <w:rPr>
                            <w:rFonts w:ascii="宋体" w:hAnsi="宋体" w:cs="宋体" w:eastAsia="宋体" w:hint="default"/>
                            <w:spacing w:val="-5"/>
                            <w:sz w:val="18"/>
                            <w:szCs w:val="18"/>
                          </w:rPr>
                          <w:t>财务报表的错报金额落在如下区间：</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、错</w:t>
                        </w:r>
                        <w:r>
                          <w:rPr>
                            <w:rFonts w:ascii="宋体" w:hAnsi="宋体" w:cs="宋体" w:eastAsia="宋体" w:hint="default"/>
                            <w:spacing w:val="-32"/>
                            <w:sz w:val="18"/>
                            <w:szCs w:val="18"/>
                          </w:rPr>
                          <w:t> </w:t>
                        </w:r>
                        <w:r>
                          <w:rPr>
                            <w:rFonts w:ascii="宋体" w:hAnsi="宋体" w:cs="宋体" w:eastAsia="宋体" w:hint="default"/>
                            <w:sz w:val="18"/>
                            <w:szCs w:val="18"/>
                          </w:rPr>
                          <w:t>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经营收入总额的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 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。二、重要缺 陷，</w:t>
                        </w:r>
                        <w:r>
                          <w:rPr>
                            <w:rFonts w:ascii="宋体" w:hAnsi="宋体" w:cs="宋体" w:eastAsia="宋体" w:hint="default"/>
                            <w:spacing w:val="-47"/>
                            <w:sz w:val="18"/>
                            <w:szCs w:val="18"/>
                          </w:rPr>
                          <w:t> </w:t>
                        </w:r>
                        <w:r>
                          <w:rPr>
                            <w:rFonts w:ascii="宋体" w:hAnsi="宋体" w:cs="宋体" w:eastAsia="宋体" w:hint="default"/>
                            <w:sz w:val="18"/>
                            <w:szCs w:val="18"/>
                          </w:rPr>
                          <w:t>是指一个或多个控制缺陷的组合，其</w:t>
                        </w:r>
                        <w:r>
                          <w:rPr>
                            <w:rFonts w:ascii="宋体" w:hAnsi="宋体" w:cs="宋体" w:eastAsia="宋体" w:hint="default"/>
                            <w:sz w:val="18"/>
                            <w:szCs w:val="18"/>
                          </w:rPr>
                          <w:t> 严重程度和经济后果低于重大缺陷，但仍 </w:t>
                        </w:r>
                        <w:r>
                          <w:rPr>
                            <w:rFonts w:ascii="宋体" w:hAnsi="宋体" w:cs="宋体" w:eastAsia="宋体" w:hint="default"/>
                            <w:spacing w:val="-5"/>
                            <w:sz w:val="18"/>
                            <w:szCs w:val="18"/>
                          </w:rPr>
                          <w:t>有可能导致企业偏离控制目标。标准：</w:t>
                        </w:r>
                        <w:r>
                          <w:rPr>
                            <w:rFonts w:ascii="宋体" w:hAnsi="宋体" w:cs="宋体" w:eastAsia="宋体" w:hint="default"/>
                            <w:spacing w:val="17"/>
                            <w:sz w:val="18"/>
                            <w:szCs w:val="18"/>
                          </w:rPr>
                          <w:t> </w:t>
                        </w:r>
                        <w:r>
                          <w:rPr>
                            <w:rFonts w:ascii="宋体" w:hAnsi="宋体" w:cs="宋体" w:eastAsia="宋体" w:hint="default"/>
                            <w:sz w:val="18"/>
                            <w:szCs w:val="18"/>
                          </w:rPr>
                          <w:t>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务报表的错报金额落在如下区间：</w:t>
                        </w:r>
                        <w:r>
                          <w:rPr>
                            <w:rFonts w:ascii="宋体" w:hAnsi="宋体" w:cs="宋体" w:eastAsia="宋体" w:hint="default"/>
                            <w:spacing w:val="60"/>
                            <w:sz w:val="18"/>
                            <w:szCs w:val="18"/>
                          </w:rPr>
                          <w:t> </w:t>
                        </w:r>
                        <w:r>
                          <w:rPr>
                            <w:rFonts w:ascii="Times New Roman" w:hAnsi="Times New Roman" w:cs="Times New Roman" w:eastAsia="Times New Roman" w:hint="default"/>
                            <w:spacing w:val="-22"/>
                            <w:sz w:val="18"/>
                            <w:szCs w:val="18"/>
                          </w:rPr>
                          <w:t>1</w:t>
                        </w:r>
                        <w:r>
                          <w:rPr>
                            <w:rFonts w:ascii="宋体" w:hAnsi="宋体" w:cs="宋体" w:eastAsia="宋体" w:hint="default"/>
                            <w:spacing w:val="-22"/>
                            <w:sz w:val="18"/>
                            <w:szCs w:val="18"/>
                          </w:rPr>
                          <w:t>、利</w:t>
                        </w:r>
                        <w:r>
                          <w:rPr>
                            <w:rFonts w:ascii="宋体" w:hAnsi="宋体" w:cs="宋体" w:eastAsia="宋体" w:hint="default"/>
                            <w:spacing w:val="-32"/>
                            <w:sz w:val="18"/>
                            <w:szCs w:val="18"/>
                          </w:rPr>
                          <w:t> </w:t>
                        </w:r>
                        <w:r>
                          <w:rPr>
                            <w:rFonts w:ascii="宋体" w:hAnsi="宋体" w:cs="宋体" w:eastAsia="宋体" w:hint="default"/>
                            <w:sz w:val="18"/>
                            <w:szCs w:val="18"/>
                          </w:rPr>
                          <w:t>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、经营收入总额的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错报＜经营收入 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。三、一般缺陷，是指除重大缺</w:t>
                        </w:r>
                        <w:r>
                          <w:rPr>
                            <w:rFonts w:ascii="宋体" w:hAnsi="宋体" w:cs="宋体" w:eastAsia="宋体" w:hint="default"/>
                            <w:sz w:val="18"/>
                            <w:szCs w:val="18"/>
                          </w:rPr>
                          <w:t> 陷、重要缺陷之外的其他缺陷。标准：财</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22"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638"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1872" w:lineRule="exact"/>
        <w:ind w:left="7656"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152.1pt;height:93.65pt;mso-position-horizontal-relative:char;mso-position-vertical-relative:line" coordorigin="0,0" coordsize="3042,1873">
            <v:group style="position:absolute;left:0;top:0;width:3042;height:1873" coordorigin="0,0" coordsize="3042,1873">
              <v:shape style="position:absolute;left:0;top:0;width:3042;height:1873" coordorigin="0,0" coordsize="3042,1873" path="m0,1872l3041,1872,3041,0,0,0,0,1872xe" filled="true" fillcolor="#ffffff" stroked="false">
                <v:path arrowok="t"/>
                <v:fill type="solid"/>
              </v:shape>
            </v:group>
          </v:group>
        </w:pict>
      </w:r>
      <w:r>
        <w:rPr>
          <w:rFonts w:ascii="宋体" w:hAnsi="宋体" w:cs="宋体" w:eastAsia="宋体" w:hint="default"/>
          <w:position w:val="-3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44"/>
        <w:ind w:left="0" w:right="1139" w:firstLine="0"/>
        <w:jc w:val="right"/>
        <w:rPr>
          <w:rFonts w:ascii="宋体" w:hAnsi="宋体" w:cs="宋体" w:eastAsia="宋体" w:hint="default"/>
          <w:sz w:val="18"/>
          <w:szCs w:val="18"/>
        </w:rPr>
      </w:pPr>
      <w:r>
        <w:rPr/>
        <w:pict>
          <v:shape style="position:absolute;margin-left:277.643005pt;margin-top:-187.528275pt;width:257.3pt;height:93.65pt;mso-position-horizontal-relative:page;mso-position-vertical-relative:paragraph;z-index:-10456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直接或潜在负面影响性质、</w:t>
                  </w: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2319" w:lineRule="exact"/>
        <w:ind w:left="7656"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152.1pt;height:116pt;mso-position-horizontal-relative:char;mso-position-vertical-relative:line" coordorigin="0,0" coordsize="3042,2320">
            <v:group style="position:absolute;left:0;top:0;width:3042;height:2320" coordorigin="0,0" coordsize="3042,2320">
              <v:shape style="position:absolute;left:0;top:0;width:3042;height:2320" coordorigin="0,0" coordsize="3042,2320" path="m0,2320l3041,2320,3041,0,0,0,0,2320xe" filled="true" fillcolor="#ffffff" stroked="false">
                <v:path arrowok="t"/>
                <v:fill type="solid"/>
              </v:shape>
            </v:group>
          </v:group>
        </w:pict>
      </w:r>
      <w:r>
        <w:rPr>
          <w:rFonts w:ascii="宋体" w:hAnsi="宋体" w:cs="宋体" w:eastAsia="宋体" w:hint="default"/>
          <w:position w:val="-4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2320" w:lineRule="exact"/>
        <w:ind w:left="7656"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152.1pt;height:116pt;mso-position-horizontal-relative:char;mso-position-vertical-relative:line" coordorigin="0,0" coordsize="3042,2320">
            <v:group style="position:absolute;left:0;top:0;width:3042;height:2320" coordorigin="0,0" coordsize="3042,2320">
              <v:shape style="position:absolute;left:0;top:0;width:3042;height:2320" coordorigin="0,0" coordsize="3042,2320" path="m0,2320l3041,2320,3041,0,0,0,0,2320xe" filled="true" fillcolor="#ffffff" stroked="false">
                <v:path arrowok="t"/>
                <v:fill type="solid"/>
              </v:shape>
            </v:group>
          </v:group>
        </w:pict>
      </w:r>
      <w:r>
        <w:rPr>
          <w:rFonts w:ascii="宋体" w:hAnsi="宋体" w:cs="宋体" w:eastAsia="宋体" w:hint="default"/>
          <w:position w:val="-45"/>
          <w:sz w:val="20"/>
          <w:szCs w:val="20"/>
        </w:rPr>
      </w:r>
    </w:p>
    <w:p>
      <w:pPr>
        <w:spacing w:after="0" w:line="2320" w:lineRule="exact"/>
        <w:rPr>
          <w:rFonts w:ascii="宋体" w:hAnsi="宋体" w:cs="宋体" w:eastAsia="宋体" w:hint="default"/>
          <w:sz w:val="20"/>
          <w:szCs w:val="20"/>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务报表的错报金额落在如下区间：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、错报</w:t>
            </w:r>
          </w:p>
          <w:p>
            <w:pPr>
              <w:pStyle w:val="TableParagraph"/>
              <w:spacing w:line="300" w:lineRule="auto" w:before="63"/>
              <w:ind w:left="23" w:right="35"/>
              <w:jc w:val="left"/>
              <w:rPr>
                <w:rFonts w:ascii="宋体" w:hAnsi="宋体" w:cs="宋体" w:eastAsia="宋体" w:hint="default"/>
                <w:sz w:val="18"/>
                <w:szCs w:val="18"/>
              </w:rPr>
            </w:pP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、错报＜资产总额的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、错报＜经营收入总额的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0.5%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4</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错报＜所有者权益总额的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1288" w:lineRule="exact"/>
              <w:ind w:right="-51"/>
              <w:jc w:val="left"/>
              <w:rPr>
                <w:rFonts w:ascii="宋体" w:hAnsi="宋体" w:cs="宋体" w:eastAsia="宋体" w:hint="default"/>
                <w:sz w:val="20"/>
                <w:szCs w:val="20"/>
              </w:rPr>
            </w:pPr>
            <w:r>
              <w:rPr>
                <w:rFonts w:ascii="宋体" w:hAnsi="宋体" w:cs="宋体" w:eastAsia="宋体" w:hint="default"/>
                <w:position w:val="-25"/>
                <w:sz w:val="20"/>
                <w:szCs w:val="20"/>
              </w:rPr>
              <w:pict>
                <v:group style="width:152.1pt;height:64.45pt;mso-position-horizontal-relative:char;mso-position-vertical-relative:line" coordorigin="0,0" coordsize="3042,1289">
                  <v:group style="position:absolute;left:0;top:0;width:3042;height:1289" coordorigin="0,0" coordsize="3042,1289">
                    <v:shape style="position:absolute;left:0;top:0;width:3042;height:1289" coordorigin="0,0" coordsize="3042,1289" path="m0,1289l3041,1289,3041,0,0,0,0,1289xe" filled="true" fillcolor="#ffffff" stroked="false">
                      <v:path arrowok="t"/>
                      <v:fill type="solid"/>
                    </v:shape>
                  </v:group>
                </v:group>
              </w:pict>
            </w:r>
            <w:r>
              <w:rPr>
                <w:rFonts w:ascii="宋体" w:hAnsi="宋体" w:cs="宋体" w:eastAsia="宋体" w:hint="default"/>
                <w:position w:val="-25"/>
                <w:sz w:val="20"/>
                <w:szCs w:val="20"/>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r>
        <w:rPr/>
        <w:pict>
          <v:shape style="position:absolute;margin-left:376.720001pt;margin-top:-157.204391pt;width:158.2pt;height:64.45pt;mso-position-horizontal-relative:page;mso-position-vertical-relative:paragraph;z-index:-10455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我们认为，河南华英农业发展股份有限公司于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 方面保持了有效的财务报告内部控制。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《河南华英农业发展股份有限公司内部控制审计报告》详见巨潮资讯网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6"/>
        <w:ind w:left="113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3328"/>
        <w:jc w:val="center"/>
        <w:rPr>
          <w:b w:val="0"/>
          <w:bCs w:val="0"/>
        </w:rPr>
      </w:pPr>
      <w:bookmarkStart w:name="第十节 公司债券相关情况" w:id="153"/>
      <w:bookmarkEnd w:id="153"/>
      <w:r>
        <w:rPr>
          <w:b w:val="0"/>
          <w:bCs w:val="0"/>
        </w:rPr>
      </w:r>
      <w:bookmarkStart w:name="_bookmark8" w:id="154"/>
      <w:bookmarkEnd w:id="154"/>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3328"/>
        <w:jc w:val="center"/>
        <w:rPr>
          <w:b w:val="0"/>
          <w:bCs w:val="0"/>
        </w:rPr>
      </w:pPr>
      <w:bookmarkStart w:name="第十一节 财务报告" w:id="155"/>
      <w:bookmarkEnd w:id="155"/>
      <w:r>
        <w:rPr>
          <w:b w:val="0"/>
          <w:bCs w:val="0"/>
        </w:rPr>
      </w:r>
      <w:bookmarkStart w:name="_bookmark9" w:id="156"/>
      <w:bookmarkEnd w:id="15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63050005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童成录、江波</w:t>
            </w:r>
          </w:p>
        </w:tc>
      </w:tr>
    </w:tbl>
    <w:p>
      <w:pPr>
        <w:spacing w:before="51"/>
        <w:ind w:left="3329" w:right="332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5"/>
        <w:ind w:left="3328" w:right="3328"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12"/>
        <w:rPr>
          <w:rFonts w:ascii="宋体" w:hAnsi="宋体" w:cs="宋体" w:eastAsia="宋体" w:hint="default"/>
          <w:b/>
          <w:bCs/>
          <w:sz w:val="28"/>
          <w:szCs w:val="28"/>
        </w:rPr>
      </w:pPr>
    </w:p>
    <w:p>
      <w:pPr>
        <w:pStyle w:val="BodyText"/>
        <w:spacing w:line="322" w:lineRule="exact" w:before="26"/>
        <w:ind w:left="7628" w:right="0"/>
        <w:jc w:val="left"/>
      </w:pPr>
      <w:r>
        <w:rPr/>
        <w:t>瑞华审字【</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63050005</w:t>
      </w:r>
      <w:r>
        <w:rPr/>
        <w:t>号</w:t>
      </w:r>
    </w:p>
    <w:p>
      <w:pPr>
        <w:pStyle w:val="Heading3"/>
        <w:spacing w:line="304" w:lineRule="exact"/>
        <w:ind w:right="0"/>
        <w:jc w:val="left"/>
        <w:rPr>
          <w:b w:val="0"/>
          <w:bCs w:val="0"/>
        </w:rPr>
      </w:pPr>
      <w:r>
        <w:rPr/>
        <w:t>河南华英农业发展股份有限公司全体股东：</w:t>
      </w:r>
      <w:r>
        <w:rPr>
          <w:b w:val="0"/>
          <w:bCs w:val="0"/>
        </w:rPr>
      </w:r>
    </w:p>
    <w:p>
      <w:pPr>
        <w:spacing w:line="240" w:lineRule="auto" w:before="9"/>
        <w:rPr>
          <w:rFonts w:ascii="宋体" w:hAnsi="宋体" w:cs="宋体" w:eastAsia="宋体" w:hint="default"/>
          <w:b/>
          <w:bCs/>
          <w:sz w:val="21"/>
          <w:szCs w:val="21"/>
        </w:rPr>
      </w:pPr>
    </w:p>
    <w:p>
      <w:pPr>
        <w:pStyle w:val="BodyText"/>
        <w:spacing w:line="312" w:lineRule="exact" w:before="56"/>
        <w:ind w:left="1613" w:right="0" w:firstLine="2"/>
        <w:jc w:val="left"/>
        <w:rPr>
          <w:rFonts w:ascii="Times New Roman" w:hAnsi="Times New Roman" w:cs="Times New Roman" w:eastAsia="Times New Roman" w:hint="default"/>
        </w:rPr>
      </w:pPr>
      <w:r>
        <w:rPr>
          <w:rFonts w:ascii="宋体" w:hAnsi="宋体" w:cs="宋体" w:eastAsia="宋体" w:hint="default"/>
          <w:b/>
          <w:bCs/>
        </w:rPr>
        <w:t>一、审计意见</w:t>
      </w:r>
      <w:r>
        <w:rPr>
          <w:rFonts w:ascii="宋体" w:hAnsi="宋体" w:cs="宋体" w:eastAsia="宋体" w:hint="default"/>
          <w:b/>
          <w:bCs/>
          <w:w w:val="99"/>
        </w:rPr>
        <w:t> </w:t>
      </w:r>
      <w:r>
        <w:rPr>
          <w:spacing w:val="-5"/>
        </w:rPr>
        <w:t>我们审计了河南华英农业发展股份有限公司（以下简称</w:t>
      </w:r>
      <w:r>
        <w:rPr>
          <w:rFonts w:ascii="Times New Roman" w:hAnsi="Times New Roman" w:cs="Times New Roman" w:eastAsia="Times New Roman" w:hint="default"/>
          <w:spacing w:val="-5"/>
        </w:rPr>
        <w:t>“</w:t>
      </w:r>
      <w:r>
        <w:rPr>
          <w:spacing w:val="-5"/>
        </w:rPr>
        <w:t>华英农业</w:t>
      </w:r>
      <w:r>
        <w:rPr>
          <w:rFonts w:ascii="Times New Roman" w:hAnsi="Times New Roman" w:cs="Times New Roman" w:eastAsia="Times New Roman" w:hint="default"/>
          <w:spacing w:val="-5"/>
        </w:rPr>
        <w:t>”</w:t>
      </w:r>
      <w:r>
        <w:rPr>
          <w:spacing w:val="-5"/>
        </w:rPr>
        <w:t>）财务报表，包括</w:t>
      </w:r>
      <w:r>
        <w:rPr>
          <w:rFonts w:ascii="Times New Roman" w:hAnsi="Times New Roman" w:cs="Times New Roman" w:eastAsia="Times New Roman" w:hint="default"/>
          <w:spacing w:val="-5"/>
        </w:rPr>
        <w:t>2017</w:t>
      </w:r>
    </w:p>
    <w:p>
      <w:pPr>
        <w:pStyle w:val="BodyText"/>
        <w:spacing w:line="312" w:lineRule="exact"/>
        <w:ind w:right="1135"/>
        <w:jc w:val="both"/>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2017</w:t>
      </w:r>
      <w:r>
        <w:rPr/>
        <w:t>年度的合并及公司利润表、合并及公司现金流量</w:t>
      </w:r>
      <w:r>
        <w:rPr>
          <w:spacing w:val="-111"/>
        </w:rPr>
        <w:t> </w:t>
      </w:r>
      <w:r>
        <w:rPr>
          <w:spacing w:val="-111"/>
        </w:rPr>
      </w:r>
      <w:r>
        <w:rPr/>
        <w:t>表、合并及公司股东权益变动表以及相关财务报表附注。</w:t>
      </w:r>
    </w:p>
    <w:p>
      <w:pPr>
        <w:pStyle w:val="BodyText"/>
        <w:spacing w:line="312" w:lineRule="exact"/>
        <w:ind w:right="1134" w:firstLine="480"/>
        <w:jc w:val="both"/>
      </w:pPr>
      <w:r>
        <w:rPr/>
        <w:t>我们认为，后附的财务报表在所有重大方面按照企业会计准则的规定编制，公允反映了 华英农业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2017</w:t>
      </w:r>
      <w:r>
        <w:rPr/>
        <w:t>年度合并及公司的经营成果和现金</w:t>
      </w:r>
      <w:r>
        <w:rPr>
          <w:spacing w:val="-107"/>
        </w:rPr>
        <w:t> </w:t>
      </w:r>
      <w:r>
        <w:rPr>
          <w:spacing w:val="-107"/>
        </w:rPr>
      </w:r>
      <w:r>
        <w:rPr/>
        <w:t>流量。</w:t>
      </w:r>
    </w:p>
    <w:p>
      <w:pPr>
        <w:spacing w:line="240" w:lineRule="auto" w:before="11"/>
        <w:rPr>
          <w:rFonts w:ascii="宋体" w:hAnsi="宋体" w:cs="宋体" w:eastAsia="宋体" w:hint="default"/>
          <w:sz w:val="23"/>
          <w:szCs w:val="23"/>
        </w:rPr>
      </w:pPr>
    </w:p>
    <w:p>
      <w:pPr>
        <w:spacing w:line="312" w:lineRule="exact" w:before="0"/>
        <w:ind w:left="1613" w:right="1124"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注册会计师对财</w:t>
      </w:r>
    </w:p>
    <w:p>
      <w:pPr>
        <w:pStyle w:val="BodyText"/>
        <w:spacing w:line="312" w:lineRule="exact"/>
        <w:ind w:right="1131"/>
        <w:jc w:val="both"/>
      </w:pPr>
      <w:r>
        <w:rPr>
          <w:spacing w:val="-2"/>
        </w:rPr>
        <w:t>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w:t>
      </w:r>
      <w:r>
        <w:rPr>
          <w:spacing w:val="-107"/>
        </w:rPr>
        <w:t> </w:t>
      </w:r>
      <w:r>
        <w:rPr>
          <w:spacing w:val="-107"/>
        </w:rPr>
      </w:r>
      <w:r>
        <w:rPr/>
        <w:t>德守则，我们独立于华英农业，并履行了职业道德方面的其他责任。我们相信，我们获取的 审计证据是充分、适当的，为发表审计意见提供了基础。</w:t>
      </w:r>
    </w:p>
    <w:p>
      <w:pPr>
        <w:spacing w:line="240" w:lineRule="auto" w:before="11"/>
        <w:rPr>
          <w:rFonts w:ascii="宋体" w:hAnsi="宋体" w:cs="宋体" w:eastAsia="宋体" w:hint="default"/>
          <w:sz w:val="23"/>
          <w:szCs w:val="23"/>
        </w:rPr>
      </w:pPr>
    </w:p>
    <w:p>
      <w:pPr>
        <w:pStyle w:val="BodyText"/>
        <w:spacing w:line="312" w:lineRule="exact"/>
        <w:ind w:left="1613"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BodyText"/>
        <w:spacing w:line="312" w:lineRule="exact"/>
        <w:ind w:right="1139"/>
        <w:jc w:val="both"/>
      </w:pPr>
      <w:r>
        <w:rPr/>
        <w:t>项的应对以对财务报表整体进行审计并形成审计意见为背景，我们不对这些事项单独发表意 见。我们确定下列事项是需要在审计报告中沟通的关键审计事项。</w:t>
      </w:r>
    </w:p>
    <w:p>
      <w:pPr>
        <w:spacing w:line="282" w:lineRule="exact" w:before="0"/>
        <w:ind w:left="1616" w:right="0"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sz w:val="24"/>
          <w:szCs w:val="24"/>
        </w:rPr>
        <w:t>收入确认</w:t>
      </w:r>
    </w:p>
    <w:p>
      <w:pPr>
        <w:pStyle w:val="BodyText"/>
        <w:spacing w:line="312" w:lineRule="exact" w:before="29"/>
        <w:ind w:left="1614" w:right="0" w:firstLine="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t>如财务报表附注四、</w:t>
      </w:r>
      <w:r>
        <w:rPr>
          <w:rFonts w:ascii="Times New Roman" w:hAnsi="Times New Roman" w:cs="Times New Roman" w:eastAsia="Times New Roman" w:hint="default"/>
        </w:rPr>
        <w:t>26</w:t>
      </w:r>
      <w:r>
        <w:rPr/>
        <w:t>及六、</w:t>
      </w:r>
      <w:r>
        <w:rPr>
          <w:rFonts w:ascii="Times New Roman" w:hAnsi="Times New Roman" w:cs="Times New Roman" w:eastAsia="Times New Roman" w:hint="default"/>
        </w:rPr>
        <w:t>39</w:t>
      </w:r>
      <w:r>
        <w:rPr/>
        <w:t>所述，华英农业在已将商品所有权上的主要风险和报酬</w:t>
      </w:r>
    </w:p>
    <w:p>
      <w:pPr>
        <w:pStyle w:val="BodyText"/>
        <w:spacing w:line="312" w:lineRule="exact"/>
        <w:ind w:right="1139"/>
        <w:jc w:val="both"/>
      </w:pPr>
      <w:r>
        <w:rPr/>
        <w:t>转移给客户，并取得向对方收取货款的权利，相关的收入成本能够可靠计量时，确认收入的 实现。</w:t>
      </w:r>
      <w:r>
        <w:rPr>
          <w:rFonts w:ascii="Times New Roman" w:hAnsi="Times New Roman" w:cs="Times New Roman" w:eastAsia="Times New Roman" w:hint="default"/>
        </w:rPr>
        <w:t>2017</w:t>
      </w:r>
      <w:r>
        <w:rPr/>
        <w:t>年度，华英农业实现营业收入</w:t>
      </w:r>
      <w:r>
        <w:rPr>
          <w:rFonts w:ascii="Times New Roman" w:hAnsi="Times New Roman" w:cs="Times New Roman" w:eastAsia="Times New Roman" w:hint="default"/>
        </w:rPr>
        <w:t>41.22</w:t>
      </w:r>
      <w:r>
        <w:rPr/>
        <w:t>亿元，较上年度增长</w:t>
      </w:r>
      <w:r>
        <w:rPr>
          <w:rFonts w:ascii="Times New Roman" w:hAnsi="Times New Roman" w:cs="Times New Roman" w:eastAsia="Times New Roman" w:hint="default"/>
        </w:rPr>
        <w:t>63.91%</w:t>
      </w:r>
      <w:r>
        <w:rPr/>
        <w:t>，增幅较大。</w:t>
      </w:r>
    </w:p>
    <w:p>
      <w:pPr>
        <w:pStyle w:val="BodyText"/>
        <w:spacing w:line="283" w:lineRule="exact"/>
        <w:ind w:left="1613" w:right="0"/>
        <w:jc w:val="left"/>
      </w:pPr>
      <w:r>
        <w:rPr/>
        <w:t>营业收入是公司利润表的重要科目，是公司的主要利润来源，其产生错报的固有风险较</w:t>
      </w:r>
    </w:p>
    <w:p>
      <w:pPr>
        <w:spacing w:after="0" w:line="283" w:lineRule="exact"/>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3" w:lineRule="exact" w:before="26"/>
        <w:ind w:right="0"/>
        <w:jc w:val="both"/>
      </w:pPr>
      <w:r>
        <w:rPr/>
        <w:t>高，因此，我们将收入确认识别为关键审计事项。</w:t>
      </w:r>
    </w:p>
    <w:p>
      <w:pPr>
        <w:pStyle w:val="Heading3"/>
        <w:spacing w:line="321" w:lineRule="exact"/>
        <w:ind w:left="1616" w:right="0"/>
        <w:jc w:val="left"/>
        <w:rPr>
          <w:b w:val="0"/>
          <w:bCs w:val="0"/>
        </w:rPr>
      </w:pPr>
      <w:r>
        <w:rPr>
          <w:rFonts w:ascii="Times New Roman" w:hAnsi="Times New Roman" w:cs="Times New Roman" w:eastAsia="Times New Roman" w:hint="default"/>
        </w:rPr>
        <w:t>2</w:t>
      </w:r>
      <w:r>
        <w:rPr/>
        <w:t>、审计应对</w:t>
      </w:r>
      <w:r>
        <w:rPr>
          <w:b w:val="0"/>
          <w:bCs w:val="0"/>
        </w:rPr>
      </w:r>
    </w:p>
    <w:p>
      <w:pPr>
        <w:pStyle w:val="BodyText"/>
        <w:spacing w:line="312" w:lineRule="exact"/>
        <w:ind w:left="1614" w:right="0"/>
        <w:jc w:val="left"/>
      </w:pPr>
      <w:r>
        <w:rPr/>
        <w:t>（</w:t>
      </w:r>
      <w:r>
        <w:rPr>
          <w:rFonts w:ascii="Times New Roman" w:hAnsi="Times New Roman" w:cs="Times New Roman" w:eastAsia="Times New Roman" w:hint="default"/>
        </w:rPr>
        <w:t>1</w:t>
      </w:r>
      <w:r>
        <w:rPr/>
        <w:t>）了解和评价公司与收入确认相关的关键内部控制设计和运行的有效性。</w:t>
      </w:r>
    </w:p>
    <w:p>
      <w:pPr>
        <w:pStyle w:val="BodyText"/>
        <w:spacing w:line="312" w:lineRule="exact" w:before="20"/>
        <w:ind w:right="0" w:firstLine="480"/>
        <w:jc w:val="left"/>
      </w:pPr>
      <w:r>
        <w:rPr>
          <w:spacing w:val="-3"/>
        </w:rPr>
        <w:t>（</w:t>
      </w:r>
      <w:r>
        <w:rPr>
          <w:rFonts w:ascii="Times New Roman" w:hAnsi="Times New Roman" w:cs="Times New Roman" w:eastAsia="Times New Roman" w:hint="default"/>
          <w:spacing w:val="-3"/>
        </w:rPr>
        <w:t>2</w:t>
      </w:r>
      <w:r>
        <w:rPr>
          <w:spacing w:val="-3"/>
        </w:rPr>
        <w:t>）在本年记录的销售收入中选取样本，检查销售合同、出库单、磅单、发票、报关单</w:t>
      </w:r>
      <w:r>
        <w:rPr/>
        <w:t> 等，评价销售收入的确认是否符合公司相关会计政策以及是否满足企业会计准则的要求。</w:t>
      </w:r>
    </w:p>
    <w:p>
      <w:pPr>
        <w:pStyle w:val="BodyText"/>
        <w:spacing w:line="312" w:lineRule="exact"/>
        <w:ind w:right="0" w:firstLine="480"/>
        <w:jc w:val="left"/>
      </w:pPr>
      <w:r>
        <w:rPr>
          <w:spacing w:val="-3"/>
        </w:rPr>
        <w:t>（</w:t>
      </w:r>
      <w:r>
        <w:rPr>
          <w:rFonts w:ascii="Times New Roman" w:hAnsi="Times New Roman" w:cs="Times New Roman" w:eastAsia="Times New Roman" w:hint="default"/>
          <w:spacing w:val="-3"/>
        </w:rPr>
        <w:t>3</w:t>
      </w:r>
      <w:r>
        <w:rPr>
          <w:spacing w:val="-3"/>
        </w:rPr>
        <w:t>）对于鸭苗、鸭毛等期末无存货的产品，将其产能与销售数量进行分析性复核，评价</w:t>
      </w:r>
      <w:r>
        <w:rPr/>
        <w:t> 收入的真实性。</w:t>
      </w:r>
    </w:p>
    <w:p>
      <w:pPr>
        <w:pStyle w:val="BodyText"/>
        <w:spacing w:line="312" w:lineRule="exact"/>
        <w:ind w:right="0" w:firstLine="480"/>
        <w:jc w:val="left"/>
      </w:pPr>
      <w:r>
        <w:rPr>
          <w:spacing w:val="-3"/>
        </w:rPr>
        <w:t>（</w:t>
      </w:r>
      <w:r>
        <w:rPr>
          <w:rFonts w:ascii="Times New Roman" w:hAnsi="Times New Roman" w:cs="Times New Roman" w:eastAsia="Times New Roman" w:hint="default"/>
          <w:spacing w:val="-3"/>
        </w:rPr>
        <w:t>4</w:t>
      </w:r>
      <w:r>
        <w:rPr>
          <w:spacing w:val="-3"/>
        </w:rPr>
        <w:t>）对营业收入实施实质性分析程序，分析收入及毛利率变动的合理性，查明本期收入</w:t>
      </w:r>
      <w:r>
        <w:rPr/>
        <w:t> 及毛利率是否出现异常波动的情况。</w:t>
      </w:r>
    </w:p>
    <w:p>
      <w:pPr>
        <w:pStyle w:val="BodyText"/>
        <w:spacing w:line="291" w:lineRule="exact"/>
        <w:ind w:left="1613" w:right="0"/>
        <w:jc w:val="left"/>
      </w:pPr>
      <w:r>
        <w:rPr/>
        <w:t>（</w:t>
      </w:r>
      <w:r>
        <w:rPr>
          <w:rFonts w:ascii="Times New Roman" w:hAnsi="Times New Roman" w:cs="Times New Roman" w:eastAsia="Times New Roman" w:hint="default"/>
        </w:rPr>
        <w:t>5</w:t>
      </w:r>
      <w:r>
        <w:rPr/>
        <w:t>）结合应收账款、预收款项的审计，对重大客户实施函证程序。</w:t>
      </w:r>
    </w:p>
    <w:p>
      <w:pPr>
        <w:pStyle w:val="BodyText"/>
        <w:spacing w:line="312" w:lineRule="exact" w:before="20"/>
        <w:ind w:right="0" w:firstLine="480"/>
        <w:jc w:val="left"/>
      </w:pPr>
      <w:r>
        <w:rPr>
          <w:spacing w:val="-3"/>
        </w:rPr>
        <w:t>（</w:t>
      </w:r>
      <w:r>
        <w:rPr>
          <w:rFonts w:ascii="Times New Roman" w:hAnsi="Times New Roman" w:cs="Times New Roman" w:eastAsia="Times New Roman" w:hint="default"/>
          <w:spacing w:val="-3"/>
        </w:rPr>
        <w:t>6</w:t>
      </w:r>
      <w:r>
        <w:rPr>
          <w:spacing w:val="-3"/>
        </w:rPr>
        <w:t>）就资产负债表日前后记录的收入交易，选取样本进行截止性测试，评价收入是否被</w:t>
      </w:r>
      <w:r>
        <w:rPr/>
        <w:t> 记录于恰当的会计期间。</w:t>
      </w:r>
    </w:p>
    <w:p>
      <w:pPr>
        <w:pStyle w:val="BodyText"/>
        <w:spacing w:line="291" w:lineRule="exact"/>
        <w:ind w:left="1614" w:right="0"/>
        <w:jc w:val="left"/>
      </w:pPr>
      <w:r>
        <w:rPr/>
        <w:t>（</w:t>
      </w:r>
      <w:r>
        <w:rPr>
          <w:rFonts w:ascii="Times New Roman" w:hAnsi="Times New Roman" w:cs="Times New Roman" w:eastAsia="Times New Roman" w:hint="default"/>
        </w:rPr>
        <w:t>7</w:t>
      </w:r>
      <w:r>
        <w:rPr/>
        <w:t>）检查与收入确认相关的信息在财务报表中的列报与披露是否充分、适当。</w:t>
      </w:r>
    </w:p>
    <w:p>
      <w:pPr>
        <w:spacing w:line="303" w:lineRule="exact" w:before="0"/>
        <w:ind w:left="1616" w:right="0" w:firstLine="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sz w:val="24"/>
          <w:szCs w:val="24"/>
        </w:rPr>
        <w:t>商誉减值</w:t>
      </w:r>
    </w:p>
    <w:p>
      <w:pPr>
        <w:pStyle w:val="BodyText"/>
        <w:spacing w:line="312" w:lineRule="exact" w:before="29"/>
        <w:ind w:left="1614" w:right="0" w:firstLine="2"/>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t>如财务报表附注四、</w:t>
      </w:r>
      <w:r>
        <w:rPr>
          <w:rFonts w:ascii="Times New Roman" w:hAnsi="Times New Roman" w:cs="Times New Roman" w:eastAsia="Times New Roman" w:hint="default"/>
        </w:rPr>
        <w:t>21</w:t>
      </w:r>
      <w:r>
        <w:rPr/>
        <w:t>及六、</w:t>
      </w:r>
      <w:r>
        <w:rPr>
          <w:rFonts w:ascii="Times New Roman" w:hAnsi="Times New Roman" w:cs="Times New Roman" w:eastAsia="Times New Roman" w:hint="default"/>
        </w:rPr>
        <w:t>16</w:t>
      </w:r>
      <w:r>
        <w:rPr/>
        <w:t>所述，华英农业合并报表中列示的商誉余额</w:t>
      </w:r>
      <w:r>
        <w:rPr>
          <w:rFonts w:ascii="Times New Roman" w:hAnsi="Times New Roman" w:cs="Times New Roman" w:eastAsia="Times New Roman" w:hint="default"/>
        </w:rPr>
        <w:t>12,108.28</w:t>
      </w:r>
      <w:r>
        <w:rPr/>
        <w:t>万</w:t>
      </w:r>
    </w:p>
    <w:p>
      <w:pPr>
        <w:pStyle w:val="BodyText"/>
        <w:spacing w:line="312" w:lineRule="exact"/>
        <w:ind w:right="1135"/>
        <w:jc w:val="both"/>
      </w:pPr>
      <w:r>
        <w:rPr/>
        <w:t>元，本年计提的商誉减值准备</w:t>
      </w:r>
      <w:r>
        <w:rPr>
          <w:rFonts w:ascii="Times New Roman" w:hAnsi="Times New Roman" w:cs="Times New Roman" w:eastAsia="Times New Roman" w:hint="default"/>
        </w:rPr>
        <w:t>550.89</w:t>
      </w:r>
      <w:r>
        <w:rPr/>
        <w:t>万元，商誉净值为</w:t>
      </w:r>
      <w:r>
        <w:rPr>
          <w:rFonts w:ascii="Times New Roman" w:hAnsi="Times New Roman" w:cs="Times New Roman" w:eastAsia="Times New Roman" w:hint="default"/>
        </w:rPr>
        <w:t>11,557.39</w:t>
      </w:r>
      <w:r>
        <w:rPr/>
        <w:t>万元。根据企业会计准则以</w:t>
      </w:r>
      <w:r>
        <w:rPr>
          <w:spacing w:val="-36"/>
        </w:rPr>
        <w:t> </w:t>
      </w:r>
      <w:r>
        <w:rPr>
          <w:spacing w:val="-36"/>
        </w:rPr>
      </w:r>
      <w:r>
        <w:rPr/>
        <w:t>及公司相关会计政策，华英农业需要每年对商誉进行减值测试。管理层在进行减值测试时， 将商誉的账面价值分摊至预期从企业合并的协同效应中受益的资产组或资产组组合，聘请了 独立评估师对重要资产组或资产组组合进行了评估，以协助管理层对商誉进行减值测试。</w:t>
      </w:r>
    </w:p>
    <w:p>
      <w:pPr>
        <w:pStyle w:val="BodyText"/>
        <w:spacing w:line="312" w:lineRule="exact"/>
        <w:ind w:right="1135" w:firstLine="480"/>
        <w:jc w:val="both"/>
      </w:pPr>
      <w:r>
        <w:rPr/>
        <w:t>因管理层商誉减值测试的评估过程复杂，需要高度的判断，其所基于的假设，受到国内 外的未来市场和经济环境的影响而有可能有所改变，因此，我们将商誉减值测试识别为关键 审计事项。</w:t>
      </w:r>
    </w:p>
    <w:p>
      <w:pPr>
        <w:pStyle w:val="Heading3"/>
        <w:spacing w:line="291" w:lineRule="exact"/>
        <w:ind w:left="1616" w:right="0"/>
        <w:jc w:val="left"/>
        <w:rPr>
          <w:b w:val="0"/>
          <w:bCs w:val="0"/>
        </w:rPr>
      </w:pPr>
      <w:r>
        <w:rPr>
          <w:rFonts w:ascii="Times New Roman" w:hAnsi="Times New Roman" w:cs="Times New Roman" w:eastAsia="Times New Roman" w:hint="default"/>
        </w:rPr>
        <w:t>2</w:t>
      </w:r>
      <w:r>
        <w:rPr/>
        <w:t>、审计应对</w:t>
      </w:r>
      <w:r>
        <w:rPr>
          <w:b w:val="0"/>
          <w:bCs w:val="0"/>
        </w:rPr>
      </w:r>
    </w:p>
    <w:p>
      <w:pPr>
        <w:pStyle w:val="BodyText"/>
        <w:spacing w:line="312" w:lineRule="exact"/>
        <w:ind w:left="1613" w:right="0"/>
        <w:jc w:val="left"/>
      </w:pPr>
      <w:r>
        <w:rPr/>
        <w:t>（</w:t>
      </w:r>
      <w:r>
        <w:rPr>
          <w:rFonts w:ascii="Times New Roman" w:hAnsi="Times New Roman" w:cs="Times New Roman" w:eastAsia="Times New Roman" w:hint="default"/>
        </w:rPr>
        <w:t>1</w:t>
      </w:r>
      <w:r>
        <w:rPr/>
        <w:t>）了解和评价管理层针对资产减值测试的内部控制流程。</w:t>
      </w:r>
    </w:p>
    <w:p>
      <w:pPr>
        <w:pStyle w:val="BodyText"/>
        <w:spacing w:line="312" w:lineRule="exact" w:before="20"/>
        <w:ind w:right="0" w:firstLine="480"/>
        <w:jc w:val="left"/>
      </w:pPr>
      <w:r>
        <w:rPr>
          <w:spacing w:val="-3"/>
        </w:rPr>
        <w:t>（</w:t>
      </w:r>
      <w:r>
        <w:rPr>
          <w:rFonts w:ascii="Times New Roman" w:hAnsi="Times New Roman" w:cs="Times New Roman" w:eastAsia="Times New Roman" w:hint="default"/>
          <w:spacing w:val="-3"/>
        </w:rPr>
        <w:t>2</w:t>
      </w:r>
      <w:r>
        <w:rPr>
          <w:spacing w:val="-3"/>
        </w:rPr>
        <w:t>）评价管理层对资产组的认定和商誉的分摊方法，分析被投资单位的财务信息及所在</w:t>
      </w:r>
      <w:r>
        <w:rPr/>
        <w:t> 行业信息，判断管理层对其减值迹象的判断是否合理。</w:t>
      </w:r>
    </w:p>
    <w:p>
      <w:pPr>
        <w:pStyle w:val="BodyText"/>
        <w:spacing w:line="291" w:lineRule="exact"/>
        <w:ind w:left="1613" w:right="0"/>
        <w:jc w:val="left"/>
      </w:pPr>
      <w:r>
        <w:rPr>
          <w:spacing w:val="-6"/>
        </w:rPr>
        <w:t>（</w:t>
      </w:r>
      <w:r>
        <w:rPr>
          <w:rFonts w:ascii="Times New Roman" w:hAnsi="Times New Roman" w:cs="Times New Roman" w:eastAsia="Times New Roman" w:hint="default"/>
          <w:spacing w:val="-6"/>
        </w:rPr>
        <w:t>3</w:t>
      </w:r>
      <w:r>
        <w:rPr>
          <w:spacing w:val="-6"/>
        </w:rPr>
        <w:t>）取得并阅读了评估报告，与独立评估师进行了讨论，以了解其评估方法及关键假设。</w:t>
      </w:r>
    </w:p>
    <w:p>
      <w:pPr>
        <w:pStyle w:val="BodyText"/>
        <w:spacing w:line="312" w:lineRule="exact"/>
        <w:ind w:left="1613" w:right="0"/>
        <w:jc w:val="left"/>
      </w:pPr>
      <w:r>
        <w:rPr/>
        <w:t>（</w:t>
      </w:r>
      <w:r>
        <w:rPr>
          <w:rFonts w:ascii="Times New Roman" w:hAnsi="Times New Roman" w:cs="Times New Roman" w:eastAsia="Times New Roman" w:hint="default"/>
        </w:rPr>
        <w:t>4</w:t>
      </w:r>
      <w:r>
        <w:rPr/>
        <w:t>）评价了独立评估师的胜任能力、专业素质和客观性。</w:t>
      </w:r>
    </w:p>
    <w:p>
      <w:pPr>
        <w:pStyle w:val="BodyText"/>
        <w:spacing w:line="312" w:lineRule="exact" w:before="20"/>
        <w:ind w:right="0" w:firstLine="480"/>
        <w:jc w:val="left"/>
      </w:pPr>
      <w:r>
        <w:rPr>
          <w:spacing w:val="-3"/>
        </w:rPr>
        <w:t>（</w:t>
      </w:r>
      <w:r>
        <w:rPr>
          <w:rFonts w:ascii="Times New Roman" w:hAnsi="Times New Roman" w:cs="Times New Roman" w:eastAsia="Times New Roman" w:hint="default"/>
          <w:spacing w:val="-3"/>
        </w:rPr>
        <w:t>5</w:t>
      </w:r>
      <w:r>
        <w:rPr>
          <w:spacing w:val="-3"/>
        </w:rPr>
        <w:t>）引入本所内部评估专家，协助我们对评估中采用的关键假设以及折现率等关键指标</w:t>
      </w:r>
      <w:r>
        <w:rPr/>
        <w:t> 进行复核。</w:t>
      </w:r>
    </w:p>
    <w:p>
      <w:pPr>
        <w:pStyle w:val="BodyText"/>
        <w:spacing w:line="312" w:lineRule="exact"/>
        <w:ind w:right="0" w:firstLine="480"/>
        <w:jc w:val="left"/>
      </w:pPr>
      <w:r>
        <w:rPr>
          <w:spacing w:val="-3"/>
        </w:rPr>
        <w:t>（</w:t>
      </w:r>
      <w:r>
        <w:rPr>
          <w:rFonts w:ascii="Times New Roman" w:hAnsi="Times New Roman" w:cs="Times New Roman" w:eastAsia="Times New Roman" w:hint="default"/>
          <w:spacing w:val="-3"/>
        </w:rPr>
        <w:t>6</w:t>
      </w:r>
      <w:r>
        <w:rPr>
          <w:spacing w:val="-3"/>
        </w:rPr>
        <w:t>）对评估中采用的未来若干年的经营和财务假设，我们通过比照相关资产组的历史数</w:t>
      </w:r>
      <w:r>
        <w:rPr/>
        <w:t> 据、经营发展计划以及相关行业的发展趋势进行了特别关注。</w:t>
      </w:r>
    </w:p>
    <w:p>
      <w:pPr>
        <w:pStyle w:val="BodyText"/>
        <w:spacing w:line="302" w:lineRule="exact"/>
        <w:ind w:left="1613" w:right="0"/>
        <w:jc w:val="left"/>
      </w:pPr>
      <w:r>
        <w:rPr/>
        <w:t>（</w:t>
      </w:r>
      <w:r>
        <w:rPr>
          <w:rFonts w:ascii="Times New Roman" w:hAnsi="Times New Roman" w:cs="Times New Roman" w:eastAsia="Times New Roman" w:hint="default"/>
        </w:rPr>
        <w:t>7</w:t>
      </w:r>
      <w:r>
        <w:rPr/>
        <w:t>）评价在财务报表中有关商誉减值准备的披露是否充分、适当。</w:t>
      </w:r>
    </w:p>
    <w:p>
      <w:pPr>
        <w:spacing w:line="240" w:lineRule="auto" w:before="8"/>
        <w:rPr>
          <w:rFonts w:ascii="宋体" w:hAnsi="宋体" w:cs="宋体" w:eastAsia="宋体" w:hint="default"/>
          <w:sz w:val="24"/>
          <w:szCs w:val="24"/>
        </w:rPr>
      </w:pPr>
    </w:p>
    <w:p>
      <w:pPr>
        <w:pStyle w:val="BodyText"/>
        <w:spacing w:line="312" w:lineRule="exact"/>
        <w:ind w:left="1613" w:right="0" w:firstLine="2"/>
        <w:jc w:val="left"/>
      </w:pPr>
      <w:r>
        <w:rPr>
          <w:rFonts w:ascii="宋体" w:hAnsi="宋体" w:cs="宋体" w:eastAsia="宋体" w:hint="default"/>
          <w:b/>
          <w:bCs/>
        </w:rPr>
        <w:t>四、其他信息</w:t>
      </w:r>
      <w:r>
        <w:rPr>
          <w:rFonts w:ascii="宋体" w:hAnsi="宋体" w:cs="宋体" w:eastAsia="宋体" w:hint="default"/>
          <w:b/>
          <w:bCs/>
          <w:w w:val="99"/>
        </w:rPr>
        <w:t> </w:t>
      </w:r>
      <w:r>
        <w:rPr/>
        <w:t>华英农业管理层对其他信息负责。其他信息包括</w:t>
      </w:r>
      <w:r>
        <w:rPr>
          <w:rFonts w:ascii="Times New Roman" w:hAnsi="Times New Roman" w:cs="Times New Roman" w:eastAsia="Times New Roman" w:hint="default"/>
        </w:rPr>
        <w:t>2017</w:t>
      </w:r>
      <w:r>
        <w:rPr/>
        <w:t>年年度报告中涵盖的信息，但不包</w:t>
      </w:r>
    </w:p>
    <w:p>
      <w:pPr>
        <w:pStyle w:val="BodyText"/>
        <w:spacing w:line="312" w:lineRule="exact"/>
        <w:ind w:left="1613" w:right="0" w:hanging="480"/>
        <w:jc w:val="left"/>
      </w:pPr>
      <w:r>
        <w:rPr/>
        <w:t>括财务报表和我们的审计报告。 我们对财务报表发表的审计意见不涵盖其他信息，我们也不对其他信息发表任何形式的</w:t>
      </w:r>
    </w:p>
    <w:p>
      <w:pPr>
        <w:pStyle w:val="BodyText"/>
        <w:spacing w:line="283" w:lineRule="exact"/>
        <w:ind w:right="0"/>
        <w:jc w:val="both"/>
      </w:pPr>
      <w:r>
        <w:rPr/>
        <w:t>鉴证结论。</w:t>
      </w:r>
    </w:p>
    <w:p>
      <w:pPr>
        <w:pStyle w:val="BodyText"/>
        <w:spacing w:line="312" w:lineRule="exact" w:before="30"/>
        <w:ind w:right="1132"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BodyText"/>
        <w:spacing w:line="283" w:lineRule="exact"/>
        <w:ind w:right="0"/>
        <w:jc w:val="both"/>
      </w:pPr>
      <w:r>
        <w:rPr/>
        <w:t>在这方面，我们无任何事项需要报告。</w:t>
      </w:r>
    </w:p>
    <w:p>
      <w:pPr>
        <w:spacing w:after="0" w:line="283" w:lineRule="exact"/>
        <w:jc w:val="both"/>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line="312" w:lineRule="exact" w:before="56"/>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华英农业管理层（以下简称管理层）负责按照企业会计准则的规定编制财务报表，使其</w:t>
      </w:r>
    </w:p>
    <w:p>
      <w:pPr>
        <w:pStyle w:val="BodyText"/>
        <w:spacing w:line="283" w:lineRule="exact"/>
        <w:ind w:right="0"/>
        <w:jc w:val="left"/>
      </w:pPr>
      <w:r>
        <w:rPr/>
        <w:t>实现公允反映，并设计、执行和维护必要的内部控制，以使财务报表不存在由于舞弊或错误</w:t>
      </w:r>
    </w:p>
    <w:p>
      <w:pPr>
        <w:pStyle w:val="BodyText"/>
        <w:spacing w:line="312" w:lineRule="exact" w:before="30"/>
        <w:ind w:left="1613" w:right="0" w:hanging="480"/>
        <w:jc w:val="left"/>
      </w:pPr>
      <w:r>
        <w:rPr/>
        <w:t>导致的重大错报。 在编制财务报表时，管理层负责评估华英农业的持续经营能力，披露与持续经营相关的</w:t>
      </w:r>
    </w:p>
    <w:p>
      <w:pPr>
        <w:pStyle w:val="BodyText"/>
        <w:spacing w:line="312" w:lineRule="exact"/>
        <w:ind w:right="1137"/>
        <w:jc w:val="both"/>
      </w:pPr>
      <w:r>
        <w:rPr/>
        <w:t>事项（如适用），并运用持续经营假设，除非管理层计划清算华英农业、终止运营或别无其</w:t>
      </w:r>
      <w:r>
        <w:rPr>
          <w:spacing w:val="-117"/>
        </w:rPr>
        <w:t> </w:t>
      </w:r>
      <w:r>
        <w:rPr>
          <w:spacing w:val="-117"/>
        </w:rPr>
      </w:r>
      <w:r>
        <w:rPr/>
        <w:t>他现实的选择。</w:t>
      </w:r>
    </w:p>
    <w:p>
      <w:pPr>
        <w:pStyle w:val="BodyText"/>
        <w:spacing w:line="283" w:lineRule="exact"/>
        <w:ind w:left="1613" w:right="0"/>
        <w:jc w:val="left"/>
      </w:pPr>
      <w:r>
        <w:rPr/>
        <w:t>治理层负责监督华英农业的财务报告过程。</w:t>
      </w:r>
    </w:p>
    <w:p>
      <w:pPr>
        <w:spacing w:line="240" w:lineRule="auto" w:before="0"/>
        <w:rPr>
          <w:rFonts w:ascii="宋体" w:hAnsi="宋体" w:cs="宋体" w:eastAsia="宋体" w:hint="default"/>
          <w:sz w:val="26"/>
          <w:szCs w:val="26"/>
        </w:rPr>
      </w:pPr>
    </w:p>
    <w:p>
      <w:pPr>
        <w:spacing w:line="312" w:lineRule="exact" w:before="0"/>
        <w:ind w:left="1526" w:right="1000" w:firstLine="90"/>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z w:val="24"/>
          <w:szCs w:val="24"/>
        </w:rPr>
        <w:t>我们的目标是对财务报表整体是否不存在由于舞弊或错误导致的重大错报获取合理保证，</w:t>
      </w:r>
    </w:p>
    <w:p>
      <w:pPr>
        <w:pStyle w:val="BodyText"/>
        <w:spacing w:line="312" w:lineRule="exact"/>
        <w:ind w:right="1139"/>
        <w:jc w:val="both"/>
      </w:pPr>
      <w:r>
        <w:rPr/>
        <w:t>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BodyText"/>
        <w:spacing w:line="312" w:lineRule="exact"/>
        <w:ind w:right="1137" w:firstLine="480"/>
        <w:jc w:val="both"/>
      </w:pPr>
      <w:r>
        <w:rPr/>
        <w:t>在按照审计准则执行审计工作的过程中，我们运用职业判断，并保持职业怀疑。同时， 我们也执行以下工作：</w:t>
      </w:r>
    </w:p>
    <w:p>
      <w:pPr>
        <w:pStyle w:val="BodyText"/>
        <w:spacing w:line="312" w:lineRule="exact"/>
        <w:ind w:right="1139" w:firstLine="480"/>
        <w:jc w:val="both"/>
      </w:pPr>
      <w:r>
        <w:rPr/>
        <w:t>（一）识别和评估由于舞弊或错误导致的财务报表重大错报风险，设计和实施审计程序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BodyText"/>
        <w:spacing w:line="283" w:lineRule="exact"/>
        <w:ind w:left="1613" w:right="0"/>
        <w:jc w:val="left"/>
      </w:pPr>
      <w:r>
        <w:rPr/>
        <w:t>（二）了解与审计相关的内部控制，以设计恰当的审计程序。</w:t>
      </w:r>
    </w:p>
    <w:p>
      <w:pPr>
        <w:pStyle w:val="BodyText"/>
        <w:spacing w:line="312" w:lineRule="exact"/>
        <w:ind w:left="1613" w:right="0"/>
        <w:jc w:val="left"/>
      </w:pPr>
      <w:r>
        <w:rPr/>
        <w:t>（三）评价管理层选用会计政策的恰当性和作出会计估计及相关披露的合理性。</w:t>
      </w:r>
    </w:p>
    <w:p>
      <w:pPr>
        <w:pStyle w:val="BodyText"/>
        <w:spacing w:line="312" w:lineRule="exact" w:before="29"/>
        <w:ind w:right="1139" w:firstLine="480"/>
        <w:jc w:val="both"/>
      </w:pPr>
      <w:r>
        <w:rPr/>
        <w:t>（四）对管理层使用持续经营假设的恰当性得出结论。同时，根据获取的审计证据，就 可能导致对华英农业持续经营能力产生重大疑虑的事项或情况是否存在重大不确定性得出结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论基于截至审计报告日可获得的信息。然而，未来的事项或情况可能导致华英农业不能持续 经营。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312" w:lineRule="exact"/>
        <w:ind w:right="1140" w:firstLine="480"/>
        <w:jc w:val="both"/>
      </w:pPr>
      <w:r>
        <w:rPr/>
        <w:t>（五）评价财务报表的总体列报、结构和内容（包括披露），并评价财务报表是否公允 反映相关交易和事项。</w:t>
      </w:r>
    </w:p>
    <w:p>
      <w:pPr>
        <w:pStyle w:val="BodyText"/>
        <w:spacing w:line="312" w:lineRule="exact"/>
        <w:ind w:right="1133" w:firstLine="470"/>
        <w:jc w:val="both"/>
      </w:pPr>
      <w:r>
        <w:rPr/>
        <w:t>我们与治理层就计划的审计范围、时间安排和重大审计发现等事项进行沟通，包括沟通 我们在审计中识别出的值得关注的内部控制缺陷。</w:t>
      </w:r>
    </w:p>
    <w:p>
      <w:pPr>
        <w:pStyle w:val="BodyText"/>
        <w:spacing w:line="283" w:lineRule="exact"/>
        <w:ind w:left="1613" w:right="0"/>
        <w:jc w:val="left"/>
      </w:pPr>
      <w:r>
        <w:rPr/>
        <w:t>我们还就已遵守与独立性相关的职业道德要求向治理层提供声明，并与治理层沟通可能</w:t>
      </w:r>
    </w:p>
    <w:p>
      <w:pPr>
        <w:pStyle w:val="BodyText"/>
        <w:spacing w:line="312" w:lineRule="exact" w:before="30"/>
        <w:ind w:left="1613" w:right="0" w:hanging="480"/>
        <w:jc w:val="left"/>
      </w:pPr>
      <w:r>
        <w:rPr/>
        <w:t>被合理认为影响我们独立性的所有关系和其他事项，以及相关的防范措施（如适用）。 从与治理层沟通过的事项中，我们确定哪些事项对本期财务报表审计最为重要，因而构</w:t>
      </w:r>
    </w:p>
    <w:p>
      <w:pPr>
        <w:pStyle w:val="BodyText"/>
        <w:spacing w:line="312" w:lineRule="exact"/>
        <w:ind w:right="1139"/>
        <w:jc w:val="both"/>
      </w:pPr>
      <w:r>
        <w:rPr/>
        <w:t>成关键审计事项。我们在审计报告中描述这些事项，除非法律法规禁止公开披露这些事项， 或在极少数情形下，如果合理预期在审计报告中沟通某事项造成的负面后果超过在公众利益</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240" w:lineRule="auto" w:before="26"/>
        <w:ind w:right="0"/>
        <w:jc w:val="left"/>
      </w:pPr>
      <w:r>
        <w:rPr/>
        <w:t>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280" w:type="dxa"/>
        <w:tblLayout w:type="fixed"/>
        <w:tblCellMar>
          <w:top w:w="0" w:type="dxa"/>
          <w:left w:w="0" w:type="dxa"/>
          <w:bottom w:w="0" w:type="dxa"/>
          <w:right w:w="0" w:type="dxa"/>
        </w:tblCellMar>
        <w:tblLook w:val="01E0"/>
      </w:tblPr>
      <w:tblGrid>
        <w:gridCol w:w="4219"/>
        <w:gridCol w:w="3979"/>
      </w:tblGrid>
      <w:tr>
        <w:trPr>
          <w:trHeight w:val="442" w:hRule="exact"/>
        </w:trPr>
        <w:tc>
          <w:tcPr>
            <w:tcW w:w="4219" w:type="dxa"/>
            <w:tcBorders>
              <w:top w:val="nil" w:sz="6" w:space="0" w:color="auto"/>
              <w:left w:val="nil" w:sz="6" w:space="0" w:color="auto"/>
              <w:bottom w:val="nil" w:sz="6" w:space="0" w:color="auto"/>
              <w:right w:val="nil" w:sz="6" w:space="0" w:color="auto"/>
            </w:tcBorders>
          </w:tcPr>
          <w:p>
            <w:pPr>
              <w:pStyle w:val="TableParagraph"/>
              <w:spacing w:line="240" w:lineRule="exact"/>
              <w:ind w:left="20" w:right="0"/>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exact"/>
              <w:ind w:left="179" w:right="0"/>
              <w:jc w:val="left"/>
              <w:rPr>
                <w:rFonts w:ascii="宋体" w:hAnsi="宋体" w:cs="宋体" w:eastAsia="宋体" w:hint="default"/>
                <w:sz w:val="24"/>
                <w:szCs w:val="24"/>
              </w:rPr>
            </w:pPr>
            <w:r>
              <w:rPr>
                <w:rFonts w:ascii="宋体" w:hAnsi="宋体" w:cs="宋体" w:eastAsia="宋体" w:hint="default"/>
                <w:sz w:val="24"/>
                <w:szCs w:val="24"/>
              </w:rPr>
              <w:t>中国注册会计师（项目合伙人）：</w:t>
            </w:r>
          </w:p>
        </w:tc>
      </w:tr>
      <w:tr>
        <w:trPr>
          <w:trHeight w:val="495" w:hRule="exact"/>
        </w:trPr>
        <w:tc>
          <w:tcPr>
            <w:tcW w:w="421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0" w:right="0"/>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397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79"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293" w:hRule="exact"/>
        </w:trPr>
        <w:tc>
          <w:tcPr>
            <w:tcW w:w="4219" w:type="dxa"/>
            <w:tcBorders>
              <w:top w:val="nil" w:sz="6" w:space="0" w:color="auto"/>
              <w:left w:val="nil" w:sz="6" w:space="0" w:color="auto"/>
              <w:bottom w:val="nil" w:sz="6" w:space="0" w:color="auto"/>
              <w:right w:val="nil" w:sz="6" w:space="0" w:color="auto"/>
            </w:tcBorders>
          </w:tcPr>
          <w:p>
            <w:pPr/>
          </w:p>
        </w:tc>
        <w:tc>
          <w:tcPr>
            <w:tcW w:w="3979" w:type="dxa"/>
            <w:tcBorders>
              <w:top w:val="nil" w:sz="6" w:space="0" w:color="auto"/>
              <w:left w:val="nil" w:sz="6" w:space="0" w:color="auto"/>
              <w:bottom w:val="nil" w:sz="6" w:space="0" w:color="auto"/>
              <w:right w:val="nil" w:sz="6" w:space="0" w:color="auto"/>
            </w:tcBorders>
          </w:tcPr>
          <w:p>
            <w:pPr>
              <w:pStyle w:val="TableParagraph"/>
              <w:spacing w:line="298" w:lineRule="exact"/>
              <w:ind w:left="153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2018</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17</w:t>
            </w:r>
            <w:r>
              <w:rPr>
                <w:rFonts w:ascii="宋体" w:hAnsi="宋体" w:cs="宋体" w:eastAsia="宋体" w:hint="default"/>
                <w:sz w:val="24"/>
                <w:szCs w:val="24"/>
              </w:rPr>
              <w:t>日</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240" w:lineRule="auto" w:before="26"/>
        <w:ind w:left="1134" w:right="0"/>
        <w:jc w:val="left"/>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1、合并资产负债表" w:id="159"/>
      <w:bookmarkEnd w:id="15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9" w:top="1100" w:bottom="120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编制单位：河南华英农业发展股份有限公司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617"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100" w:bottom="120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2,561,393,311.23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2,423,808,014.18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233,392.00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1,533,207.00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28,092,435.16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16,196,863.78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453,203,784.99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294,966,258.73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407,308,626.12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130,030,590.96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70,934,901.97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34,798,875.42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1,041,959,552.15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621,498,449.95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646,307,690.26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262,939,313.21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5,209,433,693.88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3,785,771,573.23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38,130,792.26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89,632,970.98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60,005,323.42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186,370,991.92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33,957,682.59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1,899,045,184.11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1,679,904,640.27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52,314,893.67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13,254,750.38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124,294,913.46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156,050,190.83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294,335,843.93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297,409,231.81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115,573,904.30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120,895,327.35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704,767.17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961,596.86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4,629,939.60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2,025,185.00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48,185,341.32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35,357,251.19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2,853,219,542.72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2,418,321,179.70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8,062,653,236.60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6,204,092,752.93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2,222,100,000.00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1,257,650,000.00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843,757,993.17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1,034,905,149.80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589,656,255.90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442,984,722.27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91,261,127.01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75,691,904.35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42,053,392.08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38,779,325.51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39,274,949.29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12,443,366.69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9,095,657.53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211,390,878.28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175,913,187.57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361,979,315.13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118,265,777.06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4,410,569,568.39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3,156,633,433.25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187,470,000.00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347,069,410.74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172,281,081.72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95,104,549.26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50,653,216.16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34,009,762.42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776,833,708.62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316,584,311.68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5,187,403,277.01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3,473,217,744.93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534,291,100.00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534,291,100.00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1,614,645,475.72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1,614,685,424.92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19,630,792.26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40,004,525.06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40,004,525.06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281,631,227.20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220,367,303.21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2,490,203,120.24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2,409,348,353.19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385,046,839.35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321,526,654.81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2,875,249,959.59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2,730,875,008.00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8,062,653,236.60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6,204,092,752.93</w:t>
            </w:r>
          </w:p>
        </w:tc>
      </w:tr>
    </w:tbl>
    <w:p>
      <w:pPr>
        <w:spacing w:line="240" w:lineRule="auto" w:before="3"/>
        <w:rPr>
          <w:rFonts w:ascii="Times New Roman" w:hAnsi="Times New Roman" w:cs="Times New Roman" w:eastAsia="Times New Roman" w:hint="default"/>
          <w:sz w:val="23"/>
          <w:szCs w:val="23"/>
        </w:rPr>
      </w:pPr>
    </w:p>
    <w:p>
      <w:pPr>
        <w:tabs>
          <w:tab w:pos="3240" w:val="left" w:leader="none"/>
          <w:tab w:pos="720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法定代表人：曹家富先生</w:t>
        <w:tab/>
        <w:t>主管会计工作负责人：汪开江先生</w:t>
        <w:tab/>
        <w:t>会计机构负责人：杨宗山先生</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2、母公司资产负债表" w:id="160"/>
      <w:bookmarkEnd w:id="16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2,431,930,450.06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2,224,771,509.64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233,392.00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1,533,207.00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70,444,893.29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97,806,152.49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60,702,275.31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30,517,846.50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575,738,234.45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397,866,493.22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327,016,960.75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329,077,261.76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21,829,571.86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3,517,194.96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3,487,895,777.72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3,087,489,665.57</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38,130,792.26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1,393,935,396.70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1,031,527,748.14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32,364,313.83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33,957,682.59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744,748,684.87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624,628,989.26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7,954,271.93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3,268,337.42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61,942,812.04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99,310,156.28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88,383,230.91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90,767,087.79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16,453,588.72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12,662,476.29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2,383,913,091.26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1,914,622,477.77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5,871,808,868.98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5,002,112,143.34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1,613,700,000.00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1,157,650,000.00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703,757,993.17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854,905,149.80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128,561,513.92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99,598,774.09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37,000,545.90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33,970,731.42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7,887,831.87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15,695,382.28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3,615,085.55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2,401,012.94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8,735,753.42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141,871,990.27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204,505,244.11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313,802,738.86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96,730,036.78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2,958,933,452.96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2,465,456,331.42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167,470,000.00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347,069,410.74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129,281,081.72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75,927,972.97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612,180,492.46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243,397,972.97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3,571,113,945.42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2,708,854,304.39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534,291,100.00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534,291,100.00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1,613,200,466.54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1,613,200,466.54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19,630,792.26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40,004,525.06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40,004,525.06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93,568,039.70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105,761,747.35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2,300,694,923.56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2,293,257,838.95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5,871,808,868.98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5,002,112,143.34</w:t>
            </w:r>
          </w:p>
        </w:tc>
      </w:tr>
    </w:tbl>
    <w:p>
      <w:pPr>
        <w:spacing w:line="240" w:lineRule="auto" w:before="10"/>
        <w:rPr>
          <w:rFonts w:ascii="Times New Roman" w:hAnsi="Times New Roman" w:cs="Times New Roman" w:eastAsia="Times New Roman" w:hint="default"/>
          <w:sz w:val="21"/>
          <w:szCs w:val="21"/>
        </w:rPr>
      </w:pPr>
    </w:p>
    <w:p>
      <w:pPr>
        <w:spacing w:before="35"/>
        <w:ind w:left="1134" w:right="0" w:firstLine="0"/>
        <w:jc w:val="left"/>
        <w:rPr>
          <w:rFonts w:ascii="宋体" w:hAnsi="宋体" w:cs="宋体" w:eastAsia="宋体" w:hint="default"/>
          <w:sz w:val="21"/>
          <w:szCs w:val="21"/>
        </w:rPr>
      </w:pPr>
      <w:bookmarkStart w:name="3、合并利润表" w:id="161"/>
      <w:bookmarkEnd w:id="16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7"/>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4,121,925,898.01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2,514,708,469.80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4,121,925,898.01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2,514,708,469.80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4,002,600,157.37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2,456,193,113.00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3,659,657,839.40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2,216,554,604.51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27,077,374.18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18,090,132.36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68,394,921.84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42,467,261.44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108,237,865.14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92,069,592.58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118,805,868.65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74,898,206.43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20,426,288.16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12,113,315.68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729,470.00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-506,050.00</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pacing w:val="-3"/>
                <w:sz w:val="18"/>
                <w:szCs w:val="18"/>
              </w:rPr>
              <w:t>投资收益（损失以“－”号填</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4,479,537.86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623,028.07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-1,575,262.60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-2,582,142.30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13,361,883.56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136,321,369.46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56,050,192.57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4,877,756.69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56,413,502.15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1,082,803.86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774,000.00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140,116,322.29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111,689,694.72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36,210,207.30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8,449,787.33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25"/>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103,906,114.99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103,239,907.39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8"/>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r>
              <w:rPr>
                <w:rFonts w:ascii="宋体" w:hAnsi="宋体" w:cs="宋体" w:eastAsia="宋体" w:hint="default"/>
                <w:sz w:val="18"/>
                <w:szCs w:val="18"/>
              </w:rPr>
              <w:t> “－”号填列）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103,906,114.99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103,239,907.39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8"/>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r>
              <w:rPr>
                <w:rFonts w:ascii="宋体" w:hAnsi="宋体" w:cs="宋体" w:eastAsia="宋体" w:hint="default"/>
                <w:sz w:val="18"/>
                <w:szCs w:val="18"/>
              </w:rPr>
              <w:t> “－”号填列）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61,263,923.99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91,470,482.45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42,642,191.00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11,769,424.94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19,630,792.26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19,630,792.26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19,630,792.26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19,630,792.26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123,536,907.25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103,239,907.39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80,894,716.25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91,470,482.45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42,642,191.00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11,769,424.94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0.1712</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r>
        <w:rPr/>
        <w:pict>
          <v:group style="position:absolute;margin-left:205.339996pt;margin-top:527.709961pt;width:163.35pt;height:20.8pt;mso-position-horizontal-relative:page;mso-position-vertical-relative:page;z-index:-1045504" coordorigin="4107,10554" coordsize="3267,416">
            <v:group style="position:absolute;left:4118;top:10566;width:2;height:393" coordorigin="4118,10566" coordsize="2,393">
              <v:shape style="position:absolute;left:4118;top:10566;width:2;height:393" coordorigin="4118,10566" coordsize="0,393" path="m4118,10566l4118,10958e" filled="false" stroked="true" strokeweight="1.140pt" strokecolor="#ffffff">
                <v:path arrowok="t"/>
              </v:shape>
            </v:group>
            <v:group style="position:absolute;left:4130;top:10566;width:3244;height:393" coordorigin="4130,10566" coordsize="3244,393">
              <v:shape style="position:absolute;left:4130;top:10566;width:3244;height:393" coordorigin="4130,10566" coordsize="3244,393" path="m4130,10958l7374,10958,7374,10566,4130,10566,4130,10958xe" filled="true" fillcolor="#ffffff" stroked="false">
                <v:path arrowok="t"/>
                <v:fill type="solid"/>
              </v:shape>
            </v:group>
            <w10:wrap type="none"/>
          </v:group>
        </w:pict>
      </w:r>
      <w:r>
        <w:rPr/>
        <w:pict>
          <v:group style="position:absolute;margin-left:205.339996pt;margin-top:643.809998pt;width:163.35pt;height:20.8pt;mso-position-horizontal-relative:page;mso-position-vertical-relative:page;z-index:-1045480" coordorigin="4107,12876" coordsize="3267,416">
            <v:group style="position:absolute;left:4118;top:12888;width:2;height:393" coordorigin="4118,12888" coordsize="2,393">
              <v:shape style="position:absolute;left:4118;top:12888;width:2;height:393" coordorigin="4118,12888" coordsize="0,393" path="m4118,12888l4118,13280e" filled="false" stroked="true" strokeweight="1.140pt" strokecolor="#ffffff">
                <v:path arrowok="t"/>
              </v:shape>
            </v:group>
            <v:group style="position:absolute;left:4130;top:12888;width:3244;height:393" coordorigin="4130,12888" coordsize="3244,393">
              <v:shape style="position:absolute;left:4130;top:12888;width:3244;height:393" coordorigin="4130,12888" coordsize="3244,393" path="m4130,13280l7374,13280,7374,12888,4130,12888,4130,13280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0.1712</w:t>
            </w:r>
          </w:p>
        </w:tc>
      </w:tr>
    </w:tbl>
    <w:p>
      <w:pPr>
        <w:tabs>
          <w:tab w:pos="4374" w:val="left" w:leader="none"/>
          <w:tab w:pos="8335" w:val="left" w:leader="none"/>
        </w:tabs>
        <w:spacing w:line="592" w:lineRule="auto" w:before="51"/>
        <w:ind w:left="113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法定代表人：曹家富先生</w:t>
        <w:tab/>
        <w:t>主管会计工作负责人：汪开江先生</w:t>
        <w:tab/>
        <w:t>会计机构负责人：杨宗山先生 </w:t>
      </w:r>
      <w:bookmarkStart w:name="4、母公司利润表" w:id="162"/>
      <w:bookmarkEnd w:id="162"/>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1131"/>
        <w:gridCol w:w="2181"/>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957,664,931.61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1,079,410,581.26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856,970,411.65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956,386,481.37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9,389,195.07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8,556,269.14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13,398,404.03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15,746,171.82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48,365,586.54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52,011,317.80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48,108,161.49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36,786,606.83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487,744.37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866,271.11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729,470.00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-506,050.00</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5,234,162.79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1,128,453.54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17"/>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44,881.10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-2,077,129.02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1,317,050.00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131"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-11,729,007.65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7,602,737.71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9,306,200.00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2" w:right="0"/>
              <w:jc w:val="left"/>
              <w:rPr>
                <w:rFonts w:ascii="Times New Roman" w:hAnsi="Times New Roman" w:cs="Times New Roman" w:eastAsia="Times New Roman" w:hint="default"/>
                <w:sz w:val="18"/>
                <w:szCs w:val="18"/>
              </w:rPr>
            </w:pPr>
            <w:r>
              <w:rPr>
                <w:rFonts w:ascii="Times New Roman"/>
                <w:sz w:val="18"/>
              </w:rPr>
              <w:t>-12,193,707.65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16,146,937.71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131"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-12,193,707.65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16,146,937.71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2" w:right="0"/>
              <w:jc w:val="left"/>
              <w:rPr>
                <w:rFonts w:ascii="Times New Roman" w:hAnsi="Times New Roman" w:cs="Times New Roman" w:eastAsia="Times New Roman" w:hint="default"/>
                <w:sz w:val="18"/>
                <w:szCs w:val="18"/>
              </w:rPr>
            </w:pPr>
            <w:r>
              <w:rPr>
                <w:rFonts w:ascii="Times New Roman"/>
                <w:sz w:val="18"/>
              </w:rPr>
              <w:t>-12,193,707.65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16,146,937.71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12" w:type="dxa"/>
            <w:gridSpan w:val="2"/>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19,630,792.26</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19,630,792.26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19,630,792.26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7,437,084.61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16,146,937.71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5、合并现金流量表" w:id="163"/>
      <w:bookmarkEnd w:id="16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5" w:right="0"/>
              <w:jc w:val="left"/>
              <w:rPr>
                <w:rFonts w:ascii="Times New Roman" w:hAnsi="Times New Roman" w:cs="Times New Roman" w:eastAsia="Times New Roman" w:hint="default"/>
                <w:sz w:val="18"/>
                <w:szCs w:val="18"/>
              </w:rPr>
            </w:pPr>
            <w:r>
              <w:rPr>
                <w:rFonts w:ascii="Times New Roman"/>
                <w:sz w:val="18"/>
              </w:rPr>
              <w:t>4,338,696,840.11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2,626,989,887.74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157,803,133.74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104,461,151.26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4,497,539,973.85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2,731,551,039.00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4,272,254,028.61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1,974,737,980.55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327,100,532.93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263,497,671.14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80,670,096.58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36,438,407.36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146,750,890.14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178,865,530.38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4,826,775,548.26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2,453,539,589.43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-329,235,574.41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278,011,449.57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250,538,558.78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171,890.30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979,861.47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2,338,500.00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1,085,780.00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2,969,691.17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50,525,659.89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303,574,608.97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5,035,332.64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568,846,800.95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400,357,054.75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577,088,143.00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252,717,815.78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3,049,999.93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16,136,765.62</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519,873,188.00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5,009,000.00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1,668,858,131.88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674,220,636.15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-1,365,283,522.91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-669,185,303.51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856,903,507.00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17,873,817.00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2,888,400,000.00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1,717,450,000.00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183,296,834.00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3,619,000,000.00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2,757,650,341.00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1,790,270,000.00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1,954,060,000.00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121,178,565.94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92,651,815.06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316,781,039.69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270,689,602.00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2,228,229,605.63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2,317,401,417.06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1,390,770,394.37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440,248,923.94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-303,748,702.95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49,075,070.00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1,742,642,014.18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1,693,566,944.18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1,438,893,311.23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1,742,642,014.18</w:t>
            </w:r>
          </w:p>
        </w:tc>
      </w:tr>
    </w:tbl>
    <w:p>
      <w:pPr>
        <w:spacing w:line="240" w:lineRule="auto" w:before="10"/>
        <w:rPr>
          <w:rFonts w:ascii="Times New Roman" w:hAnsi="Times New Roman" w:cs="Times New Roman" w:eastAsia="Times New Roman" w:hint="default"/>
          <w:sz w:val="21"/>
          <w:szCs w:val="21"/>
        </w:rPr>
      </w:pPr>
    </w:p>
    <w:p>
      <w:pPr>
        <w:spacing w:before="35"/>
        <w:ind w:left="1134" w:right="0" w:firstLine="0"/>
        <w:jc w:val="left"/>
        <w:rPr>
          <w:rFonts w:ascii="宋体" w:hAnsi="宋体" w:cs="宋体" w:eastAsia="宋体" w:hint="default"/>
          <w:sz w:val="21"/>
          <w:szCs w:val="21"/>
        </w:rPr>
      </w:pPr>
      <w:bookmarkStart w:name="6、母公司现金流量表" w:id="164"/>
      <w:bookmarkEnd w:id="16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1,056,330,487.62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1,196,896,834.48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265,818,516.81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280,891,618.03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1,322,149,004.43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1,477,788,452.51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1,008,454,089.14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949,946,677.74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118,641,693.54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125,367,992.77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33,579,390.71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17,805,652.44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279,891,854.18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136,583,465.56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1,440,567,027.57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1,229,703,788.51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-118,418,023.14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248,084,664.00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538,558.78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926,515.23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979,861.47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773,860.00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1,465,074.01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1,753,721.47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260,576,644.29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128,974,791.09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359,868,144.00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651,368,935.20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500,831,000.00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5,009,000.00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1,121,275,788.29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785,352,726.29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-1,119,810,714.28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-783,599,004.82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839,029,690.00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1,583,950,000.00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178,896,834.00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2,791,650,000.00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2,601,876,524.00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1,574,270,000.00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1,853,410,000.00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84,156,080.40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52,650,147.89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212,836,241.76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100,595,550.00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1,871,262,322.16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2,006,655,697.89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920,387,677.84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595,220,826.11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r>
        <w:rPr/>
        <w:pict>
          <v:group style="position:absolute;margin-left:128.839996pt;margin-top:573.099976pt;width:26.5pt;height:20.85pt;mso-position-horizontal-relative:page;mso-position-vertical-relative:page;z-index:-1045456" coordorigin="2577,11462" coordsize="530,417">
            <v:group style="position:absolute;left:2589;top:11474;width:2;height:393" coordorigin="2589,11474" coordsize="2,393">
              <v:shape style="position:absolute;left:2589;top:11474;width:2;height:393" coordorigin="2589,11474" coordsize="0,393" path="m2589,11474l2589,11866e" filled="false" stroked="true" strokeweight="1.2pt" strokecolor="#ffffff">
                <v:path arrowok="t"/>
              </v:shape>
            </v:group>
            <v:group style="position:absolute;left:2601;top:11474;width:506;height:393" coordorigin="2601,11474" coordsize="506,393">
              <v:shape style="position:absolute;left:2601;top:11474;width:506;height:393" coordorigin="2601,11474" coordsize="506,393" path="m2601,11866l3106,11866,3106,11474,2601,11474,2601,11866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-317,841,059.58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59,706,485.29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1,689,771,509.64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1,630,065,024.35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1,371,930,450.06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1,689,771,509.64</w:t>
            </w:r>
          </w:p>
        </w:tc>
      </w:tr>
    </w:tbl>
    <w:p>
      <w:pPr>
        <w:spacing w:line="240" w:lineRule="auto" w:before="10"/>
        <w:rPr>
          <w:rFonts w:ascii="Times New Roman" w:hAnsi="Times New Roman" w:cs="Times New Roman" w:eastAsia="Times New Roman" w:hint="default"/>
          <w:sz w:val="21"/>
          <w:szCs w:val="21"/>
        </w:rPr>
      </w:pPr>
    </w:p>
    <w:p>
      <w:pPr>
        <w:spacing w:before="35"/>
        <w:ind w:left="1134" w:right="0" w:firstLine="0"/>
        <w:jc w:val="left"/>
        <w:rPr>
          <w:rFonts w:ascii="宋体" w:hAnsi="宋体" w:cs="宋体" w:eastAsia="宋体" w:hint="default"/>
          <w:sz w:val="21"/>
          <w:szCs w:val="21"/>
        </w:rPr>
      </w:pPr>
      <w:bookmarkStart w:name="7、合并所有者权益变动表" w:id="165"/>
      <w:bookmarkEnd w:id="165"/>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534,29</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1,614,6</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85,424.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525.06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220,367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,303.21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321,526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,654.81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75,008.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534,29</w:t>
            </w:r>
          </w:p>
          <w:p>
            <w:pPr>
              <w:pStyle w:val="TableParagraph"/>
              <w:spacing w:line="240" w:lineRule="auto" w:before="104"/>
              <w:ind w:left="73"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1,614,6</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85,424.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525.06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220,367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,303.21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321,526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,654.81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75,008.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9"/>
                <w:sz w:val="18"/>
                <w:szCs w:val="18"/>
              </w:rPr>
              <w:t>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-39,949.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19,630,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792.26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61,263,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923.99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63,520,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184.54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144,374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,951.59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19,630,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792.26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61,263,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923.99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42,642,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191.00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123,536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,907.25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-39,949.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21,617,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675.40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21,577,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726.20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21,577,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726.20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21,577,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726.20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-39,949.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-739,68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-739,68</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-739,68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1.86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-739,68</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534,29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45,475.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19,630,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792.26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525.06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281,631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,227.20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385,046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,839.35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49,959.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73"/>
        <w:gridCol w:w="519"/>
        <w:gridCol w:w="532"/>
        <w:gridCol w:w="530"/>
        <w:gridCol w:w="665"/>
        <w:gridCol w:w="665"/>
        <w:gridCol w:w="665"/>
        <w:gridCol w:w="665"/>
        <w:gridCol w:w="665"/>
        <w:gridCol w:w="665"/>
        <w:gridCol w:w="678"/>
        <w:gridCol w:w="652"/>
        <w:gridCol w:w="647"/>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4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4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73" w:type="dxa"/>
            <w:vMerge w:val="restart"/>
            <w:tcBorders>
              <w:top w:val="single" w:sz="4" w:space="0" w:color="000000"/>
              <w:left w:val="single" w:sz="4" w:space="0" w:color="000000"/>
              <w:right w:val="single" w:sz="4" w:space="0" w:color="000000"/>
            </w:tcBorders>
            <w:shd w:val="clear" w:color="auto" w:fill="D2D2D2"/>
          </w:tcPr>
          <w:p>
            <w:pPr/>
          </w:p>
        </w:tc>
        <w:tc>
          <w:tcPr>
            <w:tcW w:w="15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7"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3" w:type="dxa"/>
            <w:vMerge/>
            <w:tcBorders>
              <w:left w:val="single" w:sz="4" w:space="0" w:color="000000"/>
              <w:bottom w:val="nil" w:sz="6" w:space="0" w:color="auto"/>
              <w:right w:val="single" w:sz="4" w:space="0" w:color="000000"/>
            </w:tcBorders>
            <w:shd w:val="clear" w:color="auto" w:fill="D2D2D2"/>
          </w:tcPr>
          <w:p>
            <w:pPr/>
          </w:p>
        </w:tc>
        <w:tc>
          <w:tcPr>
            <w:tcW w:w="1581"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58"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73" w:type="dxa"/>
            <w:vMerge/>
            <w:tcBorders>
              <w:left w:val="single" w:sz="4" w:space="0" w:color="000000"/>
              <w:bottom w:val="nil" w:sz="6" w:space="0" w:color="auto"/>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3" w:type="dxa"/>
            <w:vMerge w:val="restart"/>
            <w:tcBorders>
              <w:top w:val="nil" w:sz="6" w:space="0" w:color="auto"/>
              <w:left w:val="single" w:sz="4" w:space="0" w:color="000000"/>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47"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3" w:type="dxa"/>
            <w:vMerge/>
            <w:tcBorders>
              <w:left w:val="single" w:sz="4" w:space="0" w:color="000000"/>
              <w:bottom w:val="single" w:sz="4" w:space="0" w:color="000000"/>
              <w:right w:val="single" w:sz="4" w:space="0" w:color="000000"/>
            </w:tcBorders>
            <w:shd w:val="clear" w:color="auto" w:fill="D2D2D2"/>
          </w:tcPr>
          <w:p>
            <w:pPr/>
          </w:p>
        </w:tc>
        <w:tc>
          <w:tcPr>
            <w:tcW w:w="519"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4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4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3" w:type="dxa"/>
            <w:vMerge w:val="restart"/>
            <w:tcBorders>
              <w:top w:val="single" w:sz="4" w:space="0" w:color="000000"/>
              <w:left w:val="single" w:sz="13" w:space="0" w:color="D2D2D2"/>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0,000.</w:t>
            </w:r>
          </w:p>
        </w:tc>
        <w:tc>
          <w:tcPr>
            <w:tcW w:w="519"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885,090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40,004,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128,896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54,321,</w:t>
            </w:r>
          </w:p>
        </w:tc>
        <w:tc>
          <w:tcPr>
            <w:tcW w:w="647" w:type="dxa"/>
            <w:vMerge w:val="restart"/>
            <w:tcBorders>
              <w:top w:val="single" w:sz="4" w:space="0" w:color="000000"/>
              <w:left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1,534,1</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12,644.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3" w:type="dxa"/>
            <w:vMerge/>
            <w:tcBorders>
              <w:left w:val="single" w:sz="13" w:space="0" w:color="D2D2D2"/>
              <w:right w:val="single" w:sz="4" w:space="0" w:color="000000"/>
            </w:tcBorders>
          </w:tcPr>
          <w:p>
            <w:pPr/>
          </w:p>
        </w:tc>
        <w:tc>
          <w:tcPr>
            <w:tcW w:w="519"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r>
      <w:tr>
        <w:trPr>
          <w:trHeight w:val="140"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3" w:type="dxa"/>
            <w:vMerge/>
            <w:tcBorders>
              <w:left w:val="single" w:sz="13" w:space="0" w:color="D2D2D2"/>
              <w:bottom w:val="single" w:sz="4" w:space="0" w:color="000000"/>
              <w:right w:val="single" w:sz="4" w:space="0" w:color="000000"/>
            </w:tcBorders>
          </w:tcPr>
          <w:p>
            <w:pPr/>
          </w:p>
        </w:tc>
        <w:tc>
          <w:tcPr>
            <w:tcW w:w="519"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,231.14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525.06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,820.76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067.68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885,090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,231.14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525.06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128,896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,820.76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54,321,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067.68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1,534,1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12,644.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r>
      <w:tr>
        <w:trPr>
          <w:trHeight w:val="1026" w:hRule="exact"/>
        </w:trPr>
        <w:tc>
          <w:tcPr>
            <w:tcW w:w="143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316" w:lineRule="auto" w:before="51"/>
              <w:ind w:left="22" w:right="15"/>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金额（减少以“－</w:t>
            </w:r>
            <w:r>
              <w:rPr>
                <w:rFonts w:ascii="宋体" w:hAnsi="宋体" w:cs="宋体" w:eastAsia="宋体" w:hint="default"/>
                <w:sz w:val="18"/>
                <w:szCs w:val="18"/>
              </w:rPr>
              <w:t> 号填列）</w:t>
            </w:r>
          </w:p>
        </w:tc>
        <w:tc>
          <w:tcPr>
            <w:tcW w:w="5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108,49</w:t>
            </w:r>
          </w:p>
          <w:p>
            <w:pPr>
              <w:pStyle w:val="TableParagraph"/>
              <w:spacing w:line="240" w:lineRule="auto" w:before="64"/>
              <w:ind w:left="-130"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1,100.</w:t>
            </w:r>
          </w:p>
          <w:p>
            <w:pPr>
              <w:pStyle w:val="TableParagraph"/>
              <w:spacing w:line="240" w:lineRule="auto" w:before="104"/>
              <w:ind w:left="343"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312" w:lineRule="exact"/>
              <w:ind w:left="16"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5.35pt;height:15.6pt;mso-position-horizontal-relative:char;mso-position-vertical-relative:line" coordorigin="0,0" coordsize="507,312">
                  <v:group style="position:absolute;left:0;top:0;width:507;height:312" coordorigin="0,0" coordsize="507,312">
                    <v:shape style="position:absolute;left:0;top:0;width:507;height:312" coordorigin="0,0" coordsize="507,312" path="m0,312l506,312,506,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729,595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,193.78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91,470,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482.45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267,205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,587.13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1,196,7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62,363.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91,470,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482.45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11,769,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424.94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103,239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,907.39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108,49</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729,595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,193.78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255,436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,162.19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1,093,5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22,455.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108,49</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729,595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,193.78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255,436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,162.19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1,093,5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22,455.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r>
        <w:rPr/>
        <w:pict>
          <v:group style="position:absolute;margin-left:129.020004pt;margin-top:615.309998pt;width:32.9pt;height:20.8pt;mso-position-horizontal-relative:page;mso-position-vertical-relative:page;z-index:-1045408" coordorigin="2580,12306" coordsize="658,416">
            <v:group style="position:absolute;left:2592;top:12318;width:2;height:393" coordorigin="2592,12318" coordsize="2,393">
              <v:shape style="position:absolute;left:2592;top:12318;width:2;height:393" coordorigin="2592,12318" coordsize="0,393" path="m2592,12318l2592,12710e" filled="false" stroked="true" strokeweight="1.140pt" strokecolor="#ffffff">
                <v:path arrowok="t"/>
              </v:shape>
            </v:group>
            <v:group style="position:absolute;left:2603;top:12318;width:635;height:393" coordorigin="2603,12318" coordsize="635,393">
              <v:shape style="position:absolute;left:2603;top:12318;width:635;height:393" coordorigin="2603,12318" coordsize="635,393" path="m2603,12710l3238,12710,3238,12318,2603,12318,2603,12710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534,29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85,424.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525.06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220,367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,303.21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321,526</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,654.81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75,008.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10"/>
        <w:rPr>
          <w:rFonts w:ascii="Times New Roman" w:hAnsi="Times New Roman" w:cs="Times New Roman" w:eastAsia="Times New Roman" w:hint="default"/>
          <w:sz w:val="21"/>
          <w:szCs w:val="21"/>
        </w:rPr>
      </w:pPr>
    </w:p>
    <w:p>
      <w:pPr>
        <w:spacing w:before="35"/>
        <w:ind w:left="1134" w:right="0" w:firstLine="0"/>
        <w:jc w:val="left"/>
        <w:rPr>
          <w:rFonts w:ascii="宋体" w:hAnsi="宋体" w:cs="宋体" w:eastAsia="宋体" w:hint="default"/>
          <w:sz w:val="21"/>
          <w:szCs w:val="21"/>
        </w:rPr>
      </w:pPr>
      <w:bookmarkStart w:name="8、母公司所有者权益变动表" w:id="166"/>
      <w:bookmarkEnd w:id="16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534,291,</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100.00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1,613,200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,466.54</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40,004,52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105,761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,747.35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2,293,257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,838.95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534,291,</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100.00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1,613,200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,466.54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40,004,52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105,761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,747.35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2,293,257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,838.95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19,630,79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-12,193,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707.65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7,437,084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19,630,79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-12,193,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707.65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7,437,084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534,291,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1,613,200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,466.54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19,630,79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40,004,52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93,568,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039.70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2,300,694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,923.56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425,800,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883,605,2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40,004,52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5.06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sz w:val="18"/>
              </w:rPr>
              <w:t>89,614,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809.64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1,439,024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,607.46</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425,800,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883,605,2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72.76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40,004,52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89,614,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809.64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1,439,024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,607.46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19"/>
                <w:sz w:val="18"/>
                <w:szCs w:val="18"/>
              </w:rPr>
              <w:t>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162" w:lineRule="exact"/>
              <w:ind w:left="3" w:right="0"/>
              <w:jc w:val="center"/>
              <w:rPr>
                <w:rFonts w:ascii="Times New Roman" w:hAnsi="Times New Roman" w:cs="Times New Roman" w:eastAsia="Times New Roman" w:hint="default"/>
                <w:sz w:val="18"/>
                <w:szCs w:val="18"/>
              </w:rPr>
            </w:pPr>
            <w:r>
              <w:rPr>
                <w:rFonts w:ascii="Times New Roman"/>
                <w:sz w:val="18"/>
              </w:rPr>
              <w:t>108,491,</w:t>
            </w:r>
          </w:p>
          <w:p>
            <w:pPr>
              <w:pStyle w:val="TableParagraph"/>
              <w:spacing w:line="171"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140"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727" w:lineRule="exact"/>
              <w:ind w:right="-1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32.9pt;height:36.4pt;mso-position-horizontal-relative:char;mso-position-vertical-relative:line" coordorigin="0,0" coordsize="658,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635;height:354" coordorigin="23,11" coordsize="635,354">
                    <v:shape style="position:absolute;left:23;top:11;width:635;height:354" coordorigin="23,11" coordsize="635,354" path="m23,365l658,365,658,11,23,11,23,365xe" filled="true" fillcolor="#ffffff" stroked="false">
                      <v:path arrowok="t"/>
                      <v:fill type="solid"/>
                    </v:shape>
                  </v:group>
                  <v:group style="position:absolute;left:23;top:365;width:635;height:352" coordorigin="23,365" coordsize="635,352">
                    <v:shape style="position:absolute;left:23;top:365;width:635;height:352" coordorigin="23,365" coordsize="635,352" path="m23,716l658,716,658,365,23,365,23,716xe" filled="true" fillcolor="#ffffff" stroked="false">
                      <v:path arrowok="t"/>
                      <v:fill type="solid"/>
                    </v:shape>
                  </v:group>
                </v:group>
              </w:pict>
            </w:r>
            <w:r>
              <w:rPr>
                <w:rFonts w:ascii="Times New Roman" w:hAnsi="Times New Roman" w:cs="Times New Roman" w:eastAsia="Times New Roman" w:hint="default"/>
                <w:position w:val="-14"/>
                <w:sz w:val="20"/>
                <w:szCs w:val="20"/>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729,595,1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16,146,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937.71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854,233,2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31.49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16,146,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937.71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16,146,93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108,491,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729,595,1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838,086,2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93.78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108,491,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729,595,1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838,086,2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93.78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534,291,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1,613,200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,466.54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40,004,52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105,761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,747.35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2,293,257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,838.95</w:t>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Times New Roman" w:hAnsi="Times New Roman" w:cs="Times New Roman" w:eastAsia="Times New Roman" w:hint="default"/>
          <w:sz w:val="23"/>
          <w:szCs w:val="23"/>
        </w:rPr>
      </w:pPr>
    </w:p>
    <w:p>
      <w:pPr>
        <w:pStyle w:val="Heading3"/>
        <w:spacing w:line="240" w:lineRule="auto" w:before="26"/>
        <w:ind w:right="0"/>
        <w:jc w:val="both"/>
        <w:rPr>
          <w:b w:val="0"/>
          <w:bCs w:val="0"/>
        </w:rPr>
      </w:pPr>
      <w:bookmarkStart w:name="三、公司基本情况" w:id="167"/>
      <w:bookmarkEnd w:id="167"/>
      <w:r>
        <w:rPr>
          <w:b w:val="0"/>
          <w:bCs w:val="0"/>
        </w:rPr>
      </w:r>
      <w:r>
        <w:rPr/>
        <w:t>三、公司基本情况</w:t>
      </w:r>
      <w:r>
        <w:rPr>
          <w:b w:val="0"/>
          <w:bCs w:val="0"/>
        </w:rPr>
      </w:r>
    </w:p>
    <w:p>
      <w:pPr>
        <w:spacing w:line="240" w:lineRule="auto" w:before="9"/>
        <w:rPr>
          <w:rFonts w:ascii="宋体" w:hAnsi="宋体" w:cs="宋体" w:eastAsia="宋体" w:hint="default"/>
          <w:b/>
          <w:bCs/>
          <w:sz w:val="22"/>
          <w:szCs w:val="22"/>
        </w:rPr>
      </w:pPr>
    </w:p>
    <w:p>
      <w:pPr>
        <w:pStyle w:val="BodyText"/>
        <w:spacing w:line="322" w:lineRule="exact"/>
        <w:ind w:left="1613" w:right="0"/>
        <w:jc w:val="left"/>
      </w:pPr>
      <w:r>
        <w:rPr>
          <w:spacing w:val="7"/>
        </w:rPr>
        <w:t>河南华英农业发展股份有限公司（以下简称</w:t>
      </w:r>
      <w:r>
        <w:rPr>
          <w:rFonts w:ascii="Times New Roman" w:hAnsi="Times New Roman" w:cs="Times New Roman" w:eastAsia="Times New Roman" w:hint="default"/>
          <w:spacing w:val="7"/>
        </w:rPr>
        <w:t>“</w:t>
      </w:r>
      <w:r>
        <w:rPr>
          <w:spacing w:val="7"/>
        </w:rPr>
        <w:t>本公司</w:t>
      </w:r>
      <w:r>
        <w:rPr>
          <w:rFonts w:ascii="Times New Roman" w:hAnsi="Times New Roman" w:cs="Times New Roman" w:eastAsia="Times New Roman" w:hint="default"/>
          <w:spacing w:val="7"/>
        </w:rPr>
        <w:t>”</w:t>
      </w:r>
      <w:r>
        <w:rPr>
          <w:spacing w:val="7"/>
        </w:rPr>
        <w:t>）是经河南省人民政府豫股批字</w:t>
      </w:r>
    </w:p>
    <w:p>
      <w:pPr>
        <w:pStyle w:val="BodyText"/>
        <w:spacing w:line="225" w:lineRule="auto" w:before="6"/>
        <w:ind w:right="1130"/>
        <w:jc w:val="both"/>
      </w:pPr>
      <w:r>
        <w:rPr/>
        <w:t>〔</w:t>
      </w:r>
      <w:r>
        <w:rPr>
          <w:rFonts w:ascii="Times New Roman" w:hAnsi="Times New Roman" w:cs="Times New Roman" w:eastAsia="Times New Roman" w:hint="default"/>
        </w:rPr>
        <w:t>2002</w:t>
      </w:r>
      <w:r>
        <w:rPr/>
        <w:t>〕</w:t>
      </w:r>
      <w:r>
        <w:rPr>
          <w:rFonts w:ascii="Times New Roman" w:hAnsi="Times New Roman" w:cs="Times New Roman" w:eastAsia="Times New Roman" w:hint="default"/>
        </w:rPr>
        <w:t>01</w:t>
      </w:r>
      <w:r>
        <w:rPr/>
        <w:t>号《关于同意设立河南华英农业发展股份有限公司的批复》批准，由河南省潢川</w:t>
      </w:r>
      <w:r>
        <w:rPr>
          <w:spacing w:val="-115"/>
        </w:rPr>
        <w:t> </w:t>
      </w:r>
      <w:r>
        <w:rPr>
          <w:spacing w:val="-115"/>
        </w:rPr>
      </w:r>
      <w:r>
        <w:rPr/>
        <w:t>华英禽业总公司（以下简称</w:t>
      </w:r>
      <w:r>
        <w:rPr>
          <w:rFonts w:ascii="Times New Roman" w:hAnsi="Times New Roman" w:cs="Times New Roman" w:eastAsia="Times New Roman" w:hint="default"/>
        </w:rPr>
        <w:t>“</w:t>
      </w:r>
      <w:r>
        <w:rPr/>
        <w:t>华英总公司</w:t>
      </w:r>
      <w:r>
        <w:rPr>
          <w:rFonts w:ascii="Times New Roman" w:hAnsi="Times New Roman" w:cs="Times New Roman" w:eastAsia="Times New Roman" w:hint="default"/>
        </w:rPr>
        <w:t>”</w:t>
      </w:r>
      <w:r>
        <w:rPr/>
        <w:t>）、河南省农业综合开发公司、辽宁省粮油食品边</w:t>
      </w:r>
      <w:r>
        <w:rPr>
          <w:spacing w:val="-84"/>
        </w:rPr>
        <w:t> </w:t>
      </w:r>
      <w:r>
        <w:rPr>
          <w:spacing w:val="-84"/>
        </w:rPr>
      </w:r>
      <w:r>
        <w:rPr/>
        <w:t>贸公司、潢川县康源生物工程有限责任公司（以下简称</w:t>
      </w:r>
      <w:r>
        <w:rPr>
          <w:rFonts w:ascii="Times New Roman" w:hAnsi="Times New Roman" w:cs="Times New Roman" w:eastAsia="Times New Roman" w:hint="default"/>
        </w:rPr>
        <w:t>“</w:t>
      </w:r>
      <w:r>
        <w:rPr/>
        <w:t>康源生物</w:t>
      </w:r>
      <w:r>
        <w:rPr>
          <w:rFonts w:ascii="Times New Roman" w:hAnsi="Times New Roman" w:cs="Times New Roman" w:eastAsia="Times New Roman" w:hint="default"/>
        </w:rPr>
        <w:t>”</w:t>
      </w:r>
      <w:r>
        <w:rPr/>
        <w:t>）、杭州元亨饲料兽药有</w:t>
      </w:r>
      <w:r>
        <w:rPr>
          <w:spacing w:val="-81"/>
        </w:rPr>
        <w:t> </w:t>
      </w:r>
      <w:r>
        <w:rPr>
          <w:spacing w:val="-81"/>
        </w:rPr>
      </w:r>
      <w:r>
        <w:rPr/>
        <w:t>限公司等</w:t>
      </w:r>
      <w:r>
        <w:rPr>
          <w:rFonts w:ascii="Times New Roman" w:hAnsi="Times New Roman" w:cs="Times New Roman" w:eastAsia="Times New Roman" w:hint="default"/>
        </w:rPr>
        <w:t>5</w:t>
      </w:r>
      <w:r>
        <w:rPr/>
        <w:t>家单位发起设立的股份有限公司，本公司于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日向河南省工商行政管理</w:t>
      </w:r>
      <w:r>
        <w:rPr>
          <w:spacing w:val="-110"/>
        </w:rPr>
        <w:t> </w:t>
      </w:r>
      <w:r>
        <w:rPr>
          <w:spacing w:val="-3"/>
        </w:rPr>
        <w:t>局申请工商注册登记，法定代表人：曹家富；公司住所：河南省潢川县产业聚集区工业大道</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20"/>
        </w:rPr>
        <w:t> </w:t>
      </w:r>
      <w:r>
        <w:rPr/>
        <w:t>号。统一社会信用代码：</w:t>
      </w:r>
      <w:r>
        <w:rPr>
          <w:rFonts w:ascii="Times New Roman" w:hAnsi="Times New Roman" w:cs="Times New Roman" w:eastAsia="Times New Roman" w:hint="default"/>
        </w:rPr>
        <w:t>91410000735505325T</w:t>
      </w:r>
      <w:r>
        <w:rPr/>
        <w:t>。</w:t>
      </w:r>
    </w:p>
    <w:p>
      <w:pPr>
        <w:pStyle w:val="BodyText"/>
        <w:spacing w:line="312" w:lineRule="exact" w:before="13"/>
        <w:ind w:left="1134" w:right="1131" w:firstLine="480"/>
        <w:jc w:val="both"/>
      </w:pPr>
      <w:r>
        <w:rPr>
          <w:spacing w:val="-1"/>
        </w:rPr>
        <w:t>本公司设立时的注册资本为人民币</w:t>
      </w:r>
      <w:r>
        <w:rPr>
          <w:rFonts w:ascii="Times New Roman" w:hAnsi="Times New Roman" w:cs="Times New Roman" w:eastAsia="Times New Roman" w:hint="default"/>
          <w:spacing w:val="-1"/>
        </w:rPr>
        <w:t>8,000</w:t>
      </w:r>
      <w:r>
        <w:rPr>
          <w:spacing w:val="-1"/>
        </w:rPr>
        <w:t>万元，于</w:t>
      </w:r>
      <w:r>
        <w:rPr>
          <w:rFonts w:ascii="Times New Roman" w:hAnsi="Times New Roman" w:cs="Times New Roman" w:eastAsia="Times New Roman" w:hint="default"/>
          <w:spacing w:val="-1"/>
        </w:rPr>
        <w:t>2003</w:t>
      </w:r>
      <w:r>
        <w:rPr>
          <w:spacing w:val="-1"/>
        </w:rPr>
        <w:t>年以资本公积和未分配利润转增股</w:t>
      </w:r>
      <w:r>
        <w:rPr/>
        <w:t> 本</w:t>
      </w:r>
      <w:r>
        <w:rPr>
          <w:rFonts w:ascii="Times New Roman" w:hAnsi="Times New Roman" w:cs="Times New Roman" w:eastAsia="Times New Roman" w:hint="default"/>
        </w:rPr>
        <w:t>3000</w:t>
      </w:r>
      <w:r>
        <w:rPr/>
        <w:t>万元，转增后本公司注册资本变更为人民币</w:t>
      </w:r>
      <w:r>
        <w:rPr>
          <w:rFonts w:ascii="Times New Roman" w:hAnsi="Times New Roman" w:cs="Times New Roman" w:eastAsia="Times New Roman" w:hint="default"/>
        </w:rPr>
        <w:t>11,000</w:t>
      </w:r>
      <w:r>
        <w:rPr/>
        <w:t>万元。</w:t>
      </w:r>
    </w:p>
    <w:p>
      <w:pPr>
        <w:pStyle w:val="BodyText"/>
        <w:spacing w:line="312" w:lineRule="exact"/>
        <w:ind w:right="1132" w:firstLine="480"/>
        <w:jc w:val="both"/>
      </w:pPr>
      <w:r>
        <w:rPr/>
        <w:t>经在产权交易机构公开挂牌出让，</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月华英总公司与康源生物签订《国有股权转 </w:t>
      </w:r>
      <w:r>
        <w:rPr>
          <w:spacing w:val="-1"/>
        </w:rPr>
        <w:t>让协议》，华英总公司向康源生物转让本公司</w:t>
      </w:r>
      <w:r>
        <w:rPr>
          <w:rFonts w:ascii="Times New Roman" w:hAnsi="Times New Roman" w:cs="Times New Roman" w:eastAsia="Times New Roman" w:hint="default"/>
          <w:spacing w:val="-1"/>
        </w:rPr>
        <w:t>2,200</w:t>
      </w:r>
      <w:r>
        <w:rPr>
          <w:spacing w:val="-1"/>
        </w:rPr>
        <w:t>万元股权。转让后，华英总公司持有本公</w:t>
      </w:r>
      <w:r>
        <w:rPr>
          <w:spacing w:val="-100"/>
        </w:rPr>
        <w:t> </w:t>
      </w:r>
      <w:r>
        <w:rPr>
          <w:spacing w:val="-100"/>
        </w:rPr>
      </w:r>
      <w:r>
        <w:rPr/>
        <w:t>司股权</w:t>
      </w:r>
      <w:r>
        <w:rPr>
          <w:rFonts w:ascii="Times New Roman" w:hAnsi="Times New Roman" w:cs="Times New Roman" w:eastAsia="Times New Roman" w:hint="default"/>
        </w:rPr>
        <w:t>4,400</w:t>
      </w:r>
      <w:r>
        <w:rPr/>
        <w:t>万股，持股比例</w:t>
      </w:r>
      <w:r>
        <w:rPr>
          <w:rFonts w:ascii="Times New Roman" w:hAnsi="Times New Roman" w:cs="Times New Roman" w:eastAsia="Times New Roman" w:hint="default"/>
        </w:rPr>
        <w:t>40%</w:t>
      </w:r>
      <w:r>
        <w:rPr/>
        <w:t>；康源生物持有本公司股权</w:t>
      </w:r>
      <w:r>
        <w:rPr>
          <w:rFonts w:ascii="Times New Roman" w:hAnsi="Times New Roman" w:cs="Times New Roman" w:eastAsia="Times New Roman" w:hint="default"/>
        </w:rPr>
        <w:t>2,695</w:t>
      </w:r>
      <w:r>
        <w:rPr/>
        <w:t>万股，持股比例</w:t>
      </w:r>
      <w:r>
        <w:rPr>
          <w:rFonts w:ascii="Times New Roman" w:hAnsi="Times New Roman" w:cs="Times New Roman" w:eastAsia="Times New Roman" w:hint="default"/>
        </w:rPr>
        <w:t>24.50%</w:t>
      </w:r>
      <w:r>
        <w:rPr/>
        <w:t>。</w:t>
      </w:r>
    </w:p>
    <w:p>
      <w:pPr>
        <w:pStyle w:val="BodyText"/>
        <w:spacing w:line="312" w:lineRule="exact"/>
        <w:ind w:right="1012" w:firstLine="480"/>
        <w:jc w:val="both"/>
      </w:pPr>
      <w:r>
        <w:rPr/>
        <w:t>根据本公司</w:t>
      </w:r>
      <w:r>
        <w:rPr>
          <w:rFonts w:ascii="Times New Roman" w:hAnsi="Times New Roman" w:cs="Times New Roman" w:eastAsia="Times New Roman" w:hint="default"/>
        </w:rPr>
        <w:t>2008</w:t>
      </w:r>
      <w:r>
        <w:rPr/>
        <w:t>年度第三次临时股东大会决议，并于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日经中国证券监督管 </w:t>
      </w:r>
      <w:r>
        <w:rPr>
          <w:spacing w:val="2"/>
        </w:rPr>
        <w:t>理委员会以证监许可</w:t>
      </w:r>
      <w:r>
        <w:rPr>
          <w:rFonts w:ascii="Times New Roman" w:hAnsi="Times New Roman" w:cs="Times New Roman" w:eastAsia="Times New Roman" w:hint="default"/>
          <w:spacing w:val="2"/>
        </w:rPr>
        <w:t>[2009]1199</w:t>
      </w:r>
      <w:r>
        <w:rPr>
          <w:spacing w:val="2"/>
        </w:rPr>
        <w:t>号《关于核准河南华英农业发展股份有限公司首次公开发行</w:t>
      </w:r>
      <w:r>
        <w:rPr>
          <w:spacing w:val="-111"/>
        </w:rPr>
        <w:t> </w:t>
      </w:r>
      <w:r>
        <w:rPr>
          <w:spacing w:val="-111"/>
        </w:rPr>
      </w:r>
      <w:r>
        <w:rPr>
          <w:spacing w:val="-2"/>
        </w:rPr>
        <w:t>股票的批复》核准，本公司公开发行普通股股票</w:t>
      </w:r>
      <w:r>
        <w:rPr>
          <w:rFonts w:ascii="Times New Roman" w:hAnsi="Times New Roman" w:cs="Times New Roman" w:eastAsia="Times New Roman" w:hint="default"/>
          <w:spacing w:val="-2"/>
        </w:rPr>
        <w:t>3,700</w:t>
      </w:r>
      <w:r>
        <w:rPr>
          <w:spacing w:val="-2"/>
        </w:rPr>
        <w:t>万股，变更后股本为人民币</w:t>
      </w:r>
      <w:r>
        <w:rPr>
          <w:rFonts w:ascii="Times New Roman" w:hAnsi="Times New Roman" w:cs="Times New Roman" w:eastAsia="Times New Roman" w:hint="default"/>
          <w:spacing w:val="-2"/>
        </w:rPr>
        <w:t>14,700</w:t>
      </w:r>
      <w:r>
        <w:rPr>
          <w:spacing w:val="-2"/>
        </w:rPr>
        <w:t>万元。</w:t>
      </w:r>
    </w:p>
    <w:p>
      <w:pPr>
        <w:pStyle w:val="BodyText"/>
        <w:spacing w:line="312" w:lineRule="exact"/>
        <w:ind w:right="1132" w:firstLine="480"/>
        <w:jc w:val="both"/>
      </w:pPr>
      <w:r>
        <w:rPr/>
        <w:t>根据《境内证券市场转持部分国有股充实全国社会保障基金实施办法》（财企［</w:t>
      </w:r>
      <w:r>
        <w:rPr>
          <w:rFonts w:ascii="Times New Roman" w:hAnsi="Times New Roman" w:cs="Times New Roman" w:eastAsia="Times New Roman" w:hint="default"/>
        </w:rPr>
        <w:t>2009</w:t>
      </w:r>
      <w:r>
        <w:rPr/>
        <w:t>］ </w:t>
      </w:r>
      <w:r>
        <w:rPr>
          <w:rFonts w:ascii="Times New Roman" w:hAnsi="Times New Roman" w:cs="Times New Roman" w:eastAsia="Times New Roman" w:hint="default"/>
        </w:rPr>
        <w:t>94</w:t>
      </w:r>
      <w:r>
        <w:rPr/>
        <w:t>号）规定，并经豫国资产权（</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50</w:t>
      </w:r>
      <w:r>
        <w:rPr/>
        <w:t>号《关于河南华英农业发展股份有限公司部分国有</w:t>
      </w:r>
      <w:r>
        <w:rPr>
          <w:spacing w:val="-111"/>
        </w:rPr>
        <w:t> </w:t>
      </w:r>
      <w:r>
        <w:rPr>
          <w:spacing w:val="-111"/>
        </w:rPr>
      </w:r>
      <w:r>
        <w:rPr/>
        <w:t>股转持的批复》批复，华英总公司、河南省农业综合开发公司和辽宁省粮油食品边贸公司分 </w:t>
      </w:r>
      <w:r>
        <w:rPr>
          <w:spacing w:val="-2"/>
        </w:rPr>
        <w:t>别将其持有的</w:t>
      </w:r>
      <w:r>
        <w:rPr>
          <w:rFonts w:ascii="Times New Roman" w:hAnsi="Times New Roman" w:cs="Times New Roman" w:eastAsia="Times New Roman" w:hint="default"/>
          <w:spacing w:val="-2"/>
        </w:rPr>
        <w:t>197.3333</w:t>
      </w:r>
      <w:r>
        <w:rPr>
          <w:spacing w:val="-2"/>
        </w:rPr>
        <w:t>万股、</w:t>
      </w:r>
      <w:r>
        <w:rPr>
          <w:rFonts w:ascii="Times New Roman" w:hAnsi="Times New Roman" w:cs="Times New Roman" w:eastAsia="Times New Roman" w:hint="default"/>
          <w:spacing w:val="-2"/>
        </w:rPr>
        <w:t>98.6667</w:t>
      </w:r>
      <w:r>
        <w:rPr>
          <w:spacing w:val="-2"/>
        </w:rPr>
        <w:t>万股、</w:t>
      </w:r>
      <w:r>
        <w:rPr>
          <w:rFonts w:ascii="Times New Roman" w:hAnsi="Times New Roman" w:cs="Times New Roman" w:eastAsia="Times New Roman" w:hint="default"/>
          <w:spacing w:val="-2"/>
        </w:rPr>
        <w:t>74</w:t>
      </w:r>
      <w:r>
        <w:rPr>
          <w:spacing w:val="-2"/>
        </w:rPr>
        <w:t>万股，合计持有的</w:t>
      </w:r>
      <w:r>
        <w:rPr>
          <w:rFonts w:ascii="Times New Roman" w:hAnsi="Times New Roman" w:cs="Times New Roman" w:eastAsia="Times New Roman" w:hint="default"/>
          <w:spacing w:val="-2"/>
        </w:rPr>
        <w:t>370</w:t>
      </w:r>
      <w:r>
        <w:rPr>
          <w:spacing w:val="-2"/>
        </w:rPr>
        <w:t>万股国有股转由全国社会</w:t>
      </w:r>
      <w:r>
        <w:rPr>
          <w:spacing w:val="-102"/>
        </w:rPr>
        <w:t> </w:t>
      </w:r>
      <w:r>
        <w:rPr/>
        <w:t>保障基金理事会持有。</w:t>
      </w:r>
    </w:p>
    <w:p>
      <w:pPr>
        <w:pStyle w:val="BodyText"/>
        <w:spacing w:line="312" w:lineRule="exact"/>
        <w:ind w:right="1133" w:firstLine="480"/>
        <w:jc w:val="both"/>
      </w:pPr>
      <w:r>
        <w:rPr>
          <w:spacing w:val="6"/>
        </w:rPr>
        <w:t>本公司</w:t>
      </w:r>
      <w:r>
        <w:rPr>
          <w:rFonts w:ascii="Times New Roman" w:hAnsi="Times New Roman" w:cs="Times New Roman" w:eastAsia="Times New Roman" w:hint="default"/>
          <w:spacing w:val="6"/>
        </w:rPr>
        <w:t>2011</w:t>
      </w:r>
      <w:r>
        <w:rPr>
          <w:spacing w:val="6"/>
        </w:rPr>
        <w:t>年度股东大会审议并通过了《</w:t>
      </w:r>
      <w:r>
        <w:rPr>
          <w:rFonts w:ascii="Times New Roman" w:hAnsi="Times New Roman" w:cs="Times New Roman" w:eastAsia="Times New Roman" w:hint="default"/>
          <w:spacing w:val="6"/>
        </w:rPr>
        <w:t>2011</w:t>
      </w:r>
      <w:r>
        <w:rPr>
          <w:spacing w:val="6"/>
        </w:rPr>
        <w:t>年度利润分配及资本公积金转增股本预</w:t>
      </w:r>
      <w:r>
        <w:rPr/>
        <w:t> 案》，以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14,700</w:t>
      </w:r>
      <w:r>
        <w:rPr/>
        <w:t>万股为基数，以资本公积金向全体股东每</w:t>
      </w:r>
      <w:r>
        <w:rPr>
          <w:rFonts w:ascii="Times New Roman" w:hAnsi="Times New Roman" w:cs="Times New Roman" w:eastAsia="Times New Roman" w:hint="default"/>
        </w:rPr>
        <w:t>10</w:t>
      </w:r>
      <w:r>
        <w:rPr/>
        <w:t>股转增</w:t>
      </w:r>
      <w:r>
        <w:rPr>
          <w:spacing w:val="-38"/>
        </w:rPr>
        <w:t> </w:t>
      </w:r>
      <w:r>
        <w:rPr>
          <w:spacing w:val="-38"/>
        </w:rPr>
      </w:r>
      <w:r>
        <w:rPr/>
        <w:t>股份</w:t>
      </w:r>
      <w:r>
        <w:rPr>
          <w:rFonts w:ascii="Times New Roman" w:hAnsi="Times New Roman" w:cs="Times New Roman" w:eastAsia="Times New Roman" w:hint="default"/>
        </w:rPr>
        <w:t>10</w:t>
      </w:r>
      <w:r>
        <w:rPr/>
        <w:t>股。公司股本变更为</w:t>
      </w:r>
      <w:r>
        <w:rPr>
          <w:rFonts w:ascii="Times New Roman" w:hAnsi="Times New Roman" w:cs="Times New Roman" w:eastAsia="Times New Roman" w:hint="default"/>
        </w:rPr>
        <w:t>29,400</w:t>
      </w:r>
      <w:r>
        <w:rPr/>
        <w:t>万元，变更前后各股东持股比例保持不变。</w:t>
      </w:r>
    </w:p>
    <w:p>
      <w:pPr>
        <w:pStyle w:val="BodyText"/>
        <w:spacing w:line="312" w:lineRule="exact"/>
        <w:ind w:right="1132" w:firstLine="480"/>
        <w:jc w:val="both"/>
      </w:pPr>
      <w:r>
        <w:rPr>
          <w:spacing w:val="-1"/>
        </w:rPr>
        <w:t>经中国证券监督管理委员会证监许可</w:t>
      </w:r>
      <w:r>
        <w:rPr>
          <w:rFonts w:ascii="Times New Roman" w:hAnsi="Times New Roman" w:cs="Times New Roman" w:eastAsia="Times New Roman" w:hint="default"/>
          <w:spacing w:val="-1"/>
        </w:rPr>
        <w:t>[2013]652</w:t>
      </w:r>
      <w:r>
        <w:rPr>
          <w:rFonts w:ascii="Times New Roman" w:hAnsi="Times New Roman" w:cs="Times New Roman" w:eastAsia="Times New Roman" w:hint="default"/>
          <w:spacing w:val="6"/>
        </w:rPr>
        <w:t> </w:t>
      </w:r>
      <w:r>
        <w:rPr>
          <w:spacing w:val="-6"/>
        </w:rPr>
        <w:t>号《关于核准河南华英农业发展股份有限</w:t>
      </w:r>
      <w:r>
        <w:rPr/>
        <w:t> </w:t>
      </w:r>
      <w:r>
        <w:rPr>
          <w:spacing w:val="-2"/>
        </w:rPr>
        <w:t>公司非公开发行股票的批复》核准，本公司向特定对象非公开发行</w:t>
      </w:r>
      <w:r>
        <w:rPr>
          <w:rFonts w:ascii="Times New Roman" w:hAnsi="Times New Roman" w:cs="Times New Roman" w:eastAsia="Times New Roman" w:hint="default"/>
          <w:spacing w:val="-2"/>
        </w:rPr>
        <w:t>13,180</w:t>
      </w:r>
      <w:r>
        <w:rPr>
          <w:spacing w:val="-2"/>
        </w:rPr>
        <w:t>万股</w:t>
      </w:r>
      <w:r>
        <w:rPr>
          <w:rFonts w:ascii="Times New Roman" w:hAnsi="Times New Roman" w:cs="Times New Roman" w:eastAsia="Times New Roman" w:hint="default"/>
          <w:spacing w:val="-2"/>
        </w:rPr>
        <w:t>A</w:t>
      </w:r>
      <w:r>
        <w:rPr>
          <w:spacing w:val="-2"/>
        </w:rPr>
        <w:t>股股票。本次</w:t>
      </w:r>
      <w:r>
        <w:rPr>
          <w:spacing w:val="-112"/>
        </w:rPr>
        <w:t> </w:t>
      </w:r>
      <w:r>
        <w:rPr>
          <w:spacing w:val="-112"/>
        </w:rPr>
      </w:r>
      <w:r>
        <w:rPr/>
        <w:t>发行后，公司股本变更为人民币</w:t>
      </w:r>
      <w:r>
        <w:rPr>
          <w:rFonts w:ascii="Times New Roman" w:hAnsi="Times New Roman" w:cs="Times New Roman" w:eastAsia="Times New Roman" w:hint="default"/>
        </w:rPr>
        <w:t>42,580</w:t>
      </w:r>
      <w:r>
        <w:rPr/>
        <w:t>万元。</w:t>
      </w:r>
    </w:p>
    <w:p>
      <w:pPr>
        <w:pStyle w:val="BodyText"/>
        <w:spacing w:line="312" w:lineRule="exact"/>
        <w:ind w:right="0" w:firstLine="480"/>
        <w:jc w:val="left"/>
      </w:pPr>
      <w:r>
        <w:rPr>
          <w:spacing w:val="2"/>
        </w:rPr>
        <w:t>经中国证券监督管理委员会证监许可</w:t>
      </w:r>
      <w:r>
        <w:rPr>
          <w:rFonts w:ascii="Times New Roman" w:hAnsi="Times New Roman" w:cs="Times New Roman" w:eastAsia="Times New Roman" w:hint="default"/>
          <w:spacing w:val="2"/>
        </w:rPr>
        <w:t>[2015]2853</w:t>
      </w:r>
      <w:r>
        <w:rPr>
          <w:spacing w:val="2"/>
        </w:rPr>
        <w:t>号《关于核准河南华英农业发展股份有</w:t>
      </w:r>
      <w:r>
        <w:rPr>
          <w:spacing w:val="3"/>
        </w:rPr>
        <w:t> </w:t>
      </w:r>
      <w:r>
        <w:rPr>
          <w:spacing w:val="-1"/>
        </w:rPr>
        <w:t>限公司非公开发行股票的批复》核准，本公司向特定对象非公开发行</w:t>
      </w:r>
      <w:r>
        <w:rPr>
          <w:rFonts w:ascii="Times New Roman" w:hAnsi="Times New Roman" w:cs="Times New Roman" w:eastAsia="Times New Roman" w:hint="default"/>
          <w:spacing w:val="-1"/>
        </w:rPr>
        <w:t>10,849.11</w:t>
      </w:r>
      <w:r>
        <w:rPr>
          <w:spacing w:val="-1"/>
        </w:rPr>
        <w:t>万股</w:t>
      </w:r>
      <w:r>
        <w:rPr>
          <w:rFonts w:ascii="Times New Roman" w:hAnsi="Times New Roman" w:cs="Times New Roman" w:eastAsia="Times New Roman" w:hint="default"/>
          <w:spacing w:val="-1"/>
        </w:rPr>
        <w:t>A</w:t>
      </w:r>
      <w:r>
        <w:rPr>
          <w:spacing w:val="-1"/>
        </w:rPr>
        <w:t>股股票。</w:t>
      </w:r>
      <w:r>
        <w:rPr>
          <w:spacing w:val="-90"/>
        </w:rPr>
        <w:t> </w:t>
      </w:r>
      <w:r>
        <w:rPr/>
        <w:t>本次发行后股本变更为人民币</w:t>
      </w:r>
      <w:r>
        <w:rPr>
          <w:rFonts w:ascii="Times New Roman" w:hAnsi="Times New Roman" w:cs="Times New Roman" w:eastAsia="Times New Roman" w:hint="default"/>
        </w:rPr>
        <w:t>53,429.11</w:t>
      </w:r>
      <w:r>
        <w:rPr/>
        <w:t>万元。</w:t>
      </w:r>
    </w:p>
    <w:p>
      <w:pPr>
        <w:pStyle w:val="BodyText"/>
        <w:spacing w:line="312" w:lineRule="exact"/>
        <w:ind w:left="1134" w:right="1133" w:firstLine="480"/>
        <w:jc w:val="both"/>
      </w:pPr>
      <w:r>
        <w:rPr/>
        <w:t>本公司经营范围为：禽业养殖、屠宰加工及制品销售（国家法律法规需要前置审批的除 外）；货运；经营货物和技术的进出口贸易，但国家限定公司经营或禁止进出口的商品及技 </w:t>
      </w:r>
      <w:r>
        <w:rPr>
          <w:spacing w:val="-5"/>
        </w:rPr>
        <w:t>术除外，饲料生产销售；父母代樱桃谷鸭、种蛋的生产经营。包装装潢、其他印刷品印刷（凭</w:t>
      </w:r>
      <w:r>
        <w:rPr/>
        <w:t> 证）；粮食收购。羽毛、羽绒的收购、加工及销售；羽绒制品、床上用品、服装、寝具、玩 具的加工制作及销售。</w:t>
      </w:r>
    </w:p>
    <w:p>
      <w:pPr>
        <w:pStyle w:val="BodyText"/>
        <w:spacing w:line="312" w:lineRule="exact"/>
        <w:ind w:left="1974" w:right="0"/>
        <w:jc w:val="left"/>
      </w:pPr>
      <w:r>
        <w:rPr/>
        <w:t>本公司的最终控制人为潢川县财政局。 本财务报表业经本公司董事会于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日决议批准报出。按照有关法律、行政</w:t>
      </w:r>
    </w:p>
    <w:p>
      <w:pPr>
        <w:pStyle w:val="BodyText"/>
        <w:spacing w:line="283" w:lineRule="exact"/>
        <w:ind w:right="0"/>
        <w:jc w:val="both"/>
      </w:pPr>
      <w:r>
        <w:rPr/>
        <w:t>法规等规定，本公司股东大会有权对报出的财务报告进行修改。</w:t>
      </w:r>
    </w:p>
    <w:p>
      <w:pPr>
        <w:spacing w:line="240" w:lineRule="auto" w:before="1"/>
        <w:rPr>
          <w:rFonts w:ascii="宋体" w:hAnsi="宋体" w:cs="宋体" w:eastAsia="宋体" w:hint="default"/>
          <w:sz w:val="26"/>
          <w:szCs w:val="26"/>
        </w:rPr>
      </w:pPr>
    </w:p>
    <w:p>
      <w:pPr>
        <w:pStyle w:val="BodyText"/>
        <w:spacing w:line="312" w:lineRule="exact"/>
        <w:ind w:right="1195"/>
        <w:jc w:val="both"/>
      </w:pPr>
      <w:r>
        <w:rPr/>
        <w:t>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27</w:t>
      </w:r>
      <w:r>
        <w:rPr/>
        <w:t>户，详见本附注</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 本年度合并范围比上年度增加</w:t>
      </w:r>
      <w:r>
        <w:rPr>
          <w:rFonts w:ascii="Times New Roman" w:hAnsi="Times New Roman" w:cs="Times New Roman" w:eastAsia="Times New Roman" w:hint="default"/>
        </w:rPr>
        <w:t>10</w:t>
      </w:r>
      <w:r>
        <w:rPr/>
        <w:t>户，详见本附注</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after="0" w:line="312" w:lineRule="exact"/>
        <w:jc w:val="both"/>
        <w:sectPr>
          <w:pgSz w:w="11910" w:h="16840"/>
          <w:pgMar w:header="787" w:footer="1019" w:top="1100" w:bottom="1200" w:left="0" w:right="0"/>
        </w:sectPr>
      </w:pPr>
    </w:p>
    <w:p>
      <w:pPr>
        <w:spacing w:line="240" w:lineRule="auto" w:before="8"/>
        <w:rPr>
          <w:rFonts w:ascii="宋体" w:hAnsi="宋体" w:cs="宋体" w:eastAsia="宋体" w:hint="default"/>
          <w:sz w:val="20"/>
          <w:szCs w:val="20"/>
        </w:rPr>
      </w:pPr>
    </w:p>
    <w:p>
      <w:pPr>
        <w:pStyle w:val="Heading3"/>
        <w:spacing w:line="240" w:lineRule="auto" w:before="26"/>
        <w:ind w:right="0"/>
        <w:jc w:val="both"/>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编制基础" w:id="169"/>
      <w:bookmarkEnd w:id="16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19" w:firstLine="480"/>
        <w:jc w:val="left"/>
      </w:pPr>
      <w:r>
        <w:rPr/>
        <w:t>本公司财务报表以持续经营假设为基础，根据实际发生的交易和事项，按照财政部发布 的《企业会计准则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rFonts w:ascii="Times New Roman" w:hAnsi="Times New Roman" w:cs="Times New Roman" w:eastAsia="Times New Roman" w:hint="default"/>
          <w:spacing w:val="-48"/>
        </w:rPr>
        <w:t> </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日及其后颁布和修订的</w:t>
      </w:r>
      <w:r>
        <w:rPr>
          <w:rFonts w:ascii="Times New Roman" w:hAnsi="Times New Roman" w:cs="Times New Roman" w:eastAsia="Times New Roman" w:hint="default"/>
          <w:spacing w:val="-2"/>
        </w:rPr>
        <w:t>42</w:t>
      </w:r>
      <w:r>
        <w:rPr>
          <w:spacing w:val="-2"/>
        </w:rPr>
        <w:t>项具体会计准则、企业会计准则应用指南、企业会计准则解</w:t>
      </w:r>
      <w:r>
        <w:rPr>
          <w:spacing w:val="-116"/>
        </w:rPr>
        <w:t> </w:t>
      </w:r>
      <w:r>
        <w:rPr>
          <w:spacing w:val="-116"/>
        </w:rPr>
      </w:r>
      <w:r>
        <w:rPr/>
        <w:t>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w:t>
      </w:r>
      <w:r>
        <w:rPr>
          <w:spacing w:val="-84"/>
        </w:rPr>
        <w:t> </w:t>
      </w:r>
      <w:r>
        <w:rPr>
          <w:spacing w:val="-84"/>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w:t>
      </w:r>
      <w:r>
        <w:rPr>
          <w:spacing w:val="-108"/>
        </w:rPr>
        <w:t> </w:t>
      </w:r>
      <w:r>
        <w:rPr>
          <w:spacing w:val="-108"/>
        </w:rPr>
      </w:r>
      <w:r>
        <w:rPr/>
        <w:t>编制。 根据企业会计准则的相关规定，本公司会计核算以权责发生制为基础。除某些金融工具外， 本财务报表均以历史成本为计量基础。资产如果发生减值，则按照相关规定计提相应的减值 准备。</w:t>
      </w:r>
    </w:p>
    <w:p>
      <w:pPr>
        <w:spacing w:line="240" w:lineRule="auto" w:before="7"/>
        <w:rPr>
          <w:rFonts w:ascii="宋体" w:hAnsi="宋体" w:cs="宋体" w:eastAsia="宋体" w:hint="default"/>
          <w:sz w:val="22"/>
          <w:szCs w:val="22"/>
        </w:rPr>
      </w:pPr>
    </w:p>
    <w:p>
      <w:pPr>
        <w:spacing w:line="477" w:lineRule="auto" w:before="0"/>
        <w:ind w:left="1134" w:right="7692" w:firstLine="0"/>
        <w:jc w:val="left"/>
        <w:rPr>
          <w:rFonts w:ascii="宋体" w:hAnsi="宋体" w:cs="宋体" w:eastAsia="宋体" w:hint="default"/>
          <w:sz w:val="24"/>
          <w:szCs w:val="24"/>
        </w:rPr>
      </w:pPr>
      <w:bookmarkStart w:name="2、持续经营" w:id="170"/>
      <w:bookmarkEnd w:id="17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4"/>
          <w:szCs w:val="24"/>
        </w:rPr>
        <w:t>本公司持续经营能力正常。 </w:t>
      </w:r>
      <w:bookmarkStart w:name="五、重要会计政策及会计估计" w:id="171"/>
      <w:bookmarkEnd w:id="171"/>
      <w:r>
        <w:rPr>
          <w:rFonts w:ascii="宋体" w:hAnsi="宋体" w:cs="宋体" w:eastAsia="宋体" w:hint="default"/>
          <w:sz w:val="24"/>
          <w:szCs w:val="24"/>
        </w:rPr>
      </w:r>
      <w:r>
        <w:rPr>
          <w:rFonts w:ascii="宋体" w:hAnsi="宋体" w:cs="宋体" w:eastAsia="宋体" w:hint="default"/>
          <w:b/>
          <w:bCs/>
          <w:w w:val="95"/>
          <w:sz w:val="24"/>
          <w:szCs w:val="24"/>
        </w:rPr>
        <w:t>五、重要会计政策及会计估计</w:t>
      </w:r>
      <w:r>
        <w:rPr>
          <w:rFonts w:ascii="宋体" w:hAnsi="宋体" w:cs="宋体" w:eastAsia="宋体" w:hint="default"/>
          <w:sz w:val="24"/>
          <w:szCs w:val="24"/>
        </w:rPr>
      </w:r>
    </w:p>
    <w:p>
      <w:pPr>
        <w:spacing w:line="360" w:lineRule="auto" w:before="11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134"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312" w:lineRule="exact" w:before="96"/>
        <w:ind w:right="1169"/>
        <w:jc w:val="both"/>
      </w:pPr>
      <w:r>
        <w:rPr/>
        <w:t>本公司及各子公司主要从事禽类养殖、屠宰加工及其制品的生产与销售。本公司及各子公司 根据实际生产经营特点，依据相关企业会计准则的规定，对收入确认等事项制定了若干项具 体会计政策和会计估计，详见本附注</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等各项描述。关于管理层所作出的重大会计判断 和估计的说明，请参阅附注</w:t>
      </w:r>
      <w:r>
        <w:rPr>
          <w:rFonts w:ascii="Times New Roman" w:hAnsi="Times New Roman" w:cs="Times New Roman" w:eastAsia="Times New Roman" w:hint="default"/>
        </w:rPr>
        <w:t>“</w:t>
      </w:r>
      <w:r>
        <w:rPr/>
        <w:t>重大会计判断和估计</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1、遵循企业会计准则的声明" w:id="172"/>
      <w:bookmarkEnd w:id="17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69"/>
        <w:jc w:val="both"/>
      </w:pPr>
      <w:r>
        <w:rPr/>
        <w:t>本公司编制的财务报表符合企业会计准则的要求，真实、完整地反映了本公司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日的财务状况及</w:t>
      </w:r>
      <w:r>
        <w:rPr>
          <w:rFonts w:ascii="Times New Roman" w:hAnsi="Times New Roman" w:cs="Times New Roman" w:eastAsia="Times New Roman" w:hint="default"/>
        </w:rPr>
        <w:t>2017</w:t>
      </w:r>
      <w:r>
        <w:rPr/>
        <w:t>年度的经营成果和现金流量等有关信息。此外，本公司的财务报表在所 有重大方面符合中国证券监督管理委员会</w:t>
      </w:r>
      <w:r>
        <w:rPr>
          <w:rFonts w:ascii="Times New Roman" w:hAnsi="Times New Roman" w:cs="Times New Roman" w:eastAsia="Times New Roman" w:hint="default"/>
        </w:rPr>
        <w:t>2014</w:t>
      </w:r>
      <w:r>
        <w:rPr/>
        <w:t>年修订的《公开发行证券的公司信息披露编报 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2、会计期间" w:id="173"/>
      <w:bookmarkEnd w:id="1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53"/>
        <w:jc w:val="left"/>
      </w:pPr>
      <w:r>
        <w:rPr/>
        <w:t>本公司的会计期间分为年度和中期，会计中期指短于一个完整的会计年度的报告期间。本公 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3、营业周期" w:id="174"/>
      <w:bookmarkEnd w:id="17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53"/>
        <w:jc w:val="left"/>
      </w:pPr>
      <w:r>
        <w:rPr/>
        <w:t>正常营业周期是指本公司从购买用于加工的资产起至实现现金或现金等价物的期间。本公司 以</w:t>
      </w:r>
      <w:r>
        <w:rPr>
          <w:rFonts w:ascii="Times New Roman" w:hAnsi="Times New Roman" w:cs="Times New Roman" w:eastAsia="Times New Roman" w:hint="default"/>
        </w:rPr>
        <w:t>12</w:t>
      </w:r>
      <w:r>
        <w:rPr/>
        <w:t>个月作为一个营业周期，并以其作为资产和负债的流动性划分标准。</w:t>
      </w:r>
    </w:p>
    <w:p>
      <w:pPr>
        <w:spacing w:after="0" w:line="312" w:lineRule="exact"/>
        <w:jc w:val="left"/>
        <w:sectPr>
          <w:pgSz w:w="11910" w:h="16840"/>
          <w:pgMar w:header="787" w:footer="1019" w:top="1100" w:bottom="1200" w:left="0" w:right="0"/>
        </w:sectPr>
      </w:pPr>
    </w:p>
    <w:p>
      <w:pPr>
        <w:spacing w:line="240" w:lineRule="auto" w:before="8"/>
        <w:rPr>
          <w:rFonts w:ascii="宋体" w:hAnsi="宋体" w:cs="宋体" w:eastAsia="宋体" w:hint="default"/>
          <w:sz w:val="21"/>
          <w:szCs w:val="21"/>
        </w:rPr>
      </w:pPr>
    </w:p>
    <w:p>
      <w:pPr>
        <w:spacing w:before="35"/>
        <w:ind w:left="1133" w:right="0" w:firstLine="0"/>
        <w:jc w:val="both"/>
        <w:rPr>
          <w:rFonts w:ascii="宋体" w:hAnsi="宋体" w:cs="宋体" w:eastAsia="宋体" w:hint="default"/>
          <w:sz w:val="21"/>
          <w:szCs w:val="21"/>
        </w:rPr>
      </w:pPr>
      <w:bookmarkStart w:name="4、记账本位币" w:id="175"/>
      <w:bookmarkEnd w:id="17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70"/>
        <w:jc w:val="both"/>
      </w:pPr>
      <w:r>
        <w:rPr/>
        <w:t>人民币为本公司及境内子公司经营所处的主要经济环境中的货币，本公司及境内子公司以人 民币为记账本位币。本公司编制本财务报表时所采用的货币为人民币。</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5、同一控制下和非同一控制下企业合并的会计处理方法" w:id="176"/>
      <w:bookmarkEnd w:id="17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6" w:right="1139" w:firstLine="480"/>
        <w:jc w:val="both"/>
      </w:pPr>
      <w:r>
        <w:rPr/>
        <w:t>企业合并，是指将两个或两个以上单独的企业合并形成一个报告主体的交易或事项。企 业合并分为同一控制下企业合并和非同一控制下企业合并。</w:t>
      </w:r>
    </w:p>
    <w:p>
      <w:pPr>
        <w:pStyle w:val="BodyText"/>
        <w:spacing w:line="312" w:lineRule="exact"/>
        <w:ind w:left="1613" w:right="0"/>
        <w:jc w:val="left"/>
      </w:pPr>
      <w:r>
        <w:rPr/>
        <w:t>（</w:t>
      </w:r>
      <w:r>
        <w:rPr>
          <w:rFonts w:ascii="Times New Roman" w:hAnsi="Times New Roman" w:cs="Times New Roman" w:eastAsia="Times New Roman" w:hint="default"/>
        </w:rPr>
        <w:t>1</w:t>
      </w:r>
      <w:r>
        <w:rPr/>
        <w:t>）同一控制下企业合并 </w:t>
      </w:r>
      <w:r>
        <w:rPr>
          <w:spacing w:val="-3"/>
        </w:rPr>
        <w:t>参与合并的企业在合并前后均受同一方或相同的多方最终控制，且该控制并非暂时性的，</w:t>
      </w:r>
    </w:p>
    <w:p>
      <w:pPr>
        <w:pStyle w:val="BodyText"/>
        <w:spacing w:line="312" w:lineRule="exact"/>
        <w:ind w:right="1139"/>
        <w:jc w:val="both"/>
      </w:pPr>
      <w:r>
        <w:rPr/>
        <w:t>为同一控制下的企业合并。同一控制下的企业合并，在合并日取得对其他参与合并企业控制 权的一方为合并方，参与合并的其他企业为被合并方。合并日，是指合并方实际取得对被合 并方控制权的日期。</w:t>
      </w:r>
    </w:p>
    <w:p>
      <w:pPr>
        <w:pStyle w:val="BodyText"/>
        <w:spacing w:line="312" w:lineRule="exact"/>
        <w:ind w:right="1138" w:firstLine="480"/>
        <w:jc w:val="both"/>
      </w:pPr>
      <w:r>
        <w:rPr/>
        <w:t>合并方取得的资产和负债均按合并日在被合并方的账面价值计量。合并方取得的净资产 账面价值与支付的合并对价账面价值（或发行股份面值总额）的差额，调整资本公积（股本</w:t>
      </w:r>
      <w:r>
        <w:rPr>
          <w:spacing w:val="-116"/>
        </w:rPr>
        <w:t> </w:t>
      </w:r>
      <w:r>
        <w:rPr>
          <w:spacing w:val="-116"/>
        </w:rPr>
      </w:r>
      <w:r>
        <w:rPr/>
        <w:t>溢价）；资本公积（股本溢价）不足以冲减的，调整留存收益。</w:t>
      </w:r>
    </w:p>
    <w:p>
      <w:pPr>
        <w:pStyle w:val="BodyText"/>
        <w:spacing w:line="282" w:lineRule="exact"/>
        <w:ind w:left="1613" w:right="0"/>
        <w:jc w:val="left"/>
      </w:pPr>
      <w:r>
        <w:rPr/>
        <w:t>合并方为进行企业合并发生的各项直接费用，于发生时计入当期损益。</w:t>
      </w:r>
    </w:p>
    <w:p>
      <w:pPr>
        <w:pStyle w:val="BodyText"/>
        <w:spacing w:line="312" w:lineRule="exact" w:before="29"/>
        <w:ind w:left="1613" w:right="0"/>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w:t>
      </w:r>
    </w:p>
    <w:p>
      <w:pPr>
        <w:pStyle w:val="BodyText"/>
        <w:spacing w:line="312" w:lineRule="exact"/>
        <w:ind w:right="1139"/>
        <w:jc w:val="both"/>
      </w:pPr>
      <w:r>
        <w:rPr/>
        <w:t>业合并。非同一控制下的企业合并，在购买日取得对其他参与合并企业控制权的一方为购买 方，参与合并的其他企业为被购买方。购买日，是指为购买方实际取得对被购买方控制权的</w:t>
      </w:r>
    </w:p>
    <w:p>
      <w:pPr>
        <w:pStyle w:val="BodyText"/>
        <w:spacing w:line="283" w:lineRule="exact"/>
        <w:ind w:right="0"/>
        <w:jc w:val="both"/>
      </w:pPr>
      <w:r>
        <w:rPr/>
        <w:t>日期。</w:t>
      </w:r>
    </w:p>
    <w:p>
      <w:pPr>
        <w:pStyle w:val="BodyText"/>
        <w:spacing w:line="312" w:lineRule="exact" w:before="29"/>
        <w:ind w:right="1129" w:firstLine="480"/>
        <w:jc w:val="both"/>
      </w:pPr>
      <w:r>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w:t>
      </w:r>
      <w:r>
        <w:rPr>
          <w:rFonts w:ascii="Times New Roman" w:hAnsi="Times New Roman" w:cs="Times New Roman" w:eastAsia="Times New Roman" w:hint="default"/>
        </w:rPr>
        <w:t>12</w:t>
      </w:r>
      <w:r>
        <w:rPr/>
        <w:t>个月内出</w:t>
      </w:r>
      <w:r>
        <w:rPr>
          <w:spacing w:val="-109"/>
        </w:rPr>
        <w:t> </w:t>
      </w:r>
      <w:r>
        <w:rPr/>
        <w:t>现对购买日已存在情况的新的或进一步证据而需要调整或有对价的，相应调整合并商誉。购</w:t>
      </w:r>
      <w:r>
        <w:rPr/>
        <w:t> 买方发生的合并成本及在合并中取得的可辨认净资产按购买日的公允价值计量。合并成本大 于合并中取得的被购买方于购买日可辨认净资产公允价值份额的差额，确认为商誉。合并成 本小于合并中取得的被购买方可辨认净资产公允价值份额的，首先对取得的被购买方各项可 辨认资产、负债及或有负债的公允价值以及合并成本的计量进行复核，复核后合并成本仍小 于合并中取得的被购买方可辨认净资产公允价值份额的，其差额计入当期损益。</w:t>
      </w:r>
    </w:p>
    <w:p>
      <w:pPr>
        <w:pStyle w:val="BodyText"/>
        <w:spacing w:line="312" w:lineRule="exact"/>
        <w:ind w:right="1134" w:firstLine="480"/>
        <w:jc w:val="both"/>
      </w:pPr>
      <w:r>
        <w:rPr/>
        <w:t>购买方取得被购买方的可抵扣暂时性差异，在购买日因不符合递延所得税资产确认条件 而未予确认的，在购买日后</w:t>
      </w:r>
      <w:r>
        <w:rPr>
          <w:rFonts w:ascii="Times New Roman" w:hAnsi="Times New Roman" w:cs="Times New Roman" w:eastAsia="Times New Roman" w:hint="default"/>
        </w:rPr>
        <w:t>12</w:t>
      </w:r>
      <w:r>
        <w:rPr/>
        <w:t>个月内，如取得新的或进一步的信息表明购买日的相关情况已</w:t>
      </w:r>
      <w:r>
        <w:rPr>
          <w:spacing w:val="-116"/>
        </w:rPr>
        <w:t> </w:t>
      </w:r>
      <w:r>
        <w:rPr/>
        <w:t>经存在，预期被购买方在购买日可抵扣暂时性差异带来的经济利益能够实现的，则确认相关</w:t>
      </w:r>
      <w:r>
        <w:rPr>
          <w:spacing w:val="-114"/>
        </w:rPr>
        <w:t> </w:t>
      </w:r>
      <w:r>
        <w:rPr>
          <w:spacing w:val="-114"/>
        </w:rPr>
      </w:r>
      <w:r>
        <w:rPr/>
        <w:t>的递延所得税资产，同时减少商誉，商誉不足冲减的，差额部分确认为当期损益；除上述情 况以外，确认与企业合并相关的递延所得税资产的，计入当期损益。</w:t>
      </w:r>
    </w:p>
    <w:p>
      <w:pPr>
        <w:pStyle w:val="BodyText"/>
        <w:spacing w:line="283" w:lineRule="exact"/>
        <w:ind w:right="0" w:firstLine="480"/>
        <w:jc w:val="both"/>
      </w:pPr>
      <w:r>
        <w:rPr/>
        <w:t>通过多次交易分步实现的非同一控制下企业合并，根据《财政部关于印发企业会计准则</w:t>
      </w:r>
    </w:p>
    <w:p>
      <w:pPr>
        <w:pStyle w:val="BodyText"/>
        <w:spacing w:line="312" w:lineRule="exact" w:before="30"/>
        <w:ind w:right="1129"/>
        <w:jc w:val="both"/>
      </w:pPr>
      <w:r>
        <w:rPr>
          <w:spacing w:val="-2"/>
        </w:rPr>
        <w:t>解释第</w:t>
      </w:r>
      <w:r>
        <w:rPr>
          <w:rFonts w:ascii="Times New Roman" w:hAnsi="Times New Roman" w:cs="Times New Roman" w:eastAsia="Times New Roman" w:hint="default"/>
          <w:spacing w:val="-2"/>
        </w:rPr>
        <w:t>5</w:t>
      </w:r>
      <w:r>
        <w:rPr>
          <w:spacing w:val="-2"/>
        </w:rPr>
        <w:t>号的通知》（财会〔</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19</w:t>
      </w:r>
      <w:r>
        <w:rPr>
          <w:spacing w:val="-2"/>
        </w:rPr>
        <w:t>号）和《企业会计准则第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合并财务报表》第五</w:t>
      </w:r>
      <w:r>
        <w:rPr>
          <w:spacing w:val="-114"/>
        </w:rPr>
        <w:t> </w:t>
      </w:r>
      <w:r>
        <w:rPr>
          <w:spacing w:val="-114"/>
        </w:rPr>
      </w:r>
      <w:r>
        <w:rPr>
          <w:spacing w:val="-7"/>
        </w:rPr>
        <w:t>十一条关于</w:t>
      </w:r>
      <w:r>
        <w:rPr>
          <w:rFonts w:ascii="Times New Roman" w:hAnsi="Times New Roman" w:cs="Times New Roman" w:eastAsia="Times New Roman" w:hint="default"/>
          <w:spacing w:val="-7"/>
        </w:rPr>
        <w:t>“</w:t>
      </w:r>
      <w:r>
        <w:rPr>
          <w:spacing w:val="-7"/>
        </w:rPr>
        <w:t>一揽子交易</w:t>
      </w:r>
      <w:r>
        <w:rPr>
          <w:rFonts w:ascii="Times New Roman" w:hAnsi="Times New Roman" w:cs="Times New Roman" w:eastAsia="Times New Roman" w:hint="default"/>
          <w:spacing w:val="-7"/>
        </w:rPr>
        <w:t>”</w:t>
      </w:r>
      <w:r>
        <w:rPr>
          <w:spacing w:val="-7"/>
        </w:rPr>
        <w:t>的判断标准（参见本附注四、</w:t>
      </w:r>
      <w:r>
        <w:rPr>
          <w:rFonts w:ascii="Times New Roman" w:hAnsi="Times New Roman" w:cs="Times New Roman" w:eastAsia="Times New Roman" w:hint="default"/>
          <w:spacing w:val="-7"/>
        </w:rPr>
        <w:t>5</w:t>
      </w:r>
      <w:r>
        <w:rPr>
          <w:spacing w:val="-7"/>
        </w:rPr>
        <w:t>（</w:t>
      </w:r>
      <w:r>
        <w:rPr>
          <w:rFonts w:ascii="Times New Roman" w:hAnsi="Times New Roman" w:cs="Times New Roman" w:eastAsia="Times New Roman" w:hint="default"/>
          <w:spacing w:val="-7"/>
        </w:rPr>
        <w:t>2</w:t>
      </w:r>
      <w:r>
        <w:rPr>
          <w:spacing w:val="-7"/>
        </w:rPr>
        <w:t>）），判断该多次交易是否属于</w:t>
      </w:r>
      <w:r>
        <w:rPr>
          <w:rFonts w:ascii="Times New Roman" w:hAnsi="Times New Roman" w:cs="Times New Roman" w:eastAsia="Times New Roman" w:hint="default"/>
          <w:spacing w:val="-7"/>
        </w:rPr>
        <w:t>“</w:t>
      </w:r>
      <w:r>
        <w:rPr>
          <w:spacing w:val="-7"/>
        </w:rPr>
        <w:t>一</w:t>
      </w:r>
      <w:r>
        <w:rPr>
          <w:spacing w:val="-94"/>
        </w:rPr>
        <w:t> </w:t>
      </w:r>
      <w:r>
        <w:rPr>
          <w:spacing w:val="-1"/>
        </w:rPr>
        <w:t>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的，参考本部分前面各段描述及本附注四、</w:t>
      </w:r>
      <w:r>
        <w:rPr>
          <w:rFonts w:ascii="Times New Roman" w:hAnsi="Times New Roman" w:cs="Times New Roman" w:eastAsia="Times New Roman" w:hint="default"/>
          <w:spacing w:val="-1"/>
        </w:rPr>
        <w:t>13</w:t>
      </w:r>
      <w:r>
        <w:rPr>
          <w:rFonts w:ascii="Times New Roman" w:hAnsi="Times New Roman" w:cs="Times New Roman" w:eastAsia="Times New Roman" w:hint="default"/>
          <w:spacing w:val="-1"/>
        </w:rPr>
        <w:t>“</w:t>
      </w:r>
      <w:r>
        <w:rPr>
          <w:spacing w:val="-1"/>
        </w:rPr>
        <w:t>长期股权投资</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0"/>
        </w:rPr>
        <w:t> </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3" w:lineRule="exact" w:before="26"/>
        <w:ind w:right="0"/>
        <w:jc w:val="both"/>
      </w:pPr>
      <w:r>
        <w:rPr/>
        <w:t>理：</w:t>
      </w:r>
    </w:p>
    <w:p>
      <w:pPr>
        <w:pStyle w:val="BodyText"/>
        <w:spacing w:line="237" w:lineRule="auto" w:before="1"/>
        <w:ind w:right="1118" w:firstLine="480"/>
        <w:jc w:val="left"/>
      </w:pPr>
      <w:r>
        <w:rPr/>
        <w:t>在个别财务报表中，以购买日之前所持被购买方的股权投资的账面价值与购买日新增投 资成本之和，作为该项投资的初始投资成本；购买日之前持有的被购买方的股权涉及其他综 合收益的，在处置该项投资时将与其相关的其他综合收益采用与被购买方直接处置相关资产 或负债相同的基础进行会计处理（即，除了按照权益法核算的在被购买方重新计量设定受益 计划净负债或净资产导致的变动中的相应份额以外，其余转入当期投资收益）。 在合并财务报表中，对于购买日之前持有的被购买方的股权，按照该股权在购买日的公允价</w:t>
      </w:r>
      <w:r>
        <w:rPr>
          <w:spacing w:val="-116"/>
        </w:rPr>
        <w:t> </w:t>
      </w:r>
      <w:r>
        <w:rPr>
          <w:spacing w:val="-116"/>
        </w:rPr>
      </w:r>
      <w:r>
        <w:rPr/>
        <w:t>值进行重新计量，公允价值与其账面价值的差额计入当期投资收益；购买日之前持有的被购 买方的股权涉及其他综合收益的，与其相关的其他综合收益应当采用与被购买方直接处置相 关资产或负债相同的基础进行会计处理（即，除了按照权益法核算的在被购买方重新计量设 定受益计划净负债或净资产导致的变动中的相应份额以外，其余转为购买日所属当期投资收 益）。</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4"/>
          <w:szCs w:val="24"/>
        </w:rPr>
      </w:pPr>
    </w:p>
    <w:p>
      <w:pPr>
        <w:spacing w:before="0"/>
        <w:ind w:left="1133" w:right="0" w:firstLine="0"/>
        <w:jc w:val="both"/>
        <w:rPr>
          <w:rFonts w:ascii="宋体" w:hAnsi="宋体" w:cs="宋体" w:eastAsia="宋体" w:hint="default"/>
          <w:sz w:val="21"/>
          <w:szCs w:val="21"/>
        </w:rPr>
      </w:pPr>
      <w:bookmarkStart w:name="6、合并财务报表的编制方法" w:id="177"/>
      <w:bookmarkEnd w:id="17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614" w:right="0"/>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w:t>
      </w:r>
    </w:p>
    <w:p>
      <w:pPr>
        <w:pStyle w:val="BodyText"/>
        <w:spacing w:line="312" w:lineRule="exact"/>
        <w:ind w:left="1134" w:right="1139"/>
        <w:jc w:val="both"/>
      </w:pPr>
      <w:r>
        <w:rPr/>
        <w:t>力，通过参与被投资方的相关活动而享有可变回报，并且有能力运用对被投资方的权力影响 该回报金额。合并范围包括本公司及全部子公司。子公司，是指被本公司控制的主体。</w:t>
      </w:r>
    </w:p>
    <w:p>
      <w:pPr>
        <w:pStyle w:val="BodyText"/>
        <w:spacing w:line="312" w:lineRule="exact"/>
        <w:ind w:right="1140" w:firstLine="480"/>
        <w:jc w:val="both"/>
      </w:pPr>
      <w:r>
        <w:rPr/>
        <w:t>一旦相关事实和情况的变化导致上述控制定义涉及的相关要素发生了变化，本公司将进 行重新评估。</w:t>
      </w:r>
    </w:p>
    <w:p>
      <w:pPr>
        <w:pStyle w:val="BodyText"/>
        <w:spacing w:line="312" w:lineRule="exact"/>
        <w:ind w:left="1613" w:right="0"/>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w:t>
      </w:r>
    </w:p>
    <w:p>
      <w:pPr>
        <w:pStyle w:val="BodyText"/>
        <w:spacing w:line="312" w:lineRule="exact"/>
        <w:ind w:right="1129"/>
        <w:jc w:val="both"/>
      </w:pPr>
      <w:r>
        <w:rPr/>
        <w:t>范围；从丧失实际控制权之日起停止纳入合并范围。对于处置的子公司，处置日前的经营成 果和现金流量已经适当地包括在合并利润表和合并现金流量表中；当期处置的子公司，不调</w:t>
      </w:r>
      <w:r>
        <w:rPr>
          <w:spacing w:val="-109"/>
        </w:rPr>
        <w:t> </w:t>
      </w:r>
      <w:r>
        <w:rPr>
          <w:spacing w:val="-109"/>
        </w:rPr>
      </w:r>
      <w:r>
        <w:rPr/>
        <w:t>整合并资产负债表的期初数。非同一控制下企业合并增加的子公司，其购买日后的经营成果</w:t>
      </w:r>
      <w:r>
        <w:rPr/>
        <w:t> 及现金流量已经适当地包括在合并利润表和合并现金流量表中，且不调整合并财务报表的期 初数和对比数。同一控制下企业合并增加的子公司，其自合并当期期初至合并日的经营成果 和现金流量已经适当地包括在合并利润表和合并现金流量表中，并且同时调整合并财务报表 的对比数。</w:t>
      </w:r>
    </w:p>
    <w:p>
      <w:pPr>
        <w:pStyle w:val="BodyText"/>
        <w:spacing w:line="312" w:lineRule="exact"/>
        <w:ind w:right="1139" w:firstLine="480"/>
        <w:jc w:val="both"/>
      </w:pPr>
      <w:r>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BodyText"/>
        <w:spacing w:line="312" w:lineRule="exact"/>
        <w:ind w:left="1613" w:right="0"/>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312" w:lineRule="exact"/>
        <w:ind w:right="1132"/>
        <w:jc w:val="both"/>
      </w:pPr>
      <w:r>
        <w:rPr/>
        <w:t>少数股东损益在合并财务报表中股东权益及净利润项下单独列示。子公司当期净损益中属于 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w:t>
      </w:r>
      <w:r>
        <w:rPr>
          <w:spacing w:val="-83"/>
        </w:rPr>
        <w:t> </w:t>
      </w:r>
      <w:r>
        <w:rPr>
          <w:spacing w:val="-83"/>
        </w:rPr>
      </w:r>
      <w:r>
        <w:rPr/>
        <w:t>分担的子公司的亏损超过了少数股东在该子公司期初股东权益中所享有的份额，仍冲减少数 股东权益。</w:t>
      </w:r>
    </w:p>
    <w:p>
      <w:pPr>
        <w:pStyle w:val="BodyText"/>
        <w:spacing w:line="312" w:lineRule="exact"/>
        <w:ind w:right="1169" w:firstLine="480"/>
        <w:jc w:val="both"/>
      </w:pPr>
      <w:r>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235" w:lineRule="auto" w:before="31"/>
        <w:ind w:right="0"/>
        <w:jc w:val="left"/>
      </w:pPr>
      <w:r>
        <w:rPr/>
        <w:t>失控制权时采用与被购买方直接处置相关资产或负债相同的基础进行会计处理（即，除了在 该原有子公司重新计量设定受益计划净负债或净资产导致的变动以外，其余一并转为当期投 </w:t>
      </w:r>
      <w:r>
        <w:rPr>
          <w:spacing w:val="-3"/>
        </w:rPr>
        <w:t>资收益）。其后，对该部分剩余股权按照《企业会计准则第</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w:t>
      </w:r>
      <w:r>
        <w:rPr>
          <w:spacing w:val="-3"/>
        </w:rPr>
        <w:t>长期股权投资》或《企业</w:t>
      </w:r>
      <w:r>
        <w:rPr>
          <w:spacing w:val="-84"/>
        </w:rPr>
        <w:t> </w:t>
      </w:r>
      <w:r>
        <w:rPr>
          <w:spacing w:val="-84"/>
        </w:rPr>
      </w:r>
      <w:r>
        <w:rPr>
          <w:spacing w:val="-2"/>
        </w:rPr>
        <w:t>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金融工具确认和计量》等相关规定进行后续计量，详见本附注</w:t>
      </w:r>
      <w:r>
        <w:rPr>
          <w:rFonts w:ascii="Times New Roman" w:hAnsi="Times New Roman" w:cs="Times New Roman" w:eastAsia="Times New Roman" w:hint="default"/>
          <w:spacing w:val="-2"/>
        </w:rPr>
        <w:t>“</w:t>
      </w:r>
      <w:r>
        <w:rPr>
          <w:spacing w:val="-2"/>
        </w:rPr>
        <w:t>长期股权</w:t>
      </w:r>
      <w:r>
        <w:rPr>
          <w:spacing w:val="-107"/>
        </w:rPr>
        <w:t> </w:t>
      </w:r>
      <w:r>
        <w:rPr/>
        <w:t>投资</w:t>
      </w:r>
      <w:r>
        <w:rPr>
          <w:rFonts w:ascii="Times New Roman" w:hAnsi="Times New Roman" w:cs="Times New Roman" w:eastAsia="Times New Roman" w:hint="default"/>
        </w:rPr>
        <w:t>”</w:t>
      </w:r>
      <w:r>
        <w:rPr/>
        <w:t>或本附注</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 本公司通过多次交易分步处置对子公司股权投资直至丧失控制权的，需区分处置对子公司股 权投资直至丧失控制权的各项交易是否属于一揽子交易。处置对子公司股权投资的各项交易 的条款、条件以及经济影响符合以下一种或多种情况，通常表明应将多次交易事项作为一揽 子交易进行会计处理：①这些交易是同时或者在考虑了彼此影响的情况下订立的；②这些交</w:t>
      </w:r>
      <w:r>
        <w:rPr>
          <w:spacing w:val="-108"/>
        </w:rPr>
        <w:t> </w:t>
      </w:r>
      <w:r>
        <w:rPr>
          <w:spacing w:val="-108"/>
        </w:rPr>
      </w:r>
      <w:r>
        <w:rPr/>
        <w:t>易整体才能达成一项完整的商业结果；③一项交易的发生取决于其他至少一项交易的发生；</w:t>
      </w:r>
    </w:p>
    <w:p>
      <w:pPr>
        <w:pStyle w:val="BodyText"/>
        <w:spacing w:line="312" w:lineRule="exact" w:before="29"/>
        <w:ind w:right="995"/>
        <w:jc w:val="left"/>
      </w:pPr>
      <w:r>
        <w:rPr>
          <w:spacing w:val="-2"/>
        </w:rPr>
        <w:t>④一项交易单独看是不经济的，但是和其他交易一并考虑时是经济的。不属于一揽子交易的，</w:t>
      </w:r>
      <w:r>
        <w:rPr/>
        <w:t> </w:t>
      </w:r>
      <w:r>
        <w:rPr>
          <w:spacing w:val="3"/>
        </w:rPr>
        <w:t>对其中的每一项交易视情况分别按照</w:t>
      </w:r>
      <w:r>
        <w:rPr>
          <w:rFonts w:ascii="Times New Roman" w:hAnsi="Times New Roman" w:cs="Times New Roman" w:eastAsia="Times New Roman" w:hint="default"/>
          <w:spacing w:val="3"/>
        </w:rPr>
        <w:t>“</w:t>
      </w:r>
      <w:r>
        <w:rPr>
          <w:spacing w:val="3"/>
        </w:rPr>
        <w:t>不丧失控制权的情况下部分处置对子公司的长期股权</w:t>
      </w:r>
      <w:r>
        <w:rPr>
          <w:spacing w:val="-92"/>
        </w:rPr>
        <w:t> </w:t>
      </w:r>
      <w:r>
        <w:rPr>
          <w:spacing w:val="-92"/>
        </w:rPr>
      </w:r>
      <w:r>
        <w:rPr/>
        <w:t>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 司的控制权</w:t>
      </w:r>
      <w:r>
        <w:rPr>
          <w:rFonts w:ascii="Times New Roman" w:hAnsi="Times New Roman" w:cs="Times New Roman" w:eastAsia="Times New Roman" w:hint="default"/>
        </w:rPr>
        <w:t>”</w:t>
      </w:r>
      <w:r>
        <w:rPr/>
        <w:t>（详见前段）适用的原则进行会计处理。处置对子公司股权投资直至丧失控制权 的各项交易属于一揽子交易的，将各项交易作为一项处置子公司并丧失控制权的交易进行会 计处理；但是，在丧失控制权之前每一次处置价款与处置投资对应的享有该子公司净资产份 额的差额，在合并财务报表中确认为其他综合收益，在丧失控制权时一并转入丧失控制权当</w:t>
      </w:r>
      <w:r>
        <w:rPr>
          <w:spacing w:val="-116"/>
        </w:rPr>
        <w:t> </w:t>
      </w:r>
      <w:r>
        <w:rPr>
          <w:spacing w:val="-116"/>
        </w:rPr>
      </w:r>
      <w:r>
        <w:rPr/>
        <w:t>期的损益。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7、合营安排分类及共同经营会计处理方法" w:id="178"/>
      <w:bookmarkEnd w:id="17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70" w:firstLine="480"/>
        <w:jc w:val="both"/>
      </w:pPr>
      <w:r>
        <w:rPr/>
        <w:t>合营安排，是指一项由两个或两个以上的参与方共同控制的安排。本公司根据在合营安 排中享有的权利和承担的义务，将合营安排分为共同经营和合营企业。共同经营，是指本公 司享有该安排相关资产且承担该安排相关负债的合营安排。合营企业，是指本公司仅对该安 排的净资产享有权利的合营安排。</w:t>
      </w:r>
    </w:p>
    <w:p>
      <w:pPr>
        <w:pStyle w:val="BodyText"/>
        <w:spacing w:line="312" w:lineRule="exact"/>
        <w:ind w:left="1134" w:right="1179" w:firstLine="480"/>
        <w:jc w:val="left"/>
      </w:pPr>
      <w:r>
        <w:rPr/>
        <w:t>本公司对合营企业的投资采用权益法核算，按照本附注</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 所述的会计政策处理。</w:t>
      </w:r>
    </w:p>
    <w:p>
      <w:pPr>
        <w:pStyle w:val="BodyText"/>
        <w:spacing w:line="312" w:lineRule="exact"/>
        <w:ind w:right="0" w:firstLine="480"/>
        <w:jc w:val="left"/>
      </w:pPr>
      <w:r>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 所发生的费用，以及按本公司份额确认共同经营发生的费用。 当本公司作为合营方向共同经营投出或出售资产（该资产不构成业务，下同）、或者自共同 经营购买资产时，在该等资产出售给第三方之前，本公司仅确认因该交易产生的损益中归属 </w:t>
      </w:r>
      <w:r>
        <w:rPr>
          <w:spacing w:val="-3"/>
        </w:rPr>
        <w:t>于共同经营其他参与方的部分。该等资产发生符合《企业会计准则第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资产减值》等规</w:t>
      </w:r>
      <w:r>
        <w:rPr>
          <w:spacing w:val="-80"/>
        </w:rPr>
        <w:t> </w:t>
      </w:r>
      <w:r>
        <w:rPr>
          <w:spacing w:val="-80"/>
        </w:rPr>
      </w:r>
      <w:r>
        <w:rPr/>
        <w:t>定的资产减值损失的，对于由本公司向共同经营投出或出售资产的情况，本公司全额确认该</w:t>
      </w:r>
      <w:r>
        <w:rPr/>
        <w:t> 损失；对于本公司自共同经营购买资产的情况，本公司按承担的份额确认该损失。</w:t>
      </w:r>
    </w:p>
    <w:p>
      <w:pPr>
        <w:spacing w:line="240" w:lineRule="auto" w:before="7"/>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8、现金及现金等价物的确定标准" w:id="179"/>
      <w:bookmarkEnd w:id="17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313" w:lineRule="exact"/>
        <w:ind w:right="0"/>
        <w:jc w:val="left"/>
      </w:pPr>
      <w:r>
        <w:rPr/>
        <w:t>本公司现金及现金等价物包括库存现金、可以随时用于支付的存款以及本公司持有的期限短</w:t>
      </w:r>
    </w:p>
    <w:p>
      <w:pPr>
        <w:pStyle w:val="BodyText"/>
        <w:spacing w:line="312" w:lineRule="exact" w:before="29"/>
        <w:ind w:right="1153"/>
        <w:jc w:val="left"/>
      </w:pPr>
      <w:r>
        <w:rPr/>
        <w:t>（一般为从购买日起三个月内到期）、流动性强、易于转换为已知金额现金、价值变动风险 很小的投资。</w:t>
      </w:r>
    </w:p>
    <w:p>
      <w:pPr>
        <w:spacing w:after="0" w:line="312" w:lineRule="exact"/>
        <w:jc w:val="left"/>
        <w:sectPr>
          <w:pgSz w:w="11910" w:h="16840"/>
          <w:pgMar w:header="787" w:footer="1019" w:top="1100" w:bottom="1200" w:left="0" w:right="0"/>
        </w:sectPr>
      </w:pPr>
    </w:p>
    <w:p>
      <w:pPr>
        <w:spacing w:line="240" w:lineRule="auto" w:before="8"/>
        <w:rPr>
          <w:rFonts w:ascii="宋体" w:hAnsi="宋体" w:cs="宋体" w:eastAsia="宋体" w:hint="default"/>
          <w:sz w:val="21"/>
          <w:szCs w:val="21"/>
        </w:rPr>
      </w:pPr>
    </w:p>
    <w:p>
      <w:pPr>
        <w:spacing w:before="35"/>
        <w:ind w:left="1134" w:right="0" w:firstLine="0"/>
        <w:jc w:val="both"/>
        <w:rPr>
          <w:rFonts w:ascii="宋体" w:hAnsi="宋体" w:cs="宋体" w:eastAsia="宋体" w:hint="default"/>
          <w:sz w:val="21"/>
          <w:szCs w:val="21"/>
        </w:rPr>
      </w:pPr>
      <w:bookmarkStart w:name="9、外币业务和外币报表折算" w:id="180"/>
      <w:bookmarkEnd w:id="18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613" w:right="0"/>
        <w:jc w:val="left"/>
      </w:pPr>
      <w:r>
        <w:rPr/>
        <w:t>（</w:t>
      </w:r>
      <w:r>
        <w:rPr>
          <w:rFonts w:ascii="Times New Roman" w:hAnsi="Times New Roman" w:cs="Times New Roman" w:eastAsia="Times New Roman" w:hint="default"/>
        </w:rPr>
        <w:t>1</w:t>
      </w:r>
      <w:r>
        <w:rPr/>
        <w:t>）外币交易的折算方法 本公司发生的外币交易在初始确认时，按交易日的即期汇率折算为记账本位币金额，但</w:t>
      </w:r>
    </w:p>
    <w:p>
      <w:pPr>
        <w:pStyle w:val="BodyText"/>
        <w:spacing w:line="312" w:lineRule="exact"/>
        <w:ind w:right="1135"/>
        <w:jc w:val="both"/>
      </w:pPr>
      <w:r>
        <w:rPr/>
        <w:t>公司发生的外币兑换业务或涉及外币兑换的交易事项，按照实际采用的汇率折算为记账本位</w:t>
      </w:r>
      <w:r>
        <w:rPr>
          <w:spacing w:val="-115"/>
        </w:rPr>
        <w:t> </w:t>
      </w:r>
      <w:r>
        <w:rPr>
          <w:spacing w:val="-115"/>
        </w:rPr>
      </w:r>
      <w:r>
        <w:rPr/>
        <w:t>币金额。</w:t>
      </w:r>
    </w:p>
    <w:p>
      <w:pPr>
        <w:pStyle w:val="BodyText"/>
        <w:spacing w:line="312" w:lineRule="exact"/>
        <w:ind w:left="1613" w:right="0"/>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w:t>
      </w:r>
    </w:p>
    <w:p>
      <w:pPr>
        <w:pStyle w:val="BodyText"/>
        <w:spacing w:line="312" w:lineRule="exact"/>
        <w:ind w:right="1136"/>
        <w:jc w:val="both"/>
      </w:pPr>
      <w:r>
        <w:rPr/>
        <w:t>差额，除：①属于与购建符合资本化条件的资产相关的外币专门借款产生的汇兑差额按照借</w:t>
      </w:r>
      <w:r>
        <w:rPr>
          <w:spacing w:val="-115"/>
        </w:rPr>
        <w:t> </w:t>
      </w:r>
      <w:r>
        <w:rPr>
          <w:spacing w:val="-115"/>
        </w:rPr>
      </w:r>
      <w:r>
        <w:rPr/>
        <w:t>款费用资本化的原则处理；②可供出售的外币货币性项目除摊余成本之外的其他账面余额变</w:t>
      </w:r>
      <w:r>
        <w:rPr>
          <w:spacing w:val="-116"/>
        </w:rPr>
        <w:t> </w:t>
      </w:r>
      <w:r>
        <w:rPr>
          <w:spacing w:val="-116"/>
        </w:rPr>
      </w:r>
      <w:r>
        <w:rPr/>
        <w:t>动产生的汇兑差额计入其他综合收益之外，均计入当期损益。</w:t>
      </w:r>
    </w:p>
    <w:p>
      <w:pPr>
        <w:pStyle w:val="BodyText"/>
        <w:spacing w:line="312" w:lineRule="exact"/>
        <w:ind w:right="0" w:firstLine="480"/>
        <w:jc w:val="left"/>
      </w:pPr>
      <w:r>
        <w:rPr/>
        <w:t>以历史成本计量的外币非货币性项目，仍采用交易发生日的即期汇率折算的记账本位币 金额计量。以公允价值计量的外币非货币性项目，采用公允价值确定日的即期汇率折算，折</w:t>
      </w:r>
      <w:r>
        <w:rPr>
          <w:spacing w:val="-115"/>
        </w:rPr>
        <w:t> </w:t>
      </w:r>
      <w:r>
        <w:rPr>
          <w:spacing w:val="-115"/>
        </w:rPr>
      </w:r>
      <w:r>
        <w:rPr>
          <w:spacing w:val="-3"/>
        </w:rPr>
        <w:t>算后的记账本位币金额与原记账本位币金额的差额，作为公允价值变动（含汇率变动）处理，</w:t>
      </w:r>
      <w:r>
        <w:rPr>
          <w:spacing w:val="-81"/>
        </w:rPr>
        <w:t> </w:t>
      </w:r>
      <w:r>
        <w:rPr>
          <w:spacing w:val="-81"/>
        </w:rPr>
      </w:r>
      <w:r>
        <w:rPr/>
        <w:t>计入当期损益或确认为其他综合收益。</w:t>
      </w:r>
    </w:p>
    <w:p>
      <w:pPr>
        <w:pStyle w:val="BodyText"/>
        <w:spacing w:line="312" w:lineRule="exact"/>
        <w:ind w:left="1613" w:right="0"/>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w:t>
      </w:r>
    </w:p>
    <w:p>
      <w:pPr>
        <w:pStyle w:val="BodyText"/>
        <w:spacing w:line="312" w:lineRule="exact"/>
        <w:ind w:right="1132"/>
        <w:jc w:val="both"/>
      </w:pPr>
      <w:r>
        <w:rPr/>
        <w:t>目，因汇率变动而产生的汇兑差额，作为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w:t>
      </w:r>
      <w:r>
        <w:rPr>
          <w:spacing w:val="-82"/>
        </w:rPr>
        <w:t> </w:t>
      </w:r>
      <w:r>
        <w:rPr>
          <w:spacing w:val="-82"/>
        </w:rPr>
      </w:r>
      <w:r>
        <w:rPr/>
        <w:t>外经营时，计入处置当期损益。</w:t>
      </w:r>
    </w:p>
    <w:p>
      <w:pPr>
        <w:pStyle w:val="BodyText"/>
        <w:spacing w:line="312" w:lineRule="exact"/>
        <w:ind w:right="0" w:firstLine="480"/>
        <w:jc w:val="left"/>
      </w:pPr>
      <w:r>
        <w:rPr/>
        <w:t>外币现金流量，采用现金流量发生日的即期汇率折算。汇率变动对现金的影响额作为调 节项目，在现金流量表中单独列报。</w:t>
      </w:r>
    </w:p>
    <w:p>
      <w:pPr>
        <w:pStyle w:val="BodyText"/>
        <w:spacing w:line="283" w:lineRule="exact"/>
        <w:ind w:left="1613" w:right="0"/>
        <w:jc w:val="left"/>
      </w:pPr>
      <w:r>
        <w:rPr/>
        <w:t>年初数和上年实际数按照上年财务报表折算后的数额列示。</w:t>
      </w:r>
    </w:p>
    <w:p>
      <w:pPr>
        <w:pStyle w:val="BodyText"/>
        <w:spacing w:line="312" w:lineRule="exact" w:before="30"/>
        <w:ind w:right="0" w:firstLine="480"/>
        <w:jc w:val="left"/>
      </w:pPr>
      <w:r>
        <w:rPr/>
        <w:t>在处置本公司在境外经营的全部所有者权益或因处置部分股权投资或其他原因丧失了对 境外经营控制权时，将资产负债表中股东权益项目下列示的、与该境外经营相关的归属于母 公司所有者权益的外币报表折算差额，全部转入处置当期损益。 在处置部分股权投资或其他原因导致持有境外经营权益比例降低但不丧失对境外经营控制权 时，与该境外经营处置部分相关的外币报表折算差额将归属于少数股东权益，不转入当期损 益。在处置境外经营为联营企业或合营企业的部分股权时，与该境外经营相关的外币报表折 算差额，按处置该境外经营的比例转入处置当期损益。</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10、金融工具" w:id="181"/>
      <w:bookmarkEnd w:id="181"/>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39" w:firstLine="480"/>
        <w:jc w:val="both"/>
      </w:pPr>
      <w:r>
        <w:rPr/>
        <w:t>在本公司成为金融工具合同的一方时确认一项金融资产或金融负债。金融资产和金融负 债在初始确认时以公允价值计量。对于以公允价值计量且其变动计入当期损益的金融资产和 金融负债，相关的交易费用直接计入损益；对于其他类别的金融资产和金融负债，相关交易 费用计入初始确认金额。</w:t>
      </w:r>
    </w:p>
    <w:p>
      <w:pPr>
        <w:pStyle w:val="BodyText"/>
        <w:spacing w:line="312" w:lineRule="exact"/>
        <w:ind w:left="1614" w:right="0"/>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w:t>
      </w:r>
    </w:p>
    <w:p>
      <w:pPr>
        <w:pStyle w:val="BodyText"/>
        <w:spacing w:line="312" w:lineRule="exact"/>
        <w:ind w:left="1134" w:right="1139"/>
        <w:jc w:val="both"/>
      </w:pPr>
      <w:r>
        <w:rPr/>
        <w:t>移一项负债所需支付的价格。金融工具存在活跃市场的，本公司采用活跃市场中的报价确定 其公允价值。活跃市场中的报价是指易于定期从交易所、经纪商、行业协会、定价服务机构</w:t>
      </w:r>
    </w:p>
    <w:p>
      <w:pPr>
        <w:pStyle w:val="BodyText"/>
        <w:spacing w:line="312" w:lineRule="exact"/>
        <w:ind w:left="1134" w:right="1139"/>
        <w:jc w:val="both"/>
      </w:pPr>
      <w:r>
        <w:rPr/>
        <w:t>等获得的价格，且代表了在公平交易中实际发生的市场交易的价格。金融工具不存在活跃市 场的，本公司采用估值技术确定其公允价值。估值技术包括参考熟悉情况并自愿交易的各方 最近进行的市场交易中使用的价格、参照实质上相同的其他金融工具当前的公允价值、现金 流量折现法和期权定价模型等。</w:t>
      </w:r>
    </w:p>
    <w:p>
      <w:pPr>
        <w:spacing w:after="0" w:line="312" w:lineRule="exact"/>
        <w:jc w:val="both"/>
        <w:sectPr>
          <w:footerReference w:type="default" r:id="rId20"/>
          <w:pgSz w:w="11910" w:h="16840"/>
          <w:pgMar w:footer="1019" w:header="787"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left="1614" w:right="1152"/>
        <w:jc w:val="left"/>
      </w:pPr>
      <w:r>
        <w:rPr/>
        <w:t>（</w:t>
      </w:r>
      <w:r>
        <w:rPr>
          <w:rFonts w:ascii="Times New Roman" w:hAnsi="Times New Roman" w:cs="Times New Roman" w:eastAsia="Times New Roman" w:hint="default"/>
        </w:rPr>
        <w:t>2</w:t>
      </w:r>
      <w:r>
        <w:rPr/>
        <w:t>）金融资产的分类、确认和计量 以常规方式买卖金融资产，按交易日进行会计确认和终止确认。金融资产在初始确认时</w:t>
      </w:r>
    </w:p>
    <w:p>
      <w:pPr>
        <w:pStyle w:val="BodyText"/>
        <w:spacing w:line="312" w:lineRule="exact"/>
        <w:ind w:left="1134" w:right="1169"/>
        <w:jc w:val="both"/>
      </w:pPr>
      <w:r>
        <w:rPr/>
        <w:t>划分为以公允价值计量且其变动计入当期损益的金融资产、持有至到期投资、贷款和应收款 项以及可供出售金融资产。</w:t>
      </w:r>
    </w:p>
    <w:p>
      <w:pPr>
        <w:pStyle w:val="BodyText"/>
        <w:spacing w:line="312" w:lineRule="exact"/>
        <w:ind w:left="1613" w:right="1160"/>
        <w:jc w:val="left"/>
      </w:pPr>
      <w:r>
        <w:rPr/>
        <w:t>①</w:t>
      </w:r>
      <w:r>
        <w:rPr>
          <w:spacing w:val="-24"/>
        </w:rPr>
        <w:t> </w:t>
      </w:r>
      <w:r>
        <w:rPr/>
        <w:t>以公允价值计量且其变动计入当期损益的金融资产</w:t>
      </w:r>
      <w:r>
        <w:rPr/>
        <w:t>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w:t>
      </w:r>
    </w:p>
    <w:p>
      <w:pPr>
        <w:pStyle w:val="BodyText"/>
        <w:spacing w:line="312" w:lineRule="exact"/>
        <w:ind w:right="1170"/>
        <w:jc w:val="both"/>
      </w:pPr>
      <w:r>
        <w:rPr/>
        <w:t>为了近期内出售；</w:t>
      </w:r>
      <w:r>
        <w:rPr>
          <w:rFonts w:ascii="Times New Roman" w:hAnsi="Times New Roman" w:cs="Times New Roman" w:eastAsia="Times New Roman" w:hint="default"/>
        </w:rPr>
        <w:t>B.</w:t>
      </w:r>
      <w:r>
        <w:rPr/>
        <w:t>属于进行集中管理的可辨认金融工具组合的一部分，且有客观证据表明 本公司近期采用短期获利方式对该组合进行管理；</w:t>
      </w:r>
      <w:r>
        <w:rPr>
          <w:rFonts w:ascii="Times New Roman" w:hAnsi="Times New Roman" w:cs="Times New Roman" w:eastAsia="Times New Roman" w:hint="default"/>
        </w:rPr>
        <w:t>C.</w:t>
      </w:r>
      <w:r>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BodyText"/>
        <w:spacing w:line="312" w:lineRule="exact"/>
        <w:ind w:left="1134" w:right="1170" w:firstLine="480"/>
        <w:jc w:val="both"/>
      </w:pPr>
      <w:r>
        <w:rPr/>
        <w:t>符合下述条件之一的金融资产，在初始确认时可指定为以公允价值计量且其变动计入当 期损益的金融资产：</w:t>
      </w:r>
      <w:r>
        <w:rPr>
          <w:rFonts w:ascii="Times New Roman" w:hAnsi="Times New Roman" w:cs="Times New Roman" w:eastAsia="Times New Roman" w:hint="default"/>
        </w:rPr>
        <w:t>A.</w:t>
      </w:r>
      <w:r>
        <w:rPr/>
        <w:t>该指定可以消除或明显减少由于该金融资产的计量基础不同所导致的 相关利得或损失在确认或计量方面不一致的情况；</w:t>
      </w:r>
      <w:r>
        <w:rPr>
          <w:rFonts w:ascii="Times New Roman" w:hAnsi="Times New Roman" w:cs="Times New Roman" w:eastAsia="Times New Roman" w:hint="default"/>
        </w:rPr>
        <w:t>B.</w:t>
      </w:r>
      <w:r>
        <w:rPr/>
        <w:t>本公司风险管理或投资策略的正式书面 文件已载明，对该金融资产所在的金融资产组合或金融资产和金融负债组合以公允价值为基 础进行管理、评价并向关键管理人员报告。</w:t>
      </w:r>
    </w:p>
    <w:p>
      <w:pPr>
        <w:pStyle w:val="BodyText"/>
        <w:spacing w:line="312" w:lineRule="exact"/>
        <w:ind w:left="1134" w:right="1170"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12" w:lineRule="exact"/>
        <w:ind w:left="1614" w:right="1152"/>
        <w:jc w:val="left"/>
      </w:pPr>
      <w:r>
        <w:rPr/>
        <w:t>②</w:t>
      </w:r>
      <w:r>
        <w:rPr>
          <w:spacing w:val="-24"/>
        </w:rPr>
        <w:t> </w:t>
      </w:r>
      <w:r>
        <w:rPr/>
        <w:t>持有至到期投资</w:t>
      </w:r>
      <w:r>
        <w:rPr/>
        <w:t> 是指到期日固定、回收金额固定或可确定，且本公司有明确意图和能力持有至到期的非</w:t>
      </w:r>
    </w:p>
    <w:p>
      <w:pPr>
        <w:pStyle w:val="BodyText"/>
        <w:spacing w:line="312" w:lineRule="exact"/>
        <w:ind w:left="1614" w:right="1152" w:hanging="480"/>
        <w:jc w:val="left"/>
      </w:pPr>
      <w:r>
        <w:rPr/>
        <w:t>衍生金融资产。 持有至到期投资采用实际利率法，按摊余成本进行后续计量，在终止确认、发生减值或</w:t>
      </w:r>
    </w:p>
    <w:p>
      <w:pPr>
        <w:pStyle w:val="BodyText"/>
        <w:spacing w:line="312" w:lineRule="exact"/>
        <w:ind w:left="1614" w:right="1152" w:hanging="480"/>
        <w:jc w:val="left"/>
      </w:pPr>
      <w:r>
        <w:rPr/>
        <w:t>摊销时产生的利得或损失，计入当期损益。 实际利率法是指按照金融资产或金融负债（含一组金融资产或金融负债）的实际利率计</w:t>
      </w:r>
    </w:p>
    <w:p>
      <w:pPr>
        <w:pStyle w:val="BodyText"/>
        <w:spacing w:line="312" w:lineRule="exact"/>
        <w:ind w:left="1134" w:right="1169"/>
        <w:jc w:val="both"/>
      </w:pPr>
      <w:r>
        <w:rPr/>
        <w:t>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BodyText"/>
        <w:spacing w:line="312" w:lineRule="exact"/>
        <w:ind w:left="1134" w:right="1170" w:firstLine="480"/>
        <w:jc w:val="both"/>
      </w:pPr>
      <w:r>
        <w:rPr/>
        <w:t>在计算实际利率时，本公司将在考虑金融资产或金融负债所有合同条款的基础上预计未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BodyText"/>
        <w:spacing w:line="312" w:lineRule="exact"/>
        <w:ind w:left="1614" w:right="1152"/>
        <w:jc w:val="left"/>
      </w:pPr>
      <w:r>
        <w:rPr/>
        <w:t>③</w:t>
      </w:r>
      <w:r>
        <w:rPr>
          <w:spacing w:val="-24"/>
        </w:rPr>
        <w:t> </w:t>
      </w:r>
      <w:r>
        <w:rPr/>
        <w:t>贷款和应收款项</w:t>
      </w:r>
      <w:r>
        <w:rPr/>
        <w:t> 是指在活跃市场中没有报价、回收金额固定或可确定的非衍生金融资产。本公司划分为</w:t>
      </w:r>
    </w:p>
    <w:p>
      <w:pPr>
        <w:pStyle w:val="BodyText"/>
        <w:spacing w:line="312" w:lineRule="exact"/>
        <w:ind w:left="1613" w:right="1153" w:hanging="480"/>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82" w:lineRule="exact"/>
        <w:ind w:right="0"/>
        <w:jc w:val="both"/>
      </w:pPr>
      <w:r>
        <w:rPr/>
        <w:t>摊销时产生的利得或损失，计入当期损益。</w:t>
      </w:r>
    </w:p>
    <w:p>
      <w:pPr>
        <w:pStyle w:val="BodyText"/>
        <w:spacing w:line="312" w:lineRule="exact" w:before="29"/>
        <w:ind w:left="1614" w:right="1152"/>
        <w:jc w:val="left"/>
      </w:pPr>
      <w:r>
        <w:rPr/>
        <w:t>④</w:t>
      </w:r>
      <w:r>
        <w:rPr>
          <w:spacing w:val="-24"/>
        </w:rPr>
        <w:t> </w:t>
      </w:r>
      <w:r>
        <w:rPr/>
        <w:t>可供出售金融资产</w:t>
      </w:r>
      <w:r>
        <w:rPr/>
        <w:t> 包括初始确认时即被指定为可供出售的非衍生金融资产，以及除了以公允价值计量且其</w:t>
      </w:r>
    </w:p>
    <w:p>
      <w:pPr>
        <w:pStyle w:val="BodyText"/>
        <w:spacing w:line="312" w:lineRule="exact"/>
        <w:ind w:left="1613" w:right="1153" w:hanging="480"/>
        <w:jc w:val="left"/>
      </w:pPr>
      <w:r>
        <w:rPr/>
        <w:t>变动计入当期损益的金融资产、贷款和应收款项、持有至到期投资以外的金融资产。 可供出售债务工具投资的期末成本按照摊余成本法确定，即初始确认金额扣除已偿还的</w:t>
      </w:r>
    </w:p>
    <w:p>
      <w:pPr>
        <w:pStyle w:val="BodyText"/>
        <w:spacing w:line="283" w:lineRule="exact"/>
        <w:ind w:right="0"/>
        <w:jc w:val="both"/>
      </w:pPr>
      <w:r>
        <w:rPr/>
        <w:t>本金，加上或减去采用实际利率法将该初始确认金额与到期日金额之间的差额进行摊销形成</w:t>
      </w:r>
    </w:p>
    <w:p>
      <w:pPr>
        <w:pStyle w:val="BodyText"/>
        <w:spacing w:line="312" w:lineRule="exact" w:before="30"/>
        <w:ind w:right="1170"/>
        <w:jc w:val="both"/>
      </w:pPr>
      <w:r>
        <w:rPr/>
        <w:t>的累计摊销额，并扣除已发生的减值损失后的金额。可供出售权益工具投资的期末成本为其 初始取得成本。</w:t>
      </w:r>
    </w:p>
    <w:p>
      <w:pPr>
        <w:pStyle w:val="BodyText"/>
        <w:spacing w:line="312" w:lineRule="exact"/>
        <w:ind w:right="1169" w:firstLine="480"/>
        <w:jc w:val="both"/>
      </w:pPr>
      <w:r>
        <w:rPr/>
        <w:t>可供出售金融资产采用公允价值进行后续计量，公允价值变动形成的利得或损失，除减 值损失和外币货币性金融资产与摊余成本相关的汇兑差额计入当期损益外，确认为其他综合</w:t>
      </w:r>
    </w:p>
    <w:p>
      <w:pPr>
        <w:spacing w:after="0" w:line="312" w:lineRule="exact"/>
        <w:jc w:val="both"/>
        <w:sectPr>
          <w:footerReference w:type="default" r:id="rId21"/>
          <w:pgSz w:w="11910" w:h="16840"/>
          <w:pgMar w:footer="1019" w:header="787" w:top="1100" w:bottom="1200" w:left="0" w:right="0"/>
          <w:pgNumType w:start="101"/>
        </w:sectPr>
      </w:pPr>
    </w:p>
    <w:p>
      <w:pPr>
        <w:spacing w:line="240" w:lineRule="auto" w:before="5"/>
        <w:rPr>
          <w:rFonts w:ascii="宋体" w:hAnsi="宋体" w:cs="宋体" w:eastAsia="宋体" w:hint="default"/>
          <w:sz w:val="20"/>
          <w:szCs w:val="20"/>
        </w:rPr>
      </w:pPr>
    </w:p>
    <w:p>
      <w:pPr>
        <w:pStyle w:val="BodyText"/>
        <w:spacing w:line="312" w:lineRule="exact" w:before="56"/>
        <w:ind w:left="1134" w:right="1170"/>
        <w:jc w:val="both"/>
      </w:pPr>
      <w:r>
        <w:rPr/>
        <w:t>收益，在该金融资产终止确认时转出，计入当期损益。但是，在活跃市场中没有报价且其公 允价值不能可靠计量的权益工具投资，以及与该权益工具挂钩并须通过交付该权益工具结算 的衍生金融资产，按照成本进行后续计量。</w:t>
      </w:r>
    </w:p>
    <w:p>
      <w:pPr>
        <w:pStyle w:val="BodyText"/>
        <w:spacing w:line="283" w:lineRule="exact"/>
        <w:ind w:left="1614" w:right="0"/>
        <w:jc w:val="left"/>
      </w:pPr>
      <w:r>
        <w:rPr/>
        <w:t>可供出售金融资产持有期间取得的利息及被投资单位宣告发放的现金股利，计入投资收</w:t>
      </w:r>
    </w:p>
    <w:p>
      <w:pPr>
        <w:pStyle w:val="BodyText"/>
        <w:spacing w:line="312" w:lineRule="exact"/>
        <w:ind w:left="1134" w:right="0"/>
        <w:jc w:val="both"/>
      </w:pPr>
      <w:r>
        <w:rPr/>
        <w:t>益。</w:t>
      </w:r>
    </w:p>
    <w:p>
      <w:pPr>
        <w:pStyle w:val="BodyText"/>
        <w:spacing w:line="312" w:lineRule="exact" w:before="29"/>
        <w:ind w:left="1614" w:right="1152"/>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w:t>
      </w:r>
    </w:p>
    <w:p>
      <w:pPr>
        <w:pStyle w:val="BodyText"/>
        <w:spacing w:line="312" w:lineRule="exact"/>
        <w:ind w:left="1614" w:right="994" w:hanging="480"/>
        <w:jc w:val="left"/>
      </w:pPr>
      <w:r>
        <w:rPr>
          <w:spacing w:val="-2"/>
        </w:rPr>
        <w:t>对其他金融资产的账面价值进行检查，有客观证据表明金融资产发生减值的，计提减值准备。</w:t>
      </w:r>
      <w:r>
        <w:rPr/>
        <w:t> 本公司对单项金额重大的金融资产单独进行减值测试；对单项金额不重大的金融资产，</w:t>
      </w:r>
    </w:p>
    <w:p>
      <w:pPr>
        <w:pStyle w:val="BodyText"/>
        <w:spacing w:line="312" w:lineRule="exact"/>
        <w:ind w:left="1134" w:right="1170"/>
        <w:jc w:val="both"/>
      </w:pPr>
      <w:r>
        <w:rPr/>
        <w:t>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 有类似信用风险特征的金融资产组合中进行减值测试。</w:t>
      </w:r>
    </w:p>
    <w:p>
      <w:pPr>
        <w:pStyle w:val="BodyText"/>
        <w:spacing w:line="312" w:lineRule="exact"/>
        <w:ind w:left="1614" w:right="1152"/>
        <w:jc w:val="left"/>
      </w:pPr>
      <w:r>
        <w:rPr/>
        <w:t>①</w:t>
      </w:r>
      <w:r>
        <w:rPr>
          <w:spacing w:val="-24"/>
        </w:rPr>
        <w:t> </w:t>
      </w:r>
      <w:r>
        <w:rPr/>
        <w:t>持有至到期投资、贷款和应收款项减值</w:t>
      </w:r>
      <w:r>
        <w:rPr/>
        <w:t> 以成本或摊余成本计量的金融资产将其账面价值减记至预计未来现金流量现值，减记金</w:t>
      </w:r>
    </w:p>
    <w:p>
      <w:pPr>
        <w:pStyle w:val="BodyText"/>
        <w:spacing w:line="312" w:lineRule="exact"/>
        <w:ind w:left="1134" w:right="1170"/>
        <w:jc w:val="both"/>
      </w:pPr>
      <w:r>
        <w:rPr/>
        <w:t>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BodyText"/>
        <w:spacing w:line="312" w:lineRule="exact"/>
        <w:ind w:left="1614" w:right="0"/>
        <w:jc w:val="left"/>
      </w:pPr>
      <w:r>
        <w:rPr/>
        <w:t>②</w:t>
      </w:r>
      <w:r>
        <w:rPr>
          <w:spacing w:val="-24"/>
        </w:rPr>
        <w:t> </w:t>
      </w:r>
      <w:r>
        <w:rPr/>
        <w:t>可供出售金融资产减值</w:t>
      </w:r>
      <w:r>
        <w:rPr/>
        <w:t> 当综合相关因素判断可供出售权益工具投资公允价值下跌是严重或非暂时性下跌时，表</w:t>
      </w:r>
    </w:p>
    <w:p>
      <w:pPr>
        <w:pStyle w:val="BodyText"/>
        <w:spacing w:line="292" w:lineRule="exact"/>
        <w:ind w:left="1134" w:right="0"/>
        <w:jc w:val="both"/>
      </w:pPr>
      <w:r>
        <w:rPr/>
        <w:t>明该可供出售权益工具投资发生减值。其中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p>
    <w:p>
      <w:pPr>
        <w:pStyle w:val="BodyText"/>
        <w:spacing w:line="312" w:lineRule="exact" w:before="20"/>
        <w:ind w:left="1613" w:right="1153" w:hanging="480"/>
        <w:jc w:val="left"/>
      </w:pP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可供出售金融资产发生减值时，将原计入其他综合收益的因公允价值下降形成的累计损</w:t>
      </w:r>
    </w:p>
    <w:p>
      <w:pPr>
        <w:pStyle w:val="BodyText"/>
        <w:spacing w:line="312" w:lineRule="exact"/>
        <w:ind w:right="1170"/>
        <w:jc w:val="both"/>
      </w:pPr>
      <w:r>
        <w:rPr/>
        <w:t>失予以转出并计入当期损益，该转出的累计损失为该资产初始取得成本扣除已收回本金和已 摊销金额、当前公允价值和原已计入损益的减值损失后的余额。</w:t>
      </w:r>
    </w:p>
    <w:p>
      <w:pPr>
        <w:pStyle w:val="BodyText"/>
        <w:spacing w:line="312" w:lineRule="exact"/>
        <w:ind w:right="1170" w:firstLine="480"/>
        <w:jc w:val="both"/>
      </w:pPr>
      <w:r>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BodyText"/>
        <w:spacing w:line="312" w:lineRule="exact"/>
        <w:ind w:right="1169" w:firstLine="480"/>
        <w:jc w:val="both"/>
      </w:pPr>
      <w:r>
        <w:rPr/>
        <w:t>在活跃市场中没有报价且其公允价值不能可靠计量的权益工具投资，或与该权益工具挂 钩并须通过交付该权益工具结算的衍生金融资产的减值损失，不予转回。</w:t>
      </w:r>
    </w:p>
    <w:p>
      <w:pPr>
        <w:pStyle w:val="BodyText"/>
        <w:spacing w:line="312" w:lineRule="exact"/>
        <w:ind w:left="1614" w:right="1114"/>
        <w:jc w:val="left"/>
      </w:pPr>
      <w:r>
        <w:rPr/>
        <w:t>（</w:t>
      </w:r>
      <w:r>
        <w:rPr>
          <w:rFonts w:ascii="Times New Roman" w:hAnsi="Times New Roman" w:cs="Times New Roman" w:eastAsia="Times New Roman" w:hint="default"/>
        </w:rPr>
        <w:t>4</w:t>
      </w:r>
      <w:r>
        <w:rPr/>
        <w:t>）金融资产转移的确认依据和计量方法 </w:t>
      </w:r>
      <w:r>
        <w:rPr>
          <w:spacing w:val="-3"/>
        </w:rPr>
        <w:t>满足下列条件之一的金融资产，予以终止确认：①</w:t>
      </w:r>
      <w:r>
        <w:rPr>
          <w:spacing w:val="-16"/>
        </w:rPr>
        <w:t> </w:t>
      </w:r>
      <w:r>
        <w:rPr/>
        <w:t>收取该金融资产现金流量的合同权利</w:t>
      </w:r>
    </w:p>
    <w:p>
      <w:pPr>
        <w:pStyle w:val="BodyText"/>
        <w:spacing w:line="282" w:lineRule="exact"/>
        <w:ind w:left="1134" w:right="0"/>
        <w:jc w:val="both"/>
      </w:pPr>
      <w:r>
        <w:rPr/>
        <w:t>终止；②</w:t>
      </w:r>
      <w:r>
        <w:rPr>
          <w:spacing w:val="-25"/>
        </w:rPr>
        <w:t> </w:t>
      </w:r>
      <w:r>
        <w:rPr/>
        <w:t>该金融资产已转移，且将金融资产所有权上几乎所有的风险和报酬转移给转入方；</w:t>
      </w:r>
    </w:p>
    <w:p>
      <w:pPr>
        <w:pStyle w:val="BodyText"/>
        <w:spacing w:line="312" w:lineRule="exact" w:before="29"/>
        <w:ind w:left="1134" w:right="1170"/>
        <w:jc w:val="both"/>
      </w:pPr>
      <w:r>
        <w:rPr/>
        <w:t>③该金融资产已转移，虽然企业既没有转移也没有保留金融资产所有权上几乎所有的风险和 报酬，但是放弃了对该金融资产的控制。</w:t>
      </w:r>
    </w:p>
    <w:p>
      <w:pPr>
        <w:pStyle w:val="BodyText"/>
        <w:spacing w:line="312" w:lineRule="exact"/>
        <w:ind w:left="1134" w:right="1169" w:firstLine="480"/>
        <w:jc w:val="both"/>
      </w:pPr>
      <w:r>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BodyText"/>
        <w:spacing w:line="312" w:lineRule="exact"/>
        <w:ind w:left="1134" w:right="1170"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12" w:lineRule="exact"/>
        <w:ind w:right="1170" w:firstLine="480"/>
        <w:jc w:val="both"/>
      </w:pPr>
      <w:r>
        <w:rPr/>
        <w:t>金融资产部分转移满足终止确认条件的，将所转移金融资产的账面价值在终止确认及未 终止确认部分之间按其相对的公允价值进行分摊，并将因转移而收到的对价与应分摊至终止</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left="1134" w:right="1170"/>
        <w:jc w:val="both"/>
      </w:pPr>
      <w:r>
        <w:rPr/>
        <w:t>确认部分的原计入其他综合收益的公允价值变动累计额之和与分摊的前述账面金额之差额计 入当期损益。</w:t>
      </w:r>
    </w:p>
    <w:p>
      <w:pPr>
        <w:pStyle w:val="BodyText"/>
        <w:spacing w:line="312" w:lineRule="exact"/>
        <w:ind w:right="1170" w:firstLine="480"/>
        <w:jc w:val="both"/>
      </w:pPr>
      <w:r>
        <w:rPr/>
        <w:t>本公司对采用附追索权方式出售的金融资产，或将持有的金融资产背书转让，需确定该 金融资产所有权上几乎所有的风险和报酬是否已经转移。已将该金融资产所有权上几乎所有</w:t>
      </w:r>
    </w:p>
    <w:p>
      <w:pPr>
        <w:pStyle w:val="BodyText"/>
        <w:spacing w:line="312" w:lineRule="exact"/>
        <w:ind w:right="1170"/>
        <w:jc w:val="both"/>
      </w:pPr>
      <w:r>
        <w:rPr/>
        <w:t>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BodyText"/>
        <w:spacing w:line="312" w:lineRule="exact"/>
        <w:ind w:left="1613" w:right="1153"/>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w:t>
      </w:r>
    </w:p>
    <w:p>
      <w:pPr>
        <w:pStyle w:val="BodyText"/>
        <w:spacing w:line="312" w:lineRule="exact"/>
        <w:ind w:right="1170"/>
        <w:jc w:val="both"/>
      </w:pPr>
      <w:r>
        <w:rPr/>
        <w:t>金融负债。初始确认金融负债，以公允价值计量。对于以公允价值计量且其变动计入当期损 益的金融负债，相关的交易费用直接计入当期损益；对于其他金融负债，相关交易费用计入 初始确认金额。</w:t>
      </w:r>
    </w:p>
    <w:p>
      <w:pPr>
        <w:pStyle w:val="BodyText"/>
        <w:spacing w:line="312" w:lineRule="exact"/>
        <w:ind w:left="1613" w:right="1153"/>
        <w:jc w:val="left"/>
      </w:pPr>
      <w:r>
        <w:rPr/>
        <w:t>①</w:t>
      </w:r>
      <w:r>
        <w:rPr>
          <w:spacing w:val="-24"/>
        </w:rPr>
        <w:t> </w:t>
      </w:r>
      <w:r>
        <w:rPr/>
        <w:t>以公允价值计量且其变动计入当期损益的金融负债</w:t>
      </w:r>
      <w:r>
        <w:rPr/>
        <w:t> 分类为交易性金融负债和在初始确认时指定为以公允价值计量且其变动计入当期损益的</w:t>
      </w:r>
    </w:p>
    <w:p>
      <w:pPr>
        <w:pStyle w:val="BodyText"/>
        <w:spacing w:line="312" w:lineRule="exact"/>
        <w:ind w:right="1170"/>
        <w:jc w:val="both"/>
      </w:pPr>
      <w:r>
        <w:rPr/>
        <w:t>金融负债的条件与分类为交易性金融资产和在初始确认时指定为以公允价值计量且其变动计 入当期损益的金融资产的条件一致。</w:t>
      </w:r>
    </w:p>
    <w:p>
      <w:pPr>
        <w:pStyle w:val="BodyText"/>
        <w:spacing w:line="312" w:lineRule="exact"/>
        <w:ind w:right="1170" w:firstLine="480"/>
        <w:jc w:val="both"/>
      </w:pPr>
      <w:r>
        <w:rPr/>
        <w:t>以公允价值计量且其变动计入当期损益的金融负债采用公允价值进行后续计量，公允价 值的变动形成的利得或损失以及与该等金融负债相关的股利和利息支出计入当期损益。</w:t>
      </w:r>
    </w:p>
    <w:p>
      <w:pPr>
        <w:pStyle w:val="BodyText"/>
        <w:spacing w:line="276" w:lineRule="exact"/>
        <w:ind w:left="1613" w:right="0"/>
        <w:jc w:val="left"/>
      </w:pPr>
      <w:r>
        <w:rPr/>
        <w:t>②</w:t>
      </w:r>
      <w:r>
        <w:rPr>
          <w:spacing w:val="-24"/>
        </w:rPr>
        <w:t> </w:t>
      </w:r>
      <w:r>
        <w:rPr/>
        <w:t>其他金融负债</w:t>
      </w:r>
    </w:p>
    <w:p>
      <w:pPr>
        <w:pStyle w:val="Heading2"/>
        <w:spacing w:line="312" w:lineRule="exact" w:before="35"/>
        <w:ind w:right="1170"/>
        <w:jc w:val="both"/>
        <w:rPr>
          <w:i w:val="0"/>
        </w:rPr>
      </w:pPr>
      <w:r>
        <w:rPr>
          <w:w w:val="95"/>
        </w:rPr>
        <w:t>与在活跃市场中没有报价、公允价值不能可靠计量的权益工具挂钩并须通过交付该权益</w:t>
      </w:r>
      <w:r>
        <w:rPr>
          <w:w w:val="96"/>
        </w:rPr>
        <w:t> </w:t>
      </w:r>
      <w:r>
        <w:rPr>
          <w:w w:val="95"/>
        </w:rPr>
        <w:t>工具结算的衍生金融负债，按照成本进行后续计量。其他金融负债采用实际利率法，按摊余</w:t>
      </w:r>
      <w:r>
        <w:rPr>
          <w:spacing w:val="-19"/>
          <w:w w:val="95"/>
        </w:rPr>
        <w:t> </w:t>
      </w:r>
      <w:r>
        <w:rPr/>
        <w:t>成本进行后续计量，终止确认或摊销产生的利得或损失计入当期损益。</w:t>
      </w:r>
      <w:r>
        <w:rPr>
          <w:i w:val="0"/>
        </w:rPr>
      </w:r>
    </w:p>
    <w:p>
      <w:pPr>
        <w:pStyle w:val="BodyText"/>
        <w:spacing w:line="312" w:lineRule="exact"/>
        <w:ind w:left="1614" w:right="1152"/>
        <w:jc w:val="left"/>
      </w:pPr>
      <w:r>
        <w:rPr/>
        <w:t>③</w:t>
      </w:r>
      <w:r>
        <w:rPr>
          <w:spacing w:val="-24"/>
        </w:rPr>
        <w:t> </w:t>
      </w:r>
      <w:r>
        <w:rPr/>
        <w:t>财务担保合同</w:t>
      </w:r>
      <w:r>
        <w:rPr/>
        <w:t> 不属于指定为以公允价值计量且其变动计入当期损益的金融负债的财务担保合同，以公</w:t>
      </w:r>
    </w:p>
    <w:p>
      <w:pPr>
        <w:pStyle w:val="BodyText"/>
        <w:spacing w:line="312" w:lineRule="exact"/>
        <w:ind w:right="1169"/>
        <w:jc w:val="both"/>
      </w:pPr>
      <w:r>
        <w:rPr/>
        <w:t>允价值进行初始确认，在初始确认后按照《企业会计准则第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或有事项》确定的金额和 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 中的较高者进行后续计量。</w:t>
      </w:r>
    </w:p>
    <w:p>
      <w:pPr>
        <w:pStyle w:val="BodyText"/>
        <w:spacing w:line="312" w:lineRule="exact"/>
        <w:ind w:left="1613" w:right="1153"/>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金融负债的现时义务全部或部分已经解除的，才能终止确认该金融负债或其一部分。本</w:t>
      </w:r>
    </w:p>
    <w:p>
      <w:pPr>
        <w:pStyle w:val="BodyText"/>
        <w:spacing w:line="312" w:lineRule="exact"/>
        <w:ind w:right="1170"/>
        <w:jc w:val="both"/>
      </w:pPr>
      <w:r>
        <w:rPr/>
        <w:t>公司（债务人）与债权人之间签订协议，以承担新金融负债方式替换现存金融负债，且新金 融负债与现存金融负债的合同条款实质上不同的，终止确认现存金融负债，并同时确认新金 融负债。</w:t>
      </w:r>
    </w:p>
    <w:p>
      <w:pPr>
        <w:pStyle w:val="BodyText"/>
        <w:spacing w:line="312" w:lineRule="exact"/>
        <w:ind w:left="1134" w:right="1170" w:firstLine="480"/>
        <w:jc w:val="both"/>
      </w:pPr>
      <w:r>
        <w:rPr/>
        <w:t>金融负债全部或部分终止确认的，将终止确认部分的账面价值与支付的对价（包括转出 的非现金资产或承担的新金融负债）之间的差额，计入当期损益。</w:t>
      </w:r>
    </w:p>
    <w:p>
      <w:pPr>
        <w:pStyle w:val="BodyText"/>
        <w:spacing w:line="312" w:lineRule="exact"/>
        <w:ind w:left="1613" w:right="1153"/>
        <w:jc w:val="left"/>
      </w:pPr>
      <w:r>
        <w:rPr/>
        <w:t>（</w:t>
      </w:r>
      <w:r>
        <w:rPr>
          <w:rFonts w:ascii="Times New Roman" w:hAnsi="Times New Roman" w:cs="Times New Roman" w:eastAsia="Times New Roman" w:hint="default"/>
        </w:rPr>
        <w:t>7</w:t>
      </w:r>
      <w:r>
        <w:rPr/>
        <w:t>）衍生工具及嵌入衍生工具 衍生工具于相关合同签署日以公允价值进行初始计量，并以公允价值进行后续计量。衍</w:t>
      </w:r>
    </w:p>
    <w:p>
      <w:pPr>
        <w:pStyle w:val="BodyText"/>
        <w:spacing w:line="312" w:lineRule="exact"/>
        <w:ind w:left="1614" w:right="1152" w:hanging="480"/>
        <w:jc w:val="left"/>
      </w:pPr>
      <w:r>
        <w:rPr/>
        <w:t>生工具的公允价值变动计入当期损益。 对包含嵌入衍生工具的混合工具，如未指定为以公允价值计量且其变动计入当期损益的</w:t>
      </w:r>
    </w:p>
    <w:p>
      <w:pPr>
        <w:pStyle w:val="BodyText"/>
        <w:spacing w:line="283" w:lineRule="exact"/>
        <w:ind w:left="1134" w:right="0"/>
        <w:jc w:val="both"/>
      </w:pPr>
      <w:r>
        <w:rPr/>
        <w:t>金融资产或金融负债，嵌入衍生工具与该主合同在经济特征及风险方面不存在紧密关系，且</w:t>
      </w:r>
    </w:p>
    <w:p>
      <w:pPr>
        <w:pStyle w:val="BodyText"/>
        <w:spacing w:line="312" w:lineRule="exact" w:before="30"/>
        <w:ind w:left="1134" w:right="1170"/>
        <w:jc w:val="both"/>
      </w:pPr>
      <w:r>
        <w:rPr/>
        <w:t>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left="1614" w:right="0"/>
        <w:jc w:val="left"/>
      </w:pPr>
      <w:r>
        <w:rPr/>
        <w:t>（</w:t>
      </w:r>
      <w:r>
        <w:rPr>
          <w:rFonts w:ascii="Times New Roman" w:hAnsi="Times New Roman" w:cs="Times New Roman" w:eastAsia="Times New Roman" w:hint="default"/>
        </w:rPr>
        <w:t>8</w:t>
      </w:r>
      <w:r>
        <w:rPr/>
        <w:t>）金融资产和金融负债的抵销 </w:t>
      </w:r>
      <w:r>
        <w:rPr>
          <w:spacing w:val="-3"/>
        </w:rPr>
        <w:t>当本公司具有抵销已确认金融资产和金融负债的法定权利，且目前可执行该种法定权利，</w:t>
      </w:r>
    </w:p>
    <w:p>
      <w:pPr>
        <w:pStyle w:val="BodyText"/>
        <w:spacing w:line="312" w:lineRule="exact"/>
        <w:ind w:left="1134" w:right="1152"/>
        <w:jc w:val="left"/>
      </w:pPr>
      <w:r>
        <w:rPr/>
        <w:t>同时本公司计划以净额结算或同时变现该金融资产和清偿该金融负债时，金融资产和金融负 债以相互抵销后的金额在资产负债表内列示。除此以外，金融资产和金融负债在资产负债表</w:t>
      </w:r>
    </w:p>
    <w:p>
      <w:pPr>
        <w:pStyle w:val="BodyText"/>
        <w:spacing w:line="283" w:lineRule="exact"/>
        <w:ind w:left="1134" w:right="0"/>
        <w:jc w:val="left"/>
      </w:pPr>
      <w:r>
        <w:rPr/>
        <w:t>内分别列示，不予相互抵销。</w:t>
      </w:r>
    </w:p>
    <w:p>
      <w:pPr>
        <w:pStyle w:val="BodyText"/>
        <w:spacing w:line="312" w:lineRule="exact" w:before="29"/>
        <w:ind w:left="1614" w:right="1152"/>
        <w:jc w:val="left"/>
      </w:pPr>
      <w:r>
        <w:rPr/>
        <w:t>（</w:t>
      </w:r>
      <w:r>
        <w:rPr>
          <w:rFonts w:ascii="Times New Roman" w:hAnsi="Times New Roman" w:cs="Times New Roman" w:eastAsia="Times New Roman" w:hint="default"/>
        </w:rPr>
        <w:t>9</w:t>
      </w:r>
      <w:r>
        <w:rPr/>
        <w:t>）权益工具 权益工具是指能证明拥有本公司在扣除所有负债后的资产中的剩余权益的合同。本公司</w:t>
      </w:r>
    </w:p>
    <w:p>
      <w:pPr>
        <w:pStyle w:val="BodyText"/>
        <w:spacing w:line="312" w:lineRule="exact"/>
        <w:ind w:right="0"/>
        <w:jc w:val="left"/>
      </w:pPr>
      <w:r>
        <w:rPr/>
        <w:t>发行（含再融资）、回购、出售或注销权益工具作为权益的变动处理。本公司不确认权益工 具的公允价值变动。与权益性交易相关的交易费用从权益中扣减。 本公司对权益工具持有方的各种分配（不包括股票股利），减少股东权益。本公司不确认权 益工具的公允价值变动额。</w:t>
      </w:r>
    </w:p>
    <w:p>
      <w:pPr>
        <w:spacing w:line="240" w:lineRule="auto" w:before="7"/>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11、应收款项" w:id="182"/>
      <w:bookmarkEnd w:id="182"/>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单项金额重大并单独计提坏账准备的应收款项" w:id="183"/>
      <w:bookmarkEnd w:id="1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 款项确认为单项金额重大的应收款项。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spacing w:before="35"/>
        <w:ind w:left="1134" w:right="0" w:firstLine="0"/>
        <w:jc w:val="left"/>
        <w:rPr>
          <w:rFonts w:ascii="宋体" w:hAnsi="宋体" w:cs="宋体" w:eastAsia="宋体" w:hint="default"/>
          <w:sz w:val="21"/>
          <w:szCs w:val="21"/>
        </w:rPr>
      </w:pPr>
      <w:bookmarkStart w:name="（2）按信用风险特征组合计提坏账准备的应收款项" w:id="184"/>
      <w:bookmarkEnd w:id="1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单项金额不重大以及金额重大但单项测试未发生减值的应收 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after="0" w:line="338"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1"/>
        <w:rPr>
          <w:rFonts w:ascii="宋体" w:hAnsi="宋体" w:cs="宋体" w:eastAsia="宋体" w:hint="default"/>
          <w:sz w:val="22"/>
          <w:szCs w:val="22"/>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3）单项金额不重大但单独计提坏账准备的应收款项" w:id="185"/>
      <w:bookmarkEnd w:id="1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spacing w:before="35"/>
        <w:ind w:left="1134" w:right="0" w:firstLine="0"/>
        <w:jc w:val="left"/>
        <w:rPr>
          <w:rFonts w:ascii="宋体" w:hAnsi="宋体" w:cs="宋体" w:eastAsia="宋体" w:hint="default"/>
          <w:sz w:val="21"/>
          <w:szCs w:val="21"/>
        </w:rPr>
      </w:pPr>
      <w:bookmarkStart w:name="12、存货" w:id="186"/>
      <w:bookmarkEnd w:id="186"/>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2" w:lineRule="exact" w:before="6"/>
        <w:ind w:left="1614" w:right="1872"/>
        <w:jc w:val="left"/>
      </w:pPr>
      <w:r>
        <w:rPr/>
        <w:t>（</w:t>
      </w:r>
      <w:r>
        <w:rPr>
          <w:rFonts w:ascii="Times New Roman" w:hAnsi="Times New Roman" w:cs="Times New Roman" w:eastAsia="Times New Roman" w:hint="default"/>
        </w:rPr>
        <w:t>1</w:t>
      </w:r>
      <w:r>
        <w:rPr/>
        <w:t>）存货的分类 存货主要包括原材料、在产品、库存商品、包装物及低值易耗品、发出商品等。</w:t>
      </w:r>
    </w:p>
    <w:p>
      <w:pPr>
        <w:pStyle w:val="BodyText"/>
        <w:spacing w:line="312" w:lineRule="exact"/>
        <w:ind w:left="1614" w:right="0"/>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w:t>
      </w:r>
    </w:p>
    <w:p>
      <w:pPr>
        <w:pStyle w:val="BodyText"/>
        <w:spacing w:line="282" w:lineRule="exact"/>
        <w:ind w:left="1134" w:right="0"/>
        <w:jc w:val="left"/>
      </w:pPr>
      <w:r>
        <w:rPr/>
        <w:t>发出时按加权平均法计价。</w:t>
      </w:r>
    </w:p>
    <w:p>
      <w:pPr>
        <w:pStyle w:val="BodyText"/>
        <w:spacing w:line="312" w:lineRule="exact" w:before="29"/>
        <w:ind w:left="1613" w:right="1153"/>
        <w:jc w:val="left"/>
      </w:pPr>
      <w:r>
        <w:rPr/>
        <w:t>（</w:t>
      </w:r>
      <w:r>
        <w:rPr>
          <w:rFonts w:ascii="Times New Roman" w:hAnsi="Times New Roman" w:cs="Times New Roman" w:eastAsia="Times New Roman" w:hint="default"/>
        </w:rPr>
        <w:t>3</w:t>
      </w:r>
      <w:r>
        <w:rPr/>
        <w:t>）存货可变现净值的确认和跌价准备的计提方法 可变现净值是指在日常活动中，存货的估计售价减去至完工时估计将要发生的成本、估</w:t>
      </w:r>
    </w:p>
    <w:p>
      <w:pPr>
        <w:pStyle w:val="BodyText"/>
        <w:spacing w:line="283" w:lineRule="exact"/>
        <w:ind w:right="0"/>
        <w:jc w:val="left"/>
      </w:pPr>
      <w:r>
        <w:rPr/>
        <w:t>计的销售费用以及相关税费后的金额。在确定存货的可变现净值时，以取得的确凿证据为基</w:t>
      </w:r>
    </w:p>
    <w:p>
      <w:pPr>
        <w:pStyle w:val="BodyText"/>
        <w:spacing w:line="312" w:lineRule="exact" w:before="30"/>
        <w:ind w:left="1613" w:right="0" w:hanging="480"/>
        <w:jc w:val="left"/>
      </w:pPr>
      <w:r>
        <w:rPr/>
        <w:t>础，同时考虑持有存货的目的以及资产负债表日后事项的影响。 在资产负债表日，存货按照成本与可变现净值孰低计量。当其可变现净值低于成本时，</w:t>
      </w:r>
    </w:p>
    <w:p>
      <w:pPr>
        <w:pStyle w:val="BodyText"/>
        <w:spacing w:line="312" w:lineRule="exact"/>
        <w:ind w:left="1613" w:right="0" w:hanging="480"/>
        <w:jc w:val="left"/>
      </w:pPr>
      <w:r>
        <w:rPr/>
        <w:t>提取存货跌价准备。存货跌价准备按单个存货项目的成本高于其可变现净值的差额提取。 计提存货跌价准备后，如果以前减记存货价值的影响因素已经消失，导致存货的可变现</w:t>
      </w:r>
    </w:p>
    <w:p>
      <w:pPr>
        <w:pStyle w:val="BodyText"/>
        <w:spacing w:line="312" w:lineRule="exact"/>
        <w:ind w:right="1118"/>
        <w:jc w:val="left"/>
      </w:pPr>
      <w:r>
        <w:rPr/>
        <w:t>净值高于其账面价值的，在原已计提的存货跌价准备金额内予以转回，转回的金额计入当期 损益。</w:t>
      </w:r>
    </w:p>
    <w:p>
      <w:pPr>
        <w:pStyle w:val="BodyText"/>
        <w:spacing w:line="291" w:lineRule="exact"/>
        <w:ind w:left="1614" w:right="0"/>
        <w:jc w:val="left"/>
      </w:pPr>
      <w:r>
        <w:rPr/>
        <w:t>（</w:t>
      </w:r>
      <w:r>
        <w:rPr>
          <w:rFonts w:ascii="Times New Roman" w:hAnsi="Times New Roman" w:cs="Times New Roman" w:eastAsia="Times New Roman" w:hint="default"/>
        </w:rPr>
        <w:t>4</w:t>
      </w:r>
      <w:r>
        <w:rPr/>
        <w:t>）存货的盘存制度为永续盘存制。</w:t>
      </w:r>
    </w:p>
    <w:p>
      <w:pPr>
        <w:pStyle w:val="BodyText"/>
        <w:spacing w:line="312" w:lineRule="exact" w:before="20"/>
        <w:ind w:left="1614" w:right="2112"/>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7"/>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13、持有待售资产" w:id="187"/>
      <w:bookmarkEnd w:id="187"/>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37" w:lineRule="auto"/>
        <w:ind w:left="1134" w:right="1132" w:firstLine="480"/>
        <w:jc w:val="both"/>
      </w:pPr>
      <w:r>
        <w:rPr/>
        <w:t>本公司若主要通过出售（包括具有商业实质的非货币性资产交换，下同）而非持续使用 一项非流动资产或处置组收回其账面价值的，则将其划分为持有待售类别。具体标准为同时 满足以下条件：某项非流动资产或处置组根据类似交易中出售此类资产或处置组的惯例，在 当前状况下即可立即出售；本公司已经就出售计划作出决议且获得确定的购买承诺；预计出 售将在一年内完成。其中，处置组是指在一项交易中作为整体通过出售或其他方式一并处置 的一组资产，以及在该交易中转让的与这些资产直接相关的负债。处置组所属的资产组或资 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23"/>
        </w:rPr>
        <w:t> </w:t>
      </w:r>
      <w:r>
        <w:rPr/>
        <w:t>号</w:t>
      </w:r>
      <w:r>
        <w:rPr>
          <w:rFonts w:ascii="Times New Roman" w:hAnsi="Times New Roman" w:cs="Times New Roman" w:eastAsia="Times New Roman" w:hint="default"/>
        </w:rPr>
        <w:t>——</w:t>
      </w:r>
      <w:r>
        <w:rPr/>
        <w:t>资产减值》分摊了企业合并中取得的商誉的，该处 置组应当包含分摊至处置组的商誉。</w:t>
      </w:r>
    </w:p>
    <w:p>
      <w:pPr>
        <w:pStyle w:val="BodyText"/>
        <w:spacing w:line="312" w:lineRule="exact" w:before="29"/>
        <w:ind w:left="1134" w:right="1170" w:firstLine="480"/>
        <w:jc w:val="both"/>
      </w:pPr>
      <w:r>
        <w:rPr/>
        <w:t>本公司初始计量或在资产负债表日重新计量划分为持有待售的非流动资产和处置组时， 其账面价值高于公允价值减去出售费用后的净额的，将账面价值减记至公允价值减去出售费 用后的净额，减记的金额确认为资产减值损失，计入当期损益，同时计提持有待售资产减值</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235" w:lineRule="auto" w:before="31"/>
        <w:ind w:left="0" w:right="1131"/>
        <w:jc w:val="right"/>
      </w:pPr>
      <w:r>
        <w:rPr/>
        <w:t>准备。对于处置组，所确认的资产减值损失先抵减处置组中商誉的账面价值，再按比例抵减 </w:t>
      </w:r>
      <w:r>
        <w:rPr>
          <w:spacing w:val="-5"/>
        </w:rPr>
        <w:t>该处置组内适用《企业会计准则第</w:t>
      </w:r>
      <w:r>
        <w:rPr>
          <w:rFonts w:ascii="Times New Roman" w:hAnsi="Times New Roman" w:cs="Times New Roman" w:eastAsia="Times New Roman" w:hint="default"/>
          <w:spacing w:val="-5"/>
        </w:rPr>
        <w:t>42</w:t>
      </w:r>
      <w:r>
        <w:rPr>
          <w:spacing w:val="-5"/>
        </w:rPr>
        <w:t>号</w:t>
      </w:r>
      <w:r>
        <w:rPr>
          <w:rFonts w:ascii="Times New Roman" w:hAnsi="Times New Roman" w:cs="Times New Roman" w:eastAsia="Times New Roman" w:hint="default"/>
          <w:spacing w:val="-5"/>
        </w:rPr>
        <w:t>——</w:t>
      </w:r>
      <w:r>
        <w:rPr>
          <w:spacing w:val="-5"/>
        </w:rPr>
        <w:t>持有待售的非流动资产、处置组和终止经营》（以</w:t>
      </w:r>
      <w:r>
        <w:rPr/>
        <w:t> 下简称</w:t>
      </w:r>
      <w:r>
        <w:rPr>
          <w:rFonts w:ascii="Times New Roman" w:hAnsi="Times New Roman" w:cs="Times New Roman" w:eastAsia="Times New Roman" w:hint="default"/>
        </w:rPr>
        <w:t>“</w:t>
      </w:r>
      <w:r>
        <w:rPr/>
        <w:t>持有待售准则</w:t>
      </w:r>
      <w:r>
        <w:rPr>
          <w:rFonts w:ascii="Times New Roman" w:hAnsi="Times New Roman" w:cs="Times New Roman" w:eastAsia="Times New Roman" w:hint="default"/>
        </w:rPr>
        <w:t>”</w:t>
      </w:r>
      <w:r>
        <w:rPr/>
        <w:t>）的计量规定的各项非流动资产的账面价值。后续资产负债表日持有 待售的处置组公允价值减去出售费用后的净额增加的，以前减记的金额应当予以恢复，并在 划分为持有待售类别后适用持有待售准则计量规定的非流动资产确认的资产减值损失金额内 转回，转回金额计入当期损益，并根据处置组中除商誉外适用持有待售准则计量规定的各项 非流动资产账面价值所占比重按比例增加其账面价值；已抵减的商誉账面价值，以及适用持 有待售准则计量规定的非流动资产在划分为持有待售类别前确认的资产减值损失不得转回。 持有待售的非流动资产或处置组中的非流动资产不计提折旧或摊销，持有待售的处置组</w:t>
      </w:r>
    </w:p>
    <w:p>
      <w:pPr>
        <w:pStyle w:val="BodyText"/>
        <w:spacing w:line="312" w:lineRule="exact" w:before="29"/>
        <w:ind w:right="1115"/>
        <w:jc w:val="left"/>
      </w:pPr>
      <w:r>
        <w:rPr/>
        <w:t>中负债的利息和其他费用继续予以确认。 非流动资产或处置组不再满足持有待售类别的划分条件时，本公司不再将其继续划分为持有 </w:t>
      </w:r>
      <w:r>
        <w:rPr>
          <w:spacing w:val="-2"/>
        </w:rPr>
        <w:t>待售类别或将非流动资产从持有待售的处置组中移除，并按照以下两者孰低计量：（</w:t>
      </w:r>
      <w:r>
        <w:rPr>
          <w:rFonts w:ascii="Times New Roman" w:hAnsi="Times New Roman" w:cs="Times New Roman" w:eastAsia="Times New Roman" w:hint="default"/>
          <w:spacing w:val="-2"/>
        </w:rPr>
        <w:t>1</w:t>
      </w:r>
      <w:r>
        <w:rPr>
          <w:spacing w:val="-2"/>
        </w:rPr>
        <w:t>）划分</w:t>
      </w:r>
      <w:r>
        <w:rPr/>
        <w:t> 为持有待售类别前的账面价值，按照假定不划分为持有待售类别情况下本应确认的折旧、摊 销或减值等进行调整后的金额；（</w:t>
      </w:r>
      <w:r>
        <w:rPr>
          <w:rFonts w:ascii="Times New Roman" w:hAnsi="Times New Roman" w:cs="Times New Roman" w:eastAsia="Times New Roman" w:hint="default"/>
        </w:rPr>
        <w:t>2</w:t>
      </w:r>
      <w:r>
        <w:rPr/>
        <w:t>）可收回金额。</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14、长期股权投资" w:id="188"/>
      <w:bookmarkEnd w:id="188"/>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70" w:firstLine="480"/>
        <w:jc w:val="both"/>
      </w:pPr>
      <w:r>
        <w:rPr/>
        <w:t>本部分所指的长期股权投资是指本公司对被投资单位具有控制、共同控制或重大影响的 长期股权投资。本公司对被投资单位不具有控制、共同控制或重大影响的长期股权投资，作 为可供出售金融资产或以公允价值计量且其变动计入当期损益的金融资产核算，其会计政策 详见附注四、</w:t>
      </w:r>
      <w:r>
        <w:rPr>
          <w:rFonts w:ascii="Times New Roman" w:hAnsi="Times New Roman" w:cs="Times New Roman" w:eastAsia="Times New Roman" w:hint="default"/>
        </w:rPr>
        <w:t>9</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283" w:lineRule="exact"/>
        <w:ind w:left="1134" w:right="0" w:firstLine="480"/>
        <w:jc w:val="both"/>
      </w:pPr>
      <w:r>
        <w:rPr/>
        <w:t>共同控制，是指本公司按照相关约定对某项安排所共有的控制，并且该安排的相关活动</w:t>
      </w:r>
    </w:p>
    <w:p>
      <w:pPr>
        <w:pStyle w:val="BodyText"/>
        <w:spacing w:line="312" w:lineRule="exact" w:before="30"/>
        <w:ind w:left="1134" w:right="1170"/>
        <w:jc w:val="both"/>
      </w:pPr>
      <w:r>
        <w:rPr/>
        <w:t>必须经过分享控制权的参与方一致同意后才能决策。重大影响，是指本公司对被投资单位的 财务和经营政策有参与决策的权力，但并不能够控制或者与其他方一起共同控制这些政策的 制定。</w:t>
      </w:r>
    </w:p>
    <w:p>
      <w:pPr>
        <w:pStyle w:val="BodyText"/>
        <w:spacing w:line="312" w:lineRule="exact"/>
        <w:ind w:left="1614" w:right="1152"/>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对于同一控制下的企业合并取得的长期股权投资，在合并日按照被合并方股东权益在最</w:t>
      </w:r>
    </w:p>
    <w:p>
      <w:pPr>
        <w:pStyle w:val="BodyText"/>
        <w:spacing w:line="312" w:lineRule="exact"/>
        <w:ind w:right="1169"/>
        <w:jc w:val="both"/>
      </w:pPr>
      <w:r>
        <w:rPr/>
        <w:t>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发行股份面值总额之间的差额，调整资本公积；资本公积不足冲减的，调整留存收益。通过 多次交易分步取得同一控制下被合并方的股权，最终形成同一控制下企业合并的，应分别是 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 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的，在合并日按照应享有被合并方股东权益在最终控 制方合并财务报表中的账面价值的份额作为长期股权投资的初始投资成本，长期股权投资初 始投资成本与达到合并前的长期股权投资账面价值加上合并日进一步取得股份新支付对价的 账面价值之和的差额，调整资本公积；资本公积不足冲减的，调整留存收益。合并日之前持 有的股权投资因采用权益法核算或为可供出售金融资产而确认的其他综合收益，暂不进行会</w:t>
      </w:r>
    </w:p>
    <w:p>
      <w:pPr>
        <w:pStyle w:val="BodyText"/>
        <w:spacing w:line="283" w:lineRule="exact"/>
        <w:ind w:left="1134" w:right="0"/>
        <w:jc w:val="both"/>
      </w:pPr>
      <w:r>
        <w:rPr/>
        <w:t>计处理。</w:t>
      </w:r>
    </w:p>
    <w:p>
      <w:pPr>
        <w:pStyle w:val="BodyText"/>
        <w:spacing w:line="312" w:lineRule="exact" w:before="29"/>
        <w:ind w:left="1134" w:right="1169" w:firstLine="480"/>
        <w:jc w:val="both"/>
      </w:pPr>
      <w:r>
        <w:rPr/>
        <w:t>对于非同一控制下的企业合并取得的长期股权投资，在购买日按照合并成本作为长期股 权投资的初始投资成本，合并成本包括购买方付出的资产、发生或承担的负债、发行的权益 性证券的公允价值之和。通过多次交易分步取得被购买方的股权，最终形成非同一控制下的</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232" w:lineRule="auto" w:before="34"/>
        <w:ind w:right="1169"/>
        <w:jc w:val="both"/>
      </w:pPr>
      <w:r>
        <w:rPr/>
        <w:t>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 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 权投资账面价值加上新增投资成本之和，作为改按成本法核算的长期股权投资的初始投资成 本。原持有的股权采用权益法核算的，相关其他综合收益暂不进行会计处理。原持有股权投 资为可供出售金融资产的，其公允价值与账面价值之间的差额，以及原计入其他综合收益的 累计公允价值变动转入当期损益。</w:t>
      </w:r>
    </w:p>
    <w:p>
      <w:pPr>
        <w:pStyle w:val="BodyText"/>
        <w:spacing w:line="312" w:lineRule="exact" w:before="29"/>
        <w:ind w:right="1153" w:firstLine="480"/>
        <w:jc w:val="left"/>
      </w:pPr>
      <w:r>
        <w:rPr/>
        <w:t>合并方或购买方为企业合并发生的审计、法律服务、评估咨询等中介费用以及其他相关 管理费用，于发生时计入当期损益。</w:t>
      </w:r>
    </w:p>
    <w:p>
      <w:pPr>
        <w:pStyle w:val="BodyText"/>
        <w:spacing w:line="312" w:lineRule="exact"/>
        <w:ind w:right="1130" w:firstLine="480"/>
        <w:jc w:val="both"/>
      </w:pPr>
      <w:r>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w:t>
      </w:r>
      <w:r>
        <w:rPr>
          <w:spacing w:val="-115"/>
        </w:rPr>
        <w:t> </w:t>
      </w:r>
      <w:r>
        <w:rPr>
          <w:spacing w:val="-115"/>
        </w:rPr>
      </w:r>
      <w:r>
        <w:rPr/>
        <w:t>接相关的费用、税金及其他必要支出也计入投资成本。对于因追加投资能够对被投资单位实 施重大影响或实施共同控制但不构成控制的，长期股权投资成本为按照《企业会计准则第</w:t>
      </w:r>
      <w:r>
        <w:rPr>
          <w:rFonts w:ascii="Times New Roman" w:hAnsi="Times New Roman" w:cs="Times New Roman" w:eastAsia="Times New Roman" w:hint="default"/>
        </w:rPr>
        <w:t>22</w:t>
      </w:r>
      <w:r>
        <w:rPr>
          <w:rFonts w:ascii="Times New Roman" w:hAnsi="Times New Roman" w:cs="Times New Roman" w:eastAsia="Times New Roman" w:hint="default"/>
          <w:spacing w:val="-51"/>
        </w:rPr>
        <w:t> </w:t>
      </w:r>
      <w:r>
        <w:rPr/>
        <w:t>号</w:t>
      </w:r>
      <w:r>
        <w:rPr>
          <w:rFonts w:ascii="Times New Roman" w:hAnsi="Times New Roman" w:cs="Times New Roman" w:eastAsia="Times New Roman" w:hint="default"/>
        </w:rPr>
        <w:t>——</w:t>
      </w:r>
      <w:r>
        <w:rPr/>
        <w:t>金融工具确认和计量》确定的原持有股权投资的公允价值加上新增投资成本之和。</w:t>
      </w:r>
    </w:p>
    <w:p>
      <w:pPr>
        <w:pStyle w:val="BodyText"/>
        <w:spacing w:line="312" w:lineRule="exact"/>
        <w:ind w:left="1613" w:right="1153"/>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w:t>
      </w:r>
    </w:p>
    <w:p>
      <w:pPr>
        <w:pStyle w:val="BodyText"/>
        <w:spacing w:line="312" w:lineRule="exact"/>
        <w:ind w:right="1170"/>
        <w:jc w:val="both"/>
      </w:pPr>
      <w:r>
        <w:rPr/>
        <w:t>权益法核算。此外，公司财务报表采用成本法核算能够对被投资单位实施控制的长期股权投 资。</w:t>
      </w:r>
    </w:p>
    <w:p>
      <w:pPr>
        <w:pStyle w:val="BodyText"/>
        <w:spacing w:line="312" w:lineRule="exact"/>
        <w:ind w:left="1614" w:right="1152"/>
        <w:jc w:val="left"/>
      </w:pPr>
      <w:r>
        <w:rPr/>
        <w:t>①</w:t>
      </w:r>
      <w:r>
        <w:rPr>
          <w:spacing w:val="-24"/>
        </w:rPr>
        <w:t> </w:t>
      </w:r>
      <w:r>
        <w:rPr/>
        <w:t>成本法核算的长期股权投资</w:t>
      </w:r>
      <w:r>
        <w:rPr/>
        <w:t> 采用成本法核算时，长期股权投资按初始投资成本计价，追加或收回投资调整长期股权</w:t>
      </w:r>
    </w:p>
    <w:p>
      <w:pPr>
        <w:pStyle w:val="BodyText"/>
        <w:spacing w:line="283" w:lineRule="exact"/>
        <w:ind w:left="1134" w:right="0"/>
        <w:jc w:val="both"/>
      </w:pPr>
      <w:r>
        <w:rPr/>
        <w:t>投资的成本。除取得投资时实际支付的价款或者对价中包含的已宣告但尚未发放的现金股利</w:t>
      </w:r>
    </w:p>
    <w:p>
      <w:pPr>
        <w:pStyle w:val="BodyText"/>
        <w:spacing w:line="312" w:lineRule="exact"/>
        <w:ind w:left="1134" w:right="0"/>
        <w:jc w:val="both"/>
      </w:pPr>
      <w:r>
        <w:rPr/>
        <w:t>或者利润外，当期投资收益按照享有被投资单位宣告发放的现金股利或利润确认。</w:t>
      </w:r>
    </w:p>
    <w:p>
      <w:pPr>
        <w:pStyle w:val="BodyText"/>
        <w:spacing w:line="312" w:lineRule="exact" w:before="29"/>
        <w:ind w:left="1614" w:right="1152"/>
        <w:jc w:val="left"/>
      </w:pPr>
      <w:r>
        <w:rPr/>
        <w:t>②</w:t>
      </w:r>
      <w:r>
        <w:rPr>
          <w:spacing w:val="-24"/>
        </w:rPr>
        <w:t> </w:t>
      </w:r>
      <w:r>
        <w:rPr/>
        <w:t>权益法核算的长期股权投资</w:t>
      </w:r>
      <w:r>
        <w:rPr/>
        <w:t> 采用权益法核算时，长期股权投资的初始投资成本大于投资时应享有被投资单位可辨认</w:t>
      </w:r>
    </w:p>
    <w:p>
      <w:pPr>
        <w:pStyle w:val="BodyText"/>
        <w:spacing w:line="312" w:lineRule="exact"/>
        <w:ind w:left="1134" w:right="1170"/>
        <w:jc w:val="both"/>
      </w:pPr>
      <w:r>
        <w:rPr/>
        <w:t>净资产公允价值份额的，不调整长期股权投资的初始投资成本；初始投资成本小于投资时应 享有被投资单位可辨认净资产公允价值份额的，其差额计入当期损益，同时调整长期股权投 资的成本。</w:t>
      </w:r>
    </w:p>
    <w:p>
      <w:pPr>
        <w:pStyle w:val="BodyText"/>
        <w:spacing w:line="312" w:lineRule="exact"/>
        <w:ind w:left="1134" w:right="994" w:firstLine="480"/>
        <w:jc w:val="left"/>
      </w:pPr>
      <w:r>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w:t>
      </w: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w:t>
      </w:r>
    </w:p>
    <w:p>
      <w:pPr>
        <w:pStyle w:val="BodyText"/>
        <w:spacing w:line="312" w:lineRule="exact"/>
        <w:ind w:left="1134" w:right="996"/>
        <w:jc w:val="left"/>
      </w:pPr>
      <w:r>
        <w:rPr/>
        <w:t>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w:t>
      </w:r>
      <w:r>
        <w:rPr>
          <w:spacing w:val="-2"/>
        </w:rPr>
        <w:t>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w:t>
      </w:r>
    </w:p>
    <w:p>
      <w:pPr>
        <w:spacing w:after="0" w:line="312" w:lineRule="exact"/>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left="1614" w:right="1152" w:hanging="480"/>
        <w:jc w:val="left"/>
      </w:pPr>
      <w:r>
        <w:rPr/>
        <w:t>全额确认与交易相关的利得或损失。 在确认应分担被投资单位发生的净亏损时，以长期股权投资的账面价值和其他实质上构</w:t>
      </w:r>
    </w:p>
    <w:p>
      <w:pPr>
        <w:pStyle w:val="BodyText"/>
        <w:spacing w:line="312" w:lineRule="exact"/>
        <w:ind w:left="1134" w:right="1152"/>
        <w:jc w:val="left"/>
      </w:pPr>
      <w:r>
        <w:rPr/>
        <w:t>成对被投资单位净投资的长期权益减记至零为限。此外，如本公司对被投资单位负有承担额 外损失的义务，则按预计承担的义务确认预计负债，计入当期投资损失。被投资单位以后期</w:t>
      </w:r>
    </w:p>
    <w:p>
      <w:pPr>
        <w:pStyle w:val="BodyText"/>
        <w:spacing w:line="283" w:lineRule="exact"/>
        <w:ind w:left="1134" w:right="0"/>
        <w:jc w:val="left"/>
      </w:pPr>
      <w:r>
        <w:rPr/>
        <w:t>间实现净利润的，本公司在收益分享额弥补未确认的亏损分担额后，恢复确认收益分享额。</w:t>
      </w:r>
    </w:p>
    <w:p>
      <w:pPr>
        <w:pStyle w:val="BodyText"/>
        <w:spacing w:line="312" w:lineRule="exact" w:before="29"/>
        <w:ind w:left="1614" w:right="1152"/>
        <w:jc w:val="left"/>
      </w:pPr>
      <w:r>
        <w:rPr/>
        <w:t>③</w:t>
      </w:r>
      <w:r>
        <w:rPr>
          <w:spacing w:val="-24"/>
        </w:rPr>
        <w:t> </w:t>
      </w:r>
      <w:r>
        <w:rPr/>
        <w:t>收购少数股权</w:t>
      </w:r>
      <w:r>
        <w:rPr/>
        <w:t> 在编制合并财务报表时，因购买少数股权新增的长期股权投资与按照新增持股比例计算</w:t>
      </w:r>
    </w:p>
    <w:p>
      <w:pPr>
        <w:pStyle w:val="BodyText"/>
        <w:spacing w:line="312" w:lineRule="exact"/>
        <w:ind w:left="1134" w:right="0"/>
        <w:jc w:val="left"/>
      </w:pPr>
      <w:r>
        <w:rPr>
          <w:spacing w:val="-3"/>
        </w:rPr>
        <w:t>应享有子公司自购买日（或合并日）开始持续计算的净资产份额之间的差额，调整资本公积，</w:t>
      </w:r>
      <w:r>
        <w:rPr>
          <w:spacing w:val="-81"/>
        </w:rPr>
        <w:t> </w:t>
      </w:r>
      <w:r>
        <w:rPr>
          <w:spacing w:val="-81"/>
        </w:rPr>
      </w:r>
      <w:r>
        <w:rPr/>
        <w:t>资本公积不足冲减的，调整留存收益。</w:t>
      </w:r>
    </w:p>
    <w:p>
      <w:pPr>
        <w:pStyle w:val="BodyText"/>
        <w:spacing w:line="312" w:lineRule="exact"/>
        <w:ind w:left="1614" w:right="0"/>
        <w:jc w:val="left"/>
      </w:pPr>
      <w:r>
        <w:rPr/>
        <w:t>④</w:t>
      </w:r>
      <w:r>
        <w:rPr>
          <w:spacing w:val="-24"/>
        </w:rPr>
        <w:t> </w:t>
      </w:r>
      <w:r>
        <w:rPr/>
        <w:t>处置长期股权投资</w:t>
      </w:r>
      <w:r>
        <w:rPr/>
        <w:t> </w:t>
      </w:r>
      <w:r>
        <w:rPr>
          <w:spacing w:val="-3"/>
        </w:rPr>
        <w:t>在合并财务报表中，母公司在不丧失控制权的情况下部分处置对子公司的长期股权投资，</w:t>
      </w:r>
    </w:p>
    <w:p>
      <w:pPr>
        <w:pStyle w:val="BodyText"/>
        <w:spacing w:line="312" w:lineRule="exact"/>
        <w:ind w:right="1130"/>
        <w:jc w:val="both"/>
      </w:pPr>
      <w:r>
        <w:rPr/>
        <w:t>处置价款与处置长期股权投资相对应享有子公司净资产的差额计入股东权益；母公司部分处 </w:t>
      </w:r>
      <w:r>
        <w:rPr>
          <w:spacing w:val="-2"/>
        </w:rPr>
        <w:t>置对子公司的长期股权投资导致丧失对子公司控制权的，按本附注四、</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t>
      </w:r>
      <w:r>
        <w:rPr>
          <w:spacing w:val="-2"/>
        </w:rPr>
        <w:t>合并财务报</w:t>
      </w:r>
      <w:r>
        <w:rPr>
          <w:spacing w:val="-107"/>
        </w:rPr>
        <w:t> </w:t>
      </w:r>
      <w:r>
        <w:rPr/>
        <w:t>表编制的方法</w:t>
      </w:r>
      <w:r>
        <w:rPr>
          <w:rFonts w:ascii="Times New Roman" w:hAnsi="Times New Roman" w:cs="Times New Roman" w:eastAsia="Times New Roman" w:hint="default"/>
        </w:rPr>
        <w:t>”</w:t>
      </w:r>
      <w:r>
        <w:rPr/>
        <w:t>中所述的相关会计政策处理。</w:t>
      </w:r>
    </w:p>
    <w:p>
      <w:pPr>
        <w:pStyle w:val="BodyText"/>
        <w:spacing w:line="312" w:lineRule="exact"/>
        <w:ind w:right="0" w:firstLine="480"/>
        <w:jc w:val="left"/>
      </w:pPr>
      <w:r>
        <w:rPr>
          <w:spacing w:val="-3"/>
        </w:rPr>
        <w:t>其他情形下的长期股权投资处置，对于处置的股权，其账面价值与实际取得价款的差额，</w:t>
      </w:r>
      <w:r>
        <w:rPr/>
        <w:t> 计入当期损益。</w:t>
      </w:r>
    </w:p>
    <w:p>
      <w:pPr>
        <w:pStyle w:val="BodyText"/>
        <w:spacing w:line="312" w:lineRule="exact"/>
        <w:ind w:right="1170" w:firstLine="480"/>
        <w:jc w:val="both"/>
      </w:pPr>
      <w:r>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BodyText"/>
        <w:spacing w:line="312" w:lineRule="exact"/>
        <w:ind w:right="1169" w:firstLine="480"/>
        <w:jc w:val="both"/>
      </w:pPr>
      <w:r>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w:t>
      </w:r>
    </w:p>
    <w:p>
      <w:pPr>
        <w:pStyle w:val="BodyText"/>
        <w:spacing w:line="312" w:lineRule="exact"/>
        <w:ind w:right="1153"/>
        <w:jc w:val="left"/>
      </w:pPr>
      <w:r>
        <w:rPr/>
        <w:t>期损益；因采用权益法核算而确认的被投资单位净资产中除净损益、其他综合收益和利润分 配以外的其他所有者权益变动按比例结转当期损益。</w:t>
      </w:r>
    </w:p>
    <w:p>
      <w:pPr>
        <w:pStyle w:val="BodyText"/>
        <w:spacing w:line="312" w:lineRule="exact"/>
        <w:ind w:right="1169" w:firstLine="480"/>
        <w:jc w:val="both"/>
      </w:pPr>
      <w:r>
        <w:rPr/>
        <w:t>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BodyText"/>
        <w:spacing w:line="312" w:lineRule="exact"/>
        <w:ind w:left="1134" w:right="1170" w:firstLine="480"/>
        <w:jc w:val="both"/>
      </w:pPr>
      <w:r>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w:t>
      </w:r>
    </w:p>
    <w:p>
      <w:pPr>
        <w:pStyle w:val="BodyText"/>
        <w:spacing w:line="312" w:lineRule="exact"/>
        <w:ind w:right="0"/>
        <w:jc w:val="left"/>
      </w:pPr>
      <w:r>
        <w:rPr/>
        <w:t>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 本公司通过多次交易分步处置对子公司股权投资直至丧失控制权，如果上述交易属于一揽子</w:t>
      </w:r>
    </w:p>
    <w:p>
      <w:pPr>
        <w:spacing w:after="0" w:line="312" w:lineRule="exact"/>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left="1134" w:right="1139"/>
        <w:jc w:val="both"/>
      </w:pPr>
      <w:r>
        <w:rPr/>
        <w:t>交易的，将各项交易作为一项处置子公司股权投资并丧失控制权的交易进行会计处理，在丧 失控制权之前每一次处置价款与所处置的股权对应的长期股权投资账面价值之间的差额，先 确认为其他综合收益，到丧失控制权时再一并转入丧失控制权的当期损益。</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15、投资性房地产" w:id="189"/>
      <w:bookmarkEnd w:id="189"/>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89" w:lineRule="exact"/>
        <w:ind w:left="1134" w:right="0"/>
        <w:jc w:val="both"/>
      </w:pPr>
      <w:r>
        <w:rPr/>
        <w:t>按照与房屋建筑物或土地使用权一致的政策进行折旧或摊销。</w:t>
      </w:r>
    </w:p>
    <w:p>
      <w:pPr>
        <w:spacing w:line="240" w:lineRule="auto" w:before="9"/>
        <w:rPr>
          <w:rFonts w:ascii="宋体" w:hAnsi="宋体" w:cs="宋体" w:eastAsia="宋体" w:hint="default"/>
          <w:sz w:val="24"/>
          <w:szCs w:val="24"/>
        </w:rPr>
      </w:pPr>
    </w:p>
    <w:p>
      <w:pPr>
        <w:spacing w:before="0"/>
        <w:ind w:left="1134" w:right="0" w:firstLine="0"/>
        <w:jc w:val="both"/>
        <w:rPr>
          <w:rFonts w:ascii="宋体" w:hAnsi="宋体" w:cs="宋体" w:eastAsia="宋体" w:hint="default"/>
          <w:sz w:val="21"/>
          <w:szCs w:val="21"/>
        </w:rPr>
      </w:pPr>
      <w:bookmarkStart w:name="16、固定资产" w:id="190"/>
      <w:bookmarkEnd w:id="190"/>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确认条件"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134" w:right="1131" w:firstLine="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固定资产是指为生产商品、提供劳务、出租或经营管理而持有的，使用寿命超过一个会计年度的有形资产。固定资产仅在与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其有关的经济利益很可能流入本公司，且其成本能够可靠地计量时才予以确认。固定资产按成本并考虑预计弃置费用因素的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影响进行初始计量。</w:t>
      </w:r>
    </w:p>
    <w:p>
      <w:pPr>
        <w:spacing w:line="240" w:lineRule="auto" w:before="4"/>
        <w:rPr>
          <w:rFonts w:ascii="宋体" w:hAnsi="宋体" w:cs="宋体" w:eastAsia="宋体" w:hint="default"/>
          <w:sz w:val="22"/>
          <w:szCs w:val="22"/>
        </w:rPr>
      </w:pPr>
    </w:p>
    <w:p>
      <w:pPr>
        <w:spacing w:before="0"/>
        <w:ind w:left="1134" w:right="0" w:firstLine="0"/>
        <w:jc w:val="both"/>
        <w:rPr>
          <w:rFonts w:ascii="宋体" w:hAnsi="宋体" w:cs="宋体" w:eastAsia="宋体" w:hint="default"/>
          <w:sz w:val="21"/>
          <w:szCs w:val="21"/>
        </w:rPr>
      </w:pPr>
      <w:bookmarkStart w:name="（2）折旧方法"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2.43-4.85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3.46-6.47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4.85-19.40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8.08-12.13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9.70-19.40</w:t>
            </w:r>
          </w:p>
        </w:tc>
      </w:tr>
    </w:tbl>
    <w:p>
      <w:pPr>
        <w:spacing w:line="240" w:lineRule="auto" w:before="2"/>
        <w:rPr>
          <w:rFonts w:ascii="宋体" w:hAnsi="宋体" w:cs="宋体" w:eastAsia="宋体" w:hint="default"/>
          <w:b/>
          <w:bCs/>
          <w:sz w:val="19"/>
          <w:szCs w:val="19"/>
        </w:rPr>
      </w:pPr>
    </w:p>
    <w:p>
      <w:pPr>
        <w:spacing w:before="35"/>
        <w:ind w:left="1134" w:right="0" w:firstLine="0"/>
        <w:jc w:val="left"/>
        <w:rPr>
          <w:rFonts w:ascii="宋体" w:hAnsi="宋体" w:cs="宋体" w:eastAsia="宋体" w:hint="default"/>
          <w:sz w:val="21"/>
          <w:szCs w:val="21"/>
        </w:rPr>
      </w:pPr>
      <w:bookmarkStart w:name="（3）融资租入固定资产的认定依据、计价和折旧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1134" w:right="0" w:firstLine="0"/>
        <w:jc w:val="left"/>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融资租赁为实质上转移了与资产所有权有关的全部风险和报酬的租赁，其所有权最终可能转移，也可能不转移。以融资租赁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方式租入的固定资产采用与自有固定资产一致的政策计提租赁资产折旧。能够合理确定租赁期届满时取得租赁资产所有权 </w:t>
      </w:r>
      <w:r>
        <w:rPr>
          <w:rFonts w:ascii="宋体" w:hAnsi="宋体" w:cs="宋体" w:eastAsia="宋体" w:hint="default"/>
          <w:spacing w:val="-2"/>
          <w:sz w:val="18"/>
          <w:szCs w:val="18"/>
        </w:rPr>
        <w:t>的，在租赁资产使用寿命内计提折旧；无法合理确定租赁期届满能够取得租赁资产所有权的，在租赁期与租赁资产使用寿命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两者中较短的期间内计提折旧。</w:t>
      </w:r>
    </w:p>
    <w:p>
      <w:pPr>
        <w:spacing w:line="240" w:lineRule="auto" w:before="3"/>
        <w:rPr>
          <w:rFonts w:ascii="宋体" w:hAnsi="宋体" w:cs="宋体" w:eastAsia="宋体" w:hint="default"/>
          <w:sz w:val="22"/>
          <w:szCs w:val="22"/>
        </w:rPr>
      </w:pPr>
    </w:p>
    <w:p>
      <w:pPr>
        <w:spacing w:before="0"/>
        <w:ind w:left="1134" w:right="0" w:firstLine="0"/>
        <w:jc w:val="left"/>
        <w:rPr>
          <w:rFonts w:ascii="宋体" w:hAnsi="宋体" w:cs="宋体" w:eastAsia="宋体" w:hint="default"/>
          <w:sz w:val="21"/>
          <w:szCs w:val="21"/>
        </w:rPr>
      </w:pPr>
      <w:bookmarkStart w:name="17、在建工程" w:id="194"/>
      <w:bookmarkEnd w:id="194"/>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2" w:lineRule="exact" w:before="7"/>
        <w:ind w:left="1134" w:right="1170" w:firstLine="480"/>
        <w:jc w:val="both"/>
      </w:pPr>
      <w:r>
        <w:rPr/>
        <w:t>在建工程成本按实际工程支出确定，包括在建期间发生的各项工程支出、工程达到预定 可使用状态前的资本化的借款费用以及其他相关费用等。在建工程在达到预定可使用状态后 结转为固定资产。</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240" w:lineRule="auto" w:before="26"/>
        <w:ind w:left="1134" w:right="0"/>
        <w:jc w:val="both"/>
      </w:pPr>
      <w:r>
        <w:rPr/>
        <w:t>在建工程的减值测试方法和减值准备计提方法详见附注</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spacing w:before="0"/>
        <w:ind w:left="1133" w:right="0" w:firstLine="0"/>
        <w:jc w:val="both"/>
        <w:rPr>
          <w:rFonts w:ascii="宋体" w:hAnsi="宋体" w:cs="宋体" w:eastAsia="宋体" w:hint="default"/>
          <w:sz w:val="21"/>
          <w:szCs w:val="21"/>
        </w:rPr>
      </w:pPr>
      <w:bookmarkStart w:name="18、借款费用" w:id="195"/>
      <w:bookmarkEnd w:id="195"/>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69" w:firstLine="480"/>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BodyText"/>
        <w:spacing w:line="312" w:lineRule="exact"/>
        <w:ind w:right="1170" w:firstLine="480"/>
        <w:jc w:val="both"/>
      </w:pPr>
      <w:r>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BodyText"/>
        <w:spacing w:line="312" w:lineRule="exact"/>
        <w:ind w:left="1134" w:right="1170" w:firstLine="480"/>
        <w:jc w:val="both"/>
      </w:pPr>
      <w:r>
        <w:rPr/>
        <w:t>资本化期间内，外币专门借款的汇兑差额全部予以资本化；外币一般借款的汇兑差额计 入当期损益。</w:t>
      </w:r>
    </w:p>
    <w:p>
      <w:pPr>
        <w:pStyle w:val="BodyText"/>
        <w:spacing w:line="312" w:lineRule="exact"/>
        <w:ind w:right="0" w:firstLine="480"/>
        <w:jc w:val="left"/>
      </w:pPr>
      <w:r>
        <w:rPr/>
        <w:t>符合资本化条件的资产指需要经过相当长时间的购建或者生产活动才能达到预定可使用 或可销售状态的固定资产、投资性房地产和存货等资产。 </w:t>
      </w:r>
      <w:r>
        <w:rPr>
          <w:spacing w:val="3"/>
        </w:rPr>
        <w:t>如果符合资本化条件的资产在购建或生产过程中发生非正常中断、并且中断时间连续超过</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40"/>
        </w:rPr>
        <w:t> </w:t>
      </w:r>
      <w:r>
        <w:rPr/>
        <w:t>个月的，暂停借款费用的资本化，直至资产的购建或生产活动重新开始。</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19、生物资产" w:id="196"/>
      <w:bookmarkEnd w:id="196"/>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70" w:firstLine="480"/>
        <w:jc w:val="both"/>
      </w:pPr>
      <w:r>
        <w:rPr/>
        <w:t>生物资产是指有生命的动物和植物，分为消耗性生物资产、生产性生物资产和公益性生 物资产。</w:t>
      </w:r>
    </w:p>
    <w:p>
      <w:pPr>
        <w:pStyle w:val="BodyText"/>
        <w:spacing w:line="312" w:lineRule="exact"/>
        <w:ind w:left="1614" w:right="0"/>
        <w:jc w:val="left"/>
      </w:pPr>
      <w:r>
        <w:rPr/>
        <w:t>（</w:t>
      </w:r>
      <w:r>
        <w:rPr>
          <w:rFonts w:ascii="Times New Roman" w:hAnsi="Times New Roman" w:cs="Times New Roman" w:eastAsia="Times New Roman" w:hint="default"/>
        </w:rPr>
        <w:t>1</w:t>
      </w:r>
      <w:r>
        <w:rPr/>
        <w:t>）消耗性生物资产 消耗性生物资产是指为出售而持有的、或在将来收获为农产品的生物资产，包括存栏待</w:t>
      </w:r>
    </w:p>
    <w:p>
      <w:pPr>
        <w:pStyle w:val="BodyText"/>
        <w:spacing w:line="312" w:lineRule="exact"/>
        <w:ind w:left="1134" w:right="1139"/>
        <w:jc w:val="both"/>
      </w:pPr>
      <w:r>
        <w:rPr/>
        <w:t>售的家禽等。消耗性生物资产按照成本进行初始计量。自行繁殖或养殖的消耗性生物资产的 成本，为该资产在收获（育成）前发生的可直接归属于该资产的必要支出，包括符合资本化 条件的借款费用。消耗性生物资产在育成后发生的管护、饲养费用等后续支出，计入当期损 益。</w:t>
      </w:r>
    </w:p>
    <w:p>
      <w:pPr>
        <w:pStyle w:val="BodyText"/>
        <w:spacing w:line="312" w:lineRule="exact"/>
        <w:ind w:left="1613" w:right="0"/>
        <w:jc w:val="left"/>
      </w:pPr>
      <w:r>
        <w:rPr/>
        <w:t>消耗性生物资产在收获或出售时，采用加权平均法按账面价值结转成本。 资产负债表日，消耗性生物资产按照成本与可变现净值孰低计量，并采用与确认存货跌</w:t>
      </w:r>
    </w:p>
    <w:p>
      <w:pPr>
        <w:pStyle w:val="BodyText"/>
        <w:spacing w:line="312" w:lineRule="exact"/>
        <w:ind w:left="0" w:right="1132"/>
        <w:jc w:val="right"/>
      </w:pPr>
      <w:r>
        <w:rPr/>
        <w:t>价准备一致的方法计算确认消耗性生物资产的跌价准备。如果减值的影响因素已经消失的， 减记的金额应当予以恢复，并在原已计提的跌价准备金额内转回，转回金额计入当期损益。 如果消耗性生物资产改变用途，作为生产性生物资产，改变用途后的成本按改变用途时 的账面价值确定。如果消耗性生物资产改变用途，作为公益性生物资产，则按照《企业会计 </w:t>
      </w:r>
      <w:r>
        <w:rPr>
          <w:spacing w:val="-3"/>
        </w:rPr>
        <w:t>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资产减值》规定考虑是否发生减值，发生减值时先计提减值准备，再按计提减</w:t>
      </w:r>
    </w:p>
    <w:p>
      <w:pPr>
        <w:pStyle w:val="BodyText"/>
        <w:spacing w:line="282" w:lineRule="exact"/>
        <w:ind w:left="1134" w:right="0"/>
        <w:jc w:val="both"/>
      </w:pPr>
      <w:r>
        <w:rPr/>
        <w:t>值准备后的账面价值确定。</w:t>
      </w:r>
    </w:p>
    <w:p>
      <w:pPr>
        <w:pStyle w:val="BodyText"/>
        <w:spacing w:line="312" w:lineRule="exact" w:before="29"/>
        <w:ind w:left="1614" w:right="0"/>
        <w:jc w:val="left"/>
      </w:pPr>
      <w:r>
        <w:rPr/>
        <w:t>（</w:t>
      </w:r>
      <w:r>
        <w:rPr>
          <w:rFonts w:ascii="Times New Roman" w:hAnsi="Times New Roman" w:cs="Times New Roman" w:eastAsia="Times New Roman" w:hint="default"/>
        </w:rPr>
        <w:t>2</w:t>
      </w:r>
      <w:r>
        <w:rPr/>
        <w:t>）生产性生物资产 生产性生物资产是指为产出农产品、提供劳务或出租等目的而持有的生物资产，包括种</w:t>
      </w:r>
    </w:p>
    <w:p>
      <w:pPr>
        <w:pStyle w:val="BodyText"/>
        <w:spacing w:line="312" w:lineRule="exact"/>
        <w:ind w:left="1134" w:right="1135"/>
        <w:jc w:val="both"/>
      </w:pPr>
      <w:r>
        <w:rPr/>
        <w:t>禽等。生产性生物资产按照成本进行初始计量。自行繁殖的生产性生物资产的成本，为该资</w:t>
      </w:r>
      <w:r>
        <w:rPr>
          <w:spacing w:val="-115"/>
        </w:rPr>
        <w:t> </w:t>
      </w:r>
      <w:r>
        <w:rPr>
          <w:spacing w:val="-115"/>
        </w:rPr>
      </w:r>
      <w:r>
        <w:rPr/>
        <w:t>产在达到预定生产经营目的前发生的可直接归属于该资产的必要支出，包括符合资本化条件 的借款费用。</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right="1153" w:firstLine="480"/>
        <w:jc w:val="left"/>
      </w:pPr>
      <w:r>
        <w:rPr/>
        <w:t>生产性生物资产在达到预定生产经营目的后采用年限平均法计提折旧。各类生产性生物 资产的预计使用年限、预计净残值率和折旧率列示如下：</w:t>
      </w:r>
    </w:p>
    <w:tbl>
      <w:tblPr>
        <w:tblW w:w="0" w:type="auto"/>
        <w:jc w:val="left"/>
        <w:tblInd w:w="1126" w:type="dxa"/>
        <w:tblLayout w:type="fixed"/>
        <w:tblCellMar>
          <w:top w:w="0" w:type="dxa"/>
          <w:left w:w="0" w:type="dxa"/>
          <w:bottom w:w="0" w:type="dxa"/>
          <w:right w:w="0" w:type="dxa"/>
        </w:tblCellMar>
        <w:tblLook w:val="01E0"/>
      </w:tblPr>
      <w:tblGrid>
        <w:gridCol w:w="2032"/>
        <w:gridCol w:w="2033"/>
        <w:gridCol w:w="2032"/>
        <w:gridCol w:w="2975"/>
      </w:tblGrid>
      <w:tr>
        <w:trPr>
          <w:trHeight w:val="355" w:hRule="exact"/>
        </w:trPr>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03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预计使用期限</w:t>
            </w:r>
          </w:p>
        </w:tc>
        <w:tc>
          <w:tcPr>
            <w:tcW w:w="203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587"/>
              <w:jc w:val="right"/>
              <w:rPr>
                <w:rFonts w:ascii="宋体" w:hAnsi="宋体" w:cs="宋体" w:eastAsia="宋体" w:hint="default"/>
                <w:sz w:val="21"/>
                <w:szCs w:val="21"/>
              </w:rPr>
            </w:pPr>
            <w:r>
              <w:rPr>
                <w:rFonts w:ascii="宋体" w:hAnsi="宋体" w:cs="宋体" w:eastAsia="宋体" w:hint="default"/>
                <w:sz w:val="21"/>
                <w:szCs w:val="21"/>
              </w:rPr>
              <w:t>预计残值</w:t>
            </w:r>
          </w:p>
        </w:tc>
        <w:tc>
          <w:tcPr>
            <w:tcW w:w="297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r>
      <w:tr>
        <w:trPr>
          <w:trHeight w:val="352" w:hRule="exact"/>
        </w:trPr>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祖代种鸭</w:t>
            </w:r>
          </w:p>
        </w:tc>
        <w:tc>
          <w:tcPr>
            <w:tcW w:w="2033"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77</w:t>
            </w:r>
            <w:r>
              <w:rPr>
                <w:rFonts w:ascii="宋体" w:hAnsi="宋体" w:cs="宋体" w:eastAsia="宋体" w:hint="default"/>
                <w:sz w:val="21"/>
                <w:szCs w:val="21"/>
              </w:rPr>
              <w:t>周</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661"/>
              <w:jc w:val="righ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只</w:t>
            </w:r>
          </w:p>
        </w:tc>
        <w:tc>
          <w:tcPr>
            <w:tcW w:w="2975" w:type="dxa"/>
            <w:vMerge w:val="restart"/>
            <w:tcBorders>
              <w:top w:val="single" w:sz="12" w:space="0" w:color="000000"/>
              <w:left w:val="single" w:sz="6" w:space="0" w:color="000000"/>
              <w:right w:val="single" w:sz="6" w:space="0" w:color="000000"/>
            </w:tcBorders>
          </w:tcPr>
          <w:p>
            <w:pPr>
              <w:pStyle w:val="TableParagraph"/>
              <w:spacing w:line="276"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Times New Roman" w:hAnsi="Times New Roman" w:cs="Times New Roman" w:eastAsia="Times New Roman" w:hint="default"/>
                <w:sz w:val="21"/>
                <w:szCs w:val="21"/>
              </w:rPr>
              <w:t>26</w:t>
            </w:r>
            <w:r>
              <w:rPr>
                <w:rFonts w:ascii="宋体" w:hAnsi="宋体" w:cs="宋体" w:eastAsia="宋体" w:hint="default"/>
                <w:sz w:val="21"/>
                <w:szCs w:val="21"/>
              </w:rPr>
              <w:t>周起对应计折旧额（原值</w:t>
            </w:r>
            <w:r>
              <w:rPr>
                <w:rFonts w:ascii="Times New Roman" w:hAnsi="Times New Roman" w:cs="Times New Roman" w:eastAsia="Times New Roman" w:hint="default"/>
                <w:sz w:val="21"/>
                <w:szCs w:val="21"/>
              </w:rPr>
              <w:t>-</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残值）按直线法计提折旧</w:t>
            </w:r>
          </w:p>
        </w:tc>
      </w:tr>
      <w:tr>
        <w:trPr>
          <w:trHeight w:val="353" w:hRule="exact"/>
        </w:trPr>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父母代种鸭</w:t>
            </w:r>
          </w:p>
        </w:tc>
        <w:tc>
          <w:tcPr>
            <w:tcW w:w="2033"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76</w:t>
            </w:r>
            <w:r>
              <w:rPr>
                <w:rFonts w:ascii="宋体" w:hAnsi="宋体" w:cs="宋体" w:eastAsia="宋体" w:hint="default"/>
                <w:sz w:val="21"/>
                <w:szCs w:val="21"/>
              </w:rPr>
              <w:t>周</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661"/>
              <w:jc w:val="righ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只</w:t>
            </w:r>
          </w:p>
        </w:tc>
        <w:tc>
          <w:tcPr>
            <w:tcW w:w="2975" w:type="dxa"/>
            <w:vMerge/>
            <w:tcBorders>
              <w:left w:val="single" w:sz="6" w:space="0" w:color="000000"/>
              <w:right w:val="single" w:sz="6" w:space="0" w:color="000000"/>
            </w:tcBorders>
          </w:tcPr>
          <w:p>
            <w:pPr/>
          </w:p>
        </w:tc>
      </w:tr>
      <w:tr>
        <w:trPr>
          <w:trHeight w:val="352" w:hRule="exact"/>
        </w:trPr>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父母代种鸡</w:t>
            </w:r>
          </w:p>
        </w:tc>
        <w:tc>
          <w:tcPr>
            <w:tcW w:w="2033"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69</w:t>
            </w:r>
            <w:r>
              <w:rPr>
                <w:rFonts w:ascii="宋体" w:hAnsi="宋体" w:cs="宋体" w:eastAsia="宋体" w:hint="default"/>
                <w:sz w:val="21"/>
                <w:szCs w:val="21"/>
              </w:rPr>
              <w:t>周</w:t>
            </w:r>
          </w:p>
        </w:tc>
        <w:tc>
          <w:tcPr>
            <w:tcW w:w="2032"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661"/>
              <w:jc w:val="righ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只</w:t>
            </w:r>
          </w:p>
        </w:tc>
        <w:tc>
          <w:tcPr>
            <w:tcW w:w="2975" w:type="dxa"/>
            <w:vMerge/>
            <w:tcBorders>
              <w:left w:val="single" w:sz="6" w:space="0" w:color="000000"/>
              <w:bottom w:val="single" w:sz="12" w:space="0" w:color="000000"/>
              <w:right w:val="single" w:sz="6" w:space="0" w:color="000000"/>
            </w:tcBorders>
          </w:tcPr>
          <w:p>
            <w:pPr/>
          </w:p>
        </w:tc>
      </w:tr>
    </w:tbl>
    <w:p>
      <w:pPr>
        <w:pStyle w:val="BodyText"/>
        <w:spacing w:line="312" w:lineRule="exact"/>
        <w:ind w:left="1134" w:right="0" w:firstLine="480"/>
        <w:jc w:val="left"/>
      </w:pPr>
      <w:r>
        <w:rPr>
          <w:spacing w:val="-3"/>
        </w:rPr>
        <w:t>本公司至少于年度终了对生产性生物资产的使用寿命、预计净残值和折旧方法进行复核，</w:t>
      </w:r>
      <w:r>
        <w:rPr/>
        <w:t> 如发生改变则作为会计估计变更处理。</w:t>
      </w:r>
    </w:p>
    <w:p>
      <w:pPr>
        <w:pStyle w:val="BodyText"/>
        <w:spacing w:line="312" w:lineRule="exact"/>
        <w:ind w:left="1134" w:right="1152" w:firstLine="480"/>
        <w:jc w:val="left"/>
      </w:pPr>
      <w:r>
        <w:rPr/>
        <w:t>生产性生物资产出售、盘亏、死亡或毁损的处置收入扣除其账面价值和相关税费后的差 额计入当期损益。</w:t>
      </w:r>
    </w:p>
    <w:p>
      <w:pPr>
        <w:pStyle w:val="BodyText"/>
        <w:spacing w:line="312" w:lineRule="exact"/>
        <w:ind w:left="1134" w:right="1170" w:firstLine="480"/>
        <w:jc w:val="both"/>
      </w:pPr>
      <w:r>
        <w:rPr/>
        <w:t>本公司在每一个资产负债表日检查生产性生物资产是否存在可能发生减值的迹象。如果 该资产存在减值迹象，则估计其可收回金额。估计资产的可收回金额以单项资产为基础，如 果难以对单项资产的可收回金额进行估计的，则以该资产所属的资产组为基础确定资产组的 可收回金额。如果资产的可收回金额低于其账面价值，按其差额计提资产减值准备，并计入 当期损益。</w:t>
      </w:r>
    </w:p>
    <w:p>
      <w:pPr>
        <w:pStyle w:val="BodyText"/>
        <w:spacing w:line="312" w:lineRule="exact"/>
        <w:ind w:right="1118" w:firstLine="480"/>
        <w:jc w:val="left"/>
      </w:pPr>
      <w:r>
        <w:rPr/>
        <w:t>上述资产减值损失一经确认，在以后会计期间不予转回。 如果生产性生物资产改变用途，作为消耗性生物资产，其改变用途后的成本按改变用途时的 </w:t>
      </w:r>
      <w:r>
        <w:rPr>
          <w:spacing w:val="-3"/>
        </w:rPr>
        <w:t>账面价值确定；若生产性生物资产改变用途作为公益性生物资产，则按照《企业会计准则第</w:t>
      </w:r>
      <w:r>
        <w:rPr>
          <w:rFonts w:ascii="Times New Roman" w:hAnsi="Times New Roman" w:cs="Times New Roman" w:eastAsia="Times New Roman" w:hint="default"/>
          <w:spacing w:val="-3"/>
        </w:rPr>
        <w:t>8</w:t>
      </w:r>
      <w:r>
        <w:rPr>
          <w:rFonts w:ascii="Times New Roman" w:hAnsi="Times New Roman" w:cs="Times New Roman" w:eastAsia="Times New Roman" w:hint="default"/>
          <w:spacing w:val="-20"/>
        </w:rPr>
        <w:t> </w:t>
      </w:r>
      <w:r>
        <w:rPr>
          <w:spacing w:val="-11"/>
        </w:rPr>
        <w:t>号</w:t>
      </w:r>
      <w:r>
        <w:rPr>
          <w:rFonts w:ascii="Times New Roman" w:hAnsi="Times New Roman" w:cs="Times New Roman" w:eastAsia="Times New Roman" w:hint="default"/>
          <w:spacing w:val="-11"/>
        </w:rPr>
        <w:t>¯¯</w:t>
      </w:r>
      <w:r>
        <w:rPr>
          <w:rFonts w:ascii="Times New Roman" w:hAnsi="Times New Roman" w:cs="Times New Roman" w:eastAsia="Times New Roman" w:hint="default"/>
          <w:spacing w:val="-29"/>
        </w:rPr>
        <w:t> </w:t>
      </w:r>
      <w:r>
        <w:rPr/>
        <w:t>资产减值》规定考虑是否发生减值，发生减值时先计提减值准备，再按计提减值准备后 的账面价值确定。</w:t>
      </w:r>
    </w:p>
    <w:p>
      <w:pPr>
        <w:spacing w:line="240" w:lineRule="auto" w:before="7"/>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20、无形资产" w:id="197"/>
      <w:bookmarkEnd w:id="197"/>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计价方法、使用寿命、减值测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613" w:right="1153"/>
        <w:jc w:val="left"/>
      </w:pPr>
      <w:r>
        <w:rPr/>
        <w:t>无形资产是指本公司拥有或者控制的没有实物形态的可辨认非货币性资产。 无形资产按成本进行初始计量。与无形资产有关的支出，如果相关的经济利益很可能流</w:t>
      </w:r>
    </w:p>
    <w:p>
      <w:pPr>
        <w:pStyle w:val="BodyText"/>
        <w:spacing w:line="312" w:lineRule="exact"/>
        <w:ind w:right="1153"/>
        <w:jc w:val="left"/>
      </w:pPr>
      <w:r>
        <w:rPr/>
        <w:t>入本公司且其成本能可靠地计量，则计入无形资产成本。除此以外的其他项目的支出，在发 生时计入当期损益。</w:t>
      </w:r>
    </w:p>
    <w:p>
      <w:pPr>
        <w:pStyle w:val="BodyText"/>
        <w:spacing w:line="312" w:lineRule="exact"/>
        <w:ind w:right="995" w:firstLine="480"/>
        <w:jc w:val="left"/>
      </w:pPr>
      <w:r>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 理。</w:t>
      </w:r>
    </w:p>
    <w:p>
      <w:pPr>
        <w:pStyle w:val="BodyText"/>
        <w:spacing w:line="312" w:lineRule="exact"/>
        <w:ind w:left="1134" w:right="1152" w:firstLine="480"/>
        <w:jc w:val="left"/>
      </w:pPr>
      <w:r>
        <w:rPr/>
        <w:t>使用寿命有限的无形资产自可供使用时起，对其原值在其预计使用寿命内采用直线法分 期平均摊销。使用寿命不确定的无形资产不予摊销。</w:t>
      </w:r>
    </w:p>
    <w:p>
      <w:pPr>
        <w:pStyle w:val="BodyText"/>
        <w:spacing w:line="312" w:lineRule="exact"/>
        <w:ind w:right="1132" w:firstLine="420"/>
        <w:jc w:val="both"/>
      </w:pPr>
      <w:r>
        <w:rPr>
          <w:spacing w:val="2"/>
        </w:rPr>
        <w:t>期末，对使用寿命有限的无形资产的使用寿命和摊销方法进行复核，如发生变更则作为</w:t>
      </w:r>
      <w:r>
        <w:rPr/>
        <w:t> 会计估计变更处理。此外，还对使用寿命不确定的无形资产的使用寿命进行复核，如果有证 据表明该无形资产为企业带来经济利益的期限是可预见的，则估计其使用寿命并按照使用寿 命有限的无形资产的摊销政策进行摊销。</w:t>
      </w:r>
    </w:p>
    <w:p>
      <w:pPr>
        <w:spacing w:line="240" w:lineRule="auto" w:before="7"/>
        <w:rPr>
          <w:rFonts w:ascii="宋体" w:hAnsi="宋体" w:cs="宋体" w:eastAsia="宋体" w:hint="default"/>
          <w:sz w:val="22"/>
          <w:szCs w:val="22"/>
        </w:rPr>
      </w:pPr>
    </w:p>
    <w:p>
      <w:pPr>
        <w:spacing w:before="0"/>
        <w:ind w:left="1134" w:right="0" w:firstLine="0"/>
        <w:jc w:val="left"/>
        <w:rPr>
          <w:rFonts w:ascii="宋体" w:hAnsi="宋体" w:cs="宋体" w:eastAsia="宋体" w:hint="default"/>
          <w:sz w:val="21"/>
          <w:szCs w:val="21"/>
        </w:rPr>
      </w:pPr>
      <w:bookmarkStart w:name="（2）内部研究开发支出会计政策"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613" w:right="3073"/>
        <w:jc w:val="left"/>
      </w:pPr>
      <w:r>
        <w:rPr/>
        <w:t>本公司内部研究开发项目的支出分为研究阶段支出与开发阶段支出。 研究阶段的支出，于发生时计入当期损益。</w:t>
      </w:r>
    </w:p>
    <w:p>
      <w:pPr>
        <w:spacing w:after="0" w:line="312" w:lineRule="exact"/>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left="1134" w:right="1152" w:firstLine="480"/>
        <w:jc w:val="left"/>
      </w:pPr>
      <w:r>
        <w:rPr/>
        <w:t>开发阶段的支出同时满足下列条件的，确认为无形资产，不能满足下述条件的开发阶段 的支出计入当期损益：</w:t>
      </w:r>
    </w:p>
    <w:p>
      <w:pPr>
        <w:pStyle w:val="BodyText"/>
        <w:spacing w:line="282" w:lineRule="exact"/>
        <w:ind w:left="1614" w:right="0"/>
        <w:jc w:val="left"/>
      </w:pPr>
      <w:r>
        <w:rPr/>
        <w:t>①</w:t>
      </w:r>
      <w:r>
        <w:rPr>
          <w:spacing w:val="-24"/>
        </w:rPr>
        <w:t> </w:t>
      </w:r>
      <w:r>
        <w:rPr/>
        <w:t>完成该无形资产以使其能够使用或出售在技术上具有可行性；</w:t>
      </w:r>
    </w:p>
    <w:p>
      <w:pPr>
        <w:pStyle w:val="BodyText"/>
        <w:spacing w:line="312" w:lineRule="exact"/>
        <w:ind w:left="1614" w:right="0"/>
        <w:jc w:val="left"/>
      </w:pPr>
      <w:r>
        <w:rPr/>
        <w:t>②</w:t>
      </w:r>
      <w:r>
        <w:rPr>
          <w:spacing w:val="-24"/>
        </w:rPr>
        <w:t> </w:t>
      </w:r>
      <w:r>
        <w:rPr/>
        <w:t>具有完成该无形资产并使用或出售的意图；</w:t>
      </w:r>
    </w:p>
    <w:p>
      <w:pPr>
        <w:pStyle w:val="BodyText"/>
        <w:spacing w:line="312" w:lineRule="exact" w:before="30"/>
        <w:ind w:left="1134" w:right="1392" w:firstLine="480"/>
        <w:jc w:val="left"/>
      </w:pPr>
      <w:r>
        <w:rPr/>
        <w:t>③</w:t>
      </w:r>
      <w:r>
        <w:rPr>
          <w:spacing w:val="-79"/>
        </w:rPr>
        <w:t> </w:t>
      </w:r>
      <w:r>
        <w:rPr/>
        <w:t>无形资产产生经济利益的方式，包括能够证明运用该无形资产生产的产品存在市场或</w:t>
      </w:r>
      <w:r>
        <w:rPr/>
        <w:t> 无形资产自身存在市场，无形资产将在内部使用的，能够证明其有用性；</w:t>
      </w:r>
    </w:p>
    <w:p>
      <w:pPr>
        <w:pStyle w:val="BodyText"/>
        <w:spacing w:line="312" w:lineRule="exact"/>
        <w:ind w:right="1112" w:firstLine="480"/>
        <w:jc w:val="left"/>
      </w:pPr>
      <w:r>
        <w:rPr/>
        <w:t>④</w:t>
      </w:r>
      <w:r>
        <w:rPr>
          <w:spacing w:val="-79"/>
        </w:rPr>
        <w:t> </w:t>
      </w:r>
      <w:r>
        <w:rPr/>
        <w:t>有足够的技术、财务资源和其他资源支持，以完成该无形资产的开发，并有能力使用</w:t>
      </w:r>
      <w:r>
        <w:rPr/>
        <w:t> 或出售该无形资产；</w:t>
      </w:r>
    </w:p>
    <w:p>
      <w:pPr>
        <w:pStyle w:val="BodyText"/>
        <w:spacing w:line="312" w:lineRule="exact"/>
        <w:ind w:left="1613" w:right="1633"/>
        <w:jc w:val="left"/>
      </w:pPr>
      <w:r>
        <w:rPr/>
        <w:t>⑤</w:t>
      </w:r>
      <w:r>
        <w:rPr>
          <w:spacing w:val="-24"/>
        </w:rPr>
        <w:t> </w:t>
      </w:r>
      <w:r>
        <w:rPr/>
        <w:t>归属于该无形资产开发阶段的支出能够可靠地计量。</w:t>
      </w:r>
      <w:r>
        <w:rPr/>
        <w:t> 无法区分研究阶段支出和开发阶段支出的，将发生的研发支出全部计入当期损益。</w:t>
      </w:r>
    </w:p>
    <w:p>
      <w:pPr>
        <w:pStyle w:val="BodyText"/>
        <w:spacing w:line="312" w:lineRule="exact"/>
        <w:ind w:right="3100" w:firstLine="480"/>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w:t>
      </w:r>
      <w:r>
        <w:rPr>
          <w:rFonts w:ascii="Times New Roman" w:hAnsi="Times New Roman" w:cs="Times New Roman" w:eastAsia="Times New Roman" w:hint="default"/>
        </w:rPr>
        <w:t>“</w:t>
      </w:r>
      <w:r>
        <w:rPr/>
        <w:t>长期资产减值</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21、长期资产减值" w:id="200"/>
      <w:bookmarkEnd w:id="200"/>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994" w:firstLine="480"/>
        <w:jc w:val="left"/>
      </w:pPr>
      <w:r>
        <w:rPr/>
        <w:t>对于固定资产、在建工程、使用寿命有限的无形资产、以成本模式计量的投资性房地产 及对子公司、合营企业、联营企业的长期股权投资等非流动非金融资产，本公司于资产负债 表日判断是否存在减值迹象。如存在减值迹象的，则估计其可收回金额，进行减值测试。商 </w:t>
      </w:r>
      <w:r>
        <w:rPr>
          <w:spacing w:val="-2"/>
        </w:rPr>
        <w:t>誉、使用寿命不确定的无形资产和尚未达到可使用状态的无形资产，无论是否存在减值迹象，</w:t>
      </w:r>
      <w:r>
        <w:rPr/>
        <w:t> 每年均进行减值测试。</w:t>
      </w:r>
    </w:p>
    <w:p>
      <w:pPr>
        <w:pStyle w:val="BodyText"/>
        <w:spacing w:line="312" w:lineRule="exact"/>
        <w:ind w:left="1134" w:right="1129" w:firstLine="480"/>
        <w:jc w:val="both"/>
      </w:pPr>
      <w:r>
        <w:rPr/>
        <w:t>减值测试结果表明资产的可收回金额低于其账面价值的，按其差额计提减值准备并计入 减值损失。可收回金额为资产的公允价值减去处置费用后的净额与资产预计未来现金流量的</w:t>
      </w:r>
      <w:r>
        <w:rPr>
          <w:spacing w:val="-108"/>
        </w:rPr>
        <w:t> </w:t>
      </w:r>
      <w:r>
        <w:rPr>
          <w:spacing w:val="-108"/>
        </w:rPr>
      </w:r>
      <w:r>
        <w:rPr/>
        <w:t>现值两者之间的较高者。资产的公允价值根据公平交易中销售协议价格确定；不存在销售协</w:t>
      </w:r>
    </w:p>
    <w:p>
      <w:pPr>
        <w:pStyle w:val="BodyText"/>
        <w:spacing w:line="312" w:lineRule="exact"/>
        <w:ind w:left="1134" w:right="1136"/>
        <w:jc w:val="both"/>
      </w:pPr>
      <w:r>
        <w:rPr/>
        <w:t>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w:t>
      </w:r>
      <w:r>
        <w:rPr>
          <w:spacing w:val="-117"/>
        </w:rPr>
        <w:t> </w:t>
      </w:r>
      <w:r>
        <w:rPr>
          <w:spacing w:val="-117"/>
        </w:rPr>
      </w:r>
      <w:r>
        <w:rPr/>
        <w:t>组的可收回金额。资产组是能够独立产生现金流入的最小资产组合。</w:t>
      </w:r>
    </w:p>
    <w:p>
      <w:pPr>
        <w:pStyle w:val="BodyText"/>
        <w:spacing w:line="312" w:lineRule="exact"/>
        <w:ind w:left="1134" w:right="1139" w:firstLine="480"/>
        <w:jc w:val="both"/>
      </w:pPr>
      <w:r>
        <w:rPr/>
        <w:t>在财务报表中单独列示的商誉，在进行减值测试时，将商誉的账面价值分摊至预期从企 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BodyText"/>
        <w:spacing w:line="283" w:lineRule="exact"/>
        <w:ind w:left="1614" w:right="0"/>
        <w:jc w:val="left"/>
      </w:pPr>
      <w:r>
        <w:rPr/>
        <w:t>上述资产减值损失一经确认，以后期间不予转回价值得以恢复的部分。</w:t>
      </w:r>
    </w:p>
    <w:p>
      <w:pPr>
        <w:spacing w:line="240" w:lineRule="auto" w:before="9"/>
        <w:rPr>
          <w:rFonts w:ascii="宋体" w:hAnsi="宋体" w:cs="宋体" w:eastAsia="宋体" w:hint="default"/>
          <w:sz w:val="24"/>
          <w:szCs w:val="24"/>
        </w:rPr>
      </w:pPr>
    </w:p>
    <w:p>
      <w:pPr>
        <w:spacing w:before="0"/>
        <w:ind w:left="1134" w:right="0" w:firstLine="0"/>
        <w:jc w:val="both"/>
        <w:rPr>
          <w:rFonts w:ascii="宋体" w:hAnsi="宋体" w:cs="宋体" w:eastAsia="宋体" w:hint="default"/>
          <w:sz w:val="21"/>
          <w:szCs w:val="21"/>
        </w:rPr>
      </w:pPr>
      <w:bookmarkStart w:name="22、长期待摊费用" w:id="201"/>
      <w:bookmarkEnd w:id="201"/>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70"/>
        <w:jc w:val="both"/>
      </w:pPr>
      <w:r>
        <w:rPr/>
        <w:t>长期待摊费用为已经发生但应由报告期和以后各期负担的分摊期限在一年以上的各项费用。 本公司的长期待摊费用主要包括房屋租赁费、连锁店装修费等。长期待摊费用在预计受益期 间按直线法摊销。</w:t>
      </w:r>
    </w:p>
    <w:p>
      <w:pPr>
        <w:spacing w:after="0" w:line="312" w:lineRule="exact"/>
        <w:jc w:val="both"/>
        <w:sectPr>
          <w:pgSz w:w="11910" w:h="16840"/>
          <w:pgMar w:header="787" w:footer="1019" w:top="1100" w:bottom="1200" w:left="0" w:right="0"/>
        </w:sectPr>
      </w:pPr>
    </w:p>
    <w:p>
      <w:pPr>
        <w:spacing w:line="240" w:lineRule="auto" w:before="8"/>
        <w:rPr>
          <w:rFonts w:ascii="宋体" w:hAnsi="宋体" w:cs="宋体" w:eastAsia="宋体" w:hint="default"/>
          <w:sz w:val="21"/>
          <w:szCs w:val="21"/>
        </w:rPr>
      </w:pPr>
    </w:p>
    <w:p>
      <w:pPr>
        <w:spacing w:before="35"/>
        <w:ind w:left="1134" w:right="0" w:firstLine="0"/>
        <w:jc w:val="left"/>
        <w:rPr>
          <w:rFonts w:ascii="宋体" w:hAnsi="宋体" w:cs="宋体" w:eastAsia="宋体" w:hint="default"/>
          <w:sz w:val="21"/>
          <w:szCs w:val="21"/>
        </w:rPr>
      </w:pPr>
      <w:bookmarkStart w:name="23、职工薪酬" w:id="202"/>
      <w:bookmarkEnd w:id="202"/>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短期薪酬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69"/>
        <w:jc w:val="both"/>
      </w:pPr>
      <w:r>
        <w:rPr/>
        <w:t>短期薪酬主要包括工资、奖金、津贴和补贴、职工福利费、医疗保险费、生育保险费、工伤 保险费、住房公积金、工会经费和职工教育经费、非货币性福利等。本公司在职工为本公司 提供服务的会计期间将实际发生的短期职工薪酬确认为负债，并计入当期损益或相关资产成 本。其中非货币性福利按公允价值计量。</w:t>
      </w:r>
    </w:p>
    <w:p>
      <w:pPr>
        <w:spacing w:line="240" w:lineRule="auto" w:before="7"/>
        <w:rPr>
          <w:rFonts w:ascii="宋体" w:hAnsi="宋体" w:cs="宋体" w:eastAsia="宋体" w:hint="default"/>
          <w:sz w:val="22"/>
          <w:szCs w:val="22"/>
        </w:rPr>
      </w:pPr>
    </w:p>
    <w:p>
      <w:pPr>
        <w:spacing w:before="0"/>
        <w:ind w:left="1134" w:right="0" w:firstLine="0"/>
        <w:jc w:val="left"/>
        <w:rPr>
          <w:rFonts w:ascii="宋体" w:hAnsi="宋体" w:cs="宋体" w:eastAsia="宋体" w:hint="default"/>
          <w:sz w:val="21"/>
          <w:szCs w:val="21"/>
        </w:rPr>
      </w:pPr>
      <w:bookmarkStart w:name="（2）离职后福利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9" w:lineRule="auto"/>
        <w:ind w:right="0" w:firstLine="480"/>
        <w:jc w:val="left"/>
      </w:pPr>
      <w:r>
        <w:rPr/>
        <w:t>离职后福利主要包括设定提存计划，设定提存计划主要包括基本养老保险、失业保险以 及年金等，相应的应缴存金额于发生时计入相关资产成本或当期损益。 在职工劳动合同到期之前解除与职工的劳动关系，或为鼓励职工自愿接受裁减而提出给予补 偿的建议，在本公司不能单方面撤回因解除劳动关系计划或裁减建议所提供的辞退福利时，</w:t>
      </w:r>
    </w:p>
    <w:p>
      <w:pPr>
        <w:pStyle w:val="BodyText"/>
        <w:spacing w:line="240" w:lineRule="auto"/>
        <w:ind w:right="995"/>
        <w:jc w:val="left"/>
      </w:pPr>
      <w:r>
        <w:rPr/>
        <w:t>和本公司确认与涉及支付辞退福利的重组相关的成本两者孰早日，确认辞退福利产生的职工 </w:t>
      </w:r>
      <w:r>
        <w:rPr>
          <w:spacing w:val="-2"/>
        </w:rPr>
        <w:t>薪酬负债，并计入当期损益。但辞退福利预期在年度报告期结束后十二个月不能完全支付的，</w:t>
      </w:r>
      <w:r>
        <w:rPr/>
        <w:t> 按照其他长期职工薪酬处理。</w:t>
      </w:r>
    </w:p>
    <w:p>
      <w:pPr>
        <w:spacing w:line="240" w:lineRule="auto" w:before="7"/>
        <w:rPr>
          <w:rFonts w:ascii="宋体" w:hAnsi="宋体" w:cs="宋体" w:eastAsia="宋体" w:hint="default"/>
          <w:sz w:val="24"/>
          <w:szCs w:val="24"/>
        </w:rPr>
      </w:pPr>
    </w:p>
    <w:p>
      <w:pPr>
        <w:spacing w:before="0"/>
        <w:ind w:left="1133" w:right="0" w:firstLine="0"/>
        <w:jc w:val="left"/>
        <w:rPr>
          <w:rFonts w:ascii="宋体" w:hAnsi="宋体" w:cs="宋体" w:eastAsia="宋体" w:hint="default"/>
          <w:sz w:val="21"/>
          <w:szCs w:val="21"/>
        </w:rPr>
      </w:pPr>
      <w:bookmarkStart w:name="（3）辞退福利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right="1132" w:firstLine="384"/>
        <w:jc w:val="both"/>
      </w:pPr>
      <w:r>
        <w:rPr>
          <w:spacing w:val="-3"/>
        </w:rPr>
        <w:t>职工内部退休计划采用上述辞退福利相同的原则处理。本公司将自职工停止提供服务日至</w:t>
      </w:r>
      <w:r>
        <w:rPr/>
        <w:t> 正常退休日的期间拟支付的内退人员工资和缴纳的社会保险费等，在符合预计负债确认条件 时，计入当期损益（辞退福利）。</w:t>
      </w:r>
    </w:p>
    <w:p>
      <w:pPr>
        <w:spacing w:line="240" w:lineRule="auto" w:before="7"/>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4）其他长期职工福利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53" w:firstLine="480"/>
        <w:jc w:val="left"/>
      </w:pPr>
      <w:r>
        <w:rPr/>
        <w:t>本公司向职工提供的其他长期职工福利，符合设定提存计划的，按照设定提存计划进行 会计处理，除此之外按照设定收益计划进行会计处理。</w:t>
      </w:r>
    </w:p>
    <w:p>
      <w:pPr>
        <w:spacing w:line="240" w:lineRule="auto" w:before="7"/>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24、预计负债" w:id="207"/>
      <w:bookmarkEnd w:id="207"/>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130" w:firstLine="480"/>
        <w:jc w:val="both"/>
      </w:pPr>
      <w:r>
        <w:rPr>
          <w:spacing w:val="-3"/>
        </w:rPr>
        <w:t>当与或有事项相关的义务同时符合以下条件，确认为预计负债：（</w:t>
      </w:r>
      <w:r>
        <w:rPr>
          <w:rFonts w:ascii="Times New Roman" w:hAnsi="Times New Roman" w:cs="Times New Roman" w:eastAsia="Times New Roman" w:hint="default"/>
          <w:spacing w:val="-3"/>
        </w:rPr>
        <w:t>1</w:t>
      </w:r>
      <w:r>
        <w:rPr>
          <w:spacing w:val="-3"/>
        </w:rPr>
        <w:t>）该义务是本公司承</w:t>
      </w:r>
      <w:r>
        <w:rPr/>
        <w:t> 担的现时义务；（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 计量。</w:t>
      </w:r>
    </w:p>
    <w:p>
      <w:pPr>
        <w:pStyle w:val="BodyText"/>
        <w:spacing w:line="312" w:lineRule="exact"/>
        <w:ind w:right="0" w:firstLine="480"/>
        <w:jc w:val="left"/>
      </w:pPr>
      <w:r>
        <w:rPr/>
        <w:t>在资产负债表日，考虑与或有事项有关的风险、不确定性和货币时间价值等因素，按照 履行相关现时义务所需支出的最佳估计数对预计负债进行计量。 如果清偿预计负债所需支出全部或部分预期由第三方补偿的，补偿金额在基本确定能够收到 时，作为资产单独确认，且确认的补偿金额不超过预计负债的账面价值。</w:t>
      </w:r>
    </w:p>
    <w:p>
      <w:pPr>
        <w:spacing w:line="240" w:lineRule="auto" w:before="7"/>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25、股份支付" w:id="208"/>
      <w:bookmarkEnd w:id="208"/>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613" w:right="1153"/>
        <w:jc w:val="left"/>
      </w:pPr>
      <w:r>
        <w:rPr/>
        <w:t>（</w:t>
      </w: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w:t>
      </w:r>
    </w:p>
    <w:p>
      <w:pPr>
        <w:pStyle w:val="BodyText"/>
        <w:spacing w:line="283" w:lineRule="exact"/>
        <w:ind w:right="0"/>
        <w:jc w:val="left"/>
      </w:pPr>
      <w:r>
        <w:rPr/>
        <w:t>确定的负债的交易。股份支付分为以权益结算的股份支付和以现金结算的股份支付。</w:t>
      </w:r>
    </w:p>
    <w:p>
      <w:pPr>
        <w:spacing w:after="0" w:line="283" w:lineRule="exact"/>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left="1614" w:right="1152"/>
        <w:jc w:val="left"/>
      </w:pPr>
      <w:r>
        <w:rPr/>
        <w:t>①</w:t>
      </w:r>
      <w:r>
        <w:rPr>
          <w:spacing w:val="-24"/>
        </w:rPr>
        <w:t> </w:t>
      </w:r>
      <w:r>
        <w:rPr/>
        <w:t>以权益结算的股份支付</w:t>
      </w:r>
      <w:r>
        <w:rPr/>
        <w:t> 用以换取职工提供的服务的权益结算的股份支付，以授予职工权益工具在授予日的公允</w:t>
      </w:r>
    </w:p>
    <w:p>
      <w:pPr>
        <w:pStyle w:val="BodyText"/>
        <w:spacing w:line="312" w:lineRule="exact"/>
        <w:ind w:left="1134" w:right="994"/>
        <w:jc w:val="left"/>
        <w:rPr>
          <w:rFonts w:ascii="Times New Roman" w:hAnsi="Times New Roman" w:cs="Times New Roman" w:eastAsia="Times New Roman" w:hint="default"/>
        </w:rPr>
      </w:pPr>
      <w:r>
        <w:rPr>
          <w:spacing w:val="-2"/>
        </w:rPr>
        <w:t>价值计量。该公允价值的金额在完成等待期内的服务或达到规定业绩条件才可行权的情况下，</w:t>
      </w:r>
      <w:r>
        <w:rPr/>
        <w:t> 在等待期内以对可行权权益工具数量的最佳估计为基础，按直线法计算计入相关成本或费用</w:t>
      </w:r>
      <w:r>
        <w:rPr>
          <w:rFonts w:ascii="Times New Roman" w:hAnsi="Times New Roman" w:cs="Times New Roman" w:eastAsia="Times New Roman" w:hint="default"/>
        </w:rPr>
        <w:t>/</w:t>
      </w:r>
    </w:p>
    <w:p>
      <w:pPr>
        <w:pStyle w:val="BodyText"/>
        <w:spacing w:line="312" w:lineRule="exact"/>
        <w:ind w:left="1614" w:right="1152" w:hanging="480"/>
        <w:jc w:val="left"/>
      </w:pPr>
      <w:r>
        <w:rPr/>
        <w:t>在授予后立即可行权时，在授予日计入相关成本或费用，相应增加资本公积。 在等待期内每个资产负债表日，本公司根据最新取得的可行权职工人数变动等后续信息</w:t>
      </w:r>
    </w:p>
    <w:p>
      <w:pPr>
        <w:pStyle w:val="BodyText"/>
        <w:spacing w:line="312" w:lineRule="exact"/>
        <w:ind w:left="1134" w:right="994"/>
        <w:jc w:val="left"/>
      </w:pPr>
      <w:r>
        <w:rPr>
          <w:spacing w:val="-2"/>
        </w:rPr>
        <w:t>做出最佳估计，修正预计可行权的权益工具数量。上述估计的影响计入当期相关成本或费用，</w:t>
      </w:r>
      <w:r>
        <w:rPr/>
        <w:t> 并相应调整资本公积。</w:t>
      </w:r>
    </w:p>
    <w:p>
      <w:pPr>
        <w:pStyle w:val="BodyText"/>
        <w:spacing w:line="312" w:lineRule="exact"/>
        <w:ind w:left="1134" w:right="0" w:firstLine="480"/>
        <w:jc w:val="left"/>
      </w:pPr>
      <w:r>
        <w:rPr>
          <w:spacing w:val="-3"/>
        </w:rPr>
        <w:t>用以换取其他方服务的权益结算的股份支付，如果其他方服务的公允价值能够可靠计量，</w:t>
      </w:r>
      <w:r>
        <w:rPr/>
        <w:t> 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BodyText"/>
        <w:spacing w:line="312" w:lineRule="exact"/>
        <w:ind w:left="1614" w:right="1152"/>
        <w:jc w:val="left"/>
      </w:pPr>
      <w:r>
        <w:rPr/>
        <w:t>②</w:t>
      </w:r>
      <w:r>
        <w:rPr>
          <w:spacing w:val="-24"/>
        </w:rPr>
        <w:t> </w:t>
      </w:r>
      <w:r>
        <w:rPr/>
        <w:t>以现金结算的股份支付</w:t>
      </w:r>
      <w:r>
        <w:rPr/>
        <w:t> 以现金结算的股份支付，按照本公司承担的以股份或其他权益工具为基础确定的负债的</w:t>
      </w:r>
    </w:p>
    <w:p>
      <w:pPr>
        <w:pStyle w:val="BodyText"/>
        <w:spacing w:line="312" w:lineRule="exact"/>
        <w:ind w:left="1134" w:right="1169"/>
        <w:jc w:val="both"/>
      </w:pPr>
      <w:r>
        <w:rPr/>
        <w:t>公允价值计量。如授予后立即可行权，在授予日计入相关成本或费用，相应增加负债；如须 完成等待期内的服务或达到规定业绩条件以后才可行权，在等待期的每个资产负债表日，以 对可行权情况的最佳估计为基础，按照本公司承担负债的公允价值金额，将当期取得的服务 计入成本或费用，相应增加负债。</w:t>
      </w:r>
    </w:p>
    <w:p>
      <w:pPr>
        <w:pStyle w:val="BodyText"/>
        <w:spacing w:line="312" w:lineRule="exact"/>
        <w:ind w:left="1134" w:right="1170" w:firstLine="480"/>
        <w:jc w:val="both"/>
      </w:pPr>
      <w:r>
        <w:rPr/>
        <w:t>在相关负债结算前的每个资产负债表日以及结算日，对负债的公允价值重新计量，其变 动计入当期损益。</w:t>
      </w:r>
    </w:p>
    <w:p>
      <w:pPr>
        <w:pStyle w:val="BodyText"/>
        <w:spacing w:line="312" w:lineRule="exact"/>
        <w:ind w:left="1614" w:right="1152"/>
        <w:jc w:val="left"/>
      </w:pPr>
      <w:r>
        <w:rPr/>
        <w:t>（</w:t>
      </w:r>
      <w:r>
        <w:rPr>
          <w:rFonts w:ascii="Times New Roman" w:hAnsi="Times New Roman" w:cs="Times New Roman" w:eastAsia="Times New Roman" w:hint="default"/>
        </w:rPr>
        <w:t>2</w:t>
      </w:r>
      <w:r>
        <w:rPr/>
        <w:t>）修改、终止股份支付计划的相关会计处理 本公司对股份支付计划进行修改时，若修改增加了所授予权益工具的公允价值，按照权</w:t>
      </w:r>
    </w:p>
    <w:p>
      <w:pPr>
        <w:pStyle w:val="BodyText"/>
        <w:spacing w:line="312" w:lineRule="exact"/>
        <w:ind w:left="1134" w:right="1169"/>
        <w:jc w:val="both"/>
      </w:pPr>
      <w:r>
        <w:rPr/>
        <w:t>益工具公允价值的增加相应确认取得服务的增加。权益工具公允价值的增加是指修改前后的 权益工具在修改日的公允价值之间的差额。若修改减少了股份支付公允价值总额或采用了其 他不利于职工的方式，则仍继续对取得的服务进行会计处理，视同该变更从未发生，除非本 公司取消了部分或全部已授予的权益工具。</w:t>
      </w:r>
    </w:p>
    <w:p>
      <w:pPr>
        <w:pStyle w:val="BodyText"/>
        <w:spacing w:line="312" w:lineRule="exact"/>
        <w:ind w:left="1134" w:right="1170" w:firstLine="480"/>
        <w:jc w:val="both"/>
      </w:pPr>
      <w:r>
        <w:rPr/>
        <w:t>在等待期内，如果取消了授予的权益工具，本公司对取消所授予的权益性工具作为加速 行权处理，将剩余等待期内应确认的金额立即计入当期损益，同时确认资本公积。职工或其 他方能够选择满足非可行权条件但在等待期内未满足的，本公司将其作为授予权益工具的取 消处理。</w:t>
      </w:r>
    </w:p>
    <w:p>
      <w:pPr>
        <w:pStyle w:val="BodyText"/>
        <w:spacing w:line="312" w:lineRule="exact"/>
        <w:ind w:left="1613" w:right="1153"/>
        <w:jc w:val="left"/>
      </w:pPr>
      <w:r>
        <w:rPr/>
        <w:t>（</w:t>
      </w: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w:t>
      </w:r>
    </w:p>
    <w:p>
      <w:pPr>
        <w:pStyle w:val="BodyText"/>
        <w:spacing w:line="282" w:lineRule="exact"/>
        <w:ind w:right="0"/>
        <w:jc w:val="both"/>
      </w:pPr>
      <w:r>
        <w:rPr/>
        <w:t>一在本公司内，另一在本公司外的，在本公司合并财务报表中按照以下规定进行会计处理：</w:t>
      </w:r>
    </w:p>
    <w:p>
      <w:pPr>
        <w:pStyle w:val="BodyText"/>
        <w:spacing w:line="312" w:lineRule="exact" w:before="29"/>
        <w:ind w:right="1297" w:firstLine="480"/>
        <w:jc w:val="left"/>
      </w:pPr>
      <w:r>
        <w:rPr/>
        <w:t>①</w:t>
      </w:r>
      <w:r>
        <w:rPr>
          <w:spacing w:val="-24"/>
        </w:rPr>
        <w:t> </w:t>
      </w:r>
      <w:r>
        <w:rPr/>
        <w:t>结算企业以其本身权益工具结算的，将该股份支付交易作为权益结算的股份支付处</w:t>
      </w:r>
      <w:r>
        <w:rPr/>
        <w:t> 理；除此之外，作为现金结算的股份支付处理。</w:t>
      </w:r>
    </w:p>
    <w:p>
      <w:pPr>
        <w:pStyle w:val="BodyText"/>
        <w:spacing w:line="312" w:lineRule="exact"/>
        <w:ind w:right="1170" w:firstLine="480"/>
        <w:jc w:val="both"/>
      </w:pPr>
      <w:r>
        <w:rPr/>
        <w:t>结算企业是接受服务企业的投资者的，按照授予日权益工具的公允价值或应承担负债的 公允价值确认为对接受服务企业的长期股权投资，同时确认资本公积（其他资本公积）或负 债。</w:t>
      </w:r>
    </w:p>
    <w:p>
      <w:pPr>
        <w:pStyle w:val="BodyText"/>
        <w:spacing w:line="312" w:lineRule="exact"/>
        <w:ind w:right="1132" w:firstLine="480"/>
        <w:jc w:val="both"/>
      </w:pPr>
      <w:r>
        <w:rPr/>
        <w:t>②</w:t>
      </w:r>
      <w:r>
        <w:rPr>
          <w:spacing w:val="-79"/>
        </w:rPr>
        <w:t> </w:t>
      </w:r>
      <w:r>
        <w:rPr/>
        <w:t>接受服务企业没有结算义务或授予本企业职工的是其本身权益工具的，将该股份支付</w:t>
      </w:r>
      <w:r>
        <w:rPr/>
        <w:t> 交易作为权益结算的股份支付处理；接受服务企业具有结算义务且授予本企业职工的并非其 本身权益工具的，将该股份支付交易作为现金结算的股份支付处理。</w:t>
      </w:r>
    </w:p>
    <w:p>
      <w:pPr>
        <w:pStyle w:val="BodyText"/>
        <w:spacing w:line="312" w:lineRule="exact"/>
        <w:ind w:right="1139"/>
        <w:jc w:val="both"/>
      </w:pPr>
      <w:r>
        <w:rPr/>
        <w:t>本公司内各企业之间发生的股份支付交易，接受服务企业和结算企业不是同一企业的，在接 受服务企业和结算企业各自的个别财务报表中对该股份支付交易的确认和计量，比照上述原 则处理。</w:t>
      </w:r>
    </w:p>
    <w:p>
      <w:pPr>
        <w:spacing w:after="0" w:line="312" w:lineRule="exact"/>
        <w:jc w:val="both"/>
        <w:sectPr>
          <w:pgSz w:w="11910" w:h="16840"/>
          <w:pgMar w:header="787" w:footer="1019" w:top="1100" w:bottom="1200" w:left="0" w:right="0"/>
        </w:sectPr>
      </w:pPr>
    </w:p>
    <w:p>
      <w:pPr>
        <w:spacing w:line="240" w:lineRule="auto" w:before="8"/>
        <w:rPr>
          <w:rFonts w:ascii="宋体" w:hAnsi="宋体" w:cs="宋体" w:eastAsia="宋体" w:hint="default"/>
          <w:sz w:val="21"/>
          <w:szCs w:val="21"/>
        </w:rPr>
      </w:pPr>
    </w:p>
    <w:p>
      <w:pPr>
        <w:spacing w:before="35"/>
        <w:ind w:left="1134" w:right="0" w:firstLine="0"/>
        <w:jc w:val="left"/>
        <w:rPr>
          <w:rFonts w:ascii="宋体" w:hAnsi="宋体" w:cs="宋体" w:eastAsia="宋体" w:hint="default"/>
          <w:sz w:val="21"/>
          <w:szCs w:val="21"/>
        </w:rPr>
      </w:pPr>
      <w:bookmarkStart w:name="26、优先股、永续债等其他金融工具" w:id="209"/>
      <w:bookmarkEnd w:id="209"/>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613" w:right="1633"/>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2" w:lineRule="exact"/>
        <w:ind w:right="1153" w:firstLine="480"/>
        <w:jc w:val="left"/>
      </w:pPr>
      <w:r>
        <w:rPr/>
        <w:t>①该金融工具不包括交付现金或其他金融资产给其他方，或在潜在不利条件下与其他方 交换金融资产或金融负债的合同义务；</w:t>
      </w:r>
    </w:p>
    <w:p>
      <w:pPr>
        <w:pStyle w:val="BodyText"/>
        <w:spacing w:line="312" w:lineRule="exact"/>
        <w:ind w:left="1134" w:right="0" w:firstLine="480"/>
        <w:jc w:val="left"/>
      </w:pPr>
      <w:r>
        <w:rPr>
          <w:spacing w:val="-3"/>
        </w:rPr>
        <w:t>②如将来须用或可用企业自身权益工具结算该金融工具的，如该金融工具为非衍生工具，</w:t>
      </w:r>
      <w:r>
        <w:rPr/>
        <w:t> 则不包括交付可变数量的自身权益工具进行结算的合同义务；如为衍生工具，则本公司只能 通过以固定数量的自身权益工具交换固定金额的现金或其他金融资产结算该金融工具。</w:t>
      </w:r>
    </w:p>
    <w:p>
      <w:pPr>
        <w:pStyle w:val="BodyText"/>
        <w:spacing w:line="312" w:lineRule="exact"/>
        <w:ind w:right="1153" w:firstLine="480"/>
        <w:jc w:val="left"/>
      </w:pPr>
      <w:r>
        <w:rPr/>
        <w:t>除按上述条件可归类为权益工具的金融工具以外，本公司发行的其他金融工具应归类为 金融负债。</w:t>
      </w:r>
    </w:p>
    <w:p>
      <w:pPr>
        <w:pStyle w:val="BodyText"/>
        <w:spacing w:line="312" w:lineRule="exact"/>
        <w:ind w:right="995" w:firstLine="480"/>
        <w:jc w:val="left"/>
      </w:pPr>
      <w:r>
        <w:rPr/>
        <w:t>本公司发行的金融工具为复合金融工具的，按照负债成分的公允价值确认为一项负债， 按实际收到的金额扣除负债成分的公允价值后的金额，确认为</w:t>
      </w:r>
      <w:r>
        <w:rPr>
          <w:rFonts w:ascii="Times New Roman" w:hAnsi="Times New Roman" w:cs="Times New Roman" w:eastAsia="Times New Roman" w:hint="default"/>
        </w:rPr>
        <w:t>“</w:t>
      </w:r>
      <w:r>
        <w:rPr/>
        <w:t>其他权益工具</w:t>
      </w:r>
      <w:r>
        <w:rPr>
          <w:rFonts w:ascii="Times New Roman" w:hAnsi="Times New Roman" w:cs="Times New Roman" w:eastAsia="Times New Roman" w:hint="default"/>
        </w:rPr>
        <w:t>”</w:t>
      </w:r>
      <w:r>
        <w:rPr/>
        <w:t>。发行复合金 </w:t>
      </w:r>
      <w:r>
        <w:rPr>
          <w:spacing w:val="-2"/>
        </w:rPr>
        <w:t>融工具发生的交易费用，在负债成分和权益成分之间按照各自占总发行价款的比例进行分摊。</w:t>
      </w:r>
    </w:p>
    <w:p>
      <w:pPr>
        <w:pStyle w:val="BodyText"/>
        <w:spacing w:line="312" w:lineRule="exact"/>
        <w:ind w:left="1614" w:right="1152"/>
        <w:jc w:val="left"/>
      </w:pPr>
      <w:r>
        <w:rPr/>
        <w:t>（</w:t>
      </w:r>
      <w:r>
        <w:rPr>
          <w:rFonts w:ascii="Times New Roman" w:hAnsi="Times New Roman" w:cs="Times New Roman" w:eastAsia="Times New Roman" w:hint="default"/>
        </w:rPr>
        <w:t>2</w:t>
      </w:r>
      <w:r>
        <w:rPr/>
        <w:t>）永续债和优先股等的会计处理方法 归类为金融负债的永续债和优先股等金融工具，其相关利息、股利（或股息）、利得或</w:t>
      </w:r>
    </w:p>
    <w:p>
      <w:pPr>
        <w:pStyle w:val="BodyText"/>
        <w:spacing w:line="312" w:lineRule="exact"/>
        <w:ind w:right="0"/>
        <w:jc w:val="left"/>
      </w:pPr>
      <w:r>
        <w:rPr>
          <w:spacing w:val="-8"/>
        </w:rPr>
        <w:t>损失，以及赎回或再融资产生的利得或损失等，除符合资本化条件的借款费用（参见本附注</w:t>
      </w:r>
      <w:r>
        <w:rPr>
          <w:rFonts w:ascii="Times New Roman" w:hAnsi="Times New Roman" w:cs="Times New Roman" w:eastAsia="Times New Roman" w:hint="default"/>
          <w:spacing w:val="-8"/>
        </w:rPr>
        <w:t>“</w:t>
      </w:r>
      <w:r>
        <w:rPr>
          <w:spacing w:val="-8"/>
        </w:rPr>
        <w:t>借</w:t>
      </w:r>
      <w:r>
        <w:rPr>
          <w:spacing w:val="-95"/>
        </w:rPr>
        <w:t> </w:t>
      </w:r>
      <w:r>
        <w:rPr/>
        <w:t>款费用</w:t>
      </w:r>
      <w:r>
        <w:rPr>
          <w:rFonts w:ascii="Times New Roman" w:hAnsi="Times New Roman" w:cs="Times New Roman" w:eastAsia="Times New Roman" w:hint="default"/>
        </w:rPr>
        <w:t>”</w:t>
      </w:r>
      <w:r>
        <w:rPr/>
        <w:t>）以外，均计入当期损益。</w:t>
      </w:r>
    </w:p>
    <w:p>
      <w:pPr>
        <w:pStyle w:val="BodyText"/>
        <w:spacing w:line="312" w:lineRule="exact"/>
        <w:ind w:right="1169" w:firstLine="480"/>
        <w:jc w:val="both"/>
      </w:pPr>
      <w:r>
        <w:rPr/>
        <w:t>归类为权益工具的永续债和优先股等金融工具，其发行（含再融资）、回购、出售或注 销时，本公司作为权益的变动处理，相关交易费用亦从权益中扣减。本公司对权益工具持有 方的分配作为利润分配处理。</w:t>
      </w:r>
    </w:p>
    <w:p>
      <w:pPr>
        <w:pStyle w:val="BodyText"/>
        <w:spacing w:line="283" w:lineRule="exact"/>
        <w:ind w:left="1613" w:right="0"/>
        <w:jc w:val="left"/>
      </w:pPr>
      <w:r>
        <w:rPr/>
        <w:t>本公司不确认权益工具的公允价值变动。</w:t>
      </w:r>
    </w:p>
    <w:p>
      <w:pPr>
        <w:spacing w:line="240" w:lineRule="auto" w:before="10"/>
        <w:rPr>
          <w:rFonts w:ascii="宋体" w:hAnsi="宋体" w:cs="宋体" w:eastAsia="宋体" w:hint="default"/>
          <w:sz w:val="24"/>
          <w:szCs w:val="24"/>
        </w:rPr>
      </w:pPr>
    </w:p>
    <w:p>
      <w:pPr>
        <w:spacing w:before="0"/>
        <w:ind w:left="1134" w:right="0" w:firstLine="0"/>
        <w:jc w:val="left"/>
        <w:rPr>
          <w:rFonts w:ascii="宋体" w:hAnsi="宋体" w:cs="宋体" w:eastAsia="宋体" w:hint="default"/>
          <w:sz w:val="21"/>
          <w:szCs w:val="21"/>
        </w:rPr>
      </w:pPr>
      <w:bookmarkStart w:name="27、收入" w:id="210"/>
      <w:bookmarkEnd w:id="210"/>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12" w:lineRule="exact" w:before="9"/>
        <w:ind w:left="1614" w:right="1152"/>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w:t>
      </w:r>
    </w:p>
    <w:p>
      <w:pPr>
        <w:pStyle w:val="BodyText"/>
        <w:spacing w:line="312" w:lineRule="exact"/>
        <w:ind w:left="1134" w:right="1170"/>
        <w:jc w:val="both"/>
      </w:pPr>
      <w:r>
        <w:rPr/>
        <w:t>继续管理权，也没有对已售商品实施有效控制，收入的金额能够可靠地计量，相关的经济利 益很可能流入企业，相关的已发生或将发生的成本能够可靠地计量时，确认商品销售收入的 实现。</w:t>
      </w:r>
    </w:p>
    <w:p>
      <w:pPr>
        <w:pStyle w:val="BodyText"/>
        <w:spacing w:line="312" w:lineRule="exact"/>
        <w:ind w:left="1614" w:right="1005"/>
        <w:jc w:val="left"/>
      </w:pPr>
      <w:r>
        <w:rPr/>
        <w:t>销售收入确认的具体方式： </w:t>
      </w:r>
      <w:r>
        <w:rPr>
          <w:spacing w:val="-4"/>
        </w:rPr>
        <w:t>本公司主要产品为冻鸭</w:t>
      </w:r>
      <w:r>
        <w:rPr>
          <w:rFonts w:ascii="Times New Roman" w:hAnsi="Times New Roman" w:cs="Times New Roman" w:eastAsia="Times New Roman" w:hint="default"/>
          <w:spacing w:val="-4"/>
        </w:rPr>
        <w:t>/</w:t>
      </w:r>
      <w:r>
        <w:rPr>
          <w:spacing w:val="-4"/>
        </w:rPr>
        <w:t>鸡产品、鸭毛、羽绒及制品、熟食、禽苗、种蛋以及饲料。其中：</w:t>
      </w:r>
    </w:p>
    <w:p>
      <w:pPr>
        <w:pStyle w:val="BodyText"/>
        <w:spacing w:line="312" w:lineRule="exact"/>
        <w:ind w:right="1102"/>
        <w:jc w:val="both"/>
      </w:pPr>
      <w:r>
        <w:rPr/>
        <w:t>禽苗、种蛋以及饲料一般采用预收货款、客户自提产品方式销售。客户提货后，公司根据客 户、发货部门、运输部门一致确认的销售发货单确认销售收入的实现。冻鸭</w:t>
      </w:r>
      <w:r>
        <w:rPr>
          <w:rFonts w:ascii="Times New Roman" w:hAnsi="Times New Roman" w:cs="Times New Roman" w:eastAsia="Times New Roman" w:hint="default"/>
        </w:rPr>
        <w:t>/</w:t>
      </w:r>
      <w:r>
        <w:rPr/>
        <w:t>鸡产品、鸭毛、 羽绒及制品、熟食销售一般为现款销售，经批准对有多年固定业务往来的客户给予一定金额 的信用额度。对于国内销售，以商品装运发出，经客户验收后，确认销售收入实现。对于出 口销售，在产品出口报关离岸时确认收入的实现。</w:t>
      </w:r>
    </w:p>
    <w:p>
      <w:pPr>
        <w:pStyle w:val="BodyText"/>
        <w:spacing w:line="225" w:lineRule="auto"/>
        <w:ind w:left="1614" w:right="1152"/>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在提供劳务交易的结果能够可靠估计的情况下，于资产负债表日按照完工百分比法确认</w:t>
      </w:r>
    </w:p>
    <w:p>
      <w:pPr>
        <w:pStyle w:val="BodyText"/>
        <w:spacing w:line="312" w:lineRule="exact" w:before="30"/>
        <w:ind w:left="1613" w:right="1153" w:hanging="480"/>
        <w:jc w:val="left"/>
      </w:pPr>
      <w:r>
        <w:rPr/>
        <w:t>提供的劳务收入。劳务交易的完工进度按已经提供的劳务占应提供劳务总量的比例确定。 提供劳务交易的结果能够可靠估计是指同时满足：①收入的金额能够可靠地计量；②相</w:t>
      </w:r>
    </w:p>
    <w:p>
      <w:pPr>
        <w:pStyle w:val="BodyText"/>
        <w:spacing w:line="283" w:lineRule="exact"/>
        <w:ind w:right="0"/>
        <w:jc w:val="both"/>
      </w:pPr>
      <w:r>
        <w:rPr/>
        <w:t>关的经济利益很可能流入企业；③交易的完工程度能够可靠地确定；④交易中已发生和将发</w:t>
      </w:r>
    </w:p>
    <w:p>
      <w:pPr>
        <w:spacing w:after="0" w:line="283"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left="1614" w:right="1152" w:hanging="480"/>
        <w:jc w:val="left"/>
      </w:pPr>
      <w:r>
        <w:rPr/>
        <w:t>生的成本能够可靠地计量。 如果提供劳务交易的结果不能够可靠估计，则按已经发生并预计能够得到补偿的劳务成</w:t>
      </w:r>
    </w:p>
    <w:p>
      <w:pPr>
        <w:pStyle w:val="BodyText"/>
        <w:spacing w:line="312" w:lineRule="exact"/>
        <w:ind w:left="1134" w:right="1152"/>
        <w:jc w:val="left"/>
      </w:pPr>
      <w:r>
        <w:rPr/>
        <w:t>本金额确认提供的劳务收入，并将已发生的劳务成本作为当期费用。已经发生的劳务成本如 预计不能得到补偿的，则不确认收入。</w:t>
      </w:r>
    </w:p>
    <w:p>
      <w:pPr>
        <w:pStyle w:val="BodyText"/>
        <w:spacing w:line="312" w:lineRule="exact"/>
        <w:ind w:left="1134" w:right="1169" w:firstLine="480"/>
        <w:jc w:val="both"/>
      </w:pPr>
      <w:r>
        <w:rPr/>
        <w:t>本公司与其他企业签订的合同或协议包括销售商品和提供劳务时，如销售商品部分和提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pStyle w:val="BodyText"/>
        <w:spacing w:line="286" w:lineRule="exact"/>
        <w:ind w:left="1614" w:right="0"/>
        <w:jc w:val="left"/>
      </w:pPr>
      <w:r>
        <w:rPr/>
        <w:t>（</w:t>
      </w:r>
      <w:r>
        <w:rPr>
          <w:rFonts w:ascii="Times New Roman" w:hAnsi="Times New Roman" w:cs="Times New Roman" w:eastAsia="Times New Roman" w:hint="default"/>
        </w:rPr>
        <w:t>3</w:t>
      </w:r>
      <w:r>
        <w:rPr/>
        <w:t>）建造合同收入</w:t>
      </w:r>
    </w:p>
    <w:p>
      <w:pPr>
        <w:pStyle w:val="Heading2"/>
        <w:spacing w:line="312" w:lineRule="exact" w:before="26"/>
        <w:ind w:right="1168"/>
        <w:jc w:val="right"/>
        <w:rPr>
          <w:i w:val="0"/>
        </w:rPr>
      </w:pPr>
      <w:r>
        <w:rPr>
          <w:w w:val="95"/>
        </w:rPr>
        <w:t>在建造合同的结果能够可靠估计的情况下，于资产负债表日按照完工百分比法确认合同</w:t>
      </w:r>
      <w:r>
        <w:rPr>
          <w:w w:val="95"/>
        </w:rPr>
        <w:t> </w:t>
      </w:r>
      <w:r>
        <w:rPr>
          <w:w w:val="95"/>
        </w:rPr>
        <w:t>收入和合同费用。合同完工进度按已经完成的合同工作量占合同预计总工作量的比例确定。</w:t>
      </w:r>
      <w:r>
        <w:rPr>
          <w:spacing w:val="-28"/>
          <w:w w:val="95"/>
        </w:rPr>
        <w:t> </w:t>
      </w:r>
      <w:r>
        <w:rPr>
          <w:spacing w:val="-1"/>
          <w:w w:val="95"/>
        </w:rPr>
        <w:t>建造合同的结果能够可靠估计是指同时满足：①合同总收入能够可靠地计量；②与合同</w:t>
      </w:r>
      <w:r>
        <w:rPr>
          <w:w w:val="95"/>
        </w:rPr>
        <w:t> </w:t>
      </w:r>
      <w:r>
        <w:rPr>
          <w:w w:val="95"/>
        </w:rPr>
        <w:t>相关的经济利益很可能流入企业；③实际发生的合同成本能够清楚地区分和可靠地计量；④</w:t>
      </w:r>
      <w:r>
        <w:rPr>
          <w:i w:val="0"/>
        </w:rPr>
      </w:r>
    </w:p>
    <w:p>
      <w:pPr>
        <w:pStyle w:val="Heading2"/>
        <w:spacing w:line="312" w:lineRule="exact"/>
        <w:ind w:left="1613" w:right="0" w:hanging="480"/>
        <w:jc w:val="left"/>
        <w:rPr>
          <w:i w:val="0"/>
        </w:rPr>
      </w:pPr>
      <w:r>
        <w:rPr/>
        <w:t>合同完工进度和为完成合同尚需发生的成本能够可靠地确定。</w:t>
      </w:r>
      <w:r>
        <w:rPr>
          <w:w w:val="96"/>
        </w:rPr>
        <w:t> </w:t>
      </w:r>
      <w:r>
        <w:rPr>
          <w:w w:val="95"/>
        </w:rPr>
        <w:t>如建造合同的结果不能可靠地估计，但合同成本能够收回的，合同收入根据能够收回的</w:t>
      </w:r>
      <w:r>
        <w:rPr>
          <w:i w:val="0"/>
        </w:rPr>
      </w:r>
    </w:p>
    <w:p>
      <w:pPr>
        <w:pStyle w:val="Heading2"/>
        <w:spacing w:line="312" w:lineRule="exact"/>
        <w:ind w:right="0" w:firstLine="0"/>
        <w:jc w:val="left"/>
        <w:rPr>
          <w:i w:val="0"/>
        </w:rPr>
      </w:pPr>
      <w:r>
        <w:rPr>
          <w:spacing w:val="-3"/>
          <w:w w:val="95"/>
        </w:rPr>
        <w:t>实际合同成本予以确认，合同成本在其发生的当期确认为合同费用；合同成本不可能收回的，</w:t>
      </w:r>
      <w:r>
        <w:rPr>
          <w:spacing w:val="24"/>
          <w:w w:val="95"/>
        </w:rPr>
        <w:t> </w:t>
      </w:r>
      <w:r>
        <w:rPr>
          <w:spacing w:val="24"/>
          <w:w w:val="95"/>
        </w:rPr>
      </w:r>
      <w:r>
        <w:rPr>
          <w:w w:val="95"/>
        </w:rPr>
        <w:t>在发生时立即确认为合同费用，不确认合同收入。使建造合同的结果不能可靠估计的不确定</w:t>
      </w:r>
      <w:r>
        <w:rPr>
          <w:spacing w:val="-19"/>
          <w:w w:val="95"/>
        </w:rPr>
        <w:t> </w:t>
      </w:r>
      <w:r>
        <w:rPr/>
        <w:t>因素不复存在的，按照完工百分比法确定与建造合同有关的收入和费用。</w:t>
      </w:r>
      <w:r>
        <w:rPr>
          <w:i w:val="0"/>
        </w:rPr>
      </w:r>
    </w:p>
    <w:p>
      <w:pPr>
        <w:pStyle w:val="BodyText"/>
        <w:spacing w:line="312" w:lineRule="exact"/>
        <w:ind w:left="1613" w:right="1233"/>
        <w:jc w:val="left"/>
      </w:pPr>
      <w:r>
        <w:rPr/>
        <w:t>合同预计总成本超过合同总收入的，将预计损失确认为当期费用。 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与已结算的价款在资产负债表中</w:t>
      </w:r>
    </w:p>
    <w:p>
      <w:pPr>
        <w:pStyle w:val="BodyText"/>
        <w:spacing w:line="312" w:lineRule="exact"/>
        <w:ind w:right="1153"/>
        <w:jc w:val="left"/>
      </w:pPr>
      <w:r>
        <w:rPr/>
        <w:t>以抵销后的净额列示。在建合同累计已发生的成本和累计已确认的毛利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之和超过已结 算价款的部分作为存货列示；在建合同已结算的价款超过累计已发生的成本与累计已确认的 毛利（亏损）之和的部分作为预收款项列示。</w:t>
      </w:r>
    </w:p>
    <w:p>
      <w:pPr>
        <w:pStyle w:val="BodyText"/>
        <w:spacing w:line="312" w:lineRule="exact"/>
        <w:ind w:left="1134" w:right="5712" w:firstLine="480"/>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12" w:lineRule="exact"/>
        <w:ind w:right="4513" w:firstLine="480"/>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line="240" w:lineRule="auto" w:before="7"/>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28、政府补助" w:id="211"/>
      <w:bookmarkEnd w:id="211"/>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与资产相关的政府补助判断依据及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0" w:firstLine="384"/>
        <w:jc w:val="left"/>
      </w:pPr>
      <w:r>
        <w:rPr/>
        <w:t>本公司将所取得的用于购建或以其他方式形成长期资产的政府补助界定为与资产相关的 政府补助；其余政府补助界定为与收益相关的政府补助。若政府文件未明确规定补助对象， </w:t>
      </w:r>
      <w:r>
        <w:rPr>
          <w:spacing w:val="-3"/>
        </w:rPr>
        <w:t>则采用以下方式将补助款划分为与收益相关的政府补助和与资产相关的政府补助：（</w:t>
      </w:r>
      <w:r>
        <w:rPr>
          <w:rFonts w:ascii="Times New Roman" w:hAnsi="Times New Roman" w:cs="Times New Roman" w:eastAsia="Times New Roman" w:hint="default"/>
          <w:spacing w:val="-3"/>
        </w:rPr>
        <w:t>1</w:t>
      </w:r>
      <w:r>
        <w:rPr>
          <w:spacing w:val="-3"/>
        </w:rPr>
        <w:t>）政府</w:t>
      </w:r>
      <w:r>
        <w:rPr>
          <w:spacing w:val="-80"/>
        </w:rPr>
        <w:t> </w:t>
      </w:r>
      <w:r>
        <w:rPr>
          <w:spacing w:val="-80"/>
        </w:rPr>
      </w:r>
      <w:r>
        <w:rPr/>
        <w:t>文件明确了补助所针对的特定项目的，根据该特定项目的预算中将形成资产的支出金额和计 入费用的支出金额的相对比例进行划分，对该划分比例需在每个资产负债表日进行复核，必 </w:t>
      </w:r>
      <w:r>
        <w:rPr>
          <w:spacing w:val="-3"/>
        </w:rPr>
        <w:t>要时进行变更；（</w:t>
      </w:r>
      <w:r>
        <w:rPr>
          <w:rFonts w:ascii="Times New Roman" w:hAnsi="Times New Roman" w:cs="Times New Roman" w:eastAsia="Times New Roman" w:hint="default"/>
          <w:spacing w:val="-3"/>
        </w:rPr>
        <w:t>2</w:t>
      </w:r>
      <w:r>
        <w:rPr>
          <w:spacing w:val="-3"/>
        </w:rPr>
        <w:t>）政府文件中对用途仅作一般性表述，没有指明特定项目的，作为与收益</w:t>
      </w:r>
      <w:r>
        <w:rPr>
          <w:spacing w:val="-81"/>
        </w:rPr>
        <w:t> </w:t>
      </w:r>
      <w:r>
        <w:rPr>
          <w:spacing w:val="-81"/>
        </w:rPr>
      </w:r>
      <w:r>
        <w:rPr/>
        <w:t>相关的政府补助。与资产相关的政府补助，确认为递延收益，并在相关资产的使用寿命内平 均分配计入当期损益。</w:t>
      </w:r>
    </w:p>
    <w:p>
      <w:pPr>
        <w:spacing w:line="240" w:lineRule="auto" w:before="7"/>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2）与收益相关的政府补助判断依据及会计处理方法" w:id="213"/>
      <w:bookmarkEnd w:id="2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518" w:right="0"/>
        <w:jc w:val="left"/>
      </w:pPr>
      <w:r>
        <w:rPr/>
        <w:t>本公司将所取得的用于购建或以其他方式形成长期资产的政府补助界定为与资产相关的</w:t>
      </w:r>
    </w:p>
    <w:p>
      <w:pPr>
        <w:spacing w:after="0" w:line="240" w:lineRule="auto"/>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235" w:lineRule="auto" w:before="31"/>
        <w:ind w:right="995"/>
        <w:jc w:val="left"/>
      </w:pPr>
      <w:r>
        <w:rPr/>
        <w:t>政府补助；其余政府补助界定为与收益相关的政府补助。若政府文件未明确规定补助对象， </w:t>
      </w:r>
      <w:r>
        <w:rPr>
          <w:spacing w:val="-3"/>
        </w:rPr>
        <w:t>则采用以下方式将补助款划分为与收益相关的政府补助和与资产相关的政府补助：（</w:t>
      </w:r>
      <w:r>
        <w:rPr>
          <w:rFonts w:ascii="Times New Roman" w:hAnsi="Times New Roman" w:cs="Times New Roman" w:eastAsia="Times New Roman" w:hint="default"/>
          <w:spacing w:val="-3"/>
        </w:rPr>
        <w:t>1</w:t>
      </w:r>
      <w:r>
        <w:rPr>
          <w:spacing w:val="-3"/>
        </w:rPr>
        <w:t>）政府</w:t>
      </w:r>
      <w:r>
        <w:rPr>
          <w:spacing w:val="-80"/>
        </w:rPr>
        <w:t> </w:t>
      </w:r>
      <w:r>
        <w:rPr>
          <w:spacing w:val="-80"/>
        </w:rPr>
      </w:r>
      <w:r>
        <w:rPr/>
        <w:t>文件明确了补助所针对的特定项目的，根据该特定项目的预算中将形成资产的支出金额和计 入费用的支出金额的相对比例进行划分，对该划分比例需在每个资产负债表日进行复核，必 </w:t>
      </w:r>
      <w:r>
        <w:rPr>
          <w:spacing w:val="-3"/>
        </w:rPr>
        <w:t>要时进行变更；（</w:t>
      </w:r>
      <w:r>
        <w:rPr>
          <w:rFonts w:ascii="Times New Roman" w:hAnsi="Times New Roman" w:cs="Times New Roman" w:eastAsia="Times New Roman" w:hint="default"/>
          <w:spacing w:val="-3"/>
        </w:rPr>
        <w:t>2</w:t>
      </w:r>
      <w:r>
        <w:rPr>
          <w:spacing w:val="-3"/>
        </w:rPr>
        <w:t>）政府文件中对用途仅作一般性表述，没有指明特定项目的，作为与收益</w:t>
      </w:r>
      <w:r>
        <w:rPr>
          <w:spacing w:val="-81"/>
        </w:rPr>
        <w:t> </w:t>
      </w:r>
      <w:r>
        <w:rPr>
          <w:spacing w:val="-81"/>
        </w:rPr>
      </w:r>
      <w:r>
        <w:rPr/>
        <w:t>相关的政府补助。与收益相关的政府补助，用于补偿以后期间的相关费用和损失的，确认为</w:t>
      </w:r>
      <w:r>
        <w:rPr/>
        <w:t> </w:t>
      </w:r>
      <w:r>
        <w:rPr>
          <w:spacing w:val="-2"/>
        </w:rPr>
        <w:t>递延收益，并在确认相关费用的期间计入当期损益；用于补偿已经发生的相关费用和损失的，</w:t>
      </w:r>
      <w:r>
        <w:rPr/>
        <w:t> 直接计入当期损益。</w:t>
      </w:r>
    </w:p>
    <w:p>
      <w:pPr>
        <w:spacing w:line="240" w:lineRule="auto" w:before="10"/>
        <w:rPr>
          <w:rFonts w:ascii="宋体" w:hAnsi="宋体" w:cs="宋体" w:eastAsia="宋体" w:hint="default"/>
          <w:sz w:val="24"/>
          <w:szCs w:val="24"/>
        </w:rPr>
      </w:pPr>
    </w:p>
    <w:p>
      <w:pPr>
        <w:spacing w:before="0"/>
        <w:ind w:left="1133" w:right="0" w:firstLine="0"/>
        <w:jc w:val="left"/>
        <w:rPr>
          <w:rFonts w:ascii="宋体" w:hAnsi="宋体" w:cs="宋体" w:eastAsia="宋体" w:hint="default"/>
          <w:sz w:val="21"/>
          <w:szCs w:val="21"/>
        </w:rPr>
      </w:pPr>
      <w:bookmarkStart w:name="29、递延所得税资产/递延所得税负债" w:id="214"/>
      <w:bookmarkEnd w:id="214"/>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614" w:right="115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w:t>
      </w:r>
    </w:p>
    <w:p>
      <w:pPr>
        <w:pStyle w:val="BodyText"/>
        <w:spacing w:line="312" w:lineRule="exact"/>
        <w:ind w:left="1134" w:right="1152"/>
        <w:jc w:val="left"/>
      </w:pPr>
      <w:r>
        <w:rPr/>
        <w:t>定计算的预期应交纳（或返还）的所得税金额计量。计算当期所得税费用所依据的应纳税所 得额系根据有关税法规定对本年度税前会计利润作相应调整后计算得出。</w:t>
      </w:r>
    </w:p>
    <w:p>
      <w:pPr>
        <w:pStyle w:val="BodyText"/>
        <w:spacing w:line="312" w:lineRule="exact"/>
        <w:ind w:left="1614" w:right="1152"/>
        <w:jc w:val="left"/>
      </w:pPr>
      <w:r>
        <w:rPr/>
        <w:t>（</w:t>
      </w:r>
      <w:r>
        <w:rPr>
          <w:rFonts w:ascii="Times New Roman" w:hAnsi="Times New Roman" w:cs="Times New Roman" w:eastAsia="Times New Roman" w:hint="default"/>
        </w:rPr>
        <w:t>2</w:t>
      </w:r>
      <w:r>
        <w:rPr/>
        <w:t>）递延所得税资产及递延所得税负债 某些资产、负债项目的账面价值与其计税基础之间的差额，以及未作为资产和负债确认</w:t>
      </w:r>
    </w:p>
    <w:p>
      <w:pPr>
        <w:pStyle w:val="BodyText"/>
        <w:spacing w:line="312" w:lineRule="exact"/>
        <w:ind w:left="1134" w:right="1152"/>
        <w:jc w:val="left"/>
      </w:pPr>
      <w:r>
        <w:rPr/>
        <w:t>但按照税法规定可以确定其计税基础的项目的账面价值与计税基础之间的差额产生的暂时性 差异，采用资产负债表债务法确认递延所得税资产及递延所得税负债。</w:t>
      </w:r>
    </w:p>
    <w:p>
      <w:pPr>
        <w:pStyle w:val="BodyText"/>
        <w:spacing w:line="312" w:lineRule="exact"/>
        <w:ind w:right="1170" w:firstLine="480"/>
        <w:jc w:val="both"/>
      </w:pPr>
      <w:r>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w:t>
      </w:r>
    </w:p>
    <w:p>
      <w:pPr>
        <w:pStyle w:val="BodyText"/>
        <w:spacing w:line="312" w:lineRule="exact"/>
        <w:ind w:right="1169"/>
        <w:jc w:val="both"/>
      </w:pPr>
      <w:r>
        <w:rPr/>
        <w:t>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BodyText"/>
        <w:spacing w:line="312" w:lineRule="exact"/>
        <w:ind w:left="1134" w:right="994" w:firstLine="480"/>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BodyText"/>
        <w:spacing w:line="312" w:lineRule="exact"/>
        <w:ind w:left="1134" w:right="1170" w:firstLine="480"/>
        <w:jc w:val="both"/>
      </w:pPr>
      <w:r>
        <w:rPr/>
        <w:t>对于能够结转以后年度的可抵扣亏损和税款抵减，以很可能获得用来抵扣可抵扣亏损和 税款抵减的未来应纳税所得额为限，确认相应的递延所得税资产。</w:t>
      </w:r>
    </w:p>
    <w:p>
      <w:pPr>
        <w:pStyle w:val="BodyText"/>
        <w:spacing w:line="312" w:lineRule="exact"/>
        <w:ind w:right="1170" w:firstLine="480"/>
        <w:jc w:val="both"/>
      </w:pPr>
      <w:r>
        <w:rPr/>
        <w:t>资产负债表日，对于递延所得税资产和递延所得税负债，根据税法规定，按照预期收回 相关资产或清偿相关负债期间的适用税率计量。</w:t>
      </w:r>
    </w:p>
    <w:p>
      <w:pPr>
        <w:pStyle w:val="BodyText"/>
        <w:spacing w:line="312" w:lineRule="exact"/>
        <w:ind w:left="1134" w:right="1170" w:firstLine="480"/>
        <w:jc w:val="both"/>
      </w:pPr>
      <w:r>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BodyText"/>
        <w:spacing w:line="225" w:lineRule="auto"/>
        <w:ind w:left="1614" w:right="571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2" w:lineRule="exact" w:before="30"/>
        <w:ind w:left="1134" w:right="1170" w:firstLine="480"/>
        <w:jc w:val="both"/>
      </w:pPr>
      <w:r>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spacing w:after="0" w:line="312" w:lineRule="exact"/>
        <w:jc w:val="both"/>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left="1614" w:right="1152"/>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当拥有以净额结算的法定权利，且意图以净额结算或取得资产、清偿负债同时进行时，</w:t>
      </w:r>
    </w:p>
    <w:p>
      <w:pPr>
        <w:pStyle w:val="BodyText"/>
        <w:spacing w:line="312" w:lineRule="exact"/>
        <w:ind w:right="1139"/>
        <w:jc w:val="both"/>
      </w:pPr>
      <w:r>
        <w:rPr/>
        <w:t>本公司当期所得税资产及当期所得税负债以抵销后的净额列报。 当拥有以净额结算当期所得税资产及当期所得税负债的法定权利，且递延所得税资产及递延</w:t>
      </w:r>
    </w:p>
    <w:p>
      <w:pPr>
        <w:pStyle w:val="BodyText"/>
        <w:spacing w:line="312" w:lineRule="exact"/>
        <w:ind w:right="1139"/>
        <w:jc w:val="both"/>
      </w:pPr>
      <w:r>
        <w:rPr/>
        <w:t>所得税负债是与同一税收征管部门对同一纳税主体征收的所得税相关或者是对不同的纳税主 体相关，但在未来每一具有重要性的递延所得税资产及负债转回的期间内，涉及的纳税主体 意图以净额结算当期所得税资产和负债或是同时取得资产、清偿负债时，本公司递延所得税 资产及递延所得税负债以抵销后的净额列报。</w:t>
      </w:r>
    </w:p>
    <w:p>
      <w:pPr>
        <w:spacing w:line="240" w:lineRule="auto" w:before="7"/>
        <w:rPr>
          <w:rFonts w:ascii="宋体" w:hAnsi="宋体" w:cs="宋体" w:eastAsia="宋体" w:hint="default"/>
          <w:sz w:val="22"/>
          <w:szCs w:val="22"/>
        </w:rPr>
      </w:pPr>
    </w:p>
    <w:p>
      <w:pPr>
        <w:spacing w:before="0"/>
        <w:ind w:left="1134" w:right="0" w:firstLine="0"/>
        <w:jc w:val="both"/>
        <w:rPr>
          <w:rFonts w:ascii="宋体" w:hAnsi="宋体" w:cs="宋体" w:eastAsia="宋体" w:hint="default"/>
          <w:sz w:val="21"/>
          <w:szCs w:val="21"/>
        </w:rPr>
      </w:pPr>
      <w:bookmarkStart w:name="30、租赁" w:id="215"/>
      <w:bookmarkEnd w:id="215"/>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both"/>
        <w:rPr>
          <w:rFonts w:ascii="宋体" w:hAnsi="宋体" w:cs="宋体" w:eastAsia="宋体" w:hint="default"/>
          <w:sz w:val="21"/>
          <w:szCs w:val="21"/>
        </w:rPr>
      </w:pPr>
      <w:bookmarkStart w:name="（1）经营租赁的会计处理方法"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614" w:right="1152"/>
        <w:jc w:val="left"/>
      </w:pPr>
      <w:r>
        <w:rPr/>
        <w:t>（</w:t>
      </w:r>
      <w:r>
        <w:rPr>
          <w:rFonts w:ascii="Times New Roman" w:hAnsi="Times New Roman" w:cs="Times New Roman" w:eastAsia="Times New Roman" w:hint="default"/>
        </w:rPr>
        <w:t>1</w:t>
      </w:r>
      <w:r>
        <w:rPr/>
        <w:t>）本公司作为承租人记录经营租赁业务 经营租赁的租金支出在租赁期内的各个期间按直线法计入相关资产成本或当期损益。初</w:t>
      </w:r>
    </w:p>
    <w:p>
      <w:pPr>
        <w:pStyle w:val="BodyText"/>
        <w:spacing w:line="282" w:lineRule="exact"/>
        <w:ind w:left="1134" w:right="0"/>
        <w:jc w:val="both"/>
      </w:pPr>
      <w:r>
        <w:rPr/>
        <w:t>始直接费用计入当期损益。或有租金于实际发生时计入当期损益。</w:t>
      </w:r>
    </w:p>
    <w:p>
      <w:pPr>
        <w:pStyle w:val="BodyText"/>
        <w:spacing w:line="242" w:lineRule="auto"/>
        <w:ind w:left="1134" w:right="0" w:firstLine="480"/>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 接费用于发生时予以资本化，在整个租赁期间内按照与确认租金收入相同的基础分期计入当 期损益；其他金额较小的初始直接费用于发生时计入当期损益。或有租金于实际发生时计入 当期损益。</w:t>
      </w:r>
    </w:p>
    <w:p>
      <w:pPr>
        <w:spacing w:line="240" w:lineRule="auto" w:before="6"/>
        <w:rPr>
          <w:rFonts w:ascii="宋体" w:hAnsi="宋体" w:cs="宋体" w:eastAsia="宋体" w:hint="default"/>
          <w:sz w:val="24"/>
          <w:szCs w:val="24"/>
        </w:rPr>
      </w:pPr>
    </w:p>
    <w:p>
      <w:pPr>
        <w:spacing w:before="0"/>
        <w:ind w:left="1134" w:right="0" w:firstLine="0"/>
        <w:jc w:val="both"/>
        <w:rPr>
          <w:rFonts w:ascii="宋体" w:hAnsi="宋体" w:cs="宋体" w:eastAsia="宋体" w:hint="default"/>
          <w:sz w:val="21"/>
          <w:szCs w:val="21"/>
        </w:rPr>
      </w:pPr>
      <w:bookmarkStart w:name="（2）融资租赁的会计处理方法"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614" w:right="1152"/>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w:t>
      </w:r>
    </w:p>
    <w:p>
      <w:pPr>
        <w:pStyle w:val="BodyText"/>
        <w:spacing w:line="312" w:lineRule="exact"/>
        <w:ind w:left="1134" w:right="1169"/>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BodyText"/>
        <w:spacing w:line="312" w:lineRule="exact"/>
        <w:ind w:left="1134" w:right="1152" w:firstLine="480"/>
        <w:jc w:val="left"/>
      </w:pPr>
      <w:r>
        <w:rPr/>
        <w:t>未确认融资费用在租赁期内采用实际利率法计算确认当期的融资费用。或有租金于实际 发生时计入当期损益。</w:t>
      </w:r>
    </w:p>
    <w:p>
      <w:pPr>
        <w:pStyle w:val="BodyText"/>
        <w:spacing w:line="312" w:lineRule="exact"/>
        <w:ind w:left="1134" w:right="0" w:firstLine="480"/>
        <w:jc w:val="left"/>
      </w:pPr>
      <w:r>
        <w:rPr/>
        <w:t>（</w:t>
      </w:r>
      <w:r>
        <w:rPr>
          <w:rFonts w:ascii="Times New Roman" w:hAnsi="Times New Roman" w:cs="Times New Roman" w:eastAsia="Times New Roman" w:hint="default"/>
        </w:rPr>
        <w:t>2</w:t>
      </w:r>
      <w:r>
        <w:rPr/>
        <w:t>）本公司作为出租人记录融资租赁业务 于租赁期开始日，将租赁开始日最低租赁收款额与初始直接费用之和作为应收融资租赁款的 入账价值，同时记录未担保余值；将最低租赁收款额、初始直接费用及未担保余值之和与其 现值之和的差额确认为未实现融资收益。应收融资租赁款扣除未实现融资收益后的余额分别</w:t>
      </w:r>
      <w:r>
        <w:rPr>
          <w:spacing w:val="-115"/>
        </w:rPr>
        <w:t> </w:t>
      </w:r>
      <w:r>
        <w:rPr>
          <w:spacing w:val="-115"/>
        </w:rPr>
      </w:r>
      <w:r>
        <w:rPr/>
        <w:t>长期债权和一年内到期的长期债权列示。</w:t>
      </w:r>
    </w:p>
    <w:p>
      <w:pPr>
        <w:pStyle w:val="BodyText"/>
        <w:spacing w:line="312" w:lineRule="exact" w:before="40"/>
        <w:ind w:left="1134" w:right="0" w:firstLine="480"/>
        <w:jc w:val="left"/>
      </w:pPr>
      <w:r>
        <w:rPr/>
        <w:t>未实现融资收益在租赁期内采用实际利率法计算确认当期的融资收入。或有租金于实际 发生时计入当期损益。</w:t>
      </w:r>
    </w:p>
    <w:p>
      <w:pPr>
        <w:spacing w:line="240" w:lineRule="auto" w:before="5"/>
        <w:rPr>
          <w:rFonts w:ascii="宋体" w:hAnsi="宋体" w:cs="宋体" w:eastAsia="宋体" w:hint="default"/>
          <w:sz w:val="22"/>
          <w:szCs w:val="22"/>
        </w:rPr>
      </w:pPr>
    </w:p>
    <w:p>
      <w:pPr>
        <w:spacing w:before="0"/>
        <w:ind w:left="1134" w:right="0" w:firstLine="0"/>
        <w:jc w:val="both"/>
        <w:rPr>
          <w:rFonts w:ascii="宋体" w:hAnsi="宋体" w:cs="宋体" w:eastAsia="宋体" w:hint="default"/>
          <w:sz w:val="21"/>
          <w:szCs w:val="21"/>
        </w:rPr>
      </w:pPr>
      <w:bookmarkStart w:name="31、其他重要的会计政策和会计估计" w:id="218"/>
      <w:bookmarkEnd w:id="218"/>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614" w:right="0"/>
        <w:jc w:val="left"/>
      </w:pPr>
      <w:r>
        <w:rPr/>
        <w:t>（</w:t>
      </w:r>
      <w:r>
        <w:rPr>
          <w:rFonts w:ascii="Times New Roman" w:hAnsi="Times New Roman" w:cs="Times New Roman" w:eastAsia="Times New Roman" w:hint="default"/>
        </w:rPr>
        <w:t>1</w:t>
      </w:r>
      <w:r>
        <w:rPr/>
        <w:t>）终止经营 终止经营，是指满足下列条件之一的、能够单独区分且已被本公司处置或划分为持有待</w:t>
      </w:r>
    </w:p>
    <w:p>
      <w:pPr>
        <w:spacing w:after="0" w:line="312" w:lineRule="exact"/>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312" w:lineRule="exact" w:before="56"/>
        <w:ind w:right="1130"/>
        <w:jc w:val="both"/>
      </w:pPr>
      <w:r>
        <w:rPr/>
        <w:t>售类别的组成部分：①该组成部分代表一项独立的主要业务或一个单独的主要经营地区；②</w:t>
      </w:r>
      <w:r>
        <w:rPr>
          <w:spacing w:val="-111"/>
        </w:rPr>
        <w:t> </w:t>
      </w:r>
      <w:r>
        <w:rPr>
          <w:spacing w:val="-111"/>
        </w:rPr>
      </w:r>
      <w:r>
        <w:rPr/>
        <w:t>该组成部分是拟对一项独立的主要业务或一个单独的主要经营地区进行处置的一项相关联计 划的一部分；③该组成部分是专为了转售而取得的子公司。</w:t>
      </w:r>
    </w:p>
    <w:p>
      <w:pPr>
        <w:pStyle w:val="BodyText"/>
        <w:spacing w:line="292" w:lineRule="exact"/>
        <w:ind w:left="1613" w:right="0"/>
        <w:jc w:val="left"/>
      </w:pPr>
      <w:r>
        <w:rPr/>
        <w:t>终止经营的会计处理方法参见本附注四、</w:t>
      </w:r>
      <w:r>
        <w:rPr>
          <w:rFonts w:ascii="Times New Roman" w:hAnsi="Times New Roman" w:cs="Times New Roman" w:eastAsia="Times New Roman" w:hint="default"/>
        </w:rPr>
        <w:t>12</w:t>
      </w:r>
      <w:r>
        <w:rPr>
          <w:rFonts w:ascii="Times New Roman" w:hAnsi="Times New Roman" w:cs="Times New Roman" w:eastAsia="Times New Roman" w:hint="default"/>
        </w:rPr>
        <w:t>“</w:t>
      </w:r>
      <w:r>
        <w:rPr/>
        <w:t>持有待售资产和处置组</w:t>
      </w:r>
      <w:r>
        <w:rPr>
          <w:rFonts w:ascii="Times New Roman" w:hAnsi="Times New Roman" w:cs="Times New Roman" w:eastAsia="Times New Roman" w:hint="default"/>
        </w:rPr>
        <w:t>”</w:t>
      </w:r>
      <w:r>
        <w:rPr/>
        <w:t>相关描述。</w:t>
      </w:r>
    </w:p>
    <w:p>
      <w:pPr>
        <w:pStyle w:val="BodyText"/>
        <w:spacing w:line="312" w:lineRule="exact" w:before="20"/>
        <w:ind w:left="1614" w:right="1152"/>
        <w:jc w:val="left"/>
      </w:pPr>
      <w:r>
        <w:rPr/>
        <w:t>（</w:t>
      </w:r>
      <w:r>
        <w:rPr>
          <w:rFonts w:ascii="Times New Roman" w:hAnsi="Times New Roman" w:cs="Times New Roman" w:eastAsia="Times New Roman" w:hint="default"/>
        </w:rPr>
        <w:t>2</w:t>
      </w:r>
      <w:r>
        <w:rPr/>
        <w:t>）回购股份 股份回购中支付的对价和交易费用减少股东权益，回购、转让或注销本公司股份时，不</w:t>
      </w:r>
    </w:p>
    <w:p>
      <w:pPr>
        <w:pStyle w:val="BodyText"/>
        <w:spacing w:line="312" w:lineRule="exact"/>
        <w:ind w:left="1134" w:right="0"/>
        <w:jc w:val="left"/>
      </w:pPr>
      <w:r>
        <w:rPr/>
        <w:t>确认利得或损失。 转让库存股，按实际收到的金额与库存股账面金额的差额，计入资本公积，资本公积不足冲 减的，冲减盈余公积和未分配利润。注销库存股，按股票面值和注销股数减少股本，按注销 库存股的账面余额与面值的差额，冲减资本公积，资本公积不足冲减的，冲减盈余公积和未 分配利润。</w:t>
      </w:r>
    </w:p>
    <w:p>
      <w:pPr>
        <w:spacing w:line="240" w:lineRule="auto" w:before="7"/>
        <w:rPr>
          <w:rFonts w:ascii="宋体" w:hAnsi="宋体" w:cs="宋体" w:eastAsia="宋体" w:hint="default"/>
          <w:sz w:val="22"/>
          <w:szCs w:val="22"/>
        </w:rPr>
      </w:pPr>
    </w:p>
    <w:p>
      <w:pPr>
        <w:spacing w:before="0"/>
        <w:ind w:left="1133" w:right="0" w:firstLine="0"/>
        <w:jc w:val="both"/>
        <w:rPr>
          <w:rFonts w:ascii="宋体" w:hAnsi="宋体" w:cs="宋体" w:eastAsia="宋体" w:hint="default"/>
          <w:sz w:val="21"/>
          <w:szCs w:val="21"/>
        </w:rPr>
      </w:pPr>
      <w:bookmarkStart w:name="32、重要会计政策和会计估计变更" w:id="219"/>
      <w:bookmarkEnd w:id="219"/>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both"/>
        <w:rPr>
          <w:rFonts w:ascii="宋体" w:hAnsi="宋体" w:cs="宋体" w:eastAsia="宋体" w:hint="default"/>
          <w:sz w:val="21"/>
          <w:szCs w:val="21"/>
        </w:rPr>
      </w:pPr>
      <w:bookmarkStart w:name="（1）重要会计政策变更"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2）重要会计估计变更" w:id="221"/>
      <w:bookmarkEnd w:id="2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33、其他" w:id="222"/>
      <w:bookmarkEnd w:id="222"/>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39" w:firstLine="480"/>
        <w:jc w:val="both"/>
      </w:pPr>
      <w:r>
        <w:rPr/>
        <w:t>本公司在运用会计政策过程中，由于经营活动内在的不确定性，本公司需要对无法准确 计量的报表项目的账面价值进行判断、估计和假设。这些判断、估计和假设是基于本公司管 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 影响的资产或负债的账面金额进行重大调整。</w:t>
      </w:r>
    </w:p>
    <w:p>
      <w:pPr>
        <w:pStyle w:val="BodyText"/>
        <w:spacing w:line="312" w:lineRule="exact"/>
        <w:ind w:left="1134" w:right="1139" w:firstLine="480"/>
        <w:jc w:val="both"/>
      </w:pPr>
      <w:r>
        <w:rPr/>
        <w:t>本公司对前述判断、估计和假设在持续经营的基础上进行定期复核，会计估计的变更仅 影响变更当期的，其影响数在变更当期予以确认；既影响变更当期又影响未来期间的，其影 响数在变更当期和未来期间予以确认。</w:t>
      </w:r>
    </w:p>
    <w:p>
      <w:pPr>
        <w:pStyle w:val="BodyText"/>
        <w:spacing w:line="282" w:lineRule="exact"/>
        <w:ind w:left="1614" w:right="0"/>
        <w:jc w:val="left"/>
      </w:pPr>
      <w:r>
        <w:rPr>
          <w:spacing w:val="-3"/>
        </w:rPr>
        <w:t>于资产负债表日，本公司需对财务报表项目金额进行判断、估计和假设的重要领域如下：</w:t>
      </w:r>
    </w:p>
    <w:p>
      <w:pPr>
        <w:pStyle w:val="BodyText"/>
        <w:spacing w:line="312" w:lineRule="exact" w:before="29"/>
        <w:ind w:left="1614" w:right="0"/>
        <w:jc w:val="left"/>
      </w:pPr>
      <w:r>
        <w:rPr/>
        <w:t>（</w:t>
      </w:r>
      <w:r>
        <w:rPr>
          <w:rFonts w:ascii="Times New Roman" w:hAnsi="Times New Roman" w:cs="Times New Roman" w:eastAsia="Times New Roman" w:hint="default"/>
        </w:rPr>
        <w:t>1</w:t>
      </w:r>
      <w:r>
        <w:rPr/>
        <w:t>）租赁的归类 本公司根据《企业会计准则第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租赁》的规定，将租赁归类为经营租赁和融资租</w:t>
      </w:r>
    </w:p>
    <w:p>
      <w:pPr>
        <w:pStyle w:val="BodyText"/>
        <w:spacing w:line="312" w:lineRule="exact"/>
        <w:ind w:right="1133"/>
        <w:jc w:val="both"/>
      </w:pPr>
      <w:r>
        <w:rPr/>
        <w:t>赁，在进行归类时，管理层需要对是否已将与租出资产所有权有关的全部风险和报酬实质上 转移给承租人，或者本公司是否已经实质上承担与租入资产所有权有关的全部风险和报酬，</w:t>
      </w:r>
      <w:r>
        <w:rPr>
          <w:spacing w:val="-113"/>
        </w:rPr>
        <w:t> </w:t>
      </w:r>
      <w:r>
        <w:rPr>
          <w:spacing w:val="-113"/>
        </w:rPr>
      </w:r>
      <w:r>
        <w:rPr/>
        <w:t>作出分析和判断。</w:t>
      </w:r>
    </w:p>
    <w:p>
      <w:pPr>
        <w:pStyle w:val="BodyText"/>
        <w:spacing w:line="225" w:lineRule="auto"/>
        <w:ind w:left="1614" w:right="0"/>
        <w:jc w:val="left"/>
      </w:pPr>
      <w:r>
        <w:rPr/>
        <w:t>（</w:t>
      </w:r>
      <w:r>
        <w:rPr>
          <w:rFonts w:ascii="Times New Roman" w:hAnsi="Times New Roman" w:cs="Times New Roman" w:eastAsia="Times New Roman" w:hint="default"/>
        </w:rPr>
        <w:t>2</w:t>
      </w:r>
      <w:r>
        <w:rPr/>
        <w:t>）坏账准备计提 本公司根据应收款项的会计政策，采用备抵法核算坏账损失。应收账款减值是基于评估</w:t>
      </w:r>
    </w:p>
    <w:p>
      <w:pPr>
        <w:pStyle w:val="BodyText"/>
        <w:spacing w:line="312" w:lineRule="exact" w:before="30"/>
        <w:ind w:left="1134" w:right="0"/>
        <w:jc w:val="left"/>
      </w:pPr>
      <w:r>
        <w:rPr/>
        <w:t>应收账款的可收回性。鉴定应收账款减值要求管理层的判断和估计。实际的结果与原先估计 的差异将在估计被改变的期间影响应收账款的账面价值及应收账款坏账准备的计提或转回。</w:t>
      </w:r>
    </w:p>
    <w:p>
      <w:pPr>
        <w:pStyle w:val="BodyText"/>
        <w:spacing w:line="302" w:lineRule="exact"/>
        <w:ind w:left="1613" w:right="0"/>
        <w:jc w:val="left"/>
      </w:pPr>
      <w:r>
        <w:rPr/>
        <w:t>（</w:t>
      </w:r>
      <w:r>
        <w:rPr>
          <w:rFonts w:ascii="Times New Roman" w:hAnsi="Times New Roman" w:cs="Times New Roman" w:eastAsia="Times New Roman" w:hint="default"/>
        </w:rPr>
        <w:t>3</w:t>
      </w:r>
      <w:r>
        <w:rPr/>
        <w:t>）存货跌价准备</w:t>
      </w:r>
    </w:p>
    <w:p>
      <w:pPr>
        <w:spacing w:after="0" w:line="302" w:lineRule="exact"/>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p>
    <w:p>
      <w:pPr>
        <w:pStyle w:val="BodyText"/>
        <w:spacing w:line="237" w:lineRule="auto" w:before="28"/>
        <w:ind w:left="1134" w:right="1135" w:firstLine="480"/>
        <w:jc w:val="both"/>
      </w:pPr>
      <w:r>
        <w:rPr/>
        <w:t>本公司根据存货会计政策，按照成本与可变现净值孰低计量，对成本高于可变现净值及 陈旧和滞销的存货，计提存货跌价准备。存货减值至可变现净值是基于评估存货的可售性及 其可变现净值。鉴定存货减值要求管理层在取得确凿证据，并且考虑持有存货的目的、资产</w:t>
      </w:r>
      <w:r>
        <w:rPr>
          <w:spacing w:val="-115"/>
        </w:rPr>
        <w:t> </w:t>
      </w:r>
      <w:r>
        <w:rPr>
          <w:spacing w:val="-115"/>
        </w:rPr>
      </w:r>
      <w:r>
        <w:rPr/>
        <w:t>负债表日后事项的影响等因素的基础上作出判断和估计。实际的结果与原先估计的差异将在 估计被改变的期间影响存货的账面价值及存货跌价准备的计提或转回。</w:t>
      </w:r>
    </w:p>
    <w:p>
      <w:pPr>
        <w:pStyle w:val="BodyText"/>
        <w:spacing w:line="312" w:lineRule="exact" w:before="29"/>
        <w:ind w:left="1613" w:right="0"/>
        <w:jc w:val="left"/>
      </w:pPr>
      <w:r>
        <w:rPr/>
        <w:t>（</w:t>
      </w:r>
      <w:r>
        <w:rPr>
          <w:rFonts w:ascii="Times New Roman" w:hAnsi="Times New Roman" w:cs="Times New Roman" w:eastAsia="Times New Roman" w:hint="default"/>
        </w:rPr>
        <w:t>4</w:t>
      </w:r>
      <w:r>
        <w:rPr/>
        <w:t>）可供出售金融资产减值 本公司确定可供出售金融资产是否减值在很大程度上依赖于管理层的判断和假设，以确</w:t>
      </w:r>
    </w:p>
    <w:p>
      <w:pPr>
        <w:pStyle w:val="BodyText"/>
        <w:spacing w:line="312" w:lineRule="exact"/>
        <w:ind w:right="995"/>
        <w:jc w:val="left"/>
      </w:pPr>
      <w:r>
        <w:rPr/>
        <w:t>定是否需要在利润表中确认其减值损失。在进行判断和作出假设的过程中，本公司需评估该 </w:t>
      </w:r>
      <w:r>
        <w:rPr>
          <w:spacing w:val="-2"/>
        </w:rPr>
        <w:t>项投资的公允价值低于成本的程度和持续期间，以及被投资对象的财务状况和短期业务展望，</w:t>
      </w:r>
      <w:r>
        <w:rPr/>
        <w:t> 包括行业状况、技术变革、信用评级、违约率和对手方的风险。</w:t>
      </w:r>
    </w:p>
    <w:p>
      <w:pPr>
        <w:pStyle w:val="BodyText"/>
        <w:spacing w:line="312" w:lineRule="exact"/>
        <w:ind w:left="1614" w:right="0"/>
        <w:jc w:val="left"/>
      </w:pPr>
      <w:r>
        <w:rPr/>
        <w:t>（</w:t>
      </w:r>
      <w:r>
        <w:rPr>
          <w:rFonts w:ascii="Times New Roman" w:hAnsi="Times New Roman" w:cs="Times New Roman" w:eastAsia="Times New Roman" w:hint="default"/>
        </w:rPr>
        <w:t>5</w:t>
      </w:r>
      <w:r>
        <w:rPr/>
        <w:t>）非金融非流动资产减值准备 本公司于资产负债表日对除金融资产之外的非流动资产判断是否存在可能发生减值的迹</w:t>
      </w:r>
    </w:p>
    <w:p>
      <w:pPr>
        <w:pStyle w:val="BodyText"/>
        <w:spacing w:line="312" w:lineRule="exact"/>
        <w:ind w:left="1134" w:right="1139"/>
        <w:jc w:val="both"/>
      </w:pPr>
      <w:r>
        <w:rPr/>
        <w:t>象。对使用寿命不确定的无形资产，除每年进行的减值测试外，当其存在减值迹象时，也进 行减值测试。其他除金融资产之外的非流动资产，当存在迹象表明其账面金额不可收回时， 进行减值测试。</w:t>
      </w:r>
    </w:p>
    <w:p>
      <w:pPr>
        <w:pStyle w:val="BodyText"/>
        <w:spacing w:line="312" w:lineRule="exact"/>
        <w:ind w:left="1134" w:right="1140" w:firstLine="480"/>
        <w:jc w:val="both"/>
      </w:pPr>
      <w:r>
        <w:rPr/>
        <w:t>当资产或资产组的账面价值高于可收回金额，即公允价值减去处置费用后的净额和预计 未来现金流量的现值中的较高者，表明发生了减值。</w:t>
      </w:r>
    </w:p>
    <w:p>
      <w:pPr>
        <w:pStyle w:val="BodyText"/>
        <w:spacing w:line="312" w:lineRule="exact"/>
        <w:ind w:left="1134" w:right="1140" w:firstLine="480"/>
        <w:jc w:val="both"/>
      </w:pPr>
      <w:r>
        <w:rPr/>
        <w:t>公允价值减去处置费用后的净额，参考公平交易中类似资产的销售协议价格或可观察到 的市场价格，减去可直接归属于该资产处置的增量成本确定。</w:t>
      </w:r>
    </w:p>
    <w:p>
      <w:pPr>
        <w:pStyle w:val="BodyText"/>
        <w:spacing w:line="312" w:lineRule="exact"/>
        <w:ind w:right="1139" w:firstLine="480"/>
        <w:jc w:val="both"/>
      </w:pPr>
      <w:r>
        <w:rPr/>
        <w:t>在预计未来现金流量现值时，需要对该资产（或资产组）的产量、售价、相关经营成本 以及计算现值时使用的折现率等作出重大判断。本公司在估计可收回金额时会采用所有能够 获得的相关资料，包括根据合理和可支持的假设所作出有关产量、售价和相关经营成本的预</w:t>
      </w:r>
    </w:p>
    <w:p>
      <w:pPr>
        <w:pStyle w:val="BodyText"/>
        <w:spacing w:line="283" w:lineRule="exact"/>
        <w:ind w:right="0"/>
        <w:jc w:val="both"/>
      </w:pPr>
      <w:r>
        <w:rPr/>
        <w:t>测。</w:t>
      </w:r>
    </w:p>
    <w:p>
      <w:pPr>
        <w:pStyle w:val="BodyText"/>
        <w:spacing w:line="312" w:lineRule="exact" w:before="29"/>
        <w:ind w:left="1134" w:right="1139" w:firstLine="480"/>
        <w:jc w:val="both"/>
      </w:pPr>
      <w:r>
        <w:rPr/>
        <w:t>本公司至少每年测试商誉是否发生减值。这要求对分配了商誉的资产组或者资产组组合 的未来现金流量的现值进行预计。对未来现金流量的现值进行预计时，本公司需要预计未来 资产组或者资产组组合产生的现金流量，同时选择恰当的折现率确定未来现金流量的现值。</w:t>
      </w:r>
    </w:p>
    <w:p>
      <w:pPr>
        <w:pStyle w:val="BodyText"/>
        <w:spacing w:line="312" w:lineRule="exact"/>
        <w:ind w:left="1614" w:right="0"/>
        <w:jc w:val="left"/>
      </w:pPr>
      <w:r>
        <w:rPr/>
        <w:t>（</w:t>
      </w:r>
      <w:r>
        <w:rPr>
          <w:rFonts w:ascii="Times New Roman" w:hAnsi="Times New Roman" w:cs="Times New Roman" w:eastAsia="Times New Roman" w:hint="default"/>
        </w:rPr>
        <w:t>6</w:t>
      </w:r>
      <w:r>
        <w:rPr/>
        <w:t>）折旧和摊销 本公司对投资性房地产、固定资产、生产性生物资产和无形资产在考虑其残值后，在使</w:t>
      </w:r>
    </w:p>
    <w:p>
      <w:pPr>
        <w:pStyle w:val="BodyText"/>
        <w:spacing w:line="312" w:lineRule="exact"/>
        <w:ind w:left="1134" w:right="1139"/>
        <w:jc w:val="both"/>
      </w:pPr>
      <w:r>
        <w:rPr/>
        <w:t>用寿命内按直线法计提折旧和摊销。本公司定期复核使用寿命，以决定将计入每个报告期的 折旧和摊销费用数额。使用寿命是本公司根据对同类资产的以往经验并结合预期的技术更新 而确定的。如果以前的估计发生重大变化，则会在未来期间对折旧和摊销费用进行调整。</w:t>
      </w:r>
    </w:p>
    <w:p>
      <w:pPr>
        <w:pStyle w:val="BodyText"/>
        <w:spacing w:line="312" w:lineRule="exact"/>
        <w:ind w:left="1614" w:right="0"/>
        <w:jc w:val="left"/>
      </w:pPr>
      <w:r>
        <w:rPr/>
        <w:t>（</w:t>
      </w:r>
      <w:r>
        <w:rPr>
          <w:rFonts w:ascii="Times New Roman" w:hAnsi="Times New Roman" w:cs="Times New Roman" w:eastAsia="Times New Roman" w:hint="default"/>
        </w:rPr>
        <w:t>7</w:t>
      </w:r>
      <w:r>
        <w:rPr/>
        <w:t>）递延所得税资产 在很有可能有足够的应纳税利润来抵扣亏损的限度内，本公司就所有未利用的税务亏损</w:t>
      </w:r>
    </w:p>
    <w:p>
      <w:pPr>
        <w:pStyle w:val="BodyText"/>
        <w:spacing w:line="312" w:lineRule="exact"/>
        <w:ind w:left="1134" w:right="1139"/>
        <w:jc w:val="both"/>
      </w:pPr>
      <w:r>
        <w:rPr/>
        <w:t>确认递延所得税资产。这需要本公司管理层运用大量的判断来估计未来应纳税利润发生的时 间和金额，结合纳税筹划策略，以决定应确认的递延所得税资产的金额。</w:t>
      </w:r>
    </w:p>
    <w:p>
      <w:pPr>
        <w:pStyle w:val="BodyText"/>
        <w:spacing w:line="302" w:lineRule="exact"/>
        <w:ind w:left="1613" w:right="0"/>
        <w:jc w:val="left"/>
      </w:pPr>
      <w:r>
        <w:rPr/>
        <w:t>（</w:t>
      </w:r>
      <w:r>
        <w:rPr>
          <w:rFonts w:ascii="Times New Roman" w:hAnsi="Times New Roman" w:cs="Times New Roman" w:eastAsia="Times New Roman" w:hint="default"/>
        </w:rPr>
        <w:t>8</w:t>
      </w:r>
      <w:r>
        <w:rPr/>
        <w:t>）所得税</w:t>
      </w:r>
    </w:p>
    <w:p>
      <w:pPr>
        <w:pStyle w:val="BodyText"/>
        <w:spacing w:line="237" w:lineRule="auto" w:before="23"/>
        <w:ind w:left="1134" w:right="1139"/>
        <w:jc w:val="both"/>
      </w:pPr>
      <w:r>
        <w:rPr/>
        <w:t>本公司在正常的经营活动中，有部分交易其最终的税务处理和计算存在一定的不确定性。部 分项目是否能够在税前列支需要税收主管机关的审批。如果这些税务事项的最终认定结果同 最初估计的金额存在差异，则该差异将对其最终认定期间的当期所得税和递延所得税产生影 响。</w:t>
      </w:r>
    </w:p>
    <w:p>
      <w:pPr>
        <w:spacing w:after="0" w:line="237" w:lineRule="auto"/>
        <w:jc w:val="both"/>
        <w:sectPr>
          <w:pgSz w:w="11910" w:h="16840"/>
          <w:pgMar w:header="787" w:footer="1019" w:top="1100" w:bottom="1200" w:left="0" w:right="0"/>
        </w:sectPr>
      </w:pPr>
    </w:p>
    <w:p>
      <w:pPr>
        <w:spacing w:line="240" w:lineRule="auto" w:before="6"/>
        <w:rPr>
          <w:rFonts w:ascii="宋体" w:hAnsi="宋体" w:cs="宋体" w:eastAsia="宋体" w:hint="default"/>
          <w:sz w:val="20"/>
          <w:szCs w:val="20"/>
        </w:rPr>
      </w:pPr>
    </w:p>
    <w:p>
      <w:pPr>
        <w:pStyle w:val="Heading3"/>
        <w:spacing w:line="240" w:lineRule="auto" w:before="26"/>
        <w:ind w:left="1134" w:right="0"/>
        <w:jc w:val="left"/>
        <w:rPr>
          <w:b w:val="0"/>
          <w:bCs w:val="0"/>
        </w:rPr>
      </w:pPr>
      <w:bookmarkStart w:name="六、税项" w:id="223"/>
      <w:bookmarkEnd w:id="223"/>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主要税种及税率" w:id="224"/>
      <w:bookmarkEnd w:id="22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78"/>
        <w:gridCol w:w="3202"/>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09" w:lineRule="auto" w:before="51"/>
              <w:ind w:left="28" w:right="95"/>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17%/13%/11%/6%</w:t>
            </w:r>
            <w:r>
              <w:rPr>
                <w:rFonts w:ascii="宋体" w:hAnsi="宋体" w:cs="宋体" w:eastAsia="宋体" w:hint="default"/>
                <w:sz w:val="18"/>
                <w:szCs w:val="18"/>
              </w:rPr>
              <w:t>的税率计 算销项税，并按扣除当期允许抵扣的进 项税额后的差额计缴增值税。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17%/13%/11%/6%</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按实际缴纳的流转税计缴。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税收优惠" w:id="225"/>
      <w:bookmarkEnd w:id="2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134" w:right="0"/>
        <w:jc w:val="left"/>
      </w:pPr>
      <w:r>
        <w:rPr>
          <w:spacing w:val="-3"/>
        </w:rPr>
        <w:t>根据《中华人民共和国企业所得税法》、《中华人民共和国企业所得税法实施条例》的规定，</w:t>
      </w:r>
      <w:r>
        <w:rPr>
          <w:spacing w:val="-82"/>
        </w:rPr>
        <w:t> </w:t>
      </w:r>
      <w:r>
        <w:rPr>
          <w:spacing w:val="-82"/>
        </w:rPr>
      </w:r>
      <w:r>
        <w:rPr/>
        <w:t>本公司家禽饲养、农产品初加工相关业务所得免征企业所得税。</w:t>
      </w:r>
    </w:p>
    <w:p>
      <w:pPr>
        <w:spacing w:line="240" w:lineRule="auto" w:before="7"/>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3、其他" w:id="226"/>
      <w:bookmarkEnd w:id="2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left="1134" w:right="0"/>
        <w:jc w:val="left"/>
        <w:rPr>
          <w:b w:val="0"/>
          <w:bCs w:val="0"/>
        </w:rPr>
      </w:pPr>
      <w:bookmarkStart w:name="七、合并财务报表项目注释" w:id="227"/>
      <w:bookmarkEnd w:id="22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货币资金" w:id="228"/>
      <w:bookmarkEnd w:id="22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81,241.32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139,137.43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1,934,038,164.73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1,738,488,960.43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627,273,905.18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685,179,916.32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2,561,393,311.23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2,423,808,014.18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left="1134" w:right="1118" w:firstLine="48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日，本公司使用受到限制的货币资金余额为</w:t>
      </w:r>
      <w:r>
        <w:rPr>
          <w:rFonts w:ascii="Times New Roman" w:hAnsi="Times New Roman" w:cs="Times New Roman" w:eastAsia="Times New Roman" w:hint="default"/>
        </w:rPr>
        <w:t>1,122,500,000.00</w:t>
      </w:r>
      <w:r>
        <w:rPr>
          <w:rFonts w:ascii="Times New Roman" w:hAnsi="Times New Roman" w:cs="Times New Roman" w:eastAsia="Times New Roman" w:hint="default"/>
          <w:spacing w:val="25"/>
        </w:rPr>
        <w:t> </w:t>
      </w:r>
      <w:r>
        <w:rPr/>
        <w:t>元，具体如</w:t>
      </w:r>
      <w:r>
        <w:rPr>
          <w:spacing w:val="2"/>
        </w:rPr>
        <w:t> </w:t>
      </w:r>
      <w:r>
        <w:rPr/>
        <w:t>下：</w:t>
      </w:r>
    </w:p>
    <w:tbl>
      <w:tblPr>
        <w:tblW w:w="0" w:type="auto"/>
        <w:jc w:val="left"/>
        <w:tblInd w:w="1126" w:type="dxa"/>
        <w:tblLayout w:type="fixed"/>
        <w:tblCellMar>
          <w:top w:w="0" w:type="dxa"/>
          <w:left w:w="0" w:type="dxa"/>
          <w:bottom w:w="0" w:type="dxa"/>
          <w:right w:w="0" w:type="dxa"/>
        </w:tblCellMar>
        <w:tblLook w:val="01E0"/>
      </w:tblPr>
      <w:tblGrid>
        <w:gridCol w:w="4609"/>
        <w:gridCol w:w="4608"/>
      </w:tblGrid>
      <w:tr>
        <w:trPr>
          <w:trHeight w:val="355" w:hRule="exact"/>
        </w:trPr>
        <w:tc>
          <w:tcPr>
            <w:tcW w:w="4609" w:type="dxa"/>
            <w:tcBorders>
              <w:top w:val="single" w:sz="6" w:space="0" w:color="000000"/>
              <w:left w:val="single" w:sz="6" w:space="0" w:color="000000"/>
              <w:bottom w:val="single" w:sz="12" w:space="0" w:color="000000"/>
              <w:right w:val="single" w:sz="6" w:space="0" w:color="000000"/>
            </w:tcBorders>
          </w:tcPr>
          <w:p>
            <w:pPr>
              <w:pStyle w:val="TableParagraph"/>
              <w:tabs>
                <w:tab w:pos="545"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60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9"/>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53" w:hRule="exact"/>
        </w:trPr>
        <w:tc>
          <w:tcPr>
            <w:tcW w:w="460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46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8"/>
              <w:ind w:right="534"/>
              <w:jc w:val="right"/>
              <w:rPr>
                <w:rFonts w:ascii="Times New Roman" w:hAnsi="Times New Roman" w:cs="Times New Roman" w:eastAsia="Times New Roman" w:hint="default"/>
                <w:sz w:val="22"/>
                <w:szCs w:val="22"/>
              </w:rPr>
            </w:pPr>
            <w:r>
              <w:rPr>
                <w:rFonts w:ascii="Times New Roman"/>
                <w:spacing w:val="-1"/>
                <w:sz w:val="22"/>
              </w:rPr>
              <w:t>620,000,000.00</w:t>
            </w:r>
          </w:p>
        </w:tc>
      </w:tr>
      <w:tr>
        <w:trPr>
          <w:trHeight w:val="352" w:hRule="exact"/>
        </w:trPr>
        <w:tc>
          <w:tcPr>
            <w:tcW w:w="460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46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8"/>
              <w:ind w:right="534"/>
              <w:jc w:val="right"/>
              <w:rPr>
                <w:rFonts w:ascii="Times New Roman" w:hAnsi="Times New Roman" w:cs="Times New Roman" w:eastAsia="Times New Roman" w:hint="default"/>
                <w:sz w:val="22"/>
                <w:szCs w:val="22"/>
              </w:rPr>
            </w:pPr>
            <w:r>
              <w:rPr>
                <w:rFonts w:ascii="Times New Roman"/>
                <w:spacing w:val="-1"/>
                <w:sz w:val="22"/>
              </w:rPr>
              <w:t>500,000,000.00</w:t>
            </w:r>
          </w:p>
        </w:tc>
      </w:tr>
    </w:tbl>
    <w:p>
      <w:pPr>
        <w:spacing w:after="0" w:line="240" w:lineRule="auto"/>
        <w:jc w:val="right"/>
        <w:rPr>
          <w:rFonts w:ascii="Times New Roman" w:hAnsi="Times New Roman" w:cs="Times New Roman" w:eastAsia="Times New Roman" w:hint="default"/>
          <w:sz w:val="22"/>
          <w:szCs w:val="22"/>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6" w:type="dxa"/>
        <w:tblLayout w:type="fixed"/>
        <w:tblCellMar>
          <w:top w:w="0" w:type="dxa"/>
          <w:left w:w="0" w:type="dxa"/>
          <w:bottom w:w="0" w:type="dxa"/>
          <w:right w:w="0" w:type="dxa"/>
        </w:tblCellMar>
        <w:tblLook w:val="01E0"/>
      </w:tblPr>
      <w:tblGrid>
        <w:gridCol w:w="4609"/>
        <w:gridCol w:w="4608"/>
      </w:tblGrid>
      <w:tr>
        <w:trPr>
          <w:trHeight w:val="355" w:hRule="exact"/>
        </w:trPr>
        <w:tc>
          <w:tcPr>
            <w:tcW w:w="4609"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46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9"/>
              <w:ind w:right="532"/>
              <w:jc w:val="right"/>
              <w:rPr>
                <w:rFonts w:ascii="Times New Roman" w:hAnsi="Times New Roman" w:cs="Times New Roman" w:eastAsia="Times New Roman" w:hint="default"/>
                <w:sz w:val="22"/>
                <w:szCs w:val="22"/>
              </w:rPr>
            </w:pPr>
            <w:r>
              <w:rPr>
                <w:rFonts w:ascii="Times New Roman"/>
                <w:w w:val="95"/>
                <w:sz w:val="22"/>
              </w:rPr>
              <w:t>2,500,000.00</w:t>
            </w:r>
            <w:r>
              <w:rPr>
                <w:rFonts w:ascii="Times New Roman"/>
                <w:sz w:val="22"/>
              </w:rPr>
            </w:r>
          </w:p>
        </w:tc>
      </w:tr>
      <w:tr>
        <w:trPr>
          <w:trHeight w:val="352" w:hRule="exact"/>
        </w:trPr>
        <w:tc>
          <w:tcPr>
            <w:tcW w:w="4609" w:type="dxa"/>
            <w:tcBorders>
              <w:top w:val="single" w:sz="12" w:space="0" w:color="000000"/>
              <w:left w:val="single" w:sz="6" w:space="0" w:color="000000"/>
              <w:bottom w:val="single" w:sz="12" w:space="0" w:color="000000"/>
              <w:right w:val="single" w:sz="6" w:space="0" w:color="000000"/>
            </w:tcBorders>
          </w:tcPr>
          <w:p>
            <w:pPr>
              <w:pStyle w:val="TableParagraph"/>
              <w:tabs>
                <w:tab w:pos="545"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46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8"/>
              <w:ind w:right="534"/>
              <w:jc w:val="right"/>
              <w:rPr>
                <w:rFonts w:ascii="Times New Roman" w:hAnsi="Times New Roman" w:cs="Times New Roman" w:eastAsia="Times New Roman" w:hint="default"/>
                <w:sz w:val="22"/>
                <w:szCs w:val="22"/>
              </w:rPr>
            </w:pPr>
            <w:r>
              <w:rPr>
                <w:rFonts w:ascii="Times New Roman"/>
                <w:spacing w:val="-1"/>
                <w:sz w:val="22"/>
              </w:rPr>
              <w:t>1,122,500,000.00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5"/>
        <w:ind w:left="1134" w:right="0" w:firstLine="0"/>
        <w:jc w:val="left"/>
        <w:rPr>
          <w:rFonts w:ascii="宋体" w:hAnsi="宋体" w:cs="宋体" w:eastAsia="宋体" w:hint="default"/>
          <w:sz w:val="21"/>
          <w:szCs w:val="21"/>
        </w:rPr>
      </w:pPr>
      <w:bookmarkStart w:name="2、衍生金融资产" w:id="229"/>
      <w:bookmarkEnd w:id="22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期货合约公允价值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233,392.00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1,533,207.00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233,392.00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1,533,207.00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6"/>
        <w:ind w:right="0"/>
        <w:jc w:val="left"/>
      </w:pPr>
      <w:r>
        <w:rPr/>
        <w:t>为规避玉米、豆粕、小麦等主要饲料原料价格波动风险，本公司开展了商品期货套期保值业 </w:t>
      </w:r>
      <w:r>
        <w:rPr>
          <w:spacing w:val="-3"/>
        </w:rPr>
        <w:t>务，签订了玉米、豆粕、小麦等农产品的期货合约。上述金额系期货合约于年末的公允价值。</w:t>
      </w:r>
    </w:p>
    <w:p>
      <w:pPr>
        <w:spacing w:line="240" w:lineRule="auto" w:before="7"/>
        <w:rPr>
          <w:rFonts w:ascii="宋体" w:hAnsi="宋体" w:cs="宋体" w:eastAsia="宋体" w:hint="default"/>
          <w:sz w:val="22"/>
          <w:szCs w:val="22"/>
        </w:rPr>
      </w:pPr>
    </w:p>
    <w:p>
      <w:pPr>
        <w:spacing w:before="0"/>
        <w:ind w:left="1134" w:right="0" w:firstLine="0"/>
        <w:jc w:val="left"/>
        <w:rPr>
          <w:rFonts w:ascii="宋体" w:hAnsi="宋体" w:cs="宋体" w:eastAsia="宋体" w:hint="default"/>
          <w:sz w:val="21"/>
          <w:szCs w:val="21"/>
        </w:rPr>
      </w:pPr>
      <w:bookmarkStart w:name="3、应收票据" w:id="230"/>
      <w:bookmarkEnd w:id="23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应收票据分类列示"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18,091,103.46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16,089,673.78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10,001,331.70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107,190.00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28,092,435.16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16,196,863.78</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期末公司已背书或贴现且在资产负债表日尚未到期的应收票据"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29,474,103.03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29,474,103.03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应收账款" w:id="233"/>
      <w:bookmarkEnd w:id="23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应收账款分类披露"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488,852,</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384.30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35,648,5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99.31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453,203,7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84.99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321,183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,568.60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26,217,30</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9.87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294,966,25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8.73</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488,852,</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384.30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35,648,5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99.31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453,203,7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84.99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321,183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,568.60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26,217,30</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9.87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294,966,25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8.73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20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457,995,987.70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22,899,799.39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457,995,987.70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22,899,799.39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11,267,145.75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1,126,714.58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3,968,683.12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793,736.62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4,404,364.32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2,202,182.17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5,180,073.73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2,590,036.87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6,036,129.68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6,036,129.68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488,852,384.30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35,648,599.31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6"/>
        <w:ind w:left="1134" w:right="1170"/>
        <w:jc w:val="both"/>
      </w:pPr>
      <w:r>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spacing w:before="59"/>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57" w:lineRule="auto" w:before="117"/>
        <w:ind w:left="113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 无</w:t>
      </w:r>
    </w:p>
    <w:p>
      <w:pPr>
        <w:spacing w:line="240" w:lineRule="auto" w:before="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2）本期计提、收回或转回的坏账准备情况" w:id="235"/>
      <w:bookmarkEnd w:id="2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0" w:right="0"/>
        </w:sectPr>
      </w:pPr>
    </w:p>
    <w:p>
      <w:pPr>
        <w:spacing w:line="338" w:lineRule="auto" w:before="44"/>
        <w:ind w:left="1133" w:right="-1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9,527,085.94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95,796.50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200" w:left="0" w:right="0"/>
          <w:cols w:num="2" w:equalWidth="0">
            <w:col w:w="7840" w:space="990"/>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3）按欠款方归集的期末余额前五名的应收账款情况"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4）转移应收账款且继续涉入形成的资产、负债金额" w:id="237"/>
      <w:bookmarkEnd w:id="2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line="2895" w:lineRule="exact"/>
        <w:ind w:left="1134"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5295899" cy="183832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2" cstate="print"/>
                    <a:stretch>
                      <a:fillRect/>
                    </a:stretch>
                  </pic:blipFill>
                  <pic:spPr>
                    <a:xfrm>
                      <a:off x="0" y="0"/>
                      <a:ext cx="5295899" cy="1838325"/>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3"/>
        <w:rPr>
          <w:rFonts w:ascii="宋体" w:hAnsi="宋体" w:cs="宋体" w:eastAsia="宋体" w:hint="default"/>
          <w:b/>
          <w:bCs/>
          <w:sz w:val="9"/>
          <w:szCs w:val="9"/>
        </w:rPr>
      </w:pPr>
    </w:p>
    <w:p>
      <w:pPr>
        <w:spacing w:line="357" w:lineRule="auto" w:before="44"/>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5、预付款项" w:id="238"/>
      <w:bookmarkEnd w:id="2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预付款项按账龄列示"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398,507,893.42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122,319,725.68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4,489,395.73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4,763,405.06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2,105,894.24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872,676.70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2,205,442.73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2,074,783.52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407,308,626.12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130,030,590.96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38" w:lineRule="auto" w:before="51"/>
        <w:ind w:left="1134" w:right="5894"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无</w:t>
      </w:r>
    </w:p>
    <w:p>
      <w:pPr>
        <w:spacing w:after="0" w:line="338"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8"/>
        <w:rPr>
          <w:rFonts w:ascii="宋体" w:hAnsi="宋体" w:cs="宋体" w:eastAsia="宋体" w:hint="default"/>
          <w:sz w:val="21"/>
          <w:szCs w:val="21"/>
        </w:rPr>
      </w:pPr>
    </w:p>
    <w:p>
      <w:pPr>
        <w:spacing w:before="35"/>
        <w:ind w:left="1134" w:right="0" w:firstLine="0"/>
        <w:jc w:val="left"/>
        <w:rPr>
          <w:rFonts w:ascii="宋体" w:hAnsi="宋体" w:cs="宋体" w:eastAsia="宋体" w:hint="default"/>
          <w:sz w:val="21"/>
          <w:szCs w:val="21"/>
        </w:rPr>
      </w:pPr>
      <w:bookmarkStart w:name="（2）按预付对象归集的期末余额前五名的预付款情况"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2790" w:lineRule="exact"/>
        <w:ind w:left="1134"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6144260" cy="177165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3" cstate="print"/>
                    <a:stretch>
                      <a:fillRect/>
                    </a:stretch>
                  </pic:blipFill>
                  <pic:spPr>
                    <a:xfrm>
                      <a:off x="0" y="0"/>
                      <a:ext cx="6144260" cy="1771650"/>
                    </a:xfrm>
                    <a:prstGeom prst="rect">
                      <a:avLst/>
                    </a:prstGeom>
                  </pic:spPr>
                </pic:pic>
              </a:graphicData>
            </a:graphic>
          </wp:inline>
        </w:drawing>
      </w:r>
      <w:r>
        <w:rPr>
          <w:rFonts w:ascii="宋体" w:hAnsi="宋体" w:cs="宋体" w:eastAsia="宋体" w:hint="default"/>
          <w:position w:val="-55"/>
          <w:sz w:val="20"/>
          <w:szCs w:val="20"/>
        </w:rPr>
      </w:r>
    </w:p>
    <w:p>
      <w:pPr>
        <w:spacing w:before="61"/>
        <w:ind w:left="113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6、其他应收款" w:id="241"/>
      <w:bookmarkEnd w:id="24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其他应收款分类披露"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80,466,7</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03.27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9,531,80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70,934,90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1.97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39,690,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180.58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4,891,305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34,798,875.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80,466,7</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03.27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9,531,80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11.85%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70,934,90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1.97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39,690,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180.58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4,891,305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12.32%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34,798,875.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57" w:lineRule="auto" w:before="117"/>
        <w:ind w:left="113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9"/>
        <w:ind w:left="113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20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55,856,243.23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2,792,812.18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55,856,243.23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2,792,812.18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2,616,757.41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261,675.74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18,600,000.45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3,720,000.09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463,277.78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231,638.89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404,750.00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2,120,924.40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2,120,924.40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80,466,703.27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9,531,801.30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7"/>
        <w:ind w:left="1134" w:right="1170"/>
        <w:jc w:val="both"/>
      </w:pPr>
      <w:r>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spacing w:before="59"/>
        <w:ind w:left="1133"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0" w:firstLine="0"/>
        <w:jc w:val="both"/>
        <w:rPr>
          <w:rFonts w:ascii="宋体" w:hAnsi="宋体" w:cs="宋体" w:eastAsia="宋体" w:hint="default"/>
          <w:sz w:val="21"/>
          <w:szCs w:val="21"/>
        </w:rPr>
      </w:pPr>
      <w:bookmarkStart w:name="（2）本期计提、收回或转回的坏账准备情况"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9" w:top="1100" w:bottom="1200" w:left="0" w:right="0"/>
        </w:sectPr>
      </w:pPr>
    </w:p>
    <w:p>
      <w:pPr>
        <w:spacing w:line="340" w:lineRule="auto" w:before="44"/>
        <w:ind w:left="113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4,640,496.14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200" w:left="0" w:right="0"/>
          <w:cols w:num="2" w:equalWidth="0">
            <w:col w:w="7434" w:space="139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3）其他应收款按款项性质分类情况"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42,453,577.06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19,728,177.78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33,211,652.65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16,566,862.59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业务借支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4,801,473.56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3,395,140.21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80,466,703.27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39,690,180.58</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按欠款方归集的期末余额前五名的其他应收款情况"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丰城市财政局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搬迁保证金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19,042,188.00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952,109.40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淮阳县农村信用合 作联社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1,589,800.00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单县国土资源局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单县德上高速公路 工程建设指挥部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1,491,044.00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74,552.20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中央储备粮潢川直 属库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1,272,889.04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63,644.45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34,995,121.04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3,800,106.05</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7、存货" w:id="246"/>
      <w:bookmarkEnd w:id="24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1）存货分类"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400,578,542.05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400,578,542.05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184,085,008.00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184,085,008.00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54,891,430.12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54,891,430.12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14,474,880.41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14,474,880.41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548,970,765.75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2,964,886.27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546,005,879.48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394,659,127.89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2,429,360.18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392,229,767.71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3,554,016.04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3,554,016.04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3,776,502.08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3,776,502.08</w:t>
            </w: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36,929,684.46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36,929,684.46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26,932,291.75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26,932,291.75</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1,044,924,438.42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2,964,886.27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1,041,959,552.15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623,927,810.13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2,429,360.18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621,498,449.95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w:t>
      </w:r>
    </w:p>
    <w:p>
      <w:pPr>
        <w:spacing w:line="240" w:lineRule="auto" w:before="10"/>
        <w:rPr>
          <w:rFonts w:ascii="宋体" w:hAnsi="宋体" w:cs="宋体" w:eastAsia="宋体" w:hint="default"/>
          <w:sz w:val="25"/>
          <w:szCs w:val="25"/>
        </w:rPr>
      </w:pPr>
    </w:p>
    <w:p>
      <w:pPr>
        <w:spacing w:before="0"/>
        <w:ind w:left="1134" w:right="0" w:firstLine="0"/>
        <w:jc w:val="left"/>
        <w:rPr>
          <w:rFonts w:ascii="宋体" w:hAnsi="宋体" w:cs="宋体" w:eastAsia="宋体" w:hint="default"/>
          <w:sz w:val="21"/>
          <w:szCs w:val="21"/>
        </w:rPr>
      </w:pPr>
      <w:bookmarkStart w:name="（2）存货跌价准备"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2,429,360.18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749,794.62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214,268.53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2,964,886.27</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2,429,360.18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749,794.62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214,268.53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2,964,886.27</w:t>
            </w:r>
          </w:p>
        </w:tc>
      </w:tr>
    </w:tbl>
    <w:p>
      <w:pPr>
        <w:spacing w:line="316" w:lineRule="auto" w:before="11"/>
        <w:ind w:left="1134" w:right="0" w:firstLine="0"/>
        <w:jc w:val="left"/>
        <w:rPr>
          <w:rFonts w:ascii="宋体" w:hAnsi="宋体" w:cs="宋体" w:eastAsia="宋体" w:hint="default"/>
          <w:sz w:val="18"/>
          <w:szCs w:val="18"/>
        </w:rPr>
      </w:pPr>
      <w:r>
        <w:rPr>
          <w:rFonts w:ascii="宋体" w:hAnsi="宋体" w:cs="宋体" w:eastAsia="宋体" w:hint="default"/>
          <w:spacing w:val="-2"/>
          <w:sz w:val="18"/>
          <w:szCs w:val="18"/>
        </w:rPr>
        <w:t>本期计提存货跌价准备的原因是因产品分割被动所出的个别产品库存期限接近临期，存在减值迹象。本期转回存货跌价准备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主要原因是前期计提跌价准备的产品降价处理销售。</w:t>
      </w:r>
    </w:p>
    <w:p>
      <w:pPr>
        <w:spacing w:after="0" w:line="316"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8"/>
        <w:rPr>
          <w:rFonts w:ascii="宋体" w:hAnsi="宋体" w:cs="宋体" w:eastAsia="宋体" w:hint="default"/>
          <w:sz w:val="21"/>
          <w:szCs w:val="21"/>
        </w:rPr>
      </w:pPr>
    </w:p>
    <w:p>
      <w:pPr>
        <w:spacing w:before="35"/>
        <w:ind w:left="1134" w:right="0" w:firstLine="0"/>
        <w:jc w:val="left"/>
        <w:rPr>
          <w:rFonts w:ascii="宋体" w:hAnsi="宋体" w:cs="宋体" w:eastAsia="宋体" w:hint="default"/>
          <w:sz w:val="21"/>
          <w:szCs w:val="21"/>
        </w:rPr>
      </w:pPr>
      <w:bookmarkStart w:name="（3）存货期末余额含有借款费用资本化金额的说明"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4）期末建造合同形成的已完工未结算资产情况" w:id="250"/>
      <w:bookmarkEnd w:id="2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8、其他流动资产" w:id="251"/>
      <w:bookmarkEnd w:id="25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125,352,981.56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62,035,022.42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20,797,871.72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再保理款项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156,836.98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365,732.01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538,558.78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646,307,690.26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262,939,313.21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right="1009"/>
        <w:jc w:val="left"/>
      </w:pPr>
      <w:r>
        <w:rPr/>
        <w:t>上述再保理款项</w:t>
      </w:r>
      <w:r>
        <w:rPr>
          <w:rFonts w:ascii="Times New Roman" w:hAnsi="Times New Roman" w:cs="Times New Roman" w:eastAsia="Times New Roman" w:hint="default"/>
        </w:rPr>
        <w:t>50,000</w:t>
      </w:r>
      <w:r>
        <w:rPr/>
        <w:t>万元为本公司子公司烟台华英融资租赁有限公司为深圳市中林融资租 </w:t>
      </w:r>
      <w:r>
        <w:rPr>
          <w:spacing w:val="-2"/>
        </w:rPr>
        <w:t>赁有限公司应收账款保理业务提供的再保理。再保理期限为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w:t>
      </w:r>
      <w:r>
        <w:rPr>
          <w:spacing w:val="-106"/>
        </w:rPr>
        <w:t> </w:t>
      </w:r>
      <w:r>
        <w:rPr/>
        <w:t>共计</w:t>
      </w:r>
      <w:r>
        <w:rPr>
          <w:rFonts w:ascii="Times New Roman" w:hAnsi="Times New Roman" w:cs="Times New Roman" w:eastAsia="Times New Roman" w:hint="default"/>
        </w:rPr>
        <w:t>7</w:t>
      </w:r>
      <w:r>
        <w:rPr/>
        <w:t>个月，该再保理由中国林产品公司提供连带责任保证担保。</w:t>
      </w:r>
    </w:p>
    <w:p>
      <w:pPr>
        <w:spacing w:line="240" w:lineRule="auto" w:before="7"/>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9、可供出售金融资产" w:id="252"/>
      <w:bookmarkEnd w:id="25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可供出售金融资产情况"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001"/>
        <w:gridCol w:w="1184"/>
        <w:gridCol w:w="1196"/>
        <w:gridCol w:w="1196"/>
        <w:gridCol w:w="1249"/>
        <w:gridCol w:w="1367"/>
        <w:gridCol w:w="1355"/>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575" w:type="dxa"/>
            <w:gridSpan w:val="3"/>
            <w:vMerge/>
            <w:tcBorders>
              <w:left w:val="single" w:sz="4" w:space="0" w:color="000000"/>
              <w:bottom w:val="single" w:sz="4" w:space="0" w:color="000000"/>
              <w:right w:val="single" w:sz="4" w:space="0" w:color="000000"/>
            </w:tcBorders>
            <w:shd w:val="clear" w:color="auto" w:fill="D2D2D2"/>
          </w:tcPr>
          <w:p>
            <w:pPr/>
          </w:p>
        </w:tc>
        <w:tc>
          <w:tcPr>
            <w:tcW w:w="397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38,130,792.26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38,130,792.26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0" w:right="0"/>
              <w:jc w:val="left"/>
              <w:rPr>
                <w:rFonts w:ascii="Times New Roman" w:hAnsi="Times New Roman" w:cs="Times New Roman" w:eastAsia="Times New Roman" w:hint="default"/>
                <w:sz w:val="18"/>
                <w:szCs w:val="18"/>
              </w:rPr>
            </w:pPr>
            <w:r>
              <w:rPr>
                <w:rFonts w:ascii="Times New Roman"/>
                <w:sz w:val="18"/>
              </w:rPr>
              <w:t>18,500,000.00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18,500,000.00</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38,130,792.26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38,130,792.26</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38,130,792.26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38,130,792.26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期末按公允价值计量的可供出售金融资产"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38,130,792.26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38,130,792.26</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19,630,792.26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19,630,792.26</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10、长期股权投资" w:id="255"/>
      <w:bookmarkEnd w:id="255"/>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河南华姿 雪羽绒制 品有限公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9,137,077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250,713.2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9,387,790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潢川县华 诚生物科 技有限责 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881,637.9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-4,429.10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877,208.8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深圳华英 盛合投资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459,588.7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-338,091.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121,497.4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联创融久</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（深圳） 商业保理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49,527,01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4,399,454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53,926,47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潢川华英 生物制品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25,320,00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25,320,00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60,005,32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25,320,00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4,307,647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89,632,97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60,005,32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25,320,00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4,307,647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89,632,97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13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11、投资性房地产" w:id="256"/>
      <w:bookmarkEnd w:id="256"/>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采用成本计量模式的投资性房地产" w:id="257"/>
      <w:bookmarkEnd w:id="2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34,294,738.54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14,748,754.06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49,043,492.60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87,470,140.40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68,911,667.39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156,381,807.79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87,470,140.40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68,911,667.39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156,381,807.79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121,764,878.94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83,660,421.45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205,425,300.39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11,862,327.11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3,223,482.90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15,085,810.01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2,594,972.54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1,373,525.92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3,968,498.46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2,594,972.54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1,373,525.92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3,968,498.46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14,457,299.65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4,597,008.82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19,054,308.47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107,307,579.29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79,063,412.63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186,370,991.92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22,432,411.43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11,525,271.16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33,957,682.59</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采用公允价值计量模式的投资性房地产" w:id="258"/>
      <w:bookmarkEnd w:id="2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12、固定资产" w:id="259"/>
      <w:bookmarkEnd w:id="259"/>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固定资产情况"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589" w:right="47" w:hanging="540"/>
              <w:jc w:val="left"/>
              <w:rPr>
                <w:rFonts w:ascii="宋体" w:hAnsi="宋体" w:cs="宋体" w:eastAsia="宋体" w:hint="default"/>
                <w:sz w:val="18"/>
                <w:szCs w:val="18"/>
              </w:rPr>
            </w:pPr>
            <w:r>
              <w:rPr>
                <w:rFonts w:ascii="宋体" w:hAnsi="宋体" w:cs="宋体" w:eastAsia="宋体" w:hint="default"/>
                <w:sz w:val="18"/>
                <w:szCs w:val="18"/>
              </w:rPr>
              <w:t>构筑物及附属设 施</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1,458,473,650.28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280,003,168.00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532,507,293.58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8,510,613.01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34,987,996.68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2,314,482,721.55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209,558,100.27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34,200,987.16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91,453,075.14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4,557,176.60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14,293,039.95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354,062,379.12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7,888,533.75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13,714,628.93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80,822,865.72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4,557,176.60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13,968,699.95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120,951,904.95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167,908,830.42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20,486,358.23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2,651,302.42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191,046,491.07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33,760,736.10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7,978,907.00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324,340.00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42,063,983.10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31,753,116.46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770,655.97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19,485,815.60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87,409.30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1,297,266.68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53,394,264.01</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31,753,116.46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770,655.97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19,485,815.60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87,409.30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1,297,266.68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53,394,264.01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1,636,278,634.09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313,433,499.19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604,474,553.12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12,980,380.31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47,983,769.95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2,615,150,836.66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272,888,547.02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105,864,216.08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230,888,847.14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4,357,883.34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20,578,587.70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634,578,081.28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49,729,473.37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19,084,948.83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38,371,097.91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712,445.78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3,061,756.08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110,959,721.97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48,313,696.63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19,084,948.83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37,641,679.71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712,445.78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3,031,717.89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108,784,488.84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）合并增加</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1,415,776.74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729,418.20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30,038.19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2,175,233.13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15,141,003.96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742,847.84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12,403,982.76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58,831.15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1,085,484.99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29,432,150.70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15,141,003.96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742,847.84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12,403,982.76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58,831.15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1,085,484.99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29,432,150.70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307,477,016.43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124,206,317.07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256,855,962.29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5,011,497.97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22,554,858.79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716,105,652.55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1,328,801,617.66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189,227,182.12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347,618,590.83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7,968,882.34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25,428,911.16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1,899,045,184.11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1,185,585,103.26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174,138,951.92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301,618,446.44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4,152,729.67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14,409,408.98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1,679,904,640.27</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通过经营租赁租出的固定资产"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构筑物及附属设施</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4,021,700.10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2,313,048.44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19,090.56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21,928.69</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13、在建工程" w:id="262"/>
      <w:bookmarkEnd w:id="262"/>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在建工程情况"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丰城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 </w:t>
            </w:r>
            <w:r>
              <w:rPr>
                <w:rFonts w:ascii="宋体" w:hAnsi="宋体" w:cs="宋体" w:eastAsia="宋体" w:hint="default"/>
                <w:sz w:val="18"/>
                <w:szCs w:val="18"/>
              </w:rPr>
              <w:t>年鸭屠宰加工项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25,291,267.26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25,291,267.26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2,522,763.11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2,522,763.11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年出栏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宋体" w:hAnsi="宋体" w:cs="宋体" w:eastAsia="宋体" w:hint="default"/>
                <w:spacing w:val="1"/>
                <w:sz w:val="18"/>
                <w:szCs w:val="18"/>
              </w:rPr>
              <w:t> </w:t>
            </w:r>
            <w:r>
              <w:rPr>
                <w:rFonts w:ascii="宋体" w:hAnsi="宋体" w:cs="宋体" w:eastAsia="宋体" w:hint="default"/>
                <w:sz w:val="18"/>
                <w:szCs w:val="18"/>
              </w:rPr>
              <w:t>肉鸭项目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882,511.08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882,511.08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4,041,333.25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4,041,333.25</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熟食加工车间改 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1,552,203.66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1,552,203.66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3,569,590.44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3,569,590.44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新塘羽绒羽毛及 制品项目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7,407,226.63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7,407,226.63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鸭舍雨污分流、 土建及技改工程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潢川羽绒技改扩 建项目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3,968,000.00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泽众加工车间技 改工程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9,453,164.00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9,453,164.00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潢川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 商品鸭养殖项目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二期</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万吨仓储 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2,588,521.04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2,588,521.04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3,121,063.58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3,121,063.58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52,314,893.67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52,314,893.67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13,254,750.38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13,254,750.38</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重要在建工程项目本期变动情况"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721"/>
        <w:gridCol w:w="736"/>
        <w:gridCol w:w="736"/>
        <w:gridCol w:w="736"/>
        <w:gridCol w:w="736"/>
        <w:gridCol w:w="736"/>
        <w:gridCol w:w="736"/>
        <w:gridCol w:w="736"/>
        <w:gridCol w:w="736"/>
        <w:gridCol w:w="737"/>
        <w:gridCol w:w="736"/>
        <w:gridCol w:w="736"/>
        <w:gridCol w:w="725"/>
      </w:tblGrid>
      <w:tr>
        <w:trPr>
          <w:trHeight w:val="383"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8" w:right="0"/>
              <w:jc w:val="left"/>
              <w:rPr>
                <w:rFonts w:ascii="宋体" w:hAnsi="宋体" w:cs="宋体" w:eastAsia="宋体" w:hint="default"/>
                <w:sz w:val="18"/>
                <w:szCs w:val="18"/>
              </w:rPr>
            </w:pPr>
            <w:r>
              <w:rPr>
                <w:rFonts w:ascii="宋体" w:hAnsi="宋体" w:cs="宋体" w:eastAsia="宋体" w:hint="default"/>
                <w:sz w:val="18"/>
                <w:szCs w:val="18"/>
              </w:rPr>
              <w:t>项目名</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本期增</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本期转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本期其</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期末余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工程累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工程进</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利息资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10"/>
                <w:sz w:val="18"/>
                <w:szCs w:val="18"/>
              </w:rPr>
              <w:t>其中：本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本期利</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资金来</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3" w:right="91" w:hanging="90"/>
              <w:jc w:val="left"/>
              <w:rPr>
                <w:rFonts w:ascii="宋体" w:hAnsi="宋体" w:cs="宋体" w:eastAsia="宋体" w:hint="default"/>
                <w:sz w:val="18"/>
                <w:szCs w:val="18"/>
              </w:rPr>
            </w:pPr>
            <w:r>
              <w:rPr>
                <w:rFonts w:ascii="宋体" w:hAnsi="宋体" w:cs="宋体" w:eastAsia="宋体" w:hint="default"/>
                <w:sz w:val="18"/>
                <w:szCs w:val="18"/>
              </w:rPr>
              <w:t>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71"/>
              <w:jc w:val="right"/>
              <w:rPr>
                <w:rFonts w:ascii="宋体" w:hAnsi="宋体" w:cs="宋体" w:eastAsia="宋体" w:hint="default"/>
                <w:sz w:val="18"/>
                <w:szCs w:val="18"/>
              </w:rPr>
            </w:pPr>
            <w:r>
              <w:rPr>
                <w:rFonts w:ascii="宋体" w:hAnsi="宋体" w:cs="宋体" w:eastAsia="宋体" w:hint="default"/>
                <w:sz w:val="18"/>
                <w:szCs w:val="18"/>
              </w:rPr>
              <w:t>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left"/>
              <w:rPr>
                <w:rFonts w:ascii="宋体" w:hAnsi="宋体" w:cs="宋体" w:eastAsia="宋体" w:hint="default"/>
                <w:sz w:val="18"/>
                <w:szCs w:val="18"/>
              </w:rPr>
            </w:pPr>
            <w:r>
              <w:rPr>
                <w:rFonts w:ascii="宋体" w:hAnsi="宋体" w:cs="宋体" w:eastAsia="宋体" w:hint="default"/>
                <w:sz w:val="18"/>
                <w:szCs w:val="18"/>
              </w:rPr>
              <w:t>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3" w:right="91" w:hanging="90"/>
              <w:jc w:val="left"/>
              <w:rPr>
                <w:rFonts w:ascii="宋体" w:hAnsi="宋体" w:cs="宋体" w:eastAsia="宋体" w:hint="default"/>
                <w:sz w:val="18"/>
                <w:szCs w:val="18"/>
              </w:rPr>
            </w:pPr>
            <w:r>
              <w:rPr>
                <w:rFonts w:ascii="宋体" w:hAnsi="宋体" w:cs="宋体" w:eastAsia="宋体" w:hint="default"/>
                <w:sz w:val="18"/>
                <w:szCs w:val="18"/>
              </w:rPr>
              <w:t>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丰城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9" w:lineRule="auto" w:before="63"/>
              <w:ind w:left="22" w:right="107"/>
              <w:jc w:val="both"/>
              <w:rPr>
                <w:rFonts w:ascii="宋体" w:hAnsi="宋体" w:cs="宋体" w:eastAsia="宋体" w:hint="default"/>
                <w:sz w:val="18"/>
                <w:szCs w:val="18"/>
              </w:rPr>
            </w:pPr>
            <w:r>
              <w:rPr>
                <w:rFonts w:ascii="宋体" w:hAnsi="宋体" w:cs="宋体" w:eastAsia="宋体" w:hint="default"/>
                <w:sz w:val="18"/>
                <w:szCs w:val="18"/>
              </w:rPr>
              <w:t>只</w:t>
            </w:r>
            <w:r>
              <w:rPr>
                <w:rFonts w:ascii="Times New Roman" w:hAnsi="Times New Roman" w:cs="Times New Roman" w:eastAsia="Times New Roman" w:hint="default"/>
                <w:sz w:val="18"/>
                <w:szCs w:val="18"/>
              </w:rPr>
              <w:t>/</w:t>
            </w:r>
            <w:r>
              <w:rPr>
                <w:rFonts w:ascii="宋体" w:hAnsi="宋体" w:cs="宋体" w:eastAsia="宋体" w:hint="default"/>
                <w:sz w:val="18"/>
                <w:szCs w:val="18"/>
              </w:rPr>
              <w:t>年鸭 屠宰加 工项目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82,620,0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2,522,76</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3.11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22,768,5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04.15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25,291,2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67.26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年出栏 </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万只 肉鸭项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76,000,0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4,041,33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45,881,6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84.38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49,040,5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06.55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882,511.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99</w:t>
            </w: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熟食加 工车间 改造</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18,990,0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3,569,59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4,170,54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6,187,92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1,552,20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68</w:t>
            </w: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新塘羽 绒羽毛 及制品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22,187,0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7,407,22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7,407,22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鸭舍雨 污分流、 土建及 技改工</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1" w:right="0"/>
              <w:jc w:val="left"/>
              <w:rPr>
                <w:rFonts w:ascii="Times New Roman" w:hAnsi="Times New Roman" w:cs="Times New Roman" w:eastAsia="Times New Roman" w:hint="default"/>
                <w:sz w:val="18"/>
                <w:szCs w:val="18"/>
              </w:rPr>
            </w:pPr>
            <w:r>
              <w:rPr>
                <w:rFonts w:ascii="Times New Roman"/>
                <w:sz w:val="18"/>
              </w:rPr>
              <w:t>14,220,0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0" w:right="0"/>
              <w:jc w:val="left"/>
              <w:rPr>
                <w:rFonts w:ascii="Times New Roman" w:hAnsi="Times New Roman" w:cs="Times New Roman" w:eastAsia="Times New Roman" w:hint="default"/>
                <w:sz w:val="18"/>
                <w:szCs w:val="18"/>
              </w:rPr>
            </w:pPr>
            <w:r>
              <w:rPr>
                <w:rFonts w:ascii="Times New Roman"/>
                <w:sz w:val="18"/>
              </w:rPr>
              <w:t>11,862,5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81.22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10,690,5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81.22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1,172,00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83</w:t>
            </w: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潢川羽 绒技改 扩建项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34,200,0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3,968,00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3,968,00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泽众加 工车间 技改工 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20,908,0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9,453,16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9,453,16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7"/>
              <w:jc w:val="both"/>
              <w:rPr>
                <w:rFonts w:ascii="宋体" w:hAnsi="宋体" w:cs="宋体" w:eastAsia="宋体" w:hint="default"/>
                <w:sz w:val="18"/>
                <w:szCs w:val="18"/>
              </w:rPr>
            </w:pPr>
            <w:r>
              <w:rPr>
                <w:rFonts w:ascii="宋体" w:hAnsi="宋体" w:cs="宋体" w:eastAsia="宋体" w:hint="default"/>
                <w:sz w:val="18"/>
                <w:szCs w:val="18"/>
              </w:rPr>
              <w:t>潢川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万只</w:t>
            </w:r>
            <w:r>
              <w:rPr>
                <w:rFonts w:ascii="Times New Roman" w:hAnsi="Times New Roman" w:cs="Times New Roman" w:eastAsia="Times New Roman" w:hint="default"/>
                <w:sz w:val="18"/>
                <w:szCs w:val="18"/>
              </w:rPr>
              <w:t>/</w:t>
            </w:r>
            <w:r>
              <w:rPr>
                <w:rFonts w:ascii="宋体" w:hAnsi="宋体" w:cs="宋体" w:eastAsia="宋体" w:hint="default"/>
                <w:sz w:val="18"/>
                <w:szCs w:val="18"/>
              </w:rPr>
              <w:t>年 商品鸭 养殖项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0" w:right="0"/>
              <w:jc w:val="center"/>
              <w:rPr>
                <w:rFonts w:ascii="Times New Roman" w:hAnsi="Times New Roman" w:cs="Times New Roman" w:eastAsia="Times New Roman" w:hint="default"/>
                <w:sz w:val="18"/>
                <w:szCs w:val="18"/>
              </w:rPr>
            </w:pPr>
            <w:r>
              <w:rPr>
                <w:rFonts w:ascii="Times New Roman"/>
                <w:sz w:val="18"/>
              </w:rPr>
              <w:t>151,700,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0" w:right="0"/>
              <w:jc w:val="center"/>
              <w:rPr>
                <w:rFonts w:ascii="Times New Roman" w:hAnsi="Times New Roman" w:cs="Times New Roman" w:eastAsia="Times New Roman" w:hint="default"/>
                <w:sz w:val="18"/>
                <w:szCs w:val="18"/>
              </w:rPr>
            </w:pPr>
            <w:r>
              <w:rPr>
                <w:rFonts w:ascii="Times New Roman"/>
                <w:sz w:val="18"/>
              </w:rPr>
              <w:t>101,671,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380.00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0" w:right="0"/>
              <w:jc w:val="center"/>
              <w:rPr>
                <w:rFonts w:ascii="Times New Roman" w:hAnsi="Times New Roman" w:cs="Times New Roman" w:eastAsia="Times New Roman" w:hint="default"/>
                <w:sz w:val="18"/>
                <w:szCs w:val="18"/>
              </w:rPr>
            </w:pPr>
            <w:r>
              <w:rPr>
                <w:rFonts w:ascii="Times New Roman"/>
                <w:sz w:val="18"/>
              </w:rPr>
              <w:t>101,671,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380.00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67</w:t>
            </w: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万吨仓 储工程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34,020,0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22,492,7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22,492,7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41"/>
              <w:jc w:val="right"/>
              <w:rPr>
                <w:rFonts w:ascii="宋体" w:hAnsi="宋体" w:cs="宋体" w:eastAsia="宋体" w:hint="default"/>
                <w:sz w:val="18"/>
                <w:szCs w:val="18"/>
              </w:rPr>
            </w:pPr>
            <w:r>
              <w:rPr>
                <w:rFonts w:ascii="Times New Roman" w:hAnsi="Times New Roman" w:cs="Times New Roman" w:eastAsia="Times New Roman" w:hint="default"/>
                <w:sz w:val="18"/>
                <w:szCs w:val="18"/>
              </w:rPr>
              <w:t>67</w:t>
            </w:r>
            <w:r>
              <w:rPr>
                <w:rFonts w:ascii="宋体" w:hAnsi="宋体" w:cs="宋体" w:eastAsia="宋体"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其他工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center"/>
              <w:rPr>
                <w:rFonts w:ascii="Times New Roman" w:hAnsi="Times New Roman" w:cs="Times New Roman" w:eastAsia="Times New Roman" w:hint="default"/>
                <w:sz w:val="18"/>
                <w:szCs w:val="18"/>
              </w:rPr>
            </w:pPr>
            <w:r>
              <w:rPr>
                <w:rFonts w:ascii="Times New Roman"/>
                <w:sz w:val="18"/>
              </w:rPr>
              <w:t>3,121,06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430,779.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963,322.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center"/>
              <w:rPr>
                <w:rFonts w:ascii="Times New Roman" w:hAnsi="Times New Roman" w:cs="Times New Roman" w:eastAsia="Times New Roman" w:hint="default"/>
                <w:sz w:val="18"/>
                <w:szCs w:val="18"/>
              </w:rPr>
            </w:pPr>
            <w:r>
              <w:rPr>
                <w:rFonts w:ascii="Times New Roman"/>
                <w:sz w:val="18"/>
              </w:rPr>
              <w:t>2,588,52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3.58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1.04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454,845,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13,254,7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50.38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230,106,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634.36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191,046,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491.07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52,314,8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93.67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spacing w:before="35"/>
        <w:ind w:left="1134" w:right="0" w:firstLine="0"/>
        <w:jc w:val="left"/>
        <w:rPr>
          <w:rFonts w:ascii="宋体" w:hAnsi="宋体" w:cs="宋体" w:eastAsia="宋体" w:hint="default"/>
          <w:sz w:val="21"/>
          <w:szCs w:val="21"/>
        </w:rPr>
      </w:pPr>
      <w:bookmarkStart w:name="14、生产性生物资产" w:id="265"/>
      <w:bookmarkEnd w:id="265"/>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采用成本计量模式的生产性生物资产"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畜牧养殖业</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水产业</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7" w:hRule="exact"/>
        </w:trPr>
        <w:tc>
          <w:tcPr>
            <w:tcW w:w="1197"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1195"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6"/>
              <w:ind w:left="233" w:right="0"/>
              <w:jc w:val="left"/>
              <w:rPr>
                <w:rFonts w:ascii="宋体" w:hAnsi="宋体" w:cs="宋体" w:eastAsia="宋体" w:hint="default"/>
                <w:sz w:val="18"/>
                <w:szCs w:val="18"/>
              </w:rPr>
            </w:pPr>
            <w:r>
              <w:rPr>
                <w:rFonts w:ascii="宋体" w:hAnsi="宋体" w:cs="宋体" w:eastAsia="宋体" w:hint="default"/>
                <w:sz w:val="18"/>
                <w:szCs w:val="18"/>
              </w:rPr>
              <w:t>祖代种鸭</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6"/>
              <w:ind w:left="143" w:right="0"/>
              <w:jc w:val="left"/>
              <w:rPr>
                <w:rFonts w:ascii="宋体" w:hAnsi="宋体" w:cs="宋体" w:eastAsia="宋体" w:hint="default"/>
                <w:sz w:val="18"/>
                <w:szCs w:val="18"/>
              </w:rPr>
            </w:pPr>
            <w:r>
              <w:rPr>
                <w:rFonts w:ascii="宋体" w:hAnsi="宋体" w:cs="宋体" w:eastAsia="宋体" w:hint="default"/>
                <w:sz w:val="18"/>
                <w:szCs w:val="18"/>
              </w:rPr>
              <w:t>父母代种鸭</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6"/>
              <w:ind w:left="142" w:right="0"/>
              <w:jc w:val="left"/>
              <w:rPr>
                <w:rFonts w:ascii="宋体" w:hAnsi="宋体" w:cs="宋体" w:eastAsia="宋体" w:hint="default"/>
                <w:sz w:val="18"/>
                <w:szCs w:val="18"/>
              </w:rPr>
            </w:pPr>
            <w:r>
              <w:rPr>
                <w:rFonts w:ascii="宋体" w:hAnsi="宋体" w:cs="宋体" w:eastAsia="宋体" w:hint="default"/>
                <w:sz w:val="18"/>
                <w:szCs w:val="18"/>
              </w:rPr>
              <w:t>父母代种鸡</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6"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13,653,862.53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148,751,198.56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41,389,331.76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203,794,392.85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9,882,491.33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74,856,911.83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23,370,722.40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108,110,125.56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9,882,491.33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74,856,911.83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23,370,722.40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108,110,125.56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自行培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育</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5,241,046.74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97,463,165.14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45,999,292.42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148,703,504.30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5,241,046.74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97,463,165.14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45,999,292.42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148,703,504.30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18,295,307.12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126,144,945.25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18,760,761.74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163,201,014.11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2,732,111.64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35,298,939.29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9,713,151.09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47,744,202.02</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7,212,778.82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36,763,794.42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37,446,375.93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81,422,949.17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7,212,778.82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36,763,794.42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37,446,375.93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81,422,949.17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2,471,110.86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43,352,166.46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44,437,773.22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90,261,050.54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2,471,110.86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43,352,166.46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44,437,773.22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90,261,050.54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7,473,779.60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28,710,567.25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2,721,753.80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38,906,100.65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10,821,527.52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97,434,378.00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16,039,007.94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124,294,913.46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10,921,750.89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113,452,259.27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31,676,180.67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156,050,190.83</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采用公允价值计量模式的生产性生物资产"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15、无形资产" w:id="268"/>
      <w:bookmarkEnd w:id="268"/>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无形资产情况"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企业管理软件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332,109,667.87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1,787,018.11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333,896,685.98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8,913,856.25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89,370.08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9,003,226.33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1,511,052.50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89,370.08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1,600,422.58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7,402,803.75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7,402,803.75</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4,319,640.00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4,319,640.00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4,319,640.00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4,319,640.00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336,703,884.12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1,876,388.19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338,580,272.31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34,715,087.93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1,772,366.24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36,487,454.17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8,833,113.69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17,459.36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8,850,573.05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8,154,523.33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17,459.36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8,171,982.69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678,590.36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678,590.36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1,093,598.84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1,093,598.84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1,093,598.84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1,093,598.84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42,454,602.78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1,789,825.60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44,244,428.38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294,249,281.34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86,562.59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294,335,843.93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297,394,579.94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14,651.87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297,409,231.81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7"/>
        <w:rPr>
          <w:rFonts w:ascii="宋体" w:hAnsi="宋体" w:cs="宋体" w:eastAsia="宋体" w:hint="default"/>
          <w:sz w:val="21"/>
          <w:szCs w:val="21"/>
        </w:rPr>
      </w:pPr>
    </w:p>
    <w:p>
      <w:pPr>
        <w:spacing w:before="35"/>
        <w:ind w:left="1134" w:right="0" w:firstLine="0"/>
        <w:jc w:val="left"/>
        <w:rPr>
          <w:rFonts w:ascii="宋体" w:hAnsi="宋体" w:cs="宋体" w:eastAsia="宋体" w:hint="default"/>
          <w:sz w:val="21"/>
          <w:szCs w:val="21"/>
        </w:rPr>
      </w:pPr>
      <w:bookmarkStart w:name="16、商誉" w:id="270"/>
      <w:bookmarkEnd w:id="270"/>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商誉账面原值"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0"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4" w:space="0" w:color="FFFFFF"/>
            </w:tcBorders>
            <w:shd w:val="clear" w:color="auto" w:fill="E0FFFF"/>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FFFFFF"/>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9" w:space="0" w:color="D2D2D2"/>
            </w:tcBorders>
            <w:shd w:val="clear" w:color="auto" w:fill="E0FFFF"/>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6"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tcBorders>
              <w:left w:val="single" w:sz="13" w:space="0" w:color="D2D2D2"/>
              <w:right w:val="single" w:sz="4" w:space="0" w:color="FFFFFF"/>
            </w:tcBorders>
            <w:shd w:val="clear" w:color="auto" w:fill="E0FFFF"/>
          </w:tcPr>
          <w:p>
            <w:pPr/>
          </w:p>
        </w:tc>
        <w:tc>
          <w:tcPr>
            <w:tcW w:w="1367"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3"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4" w:space="0" w:color="FFFFFF"/>
            </w:tcBorders>
            <w:shd w:val="clear" w:color="auto" w:fill="E0FFFF"/>
          </w:tcPr>
          <w:p>
            <w:pPr/>
          </w:p>
        </w:tc>
        <w:tc>
          <w:tcPr>
            <w:tcW w:w="1367" w:type="dxa"/>
            <w:vMerge/>
            <w:tcBorders>
              <w:left w:val="single" w:sz="4" w:space="0" w:color="FFFFFF"/>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菏泽华运食品有 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5,321,424.05</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FFFFFF"/>
            </w:tcBorders>
          </w:tcPr>
          <w:p>
            <w:pPr/>
          </w:p>
        </w:tc>
        <w:tc>
          <w:tcPr>
            <w:tcW w:w="1367" w:type="dxa"/>
            <w:tcBorders>
              <w:top w:val="single" w:sz="48" w:space="0" w:color="D2D2D2"/>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5,321,424.05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杭州华英新塘羽 绒制品有限公司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FFFFFF"/>
            </w:tcBorders>
          </w:tcPr>
          <w:p>
            <w:pPr/>
          </w:p>
        </w:tc>
        <w:tc>
          <w:tcPr>
            <w:tcW w:w="1367" w:type="dxa"/>
            <w:tcBorders>
              <w:top w:val="single" w:sz="4" w:space="0" w:color="000000"/>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112,200,000.00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江苏华英顺昌农 业发展有限公司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3,373,903.30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FFFFFF"/>
            </w:tcBorders>
          </w:tcPr>
          <w:p>
            <w:pPr/>
          </w:p>
        </w:tc>
        <w:tc>
          <w:tcPr>
            <w:tcW w:w="1367" w:type="dxa"/>
            <w:tcBorders>
              <w:top w:val="single" w:sz="4" w:space="0" w:color="000000"/>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3,373,903.30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河南华英企业管 理咨询有限公司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187,487.41</w:t>
            </w:r>
          </w:p>
        </w:tc>
        <w:tc>
          <w:tcPr>
            <w:tcW w:w="1367" w:type="dxa"/>
            <w:tcBorders>
              <w:top w:val="single" w:sz="4" w:space="0" w:color="000000"/>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187,487.41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河南英乐农牧有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FFFFFF"/>
            </w:tcBorders>
          </w:tcPr>
          <w:p>
            <w:pPr/>
          </w:p>
        </w:tc>
        <w:tc>
          <w:tcPr>
            <w:tcW w:w="1367" w:type="dxa"/>
            <w:tcBorders>
              <w:top w:val="single" w:sz="4" w:space="0" w:color="000000"/>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120,895,327.35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187,487.41</w:t>
            </w:r>
          </w:p>
        </w:tc>
        <w:tc>
          <w:tcPr>
            <w:tcW w:w="1367" w:type="dxa"/>
            <w:tcBorders>
              <w:top w:val="single" w:sz="4" w:space="0" w:color="000000"/>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121,082,815.76</w:t>
            </w: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商誉减值准备" w:id="272"/>
      <w:bookmarkEnd w:id="2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0"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4" w:space="0" w:color="FFFFFF"/>
            </w:tcBorders>
            <w:shd w:val="clear" w:color="auto" w:fill="E0FFFF"/>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FFFFFF"/>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3" w:space="0" w:color="D2D2D2"/>
              <w:right w:val="single" w:sz="9" w:space="0" w:color="D2D2D2"/>
            </w:tcBorders>
            <w:shd w:val="clear" w:color="auto" w:fill="E0FFFF"/>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6"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tcBorders>
              <w:left w:val="single" w:sz="13" w:space="0" w:color="D2D2D2"/>
              <w:right w:val="single" w:sz="4" w:space="0" w:color="FFFFFF"/>
            </w:tcBorders>
            <w:shd w:val="clear" w:color="auto" w:fill="E0FFFF"/>
          </w:tcPr>
          <w:p>
            <w:pPr/>
          </w:p>
        </w:tc>
        <w:tc>
          <w:tcPr>
            <w:tcW w:w="1367"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3"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4" w:space="0" w:color="FFFFFF"/>
            </w:tcBorders>
            <w:shd w:val="clear" w:color="auto" w:fill="E0FFFF"/>
          </w:tcPr>
          <w:p>
            <w:pPr/>
          </w:p>
        </w:tc>
        <w:tc>
          <w:tcPr>
            <w:tcW w:w="1367" w:type="dxa"/>
            <w:vMerge/>
            <w:tcBorders>
              <w:left w:val="single" w:sz="4" w:space="0" w:color="FFFFFF"/>
              <w:bottom w:val="single" w:sz="4" w:space="0" w:color="000000"/>
              <w:right w:val="single" w:sz="4" w:space="0" w:color="000000"/>
            </w:tcBorders>
            <w:shd w:val="clear" w:color="auto" w:fill="D2D2D2"/>
          </w:tcPr>
          <w:p>
            <w:pPr/>
          </w:p>
        </w:tc>
        <w:tc>
          <w:tcPr>
            <w:tcW w:w="1367" w:type="dxa"/>
            <w:vMerge/>
            <w:tcBorders>
              <w:left w:val="single" w:sz="13"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菏泽华运食品有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5,321,424.05</w:t>
            </w:r>
          </w:p>
        </w:tc>
        <w:tc>
          <w:tcPr>
            <w:tcW w:w="1367" w:type="dxa"/>
            <w:tcBorders>
              <w:top w:val="single" w:sz="4" w:space="0" w:color="000000"/>
              <w:left w:val="single" w:sz="4" w:space="0" w:color="000000"/>
              <w:bottom w:val="single" w:sz="4" w:space="0" w:color="000000"/>
              <w:right w:val="single" w:sz="4" w:space="0" w:color="FFFFFF"/>
            </w:tcBorders>
          </w:tcPr>
          <w:p>
            <w:pPr/>
          </w:p>
        </w:tc>
        <w:tc>
          <w:tcPr>
            <w:tcW w:w="1367" w:type="dxa"/>
            <w:tcBorders>
              <w:top w:val="single" w:sz="48" w:space="0" w:color="D2D2D2"/>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5,321,424.05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河南华英企业管 理咨询有限公司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187,487.41</w:t>
            </w:r>
          </w:p>
        </w:tc>
        <w:tc>
          <w:tcPr>
            <w:tcW w:w="1367" w:type="dxa"/>
            <w:tcBorders>
              <w:top w:val="single" w:sz="4" w:space="0" w:color="000000"/>
              <w:left w:val="single" w:sz="4" w:space="0" w:color="000000"/>
              <w:bottom w:val="single" w:sz="4" w:space="0" w:color="000000"/>
              <w:right w:val="single" w:sz="4" w:space="0" w:color="FFFFFF"/>
            </w:tcBorders>
          </w:tcPr>
          <w:p>
            <w:pPr/>
          </w:p>
        </w:tc>
        <w:tc>
          <w:tcPr>
            <w:tcW w:w="1367" w:type="dxa"/>
            <w:tcBorders>
              <w:top w:val="single" w:sz="4" w:space="0" w:color="000000"/>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187,487.41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5,508,911.46</w:t>
            </w:r>
          </w:p>
        </w:tc>
        <w:tc>
          <w:tcPr>
            <w:tcW w:w="1367" w:type="dxa"/>
            <w:tcBorders>
              <w:top w:val="single" w:sz="4" w:space="0" w:color="000000"/>
              <w:left w:val="single" w:sz="4" w:space="0" w:color="000000"/>
              <w:bottom w:val="single" w:sz="4" w:space="0" w:color="000000"/>
              <w:right w:val="single" w:sz="4" w:space="0" w:color="FFFFFF"/>
            </w:tcBorders>
          </w:tcPr>
          <w:p>
            <w:pPr/>
          </w:p>
        </w:tc>
        <w:tc>
          <w:tcPr>
            <w:tcW w:w="1367" w:type="dxa"/>
            <w:tcBorders>
              <w:top w:val="single" w:sz="4" w:space="0" w:color="000000"/>
              <w:left w:val="single" w:sz="4" w:space="0" w:color="FF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5,508,911.46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312" w:lineRule="exact" w:before="96"/>
        <w:ind w:left="1134" w:right="1152"/>
        <w:jc w:val="left"/>
      </w:pPr>
      <w:r>
        <w:rPr/>
        <w:t>本年，本公司评估了商誉的可收回金额，并确定与菏泽华运食品有限公司相关的商誉发生了 减值，金额为人民币</w:t>
      </w:r>
      <w:r>
        <w:rPr>
          <w:rFonts w:ascii="Times New Roman" w:hAnsi="Times New Roman" w:cs="Times New Roman" w:eastAsia="Times New Roman" w:hint="default"/>
        </w:rPr>
        <w:t>5,321,424.05</w:t>
      </w:r>
      <w:r>
        <w:rPr/>
        <w:t>元。</w:t>
      </w:r>
    </w:p>
    <w:p>
      <w:pPr>
        <w:spacing w:line="357" w:lineRule="auto" w:before="59"/>
        <w:ind w:left="1134" w:right="1003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17、长期待摊费用" w:id="273"/>
      <w:bookmarkEnd w:id="273"/>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411,550.70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411,550.70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连锁店装修费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550,046.16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351,082.58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196,361.57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704,767.17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961,596.86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351,082.58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607,912.27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704,767.17</w:t>
            </w:r>
          </w:p>
        </w:tc>
      </w:tr>
    </w:tbl>
    <w:p>
      <w:pPr>
        <w:spacing w:line="357" w:lineRule="auto" w:before="51"/>
        <w:ind w:left="113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18、递延所得税资产/递延所得税负债" w:id="274"/>
      <w:bookmarkEnd w:id="274"/>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未经抵销的递延所得税资产"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18,519,758.40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4,629,939.60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8,100,740.00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2,025,185.00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18,519,758.40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4,629,939.60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8,100,740.00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2,025,185.00</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以抵销后净额列示的递延所得税资产或负债" w:id="276"/>
      <w:bookmarkEnd w:id="2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4,629,939.60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2,025,185.00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未确认递延所得税资产明细" w:id="277"/>
      <w:bookmarkEnd w:id="2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3,435,179.18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313,743.92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35,228,412.01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19,400,520.00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38,663,591.19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19,714,263.92</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未确认递延所得税资产的可抵扣亏损将于以下年度到期" w:id="278"/>
      <w:bookmarkEnd w:id="2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7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52" w:right="0"/>
              <w:jc w:val="left"/>
              <w:rPr>
                <w:rFonts w:ascii="Times New Roman" w:hAnsi="Times New Roman" w:cs="Times New Roman" w:eastAsia="Times New Roman" w:hint="default"/>
                <w:sz w:val="18"/>
                <w:szCs w:val="18"/>
              </w:rPr>
            </w:pPr>
            <w:r>
              <w:rPr>
                <w:rFonts w:ascii="Times New Roman"/>
                <w:sz w:val="18"/>
              </w:rPr>
              <w:t>387,678.50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387,678.50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本年子公司成立，未来能否获 得足够的应纳税所得额具有</w:t>
            </w:r>
          </w:p>
        </w:tc>
      </w:tr>
    </w:tbl>
    <w:p>
      <w:pPr>
        <w:spacing w:after="0" w:line="316"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不确定性</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4,322,291.30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4,322,291.30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本年子公司成立，未来能否获 得足够的应纳税所得额具有 不确定性</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14,690,550.20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14,690,550.20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本年子公司成立，未来能否获 得足够的应纳税所得额具有 不确定性</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15,827,892.01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本年子公司成立，未来能否获 得足够的应纳税所得额具有 不确定性</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35,228,412.01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19,400,520.00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19、其他非流动资产" w:id="279"/>
      <w:bookmarkEnd w:id="279"/>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11,041,800.00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9,319,700.00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34,331,826.08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25,475,236.29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2,811,715.24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562,314.90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48,185,341.32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35,357,251.19</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20、短期借款" w:id="280"/>
      <w:bookmarkEnd w:id="280"/>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短期借款分类"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128,650,000.00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645,700,000.00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1,576,400,000.00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2,222,100,000.00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1,257,650,000.00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7"/>
        <w:rPr>
          <w:rFonts w:ascii="宋体" w:hAnsi="宋体" w:cs="宋体" w:eastAsia="宋体" w:hint="default"/>
          <w:sz w:val="21"/>
          <w:szCs w:val="21"/>
        </w:rPr>
      </w:pPr>
    </w:p>
    <w:p>
      <w:pPr>
        <w:spacing w:before="35"/>
        <w:ind w:left="1134" w:right="0" w:firstLine="0"/>
        <w:jc w:val="left"/>
        <w:rPr>
          <w:rFonts w:ascii="宋体" w:hAnsi="宋体" w:cs="宋体" w:eastAsia="宋体" w:hint="default"/>
          <w:sz w:val="21"/>
          <w:szCs w:val="21"/>
        </w:rPr>
      </w:pPr>
      <w:bookmarkStart w:name="21、应付票据" w:id="282"/>
      <w:bookmarkEnd w:id="282"/>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23,757,993.17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24,905,149.80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843,757,993.17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1,034,905,149.80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spacing w:before="0"/>
        <w:ind w:left="1134" w:right="0" w:firstLine="0"/>
        <w:jc w:val="left"/>
        <w:rPr>
          <w:rFonts w:ascii="宋体" w:hAnsi="宋体" w:cs="宋体" w:eastAsia="宋体" w:hint="default"/>
          <w:sz w:val="21"/>
          <w:szCs w:val="21"/>
        </w:rPr>
      </w:pPr>
      <w:bookmarkStart w:name="22、应付账款" w:id="283"/>
      <w:bookmarkEnd w:id="283"/>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应付账款列示"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168,395,853.07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85,051,002.75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应付材料采购款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421,260,402.83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357,933,719.52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589,656,255.90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442,984,722.27</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账龄超过1年的重要应付账款" w:id="285"/>
      <w:bookmarkEnd w:id="2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潢川县宏冠装饰设计有限公司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3,441,626.07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尚末结算完成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江苏南通二建集团有限公司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3,295,018.40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尚末结算完成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江西省临川安石建筑工程有限公司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3,219,396.68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尚末结算完成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河南华天制冷设备工程有限公司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2,209,784.00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尚末结算完成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樱桃谷农场（山东）有限公司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尚末结算完成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许昌施普雷特建材科技有限公司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1,429,200.00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尚末结算完成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博兴县同鑫不锈钢制品有限公司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1,424,462.00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尚末结算完成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17,174,487.15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23、预收款项" w:id="286"/>
      <w:bookmarkEnd w:id="286"/>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预收款项列示" w:id="287"/>
      <w:bookmarkEnd w:id="2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预收销售货款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63,212,841.61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51,880,811.14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养殖结算款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28,048,285.40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23,811,093.21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91,261,127.01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75,691,904.35</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4、应付职工薪酬" w:id="288"/>
      <w:bookmarkEnd w:id="288"/>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应付职工薪酬列示" w:id="289"/>
      <w:bookmarkEnd w:id="2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37,897,160.80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308,440,271.09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305,319,791.43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41,017,640.46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882,164.71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21,934,328.41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21,780,741.50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1,035,751.62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38,779,325.51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330,374,599.50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327,100,532.93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42,053,392.08</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短期薪酬列示" w:id="290"/>
      <w:bookmarkEnd w:id="2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37,398,449.29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293,629,566.71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290,972,098.44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40,055,917.56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12,476.00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5,995,939.92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6,008,415.92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380,084.71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7,452,905.33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7,237,070.94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595,919.10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253,229.90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6,009,352.76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5,846,591.32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415,991.34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50,222.66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699,554.35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666,839.09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82,937.92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76,632.15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743,998.22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723,640.53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96,989.84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106,150.80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709,899.20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587,004.20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229,045.80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651,959.93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515,201.93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136,758.00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37,897,160.80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308,440,271.09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305,319,791.43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41,017,640.46</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设定提存计划列示" w:id="291"/>
      <w:bookmarkEnd w:id="2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825,651.02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21,536,568.95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21,384,078.62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978,141.35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56,513.69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397,759.46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396,662.88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57,610.27</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882,164.71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21,934,328.41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21,780,741.50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1,035,751.62</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25、应交税费" w:id="292"/>
      <w:bookmarkEnd w:id="292"/>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3,460,859.87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798,718.14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27,784,517.67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8,269,399.48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247,703.78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217,233.32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1,223,045.73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75,163.17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39,983.33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39,983.33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1,056,715.56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75,156.71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2,312,431.87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1,348,656.08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2,818,004.72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1,616,610.08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水利建设基金等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7,902.03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2,446.38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323,784.73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39,274,949.29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12,443,366.69</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26、应付利息" w:id="293"/>
      <w:bookmarkEnd w:id="293"/>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8,735,753.42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359,904.11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9,095,657.53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8"/>
        <w:rPr>
          <w:rFonts w:ascii="宋体" w:hAnsi="宋体" w:cs="宋体" w:eastAsia="宋体" w:hint="default"/>
          <w:sz w:val="21"/>
          <w:szCs w:val="21"/>
        </w:rPr>
      </w:pPr>
    </w:p>
    <w:p>
      <w:pPr>
        <w:spacing w:before="35"/>
        <w:ind w:left="1134" w:right="0" w:firstLine="0"/>
        <w:jc w:val="left"/>
        <w:rPr>
          <w:rFonts w:ascii="宋体" w:hAnsi="宋体" w:cs="宋体" w:eastAsia="宋体" w:hint="default"/>
          <w:sz w:val="21"/>
          <w:szCs w:val="21"/>
        </w:rPr>
      </w:pPr>
      <w:bookmarkStart w:name="27、其他应付款" w:id="294"/>
      <w:bookmarkEnd w:id="294"/>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按款项性质列示其他应付款"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关联方往来款项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2,448,285.23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2,448,285.23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87,272,255.63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73,873,221.75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工程尾款及质保金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20,631,373.09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46,869,204.16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88,713,646.11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38,856,778.42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12,325,318.22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13,865,698.01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211,390,878.28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175,913,187.57</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账龄超过1年的重要其他应付款" w:id="296"/>
      <w:bookmarkEnd w:id="2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潢川县东兴羽绒有限公司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息县富强粮食收储有限公司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6,833,553.40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杭州东兴羽绒制品有限公司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青岛兴仪电子设备有限责任公司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2,996,400.00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河南华英房地产开发有限责任公司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2,448,285.23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冯立勇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2,431,432.30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曹家胜</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毛申林</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青岛鑫福泰科技有限公司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质保金尚未结算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刘素华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1,183,991.62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孙万岭</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1,090,158.12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34,923,820.67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133" w:right="1003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28、一年内到期的非流动负债" w:id="297"/>
      <w:bookmarkEnd w:id="297"/>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170,640,000.00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11,320,000.00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191,339,315.13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106,945,777.06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361,979,315.13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118,265,777.06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29、其他流动负债" w:id="298"/>
      <w:bookmarkEnd w:id="298"/>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30、长期借款" w:id="299"/>
      <w:bookmarkEnd w:id="299"/>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长期借款分类" w:id="300"/>
      <w:bookmarkEnd w:id="3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3"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187,470,000.00</w:t>
            </w:r>
          </w:p>
        </w:tc>
      </w:tr>
    </w:tbl>
    <w:p>
      <w:pPr>
        <w:spacing w:line="360" w:lineRule="auto" w:before="51"/>
        <w:ind w:left="113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11"/>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31、应付债券" w:id="301"/>
      <w:bookmarkEnd w:id="301"/>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应付债券"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应付公司债券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347,069,410.74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347,069,410.74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应付债券的增减变动（不包括划分为金融负债的优先股、永续债等其他金融工具）" w:id="303"/>
      <w:bookmarkEnd w:id="3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87"/>
        <w:gridCol w:w="809"/>
        <w:gridCol w:w="798"/>
        <w:gridCol w:w="798"/>
        <w:gridCol w:w="798"/>
        <w:gridCol w:w="798"/>
        <w:gridCol w:w="798"/>
        <w:gridCol w:w="798"/>
        <w:gridCol w:w="798"/>
        <w:gridCol w:w="798"/>
        <w:gridCol w:w="798"/>
        <w:gridCol w:w="798"/>
      </w:tblGrid>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华英</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01</w:t>
            </w:r>
          </w:p>
        </w:tc>
        <w:tc>
          <w:tcPr>
            <w:tcW w:w="80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1,042,602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100,348.3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49,100,34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8.33</w:t>
            </w: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华英</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02</w:t>
            </w:r>
          </w:p>
        </w:tc>
        <w:tc>
          <w:tcPr>
            <w:tcW w:w="809"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2017-09-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7,693,150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369,062.4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297,969,0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62.41</w:t>
            </w:r>
          </w:p>
        </w:tc>
      </w:tr>
      <w:tr>
        <w:trPr>
          <w:trHeight w:val="714" w:hRule="exact"/>
        </w:trPr>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8,735,753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469,410.7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347,069,4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10.74</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2、长期应付款" w:id="304"/>
      <w:bookmarkEnd w:id="304"/>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按款项性质列示长期应付款"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应付融资性售后回租租金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320,620,396.85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181,600,196.32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河南农投产业投资有限公司投资款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应付江西丰城市政府借款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20,450,130.00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减：一年内到期部分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191,339,315.13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106,945,777.06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172,281,081.72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95,104,549.26</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33、递延收益" w:id="306"/>
      <w:bookmarkEnd w:id="306"/>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3"/>
        <w:gridCol w:w="1596"/>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34,009,762.42</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20,998,231.30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4,354,777.56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50,653,216.16</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119"/>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r>
      <w:tr>
        <w:trPr>
          <w:trHeight w:val="391"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22" w:right="0"/>
              <w:jc w:val="left"/>
              <w:rPr>
                <w:rFonts w:ascii="Times New Roman" w:hAnsi="Times New Roman" w:cs="Times New Roman" w:eastAsia="Times New Roman" w:hint="default"/>
                <w:sz w:val="18"/>
                <w:szCs w:val="18"/>
              </w:rPr>
            </w:pPr>
            <w:r>
              <w:rPr>
                <w:rFonts w:ascii="Times New Roman"/>
                <w:sz w:val="18"/>
              </w:rPr>
              <w:t>34,009,762.42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8" w:right="0"/>
              <w:jc w:val="left"/>
              <w:rPr>
                <w:rFonts w:ascii="Times New Roman" w:hAnsi="Times New Roman" w:cs="Times New Roman" w:eastAsia="Times New Roman" w:hint="default"/>
                <w:sz w:val="18"/>
                <w:szCs w:val="18"/>
              </w:rPr>
            </w:pPr>
            <w:r>
              <w:rPr>
                <w:rFonts w:ascii="Times New Roman"/>
                <w:sz w:val="18"/>
              </w:rPr>
              <w:t>20,998,231.30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6" w:right="0"/>
              <w:jc w:val="left"/>
              <w:rPr>
                <w:rFonts w:ascii="Times New Roman" w:hAnsi="Times New Roman" w:cs="Times New Roman" w:eastAsia="Times New Roman" w:hint="default"/>
                <w:sz w:val="18"/>
                <w:szCs w:val="18"/>
              </w:rPr>
            </w:pPr>
            <w:r>
              <w:rPr>
                <w:rFonts w:ascii="Times New Roman"/>
                <w:sz w:val="18"/>
              </w:rPr>
              <w:t>4,354,777.56</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50,653,216.16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6"/>
              <w:jc w:val="righ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肉鸡综合加 工项目专项 补贴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1,316,199.00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1,316,199.00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种鸡繁育专 项补贴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341,913.00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341,913.00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9"/>
              <w:jc w:val="right"/>
              <w:rPr>
                <w:rFonts w:ascii="宋体" w:hAnsi="宋体" w:cs="宋体" w:eastAsia="宋体" w:hint="default"/>
                <w:sz w:val="18"/>
                <w:szCs w:val="18"/>
              </w:rPr>
            </w:pPr>
            <w:r>
              <w:rPr>
                <w:rFonts w:ascii="宋体" w:hAnsi="宋体" w:cs="宋体" w:eastAsia="宋体" w:hint="default"/>
                <w:sz w:val="18"/>
                <w:szCs w:val="18"/>
              </w:rPr>
              <w:t>商品鸭加工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26,051,650.4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1,796,665.56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2" w:right="0"/>
              <w:jc w:val="center"/>
              <w:rPr>
                <w:rFonts w:ascii="Times New Roman" w:hAnsi="Times New Roman" w:cs="Times New Roman" w:eastAsia="Times New Roman" w:hint="default"/>
                <w:sz w:val="18"/>
                <w:szCs w:val="18"/>
              </w:rPr>
            </w:pPr>
            <w:r>
              <w:rPr>
                <w:rFonts w:ascii="Times New Roman"/>
                <w:sz w:val="18"/>
              </w:rPr>
              <w:t>24,254,984.8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r>
        <w:rPr/>
        <w:pict>
          <v:group style="position:absolute;margin-left:110.120003pt;margin-top:106.199982pt;width:52.75pt;height:23.4pt;mso-position-horizontal-relative:page;mso-position-vertical-relative:page;z-index:-1045360" coordorigin="2202,2124" coordsize="1055,468">
            <v:shape style="position:absolute;left:2202;top:2124;width:1055;height:468" coordorigin="2202,2124" coordsize="1055,468" path="m2202,2592l3257,2592,3257,2124,2202,2124,2202,2592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项目专项补 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续建富民计 划“半截子” 工程项目补</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贴</w:t>
            </w:r>
          </w:p>
        </w:tc>
        <w:tc>
          <w:tcPr>
            <w:tcW w:w="106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丰城市政府 搬迁补助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20,998,231.3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20,998,231.3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34,009,762.4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20,998,231.3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4,354,777.56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50,653,216.1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34、股本" w:id="307"/>
      <w:bookmarkEnd w:id="307"/>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534,291,100.00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534,291,100.00</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35、资本公积" w:id="308"/>
      <w:bookmarkEnd w:id="308"/>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1,593,305,321.99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39,949.20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1,593,265,372.79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21,380,102.93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21,380,102.93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1,614,685,424.92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39,949.20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1,614,645,475.72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312" w:lineRule="exact" w:before="96"/>
        <w:ind w:right="1153"/>
        <w:jc w:val="left"/>
      </w:pPr>
      <w:r>
        <w:rPr/>
        <w:t>本年减少资本公积</w:t>
      </w:r>
      <w:r>
        <w:rPr>
          <w:rFonts w:ascii="Times New Roman" w:hAnsi="Times New Roman" w:cs="Times New Roman" w:eastAsia="Times New Roman" w:hint="default"/>
        </w:rPr>
        <w:t>39,949.20</w:t>
      </w:r>
      <w:r>
        <w:rPr/>
        <w:t>元，系控股子公司河南华冉食品有限公司少数股东补缴出资影响 享有的净资产份额减少。</w:t>
      </w:r>
    </w:p>
    <w:p>
      <w:pPr>
        <w:spacing w:line="240" w:lineRule="auto" w:before="7"/>
        <w:rPr>
          <w:rFonts w:ascii="宋体" w:hAnsi="宋体" w:cs="宋体" w:eastAsia="宋体" w:hint="default"/>
          <w:sz w:val="22"/>
          <w:szCs w:val="22"/>
        </w:rPr>
      </w:pPr>
    </w:p>
    <w:p>
      <w:pPr>
        <w:spacing w:before="0"/>
        <w:ind w:left="1133" w:right="0" w:firstLine="0"/>
        <w:jc w:val="left"/>
        <w:rPr>
          <w:rFonts w:ascii="宋体" w:hAnsi="宋体" w:cs="宋体" w:eastAsia="宋体" w:hint="default"/>
          <w:sz w:val="21"/>
          <w:szCs w:val="21"/>
        </w:rPr>
      </w:pPr>
      <w:bookmarkStart w:name="36、其他综合收益" w:id="309"/>
      <w:bookmarkEnd w:id="309"/>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19,630,792.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19,630,792.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19,630,79</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2.26</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19,630,792.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19,630,792.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19,630,79</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2.26</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19,630,792.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19,630,792.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19,630,79</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2.26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37、盈余公积" w:id="310"/>
      <w:bookmarkEnd w:id="310"/>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40,004,525.06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40,004,525.06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40,004,525.06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40,004,525.06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38、未分配利润" w:id="311"/>
      <w:bookmarkEnd w:id="311"/>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220,367,303.21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128,896,820.76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220,367,303.21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128,896,820.76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61,263,923.99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91,470,482.45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281,631,227.20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220,367,303.21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before="0"/>
        <w:ind w:left="1134" w:right="0" w:firstLine="0"/>
        <w:jc w:val="left"/>
        <w:rPr>
          <w:rFonts w:ascii="宋体" w:hAnsi="宋体" w:cs="宋体" w:eastAsia="宋体" w:hint="default"/>
          <w:sz w:val="21"/>
          <w:szCs w:val="21"/>
        </w:rPr>
      </w:pPr>
      <w:bookmarkStart w:name="39、营业收入和营业成本" w:id="312"/>
      <w:bookmarkEnd w:id="312"/>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4,069,860,701.53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3,640,481,520.29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2,497,401,413.32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2,204,256,886.70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52,065,196.48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19,176,319.11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17,307,056.48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12,297,717.81</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4,121,925,898.01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3,659,657,839.40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2,514,708,469.80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2,216,554,604.51</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0、税金及附加" w:id="313"/>
      <w:bookmarkEnd w:id="313"/>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4,734,459.23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1,074,160.41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3,980,157.56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1,054,222.95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5,537,083.89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5,172,131.93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11,250,425.08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9,575,624.43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1,443,109.48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882,973.58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价格调节基金等</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132,138.94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331,019.06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27,077,374.18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18,090,132.36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1、销售费用" w:id="314"/>
      <w:bookmarkEnd w:id="314"/>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25,255,639.61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11,475,512.06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5,191,186.34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5,537,906.90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18,491,299.15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8,411,250.82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2,154,215.14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2,914,254.45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5,017,388.91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4,813,072.76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1,972,034.32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1,182,679.83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冷藏费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1,432,690.17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1,167,277.04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检疫费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2,447,524.53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491,390.04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214,965.71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240,060.68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出口业务费用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4,137,959.84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569,084.97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128,086.61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493,867.39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销售返利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717,889.00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4,055,670.45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门店租赁装修费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66,122.48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248,150.00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1,167,920.03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867,084.05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68,394,921.84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42,467,261.44</w:t>
            </w:r>
          </w:p>
        </w:tc>
      </w:tr>
    </w:tbl>
    <w:p>
      <w:pPr>
        <w:spacing w:line="357" w:lineRule="auto" w:before="51"/>
        <w:ind w:left="113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7"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8"/>
        <w:rPr>
          <w:rFonts w:ascii="宋体" w:hAnsi="宋体" w:cs="宋体" w:eastAsia="宋体" w:hint="default"/>
          <w:sz w:val="21"/>
          <w:szCs w:val="21"/>
        </w:rPr>
      </w:pPr>
    </w:p>
    <w:p>
      <w:pPr>
        <w:spacing w:before="35"/>
        <w:ind w:left="1134" w:right="0" w:firstLine="0"/>
        <w:jc w:val="left"/>
        <w:rPr>
          <w:rFonts w:ascii="宋体" w:hAnsi="宋体" w:cs="宋体" w:eastAsia="宋体" w:hint="default"/>
          <w:sz w:val="21"/>
          <w:szCs w:val="21"/>
        </w:rPr>
      </w:pPr>
      <w:bookmarkStart w:name="42、管理费用" w:id="315"/>
      <w:bookmarkEnd w:id="315"/>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33,908,121.43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30,317,414.17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4,045,599.13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2,085,384.27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6,395,518.73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3,984,046.00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7,200,908.85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6,257,457.96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387,564.18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411,656.43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7,471,919.56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6,848,765.97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1,321,405.07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665,009.75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998,417.05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4,448,334.59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1,198,956.41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1,351,156.01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19,345,494.39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7,035,440.71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739,223.89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1,484,261.70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3,547,184.15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4,890,995.09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1,172,892.96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787,761.16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1,873,885.32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1,933,724.38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4,246,367.09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4,042,750.32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8,171,838.25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6,143,695.72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897,868.73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3,020,124.72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w:t>
            </w:r>
            <w:r>
              <w:rPr>
                <w:rFonts w:ascii="Times New Roman" w:hAnsi="Times New Roman" w:cs="Times New Roman" w:eastAsia="Times New Roman" w:hint="default"/>
                <w:sz w:val="18"/>
                <w:szCs w:val="18"/>
              </w:rPr>
              <w:t>.</w:t>
            </w:r>
            <w:r>
              <w:rPr>
                <w:rFonts w:ascii="宋体" w:hAnsi="宋体" w:cs="宋体" w:eastAsia="宋体" w:hint="default"/>
                <w:sz w:val="18"/>
                <w:szCs w:val="18"/>
              </w:rPr>
              <w:t>评估</w:t>
            </w:r>
            <w:r>
              <w:rPr>
                <w:rFonts w:ascii="Times New Roman" w:hAnsi="Times New Roman" w:cs="Times New Roman" w:eastAsia="Times New Roman" w:hint="default"/>
                <w:sz w:val="18"/>
                <w:szCs w:val="18"/>
              </w:rPr>
              <w:t>.</w:t>
            </w:r>
            <w:r>
              <w:rPr>
                <w:rFonts w:ascii="宋体" w:hAnsi="宋体" w:cs="宋体" w:eastAsia="宋体" w:hint="default"/>
                <w:sz w:val="18"/>
                <w:szCs w:val="18"/>
              </w:rPr>
              <w:t>验资费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3,552,754.10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3,770,068.14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1,761,945.85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2,591,545.49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108,237,865.14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92,069,592.58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3、财务费用" w:id="316"/>
      <w:bookmarkEnd w:id="316"/>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130,003,952.35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92,651,815.27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-22,031,248.75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-19,574,966.06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2,069,824.41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2,027,920.00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8,718,146.65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-2,276,387.19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118,805,868.65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74,898,206.43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11"/>
        <w:rPr>
          <w:rFonts w:ascii="宋体" w:hAnsi="宋体" w:cs="宋体" w:eastAsia="宋体" w:hint="default"/>
          <w:sz w:val="22"/>
          <w:szCs w:val="22"/>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44、资产减值损失" w:id="317"/>
      <w:bookmarkEnd w:id="317"/>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14,167,582.08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11,806,419.29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749,794.62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306,896.39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5,508,911.46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20,426,288.16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12,113,315.68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5、公允价值变动收益" w:id="318"/>
      <w:bookmarkEnd w:id="318"/>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729,470.00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-506,050.00</w:t>
            </w:r>
            <w:r>
              <w:rPr>
                <w:rFonts w:ascii="Times New Roman"/>
                <w:sz w:val="18"/>
              </w:rPr>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729,470.00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-506,050.00</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729,470.00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-506,050.00</w:t>
            </w:r>
            <w:r>
              <w:rPr>
                <w:rFonts w:ascii="Times New Roman"/>
                <w:sz w:val="18"/>
              </w:rPr>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6、投资收益" w:id="319"/>
      <w:bookmarkEnd w:id="319"/>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4,307,647.56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114,974.55</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171,890.30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33,617.52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979,861.47</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注销清算子公司损益</w:t>
            </w:r>
          </w:p>
        </w:tc>
        <w:tc>
          <w:tcPr>
            <w:tcW w:w="3203"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-505,425.47</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4,479,537.86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623,028.07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7、资产处置收益" w:id="320"/>
      <w:bookmarkEnd w:id="320"/>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-1,575,262.60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-2,582,142.30</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8、其他收益" w:id="321"/>
      <w:bookmarkEnd w:id="321"/>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肉鸡综合加工项目专项补贴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1,658,112.00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商品鸭加工项目专项补贴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1,796,665.56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续建富民计划“半截子”工程项目补贴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现代农业（智慧）农业专项资金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出口信保项目补贴资金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进出口企业发展补助资金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外贸出口补助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出口基地补助资金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信阳市工程技术研究中心建设补助资金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信阳市市级重点实验室建设项目补助资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鸭血豆腐加工工艺和品质改善关键技术 研究及其产业化补助资金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杭州市萧山区外贸扶持资金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中小企业国际市场开拓项目资金补助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现代农业产业技术综合实验站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内贸流通监测补助资金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进出口企业发展补助资金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农业综合标准化示范项目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第二批总磷自动监控设施建设补助资金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生物安全区追溯体系建设试点补助资金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高校毕业生见习补贴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排污企业监控设施补助资金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单县经济开发区企业扶持资金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3,879,306.00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现代畜牧业财政扶持资金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13,361,883.56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9、营业外收入" w:id="322"/>
      <w:bookmarkEnd w:id="322"/>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56,387,196.15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与企业日常活动无关的政府 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727,500.00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727,500.00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4,082,681.18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4,082,681.18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67,575.51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67,575.51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4,877,756.69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56,413,502.15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新塘街道招 商引资奖励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杭州萧山新 塘街道办事 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省级著名商 标奖励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河南省潢川 县财政局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全国民族团 结进步创建 活动示范单 位奖励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河南省民委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纳税大户奖 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潢川县财政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纳税大户奖 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潢川县经济 开发区财政 支付中心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安全生产考 核单位奖励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潢川县财政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外贸进出口 企业奖励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潢川县财政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727,500.00</w:t>
            </w:r>
          </w:p>
        </w:tc>
        <w:tc>
          <w:tcPr>
            <w:tcW w:w="1062" w:type="dxa"/>
            <w:tcBorders>
              <w:top w:val="single" w:sz="4" w:space="0" w:color="000000"/>
              <w:left w:val="single" w:sz="4" w:space="0" w:color="000000"/>
              <w:bottom w:val="single" w:sz="4" w:space="0" w:color="000000"/>
              <w:right w:val="single" w:sz="13" w:space="0" w:color="D2D2D2"/>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50、营业外支出" w:id="323"/>
      <w:bookmarkEnd w:id="323"/>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1,074,700.00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8,103.86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1,082,803.86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1,082,803.86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51、所得税费用" w:id="324"/>
      <w:bookmarkEnd w:id="324"/>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所得税费用表"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38,814,961.90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10,307,019.26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-2,604,754.60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-1,857,231.93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36,210,207.30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8,449,787.33</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会计利润与所得税费用调整过程"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140,116,322.29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25,175,205.41</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6,267,484.28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30,185.79</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4,737,331.82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36,210,207.30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7" w:lineRule="auto" w:before="0"/>
        <w:ind w:left="1133" w:right="8856" w:firstLine="0"/>
        <w:jc w:val="left"/>
        <w:rPr>
          <w:rFonts w:ascii="宋体" w:hAnsi="宋体" w:cs="宋体" w:eastAsia="宋体" w:hint="default"/>
          <w:sz w:val="21"/>
          <w:szCs w:val="21"/>
        </w:rPr>
      </w:pPr>
      <w:bookmarkStart w:name="52、其他综合收益" w:id="327"/>
      <w:bookmarkEnd w:id="327"/>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 </w:t>
      </w:r>
      <w:bookmarkStart w:name="53、现金流量表项目" w:id="328"/>
      <w:bookmarkEnd w:id="328"/>
      <w:r>
        <w:rPr>
          <w:rFonts w:ascii="宋体" w:hAnsi="宋体" w:cs="宋体" w:eastAsia="宋体" w:hint="default"/>
          <w:sz w:val="18"/>
          <w:szCs w:val="18"/>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before="26"/>
        <w:ind w:left="1133" w:right="0" w:firstLine="0"/>
        <w:jc w:val="left"/>
        <w:rPr>
          <w:rFonts w:ascii="宋体" w:hAnsi="宋体" w:cs="宋体" w:eastAsia="宋体" w:hint="default"/>
          <w:sz w:val="21"/>
          <w:szCs w:val="21"/>
        </w:rPr>
      </w:pPr>
      <w:bookmarkStart w:name="（1）收到的其他与经营活动有关的现金"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收到政府补助收入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8,694,606.00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52,031,398.80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22,031,248.75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19,574,966.06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收到销售及其他业务保证金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68,268,279.75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10,763,625.00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收到与单位及个人往来款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58,741,423.73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22,064,855.40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67,575.51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26,306.00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157,803,133.74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104,461,151.26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2）支付的其他与经营活动有关的现金" w:id="330"/>
      <w:bookmarkEnd w:id="3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支付销售费用及管理费用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77,627,302.86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61,224,121.53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2,099,958.40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2,069,824.41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捐赠及其他支出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1,082,803.86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774,000.00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2,638,705.50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1,243,150.30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支付经营业务保证金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3,210,400.00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1,214,155.06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支付与单位及个人往来款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60,091,719.52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112,340,279.08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146,750,890.14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178,865,530.38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7"/>
        <w:rPr>
          <w:rFonts w:ascii="宋体" w:hAnsi="宋体" w:cs="宋体" w:eastAsia="宋体" w:hint="default"/>
          <w:sz w:val="21"/>
          <w:szCs w:val="21"/>
        </w:rPr>
      </w:pPr>
    </w:p>
    <w:p>
      <w:pPr>
        <w:spacing w:before="35"/>
        <w:ind w:left="1134" w:right="0" w:firstLine="0"/>
        <w:jc w:val="left"/>
        <w:rPr>
          <w:rFonts w:ascii="宋体" w:hAnsi="宋体" w:cs="宋体" w:eastAsia="宋体" w:hint="default"/>
          <w:sz w:val="21"/>
          <w:szCs w:val="21"/>
        </w:rPr>
      </w:pPr>
      <w:bookmarkStart w:name="（3）收到的其他与投资活动有关的现金" w:id="331"/>
      <w:bookmarkEnd w:id="3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工程项目保证金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政府拆迁补偿款项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41,302,188.00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保理业务收入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8,223,471.89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50,525,659.89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4）支付的其他与投资活动有关的现金" w:id="332"/>
      <w:bookmarkEnd w:id="3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退付工程项目保证金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5,009,000.00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支付拆迁保证金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19,042,188.00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支付定期存款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519,873,188.00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5,009,000.00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5）收到的其他与筹资活动有关的现金" w:id="333"/>
      <w:bookmarkEnd w:id="3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收到融资性售后回租资金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291,450,000.00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149,896,834.00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贴息补助资金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183,296,834.00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6）支付的其他与筹资活动有关的现金" w:id="334"/>
      <w:bookmarkEnd w:id="3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156,886,000.00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2,027,920.00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融资性售后回租款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196,166,039.69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106,726,882.00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发行债券担保费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r>
        <w:rPr/>
        <w:pict>
          <v:group style="position:absolute;margin-left:223.339996pt;margin-top:436.269989pt;width:151.25pt;height:20.8pt;mso-position-horizontal-relative:page;mso-position-vertical-relative:page;z-index:-1045336" coordorigin="4467,8725" coordsize="3025,416">
            <v:group style="position:absolute;left:4478;top:8737;width:2;height:393" coordorigin="4478,8737" coordsize="2,393">
              <v:shape style="position:absolute;left:4478;top:8737;width:2;height:393" coordorigin="4478,8737" coordsize="0,393" path="m4478,8737l4478,9129e" filled="false" stroked="true" strokeweight="1.140pt" strokecolor="#ffffff">
                <v:path arrowok="t"/>
              </v:shape>
            </v:group>
            <v:group style="position:absolute;left:4490;top:8737;width:3002;height:393" coordorigin="4490,8737" coordsize="3002,393">
              <v:shape style="position:absolute;left:4490;top:8737;width:3002;height:393" coordorigin="4490,8737" coordsize="3002,393" path="m4490,9129l7491,9129,7491,8737,4490,8737,4490,9129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增发中介机构服务费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贴息保证金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316,781,039.69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270,689,602.00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54、现金流量表补充资料" w:id="335"/>
      <w:bookmarkEnd w:id="335"/>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现金流量表补充资料" w:id="336"/>
      <w:bookmarkEnd w:id="3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103,906,114.99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103,239,907.39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20,426,288.16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12,113,315.68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192,802,410.55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200,908,317.34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9,545,508.61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6,440,476.84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607,912.27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1,335,624.04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1,575,262.60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2,582,142.30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公允价值变动损失（收益以“－”号填列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8" w:right="0"/>
              <w:jc w:val="left"/>
              <w:rPr>
                <w:rFonts w:ascii="Times New Roman" w:hAnsi="Times New Roman" w:cs="Times New Roman" w:eastAsia="Times New Roman" w:hint="default"/>
                <w:sz w:val="18"/>
                <w:szCs w:val="18"/>
              </w:rPr>
            </w:pPr>
            <w:r>
              <w:rPr>
                <w:rFonts w:ascii="Times New Roman"/>
                <w:sz w:val="18"/>
              </w:rPr>
              <w:t>-729,470.00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506,050.00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130,018,952.35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94,679,735.27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-4,479,537.86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-623,028.07</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-2,604,754.60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-1,857,231.93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-420,996,628.29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-111,226,499.48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-457,588,133.10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-249,428,022.11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102,635,277.47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223,695,439.86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-4,354,777.56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-4,354,777.56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-329,235,574.41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278,011,449.57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1,438,893,311.23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1,742,642,014.18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1,742,642,014.18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1,693,566,944.18</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0" w:right="0"/>
              <w:jc w:val="left"/>
              <w:rPr>
                <w:rFonts w:ascii="Times New Roman" w:hAnsi="Times New Roman" w:cs="Times New Roman" w:eastAsia="Times New Roman" w:hint="default"/>
                <w:sz w:val="18"/>
                <w:szCs w:val="18"/>
              </w:rPr>
            </w:pPr>
            <w:r>
              <w:rPr>
                <w:rFonts w:ascii="Times New Roman"/>
                <w:sz w:val="18"/>
              </w:rPr>
              <w:t>-303,748,702.95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49,075,070.00</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本期支付的取得子公司的现金净额" w:id="337"/>
      <w:bookmarkEnd w:id="3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3,050,001.00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山东华英泽众禽业有限公司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河南英乐农牧发展有限公司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山东华英泽众禽业有限公司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河南英乐农牧发展有限公司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3,049,999.93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3）现金和现金等价物的构成" w:id="338"/>
      <w:bookmarkEnd w:id="3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1,438,893,311.23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1,742,642,014.18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81,241.32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139,137.43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1,434,038,164.73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1,738,488,960.43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4,773,905.18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4,013,916.32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1,438,893,311.23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1,742,642,014.18</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55、所有权或使用权受到限制的资产" w:id="339"/>
      <w:bookmarkEnd w:id="339"/>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1,122,500,000.00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开具票据或信用证保证金以及定期存款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517,643,455.48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设定抵押取得银行借款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223,168,933.73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设定抵押取得银行借款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186,370,991.92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设定抵押取得银行借款</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6" w:type="dxa"/>
        <w:tblLayout w:type="fixed"/>
        <w:tblCellMar>
          <w:top w:w="0" w:type="dxa"/>
          <w:left w:w="0" w:type="dxa"/>
          <w:bottom w:w="0" w:type="dxa"/>
          <w:right w:w="0" w:type="dxa"/>
        </w:tblCellMar>
        <w:tblLook w:val="01E0"/>
      </w:tblPr>
      <w:tblGrid>
        <w:gridCol w:w="3330"/>
        <w:gridCol w:w="3057"/>
        <w:gridCol w:w="3184"/>
      </w:tblGrid>
      <w:tr>
        <w:trPr>
          <w:trHeight w:val="402"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5" w:right="0"/>
              <w:jc w:val="left"/>
              <w:rPr>
                <w:rFonts w:ascii="Times New Roman" w:hAnsi="Times New Roman" w:cs="Times New Roman" w:eastAsia="Times New Roman" w:hint="default"/>
                <w:sz w:val="18"/>
                <w:szCs w:val="18"/>
              </w:rPr>
            </w:pPr>
            <w:r>
              <w:rPr>
                <w:rFonts w:ascii="Times New Roman"/>
                <w:sz w:val="18"/>
              </w:rPr>
              <w:t>2,049,683,381.13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56、外币货币性项目" w:id="340"/>
      <w:bookmarkEnd w:id="340"/>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外币货币性项目" w:id="341"/>
      <w:bookmarkEnd w:id="3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382,504.09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2,499,358.23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14,107,797.41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92,183,169.81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875,536.01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6,831,194.61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713,193.97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4,660,152.04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13,693.73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106,842.57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78,254.60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511,331.23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4,456.89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34,774.00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73,631.44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481,122.54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259" w:lineRule="auto" w:before="0"/>
        <w:ind w:left="1133" w:right="0" w:firstLine="0"/>
        <w:jc w:val="left"/>
        <w:rPr>
          <w:rFonts w:ascii="宋体" w:hAnsi="宋体" w:cs="宋体" w:eastAsia="宋体" w:hint="default"/>
          <w:sz w:val="21"/>
          <w:szCs w:val="21"/>
        </w:rPr>
      </w:pPr>
      <w:bookmarkStart w:name="（2）境外经营实体说明，包括对于重要的境外经营实体，应披露其境外主要经营地、记账"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left="1134" w:right="0"/>
        <w:jc w:val="left"/>
        <w:rPr>
          <w:b w:val="0"/>
          <w:bCs w:val="0"/>
        </w:rPr>
      </w:pPr>
      <w:bookmarkStart w:name="八、合并范围的变更" w:id="343"/>
      <w:bookmarkEnd w:id="343"/>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非同一控制下企业合并" w:id="344"/>
      <w:bookmarkEnd w:id="34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本期发生的非同一控制下企业合并" w:id="345"/>
      <w:bookmarkEnd w:id="3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山东泽众食 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3,050,000.00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61.00%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股权转让协 议约定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12,149,867.7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-3,259,769.28</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6" w:type="dxa"/>
        <w:tblLayout w:type="fixed"/>
        <w:tblCellMar>
          <w:top w:w="0" w:type="dxa"/>
          <w:left w:w="0" w:type="dxa"/>
          <w:bottom w:w="0" w:type="dxa"/>
          <w:right w:w="0" w:type="dxa"/>
        </w:tblCellMar>
        <w:tblLook w:val="01E0"/>
      </w:tblPr>
      <w:tblGrid>
        <w:gridCol w:w="1066"/>
        <w:gridCol w:w="1064"/>
        <w:gridCol w:w="1063"/>
        <w:gridCol w:w="1065"/>
        <w:gridCol w:w="1064"/>
        <w:gridCol w:w="1063"/>
        <w:gridCol w:w="1062"/>
        <w:gridCol w:w="1062"/>
        <w:gridCol w:w="1062"/>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河南英乐农 牧发展有限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right="0"/>
        <w:jc w:val="left"/>
      </w:pPr>
      <w:r>
        <w:rPr/>
        <w:t>上述公司原名</w:t>
      </w:r>
      <w:r>
        <w:rPr>
          <w:rFonts w:ascii="Times New Roman" w:hAnsi="Times New Roman" w:cs="Times New Roman" w:eastAsia="Times New Roman" w:hint="default"/>
        </w:rPr>
        <w:t>“</w:t>
      </w:r>
      <w:r>
        <w:rPr/>
        <w:t>山东泽众食品有限公司</w:t>
      </w:r>
      <w:r>
        <w:rPr>
          <w:rFonts w:ascii="Times New Roman" w:hAnsi="Times New Roman" w:cs="Times New Roman" w:eastAsia="Times New Roman" w:hint="default"/>
        </w:rPr>
        <w:t>”</w:t>
      </w:r>
      <w:r>
        <w:rPr/>
        <w:t>，合并完成后更名为山东华英泽众禽业有限公司。</w:t>
      </w:r>
    </w:p>
    <w:p>
      <w:pPr>
        <w:spacing w:line="240" w:lineRule="auto" w:before="4"/>
        <w:rPr>
          <w:rFonts w:ascii="宋体" w:hAnsi="宋体" w:cs="宋体" w:eastAsia="宋体" w:hint="default"/>
          <w:sz w:val="23"/>
          <w:szCs w:val="23"/>
        </w:rPr>
      </w:pPr>
    </w:p>
    <w:p>
      <w:pPr>
        <w:spacing w:before="0"/>
        <w:ind w:left="1133" w:right="0" w:firstLine="0"/>
        <w:jc w:val="left"/>
        <w:rPr>
          <w:rFonts w:ascii="宋体" w:hAnsi="宋体" w:cs="宋体" w:eastAsia="宋体" w:hint="default"/>
          <w:sz w:val="21"/>
          <w:szCs w:val="21"/>
        </w:rPr>
      </w:pPr>
      <w:bookmarkStart w:name="（2）合并成本及商誉" w:id="346"/>
      <w:bookmarkEnd w:id="3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3,050,001.00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3,050,001.00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7,132,681.18</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-4,082,680.18</w:t>
            </w:r>
          </w:p>
        </w:tc>
      </w:tr>
    </w:tbl>
    <w:p>
      <w:pPr>
        <w:spacing w:line="357" w:lineRule="auto" w:before="51"/>
        <w:ind w:left="113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无</w:t>
      </w:r>
    </w:p>
    <w:p>
      <w:pPr>
        <w:spacing w:line="357" w:lineRule="auto" w:before="29"/>
        <w:ind w:left="1134" w:right="8592"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 无</w:t>
      </w:r>
    </w:p>
    <w:p>
      <w:pPr>
        <w:spacing w:before="29"/>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2、其他原因的合并范围变动" w:id="347"/>
      <w:bookmarkEnd w:id="3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313" w:lineRule="exact" w:before="66"/>
        <w:ind w:left="1613" w:right="0"/>
        <w:jc w:val="left"/>
      </w:pPr>
      <w:r>
        <w:rPr/>
        <w:t>新设子公司</w:t>
      </w:r>
    </w:p>
    <w:p>
      <w:pPr>
        <w:pStyle w:val="BodyText"/>
        <w:spacing w:line="312" w:lineRule="exact" w:before="29"/>
        <w:ind w:right="0" w:firstLine="480"/>
        <w:jc w:val="left"/>
      </w:pPr>
      <w:r>
        <w:rPr>
          <w:spacing w:val="2"/>
        </w:rPr>
        <w:t>①本公司投资设立新蔡华英禽业有限公司，注册资本</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880</w:t>
      </w:r>
      <w:r>
        <w:rPr>
          <w:spacing w:val="2"/>
        </w:rPr>
        <w:t>万元，本 </w:t>
      </w:r>
      <w:r>
        <w:rPr/>
        <w:t>公司持股比例</w:t>
      </w:r>
      <w:r>
        <w:rPr>
          <w:rFonts w:ascii="Times New Roman" w:hAnsi="Times New Roman" w:cs="Times New Roman" w:eastAsia="Times New Roman" w:hint="default"/>
        </w:rPr>
        <w:t>100.0%</w:t>
      </w:r>
      <w:r>
        <w:rPr/>
        <w:t>。自新蔡华英禽业有限公司成立起，将其纳入合并范围。</w:t>
      </w:r>
    </w:p>
    <w:p>
      <w:pPr>
        <w:pStyle w:val="BodyText"/>
        <w:spacing w:line="312" w:lineRule="exact"/>
        <w:ind w:right="1129" w:firstLine="480"/>
        <w:jc w:val="both"/>
      </w:pPr>
      <w:r>
        <w:rPr>
          <w:spacing w:val="2"/>
        </w:rPr>
        <w:t>②本公司投资设立河南省华旭食品有限公司，注册资本</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800</w:t>
      </w:r>
      <w:r>
        <w:rPr>
          <w:spacing w:val="2"/>
        </w:rPr>
        <w:t>万元， </w:t>
      </w:r>
      <w:r>
        <w:rPr/>
        <w:t>本公司持股比例</w:t>
      </w:r>
      <w:r>
        <w:rPr>
          <w:rFonts w:ascii="Times New Roman" w:hAnsi="Times New Roman" w:cs="Times New Roman" w:eastAsia="Times New Roman" w:hint="default"/>
        </w:rPr>
        <w:t>60.0%</w:t>
      </w:r>
      <w:r>
        <w:rPr/>
        <w:t>，实际出资</w:t>
      </w:r>
      <w:r>
        <w:rPr>
          <w:rFonts w:ascii="Times New Roman" w:hAnsi="Times New Roman" w:cs="Times New Roman" w:eastAsia="Times New Roman" w:hint="default"/>
        </w:rPr>
        <w:t>600</w:t>
      </w:r>
      <w:r>
        <w:rPr/>
        <w:t>万元人民币。自河南省华旭食品有限公司成立起，将其 纳入合并范围。</w:t>
      </w:r>
    </w:p>
    <w:p>
      <w:pPr>
        <w:pStyle w:val="BodyText"/>
        <w:spacing w:line="312" w:lineRule="exact"/>
        <w:ind w:right="0" w:firstLine="480"/>
        <w:jc w:val="left"/>
      </w:pPr>
      <w:r>
        <w:rPr>
          <w:spacing w:val="-5"/>
        </w:rPr>
        <w:t>③本公司投资设立郑州华英鸿源食品有限公司，注册资本</w:t>
      </w:r>
      <w:r>
        <w:rPr>
          <w:rFonts w:ascii="Times New Roman" w:hAnsi="Times New Roman" w:cs="Times New Roman" w:eastAsia="Times New Roman" w:hint="default"/>
          <w:spacing w:val="-5"/>
        </w:rPr>
        <w:t>1,600</w:t>
      </w:r>
      <w:r>
        <w:rPr>
          <w:spacing w:val="-5"/>
        </w:rPr>
        <w:t>万元，实收资本</w:t>
      </w:r>
      <w:r>
        <w:rPr>
          <w:rFonts w:ascii="Times New Roman" w:hAnsi="Times New Roman" w:cs="Times New Roman" w:eastAsia="Times New Roman" w:hint="default"/>
          <w:spacing w:val="-5"/>
        </w:rPr>
        <w:t>1,000</w:t>
      </w:r>
      <w:r>
        <w:rPr>
          <w:spacing w:val="-5"/>
        </w:rPr>
        <w:t>万元，</w:t>
      </w:r>
      <w:r>
        <w:rPr/>
        <w:t> 本公司持股比例</w:t>
      </w:r>
      <w:r>
        <w:rPr>
          <w:rFonts w:ascii="Times New Roman" w:hAnsi="Times New Roman" w:cs="Times New Roman" w:eastAsia="Times New Roman" w:hint="default"/>
        </w:rPr>
        <w:t>51.0%</w:t>
      </w:r>
      <w:r>
        <w:rPr/>
        <w:t>，实际出资</w:t>
      </w:r>
      <w:r>
        <w:rPr>
          <w:rFonts w:ascii="Times New Roman" w:hAnsi="Times New Roman" w:cs="Times New Roman" w:eastAsia="Times New Roman" w:hint="default"/>
        </w:rPr>
        <w:t>510</w:t>
      </w:r>
      <w:r>
        <w:rPr/>
        <w:t>万元人民币。自郑州华英鸿源食品有限公司成立起，将 其纳入合并范围。</w:t>
      </w:r>
    </w:p>
    <w:p>
      <w:pPr>
        <w:pStyle w:val="BodyText"/>
        <w:spacing w:line="312" w:lineRule="exact"/>
        <w:ind w:right="1131" w:firstLine="480"/>
        <w:jc w:val="left"/>
      </w:pPr>
      <w:r>
        <w:rPr>
          <w:spacing w:val="2"/>
        </w:rPr>
        <w:t>④本公司投资设立上海华英华上食品有限公司，注册资本</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0</w:t>
      </w:r>
      <w:r>
        <w:rPr>
          <w:spacing w:val="2"/>
        </w:rPr>
        <w:t>万元，</w:t>
      </w:r>
      <w:r>
        <w:rPr/>
        <w:t> 本公司持股比例</w:t>
      </w:r>
      <w:r>
        <w:rPr>
          <w:rFonts w:ascii="Times New Roman" w:hAnsi="Times New Roman" w:cs="Times New Roman" w:eastAsia="Times New Roman" w:hint="default"/>
        </w:rPr>
        <w:t>51.0%</w:t>
      </w:r>
      <w:r>
        <w:rPr/>
        <w:t>。自上海华英华上食品有限公司成立起，将其纳入合并范围。</w:t>
      </w:r>
    </w:p>
    <w:p>
      <w:pPr>
        <w:pStyle w:val="BodyText"/>
        <w:spacing w:line="312" w:lineRule="exact"/>
        <w:ind w:right="0" w:firstLine="480"/>
        <w:jc w:val="left"/>
      </w:pPr>
      <w:r>
        <w:rPr/>
        <w:t>⑤本公司投资设立新沂市华英顺昌养殖有限公司，注册资本</w:t>
      </w:r>
      <w:r>
        <w:rPr>
          <w:rFonts w:ascii="Times New Roman" w:hAnsi="Times New Roman" w:cs="Times New Roman" w:eastAsia="Times New Roman" w:hint="default"/>
        </w:rPr>
        <w:t>100</w:t>
      </w:r>
      <w:r>
        <w:rPr/>
        <w:t>万元，实收资本</w:t>
      </w:r>
      <w:r>
        <w:rPr>
          <w:rFonts w:ascii="Times New Roman" w:hAnsi="Times New Roman" w:cs="Times New Roman" w:eastAsia="Times New Roman" w:hint="default"/>
        </w:rPr>
        <w:t>0</w:t>
      </w:r>
      <w:r>
        <w:rPr/>
        <w:t>万元， 本公司持股比例</w:t>
      </w:r>
      <w:r>
        <w:rPr>
          <w:rFonts w:ascii="Times New Roman" w:hAnsi="Times New Roman" w:cs="Times New Roman" w:eastAsia="Times New Roman" w:hint="default"/>
        </w:rPr>
        <w:t>100.0%</w:t>
      </w:r>
      <w:r>
        <w:rPr/>
        <w:t>。自新沂市华英顺昌养殖有限公司成立起，将其纳入合并范围。</w:t>
      </w:r>
    </w:p>
    <w:p>
      <w:pPr>
        <w:pStyle w:val="BodyText"/>
        <w:spacing w:line="312" w:lineRule="exact"/>
        <w:ind w:left="1134" w:right="1130" w:firstLine="480"/>
        <w:jc w:val="left"/>
      </w:pPr>
      <w:r>
        <w:rPr>
          <w:spacing w:val="2"/>
        </w:rPr>
        <w:t>⑥本公司投资设立尉氏县华英禽业有限公司，注册资本</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0</w:t>
      </w:r>
      <w:r>
        <w:rPr>
          <w:spacing w:val="2"/>
        </w:rPr>
        <w:t>万元，本</w:t>
      </w:r>
      <w:r>
        <w:rPr/>
        <w:t> 公司持股比例</w:t>
      </w:r>
      <w:r>
        <w:rPr>
          <w:rFonts w:ascii="Times New Roman" w:hAnsi="Times New Roman" w:cs="Times New Roman" w:eastAsia="Times New Roman" w:hint="default"/>
        </w:rPr>
        <w:t>100.0%</w:t>
      </w:r>
      <w:r>
        <w:rPr/>
        <w:t>。自尉氏县华英禽业有限公司成立起，将其纳入合并范围。</w:t>
      </w:r>
    </w:p>
    <w:p>
      <w:pPr>
        <w:pStyle w:val="BodyText"/>
        <w:spacing w:line="312" w:lineRule="exact"/>
        <w:ind w:left="1134" w:right="1130" w:firstLine="480"/>
        <w:jc w:val="left"/>
      </w:pPr>
      <w:r>
        <w:rPr>
          <w:spacing w:val="2"/>
        </w:rPr>
        <w:t>⑦本公司投资设立商丘华英禽业有限公司，注册资本</w:t>
      </w:r>
      <w:r>
        <w:rPr>
          <w:rFonts w:ascii="Times New Roman" w:hAnsi="Times New Roman" w:cs="Times New Roman" w:eastAsia="Times New Roman" w:hint="default"/>
          <w:spacing w:val="2"/>
        </w:rPr>
        <w:t>1,000</w:t>
      </w:r>
      <w:r>
        <w:rPr>
          <w:spacing w:val="2"/>
        </w:rPr>
        <w:t>万元，实收资本</w:t>
      </w:r>
      <w:r>
        <w:rPr>
          <w:rFonts w:ascii="Times New Roman" w:hAnsi="Times New Roman" w:cs="Times New Roman" w:eastAsia="Times New Roman" w:hint="default"/>
          <w:spacing w:val="2"/>
        </w:rPr>
        <w:t>0</w:t>
      </w:r>
      <w:r>
        <w:rPr>
          <w:spacing w:val="2"/>
        </w:rPr>
        <w:t>万元，本公</w:t>
      </w:r>
      <w:r>
        <w:rPr/>
        <w:t> 司持股比例</w:t>
      </w:r>
      <w:r>
        <w:rPr>
          <w:rFonts w:ascii="Times New Roman" w:hAnsi="Times New Roman" w:cs="Times New Roman" w:eastAsia="Times New Roman" w:hint="default"/>
        </w:rPr>
        <w:t>100.0%</w:t>
      </w:r>
      <w:r>
        <w:rPr/>
        <w:t>。自商丘华英禽业有限公司成立起，将其纳入合并范围。</w:t>
      </w:r>
    </w:p>
    <w:p>
      <w:pPr>
        <w:spacing w:after="0" w:line="312" w:lineRule="exact"/>
        <w:jc w:val="left"/>
        <w:sectPr>
          <w:pgSz w:w="11910" w:h="16840"/>
          <w:pgMar w:header="787" w:footer="1019" w:top="1100" w:bottom="1200" w:left="0" w:right="0"/>
        </w:sectPr>
      </w:pPr>
    </w:p>
    <w:p>
      <w:pPr>
        <w:spacing w:line="240" w:lineRule="auto" w:before="5"/>
        <w:rPr>
          <w:rFonts w:ascii="宋体" w:hAnsi="宋体" w:cs="宋体" w:eastAsia="宋体" w:hint="default"/>
          <w:sz w:val="20"/>
          <w:szCs w:val="20"/>
        </w:rPr>
      </w:pPr>
      <w:r>
        <w:rPr/>
        <w:pict>
          <v:group style="position:absolute;margin-left:331.720001pt;margin-top:651.459961pt;width:65.6pt;height:19.650pt;mso-position-horizontal-relative:page;mso-position-vertical-relative:page;z-index:-1045312" coordorigin="6634,13029" coordsize="1312,393">
            <v:shape style="position:absolute;left:6634;top:13029;width:1312;height:393" coordorigin="6634,13029" coordsize="1312,393" path="m6634,13422l7946,13422,7946,13029,6634,13029,6634,13422xe" filled="true" fillcolor="#ffffff" stroked="false">
              <v:path arrowok="t"/>
              <v:fill type="solid"/>
            </v:shape>
            <w10:wrap type="none"/>
          </v:group>
        </w:pict>
      </w:r>
    </w:p>
    <w:p>
      <w:pPr>
        <w:pStyle w:val="BodyText"/>
        <w:spacing w:line="312" w:lineRule="exact" w:before="56"/>
        <w:ind w:right="0" w:firstLine="480"/>
        <w:jc w:val="left"/>
      </w:pPr>
      <w:r>
        <w:rPr/>
        <w:t>⑧本公司投资设立华英国际企业有限公司，认缴股本为</w:t>
      </w:r>
      <w:r>
        <w:rPr>
          <w:rFonts w:ascii="Times New Roman" w:hAnsi="Times New Roman" w:cs="Times New Roman" w:eastAsia="Times New Roman" w:hint="default"/>
        </w:rPr>
        <w:t>10,000</w:t>
      </w:r>
      <w:r>
        <w:rPr/>
        <w:t>港元，持股</w:t>
      </w:r>
      <w:r>
        <w:rPr>
          <w:rFonts w:ascii="Times New Roman" w:hAnsi="Times New Roman" w:cs="Times New Roman" w:eastAsia="Times New Roman" w:hint="default"/>
        </w:rPr>
        <w:t>100.0%</w:t>
      </w:r>
      <w:r>
        <w:rPr/>
        <w:t>。公司</w:t>
      </w:r>
      <w:r>
        <w:rPr>
          <w:spacing w:val="2"/>
        </w:rPr>
        <w:t> </w:t>
      </w:r>
      <w:r>
        <w:rPr/>
        <w:t>尚未实际缴付出资。自华英国际企业有限公司成立起，将其纳入合并范围。</w:t>
      </w:r>
    </w:p>
    <w:p>
      <w:pPr>
        <w:pStyle w:val="BodyText"/>
        <w:spacing w:line="283" w:lineRule="exact"/>
        <w:ind w:left="1613" w:right="0"/>
        <w:jc w:val="left"/>
      </w:pPr>
      <w:r>
        <w:rPr/>
        <w:t>⑨本期新纳入合并范围的子公司情况</w:t>
      </w:r>
    </w:p>
    <w:p>
      <w:pPr>
        <w:spacing w:line="240" w:lineRule="auto" w:before="11"/>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653"/>
        <w:gridCol w:w="2693"/>
        <w:gridCol w:w="2868"/>
      </w:tblGrid>
      <w:tr>
        <w:trPr>
          <w:trHeight w:val="355" w:hRule="exact"/>
        </w:trPr>
        <w:tc>
          <w:tcPr>
            <w:tcW w:w="365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813"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86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382"/>
              <w:jc w:val="right"/>
              <w:rPr>
                <w:rFonts w:ascii="宋体" w:hAnsi="宋体" w:cs="宋体" w:eastAsia="宋体" w:hint="default"/>
                <w:sz w:val="21"/>
                <w:szCs w:val="21"/>
              </w:rPr>
            </w:pPr>
            <w:r>
              <w:rPr>
                <w:rFonts w:ascii="宋体" w:hAnsi="宋体" w:cs="宋体" w:eastAsia="宋体" w:hint="default"/>
                <w:sz w:val="21"/>
                <w:szCs w:val="21"/>
              </w:rPr>
              <w:t>纳入合并期间的净利润</w:t>
            </w:r>
          </w:p>
        </w:tc>
      </w:tr>
      <w:tr>
        <w:trPr>
          <w:trHeight w:val="352"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新蔡华英禽业有限公司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pacing w:val="-1"/>
                <w:sz w:val="21"/>
              </w:rPr>
              <w:t>4,894,843.88</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spacing w:val="-1"/>
                <w:sz w:val="21"/>
              </w:rPr>
              <w:t>-3,905,156.12</w:t>
            </w:r>
          </w:p>
        </w:tc>
      </w:tr>
      <w:tr>
        <w:trPr>
          <w:trHeight w:val="353"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河南省华旭食品有限公司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pacing w:val="-1"/>
                <w:sz w:val="21"/>
              </w:rPr>
              <w:t>6,958,058.81</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spacing w:val="-1"/>
                <w:sz w:val="21"/>
              </w:rPr>
              <w:t>-1,041,941.19</w:t>
            </w:r>
          </w:p>
        </w:tc>
      </w:tr>
      <w:tr>
        <w:trPr>
          <w:trHeight w:val="352"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郑州华英鸿源食品有限公司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z w:val="21"/>
              </w:rPr>
              <w:t>11,580,473.35</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spacing w:val="-1"/>
                <w:sz w:val="21"/>
              </w:rPr>
              <w:t>1,580,473.35</w:t>
            </w:r>
          </w:p>
        </w:tc>
      </w:tr>
      <w:tr>
        <w:trPr>
          <w:trHeight w:val="352"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上海华英华上食品有限公司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pacing w:val="-1"/>
                <w:sz w:val="21"/>
              </w:rPr>
              <w:t>-2,490.00</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spacing w:val="-1"/>
                <w:sz w:val="21"/>
              </w:rPr>
              <w:t>-2,490.00</w:t>
            </w:r>
          </w:p>
        </w:tc>
      </w:tr>
      <w:tr>
        <w:trPr>
          <w:trHeight w:val="353"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新沂市华英顺昌养殖有限公司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1"/>
              <w:jc w:val="right"/>
              <w:rPr>
                <w:rFonts w:ascii="Times New Roman" w:hAnsi="Times New Roman" w:cs="Times New Roman" w:eastAsia="Times New Roman" w:hint="default"/>
                <w:sz w:val="21"/>
                <w:szCs w:val="21"/>
              </w:rPr>
            </w:pPr>
            <w:r>
              <w:rPr>
                <w:rFonts w:ascii="Times New Roman"/>
                <w:spacing w:val="-1"/>
                <w:sz w:val="21"/>
              </w:rPr>
              <w:t>-8,000.36</w:t>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7"/>
              <w:jc w:val="right"/>
              <w:rPr>
                <w:rFonts w:ascii="Times New Roman" w:hAnsi="Times New Roman" w:cs="Times New Roman" w:eastAsia="Times New Roman" w:hint="default"/>
                <w:sz w:val="21"/>
                <w:szCs w:val="21"/>
              </w:rPr>
            </w:pPr>
            <w:r>
              <w:rPr>
                <w:rFonts w:ascii="Times New Roman"/>
                <w:spacing w:val="-1"/>
                <w:sz w:val="21"/>
              </w:rPr>
              <w:t>-8,000.36</w:t>
            </w:r>
          </w:p>
        </w:tc>
      </w:tr>
      <w:tr>
        <w:trPr>
          <w:trHeight w:val="352"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尉氏县华英禽业有限公司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0"/>
              <w:jc w:val="right"/>
              <w:rPr>
                <w:rFonts w:ascii="Times New Roman" w:hAnsi="Times New Roman" w:cs="Times New Roman" w:eastAsia="Times New Roman" w:hint="default"/>
                <w:sz w:val="21"/>
                <w:szCs w:val="21"/>
              </w:rPr>
            </w:pPr>
            <w:r>
              <w:rPr>
                <w:rFonts w:ascii="Times New Roman"/>
                <w:w w:val="95"/>
                <w:sz w:val="21"/>
              </w:rPr>
              <w:t>-63,870.00</w:t>
            </w:r>
            <w:r>
              <w:rPr>
                <w:rFonts w:ascii="Times New Roman"/>
                <w:sz w:val="21"/>
              </w:rPr>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6"/>
              <w:jc w:val="right"/>
              <w:rPr>
                <w:rFonts w:ascii="Times New Roman" w:hAnsi="Times New Roman" w:cs="Times New Roman" w:eastAsia="Times New Roman" w:hint="default"/>
                <w:sz w:val="21"/>
                <w:szCs w:val="21"/>
              </w:rPr>
            </w:pPr>
            <w:r>
              <w:rPr>
                <w:rFonts w:ascii="Times New Roman"/>
                <w:w w:val="95"/>
                <w:sz w:val="21"/>
              </w:rPr>
              <w:t>-63,870.00</w:t>
            </w:r>
            <w:r>
              <w:rPr>
                <w:rFonts w:ascii="Times New Roman"/>
                <w:sz w:val="21"/>
              </w:rPr>
            </w:r>
          </w:p>
        </w:tc>
      </w:tr>
      <w:tr>
        <w:trPr>
          <w:trHeight w:val="352"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商丘华英禽业有限公司</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420"/>
              <w:jc w:val="right"/>
              <w:rPr>
                <w:rFonts w:ascii="Times New Roman" w:hAnsi="Times New Roman" w:cs="Times New Roman" w:eastAsia="Times New Roman" w:hint="default"/>
                <w:sz w:val="21"/>
                <w:szCs w:val="21"/>
              </w:rPr>
            </w:pPr>
            <w:r>
              <w:rPr>
                <w:rFonts w:ascii="Times New Roman"/>
                <w:w w:val="95"/>
                <w:sz w:val="21"/>
              </w:rPr>
              <w:t>-35,407.54</w:t>
            </w:r>
            <w:r>
              <w:rPr>
                <w:rFonts w:ascii="Times New Roman"/>
                <w:sz w:val="21"/>
              </w:rPr>
            </w:r>
          </w:p>
        </w:tc>
        <w:tc>
          <w:tcPr>
            <w:tcW w:w="28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26"/>
              <w:jc w:val="right"/>
              <w:rPr>
                <w:rFonts w:ascii="Times New Roman" w:hAnsi="Times New Roman" w:cs="Times New Roman" w:eastAsia="Times New Roman" w:hint="default"/>
                <w:sz w:val="21"/>
                <w:szCs w:val="21"/>
              </w:rPr>
            </w:pPr>
            <w:r>
              <w:rPr>
                <w:rFonts w:ascii="Times New Roman"/>
                <w:w w:val="95"/>
                <w:sz w:val="21"/>
              </w:rPr>
              <w:t>-35,407.54</w:t>
            </w:r>
            <w:r>
              <w:rPr>
                <w:rFonts w:ascii="Times New Roman"/>
                <w:sz w:val="21"/>
              </w:rPr>
            </w:r>
          </w:p>
        </w:tc>
      </w:tr>
      <w:tr>
        <w:trPr>
          <w:trHeight w:val="353" w:hRule="exact"/>
        </w:trPr>
        <w:tc>
          <w:tcPr>
            <w:tcW w:w="365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华英国际企业发展有限公司</w:t>
            </w:r>
          </w:p>
        </w:tc>
        <w:tc>
          <w:tcPr>
            <w:tcW w:w="2693" w:type="dxa"/>
            <w:tcBorders>
              <w:top w:val="single" w:sz="12" w:space="0" w:color="000000"/>
              <w:left w:val="single" w:sz="6" w:space="0" w:color="000000"/>
              <w:bottom w:val="single" w:sz="12" w:space="0" w:color="000000"/>
              <w:right w:val="single" w:sz="6" w:space="0" w:color="000000"/>
            </w:tcBorders>
          </w:tcPr>
          <w:p>
            <w:pPr/>
          </w:p>
        </w:tc>
        <w:tc>
          <w:tcPr>
            <w:tcW w:w="2868"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3"/>
        <w:spacing w:line="240" w:lineRule="auto" w:before="26"/>
        <w:ind w:left="1134" w:right="0"/>
        <w:jc w:val="left"/>
        <w:rPr>
          <w:b w:val="0"/>
          <w:bCs w:val="0"/>
        </w:rPr>
      </w:pPr>
      <w:bookmarkStart w:name="九、在其他主体中的权益" w:id="348"/>
      <w:bookmarkEnd w:id="348"/>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在子公司中的权益" w:id="349"/>
      <w:bookmarkEnd w:id="34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企业集团的构成" w:id="350"/>
      <w:bookmarkEnd w:id="3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河南华英樱桃谷 食品有限公司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生产经营鸭肉和 其他深加工产品</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菏泽华英禽业有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河南陈州华英禽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河南省淮阳县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河南省淮阳县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江西丰城华英禽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江西省丰城市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江西省丰城市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河南华英商业连 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畜禽产品、熟食 制品、副食品的 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河南华英企业管 理咨询有限公司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河南省郑州市</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电子产品技术开 </w:t>
            </w:r>
            <w:r>
              <w:rPr>
                <w:rFonts w:ascii="宋体" w:hAnsi="宋体" w:cs="宋体" w:eastAsia="宋体" w:hint="default"/>
                <w:spacing w:val="-6"/>
                <w:sz w:val="18"/>
                <w:szCs w:val="18"/>
              </w:rPr>
              <w:t>发；预包装食品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批发零售</w:t>
            </w:r>
          </w:p>
        </w:tc>
        <w:tc>
          <w:tcPr>
            <w:tcW w:w="423"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河南淮滨禽业有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河南省淮滨县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河南省淮滨县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菏泽华运食品有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山东省单县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2"/>
              <w:jc w:val="left"/>
              <w:rPr>
                <w:rFonts w:ascii="宋体" w:hAnsi="宋体" w:cs="宋体" w:eastAsia="宋体" w:hint="default"/>
                <w:sz w:val="18"/>
                <w:szCs w:val="18"/>
              </w:rPr>
            </w:pPr>
            <w:r>
              <w:rPr>
                <w:rFonts w:ascii="宋体" w:hAnsi="宋体" w:cs="宋体" w:eastAsia="宋体" w:hint="default"/>
                <w:sz w:val="18"/>
                <w:szCs w:val="18"/>
              </w:rPr>
              <w:t>肉制品的生产销 售、批发兼零售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9"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r>
        <w:rPr/>
        <w:pict>
          <v:shape style="position:absolute;margin-left:324.399994pt;margin-top:193.219986pt;width:74.05pt;height:15.6pt;mso-position-horizontal-relative:page;mso-position-vertical-relative:page;z-index:-10452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402.919983pt;width:74.05pt;height:15.6pt;mso-position-horizontal-relative:page;mso-position-vertical-relative:page;z-index:-104526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90.599983pt;width:67.9pt;height:28pt;mso-position-horizontal-relative:page;mso-position-vertical-relative:page;z-index:-1045240" coordorigin="6612,1812" coordsize="1358,560">
            <v:group style="position:absolute;left:6612;top:1812;width:1358;height:156" coordorigin="6612,1812" coordsize="1358,156">
              <v:shape style="position:absolute;left:6612;top:1812;width:1358;height:156" coordorigin="6612,1812" coordsize="1358,156" path="m6612,1968l7969,1968,7969,1812,6612,1812,6612,1968xe" filled="true" fillcolor="#ffffff" stroked="false">
                <v:path arrowok="t"/>
                <v:fill type="solid"/>
              </v:shape>
            </v:group>
            <v:group style="position:absolute;left:6623;top:1968;width:2;height:393" coordorigin="6623,1968" coordsize="2,393">
              <v:shape style="position:absolute;left:6623;top:1968;width:2;height:393" coordorigin="6623,1968" coordsize="0,393" path="m6623,1968l6623,2360e" filled="false" stroked="true" strokeweight="1.140pt" strokecolor="#ffffff">
                <v:path arrowok="t"/>
              </v:shape>
            </v:group>
            <v:group style="position:absolute;left:6634;top:1968;width:1312;height:393" coordorigin="6634,1968" coordsize="1312,393">
              <v:shape style="position:absolute;left:6634;top:1968;width:1312;height:393" coordorigin="6634,1968" coordsize="1312,393" path="m6634,2360l7946,2360,7946,1968,6634,1968,6634,2360xe" filled="true" fillcolor="#ffffff" stroked="false">
                <v:path arrowok="t"/>
                <v:fill type="solid"/>
              </v:shape>
            </v:group>
            <w10:wrap type="none"/>
          </v:group>
        </w:pict>
      </w:r>
      <w:r>
        <w:rPr/>
        <w:pict>
          <v:group style="position:absolute;margin-left:330.579987pt;margin-top:193.219986pt;width:67.9pt;height:15.6pt;mso-position-horizontal-relative:page;mso-position-vertical-relative:page;z-index:-1045216" coordorigin="6612,3864" coordsize="1358,312">
            <v:shape style="position:absolute;left:6612;top:3864;width:1358;height:312" coordorigin="6612,3864" coordsize="1358,312" path="m6612,4176l7969,4176,7969,3864,6612,3864,6612,4176xe" filled="true" fillcolor="#ffffff" stroked="false">
              <v:path arrowok="t"/>
              <v:fill type="solid"/>
            </v:shape>
            <w10:wrap type="none"/>
          </v:group>
        </w:pict>
      </w:r>
      <w:r>
        <w:rPr/>
        <w:pict>
          <v:group style="position:absolute;margin-left:330.579987pt;margin-top:402.919983pt;width:67.9pt;height:15.6pt;mso-position-horizontal-relative:page;mso-position-vertical-relative:page;z-index:-1045192" coordorigin="6612,8058" coordsize="1358,312">
            <v:shape style="position:absolute;left:6612;top:8058;width:1358;height:312" coordorigin="6612,8058" coordsize="1358,312" path="m6612,8370l7969,8370,7969,8058,6612,8058,6612,8370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预包装食品</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息县华英粮业有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河南省息县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河南省息县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粮食收购、存储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w:t>
            </w:r>
          </w:p>
        </w:tc>
        <w:tc>
          <w:tcPr>
            <w:tcW w:w="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上海华禽网络科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网络科技、计算 机软硬件技术领 域内的技术开 发、转让、咨询</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河南华英锦绣粮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pacing w:val="-6"/>
                <w:sz w:val="18"/>
                <w:szCs w:val="18"/>
              </w:rPr>
              <w:t>粮食收购、储存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加工、贸易、物 流</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河南华英生物科 技股份有限公司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鸭血及其他畜禽 血制品加工、销 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杭州华英新塘羽 绒制品有限公司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杭州市萧山区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杭州市萧山区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羽毛、羽绒、羽 绒制品生产加工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河南华冉食品有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畜禽肉制品及其 深加工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江苏华英顺昌农 业发展有限公司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江苏省新沂市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江苏省新沂市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肉鸭屠宰、分割</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成都华英丰丰农 业发展有限公司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四川省崇州市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四川省崇州市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pacing w:val="-6"/>
                <w:sz w:val="18"/>
                <w:szCs w:val="18"/>
              </w:rPr>
              <w:t>畜禽养殖、销售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畜禽产品、肉制 品加工销售</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烟台华英融资租 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山东省烟台市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融资租赁业务； 租赁业务；租赁 交易咨询和相关 担保</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79" w:right="0"/>
              <w:jc w:val="lef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新蔡华英禽业有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河南省新蔡县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河南省新蔡县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河南华旭食品有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食品加工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山东华英泽众禽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山东省莒南县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山东省莒南县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61.00%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郑州华英鸿源食 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河南省中牟县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河南省中牟县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上海华英华上食 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食品加工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新沂华英顺昌养 殖公司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江苏省新沂市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江苏省新沂市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肉鸭养殖、销售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蔚氏华英禽业有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河南省蔚氏县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河南省蔚氏县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禽业养殖、加工</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商丘华英禽业有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河南省虞城县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河南省虞城县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河南英乐农牧发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河南省虞城县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河南省虞城县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禽业养殖、加工 及销售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spacing w:line="300" w:lineRule="auto" w:before="116"/>
        <w:ind w:left="1134" w:right="0" w:firstLine="0"/>
        <w:jc w:val="left"/>
        <w:rPr>
          <w:rFonts w:ascii="宋体" w:hAnsi="宋体" w:cs="宋体" w:eastAsia="宋体" w:hint="default"/>
          <w:sz w:val="18"/>
          <w:szCs w:val="18"/>
        </w:rPr>
      </w:pPr>
      <w:r>
        <w:rPr>
          <w:rFonts w:ascii="宋体" w:hAnsi="宋体" w:cs="宋体" w:eastAsia="宋体" w:hint="default"/>
          <w:spacing w:val="-2"/>
          <w:sz w:val="18"/>
          <w:szCs w:val="18"/>
        </w:rPr>
        <w:t>上表中公司持有河南华英樱桃谷食品有限公司股权比例</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％，但纳入合并报表范围，依据是公司在董事会成员占多数，且总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经理和财务总监均为公司派出，为实际控制。</w:t>
      </w:r>
    </w:p>
    <w:p>
      <w:pPr>
        <w:spacing w:line="357" w:lineRule="auto" w:before="72"/>
        <w:ind w:left="1133" w:right="2833"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对于纳入合并范围的重要的结构化主体，控制的依据：</w:t>
      </w:r>
    </w:p>
    <w:p>
      <w:pPr>
        <w:spacing w:line="357" w:lineRule="auto" w:before="29"/>
        <w:ind w:left="113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3"/>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2）重要的非全资子公司" w:id="351"/>
      <w:bookmarkEnd w:id="3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河南华英樱桃谷食品有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-18,195.35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52,471,049.21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河南华英企业管理咨询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-280,514.92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50,766.56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河南华英锦绣粮业有限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1,009,738.33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389,986.39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河南华樱生物科技股份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3,383,664.26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739,681.86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8,415,851.14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杭州华英新塘羽绒制品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42,064,232.53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287,522,875.14</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河南华冉食品有限公司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-286,187.48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5,304,490.85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江苏华英顺昌农业发展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-661,040.92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12,673,097.58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成都华英丰丰农业发展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-1,810,921.97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1,487,067.16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烟台华英融资租赁有限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河南省华旭食品有限公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-260,485.30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1,739,514.70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山东华英泽众禽业有限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-1,271,310.02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9,318,928.77</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郑州华英鸿源食品有限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774,431.94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5,674,431.94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上海华英华上食品有限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-1,220.10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-1,220.10</w:t>
            </w:r>
            <w:r>
              <w:rPr>
                <w:rFonts w:ascii="Times New Roman"/>
                <w:sz w:val="18"/>
              </w:rPr>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3）重要非全资子公司的主要财务信息" w:id="352"/>
      <w:bookmarkEnd w:id="3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河南华 英樱桃 谷食品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71,960,3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79.73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112,426,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019.58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184,386,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399.31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79,430,7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44.82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79,430,7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94,534,1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109,771,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001.43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204,305,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140.55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98,073,6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24.57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1,239,47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99,313,0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95.35</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河南华 英企业 管理咨 询有限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1,667,55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227,906.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1,895,46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1,717,78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2.51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1,717,78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387,234.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307,205.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1,334,95</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5.25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1,334,95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5.25</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河南华 英锦绣 粮业有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3,332,40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22,736,5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26,069,0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03.08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25,256,5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31.42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25,256,5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450,146.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16,836,7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17,286,8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55.23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18,578,0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05.10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18,578,0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05.10</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河南华 樱生物 科技股 份有限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27,785,6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31.06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27,936,2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10,934,5</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12.68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10,934,5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17,373,7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61,896.6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17,435,6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5,775,34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0.70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5,775,34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0.70</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杭州华 英新塘 羽绒制 品有限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1,229,25</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6,230.61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409,647,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095.45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1,638,90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3,326.06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981,121,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948.24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71,000,0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1,052,12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1,948.24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432,447,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083.01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251,861,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324.01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684,308,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407.02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183,372,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401.70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183,372,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401.70</w:t>
            </w:r>
          </w:p>
        </w:tc>
      </w:tr>
      <w:tr>
        <w:trPr>
          <w:trHeight w:val="134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both"/>
              <w:rPr>
                <w:rFonts w:ascii="宋体" w:hAnsi="宋体" w:cs="宋体" w:eastAsia="宋体" w:hint="default"/>
                <w:sz w:val="18"/>
                <w:szCs w:val="18"/>
              </w:rPr>
            </w:pPr>
            <w:r>
              <w:rPr>
                <w:rFonts w:ascii="宋体" w:hAnsi="宋体" w:cs="宋体" w:eastAsia="宋体" w:hint="default"/>
                <w:sz w:val="18"/>
                <w:szCs w:val="18"/>
              </w:rPr>
              <w:t>河南华 冉食品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7,435,68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8,009,49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15,445,1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76.25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5,800,64</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7.45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5,800,64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6,041,15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4,337,72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10,378,8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3,714,00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3,714,00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6.39</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江苏华 英顺昌 农业发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23,646,2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96.19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32,313,5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97.01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55,959,8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93.20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30,096,4</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28.73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30,096,4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28.73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26,376,0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30.12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28,451,2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30.13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54,827,2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60.25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27,614,7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32.68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27,614,7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32.68</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成都华 英丰丰 农业发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26,183,2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37.44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1,112,96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27,296,2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22,789,9</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36.81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22,789,9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36.81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10,496,5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46.46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10,496,5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46.46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502,640.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502,640.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烟台华 英融资 租赁有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517,016,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123.46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380,199.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517,396,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322.77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5,933,79</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2.25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5,933,79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200,180,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200,180,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河南省 华旭食 品有限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8,654,64</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4.45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276,700.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8,931,34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1,973,28</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6.63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1,973,28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6.63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山东华 英泽众 禽业有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24,241,4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20.51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57,051,0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28.43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81,292,4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48.94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58,899,2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98.25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58,899,2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98.25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郑州华 英鸿源 食品有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19,949,9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00.46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75,540.5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20,025,4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41.02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8,444,96</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7.67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8,444,96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7.67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上海华 英华上 食品有 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2,490.00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2,490.00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河南华英樱 桃谷食品有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159,462,191.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-36,390.71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-36,390.71</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58,185,203.5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169,502,054.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1,158,895.05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1,158,895.05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-29,373,002.7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河南华英企 业管理咨询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686,661.00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-981,802.21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-981,802.21</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-1,517,555.40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794,392.43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-1,130,610.41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-1,130,610.41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-81,377.29</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河南华英锦 绣粮业有限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9,776,113.76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2,103,621.53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2,103,621.53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7,308,990.49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7,582,566.37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-1,291,149.87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-1,291,149.87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3,335,908.66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河南华樱生 物科技股份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46,177,540.2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6,835,685.38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6,835,685.38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19,419,619.5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15,034,498.6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1,660,340.88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1,660,340.88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-7,232,091.08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杭州华英新 塘羽绒制品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1,694,585,47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85,845,372.5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85,845,372.5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-399,514,628.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513,427,660.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20,936,005.3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20,936,005.3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-206,134,191.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河南华冉食 品有限公司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41,109,460.0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-520,340.88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-520,340.88</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452,111.61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18,691,682.9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164,869.68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164,869.68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-2,675,617.31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江苏华英顺 昌农业发展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261,198,725.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-1,349,063.10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-1,349,063.10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-11,620,881.4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135,577,852.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2,063,318.37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2,063,318.37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4,473,873.97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成都华英丰 丰农业发展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153,092,330.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-5,487,642.34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-5,487,642.34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1,786,110.23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-6,093.54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-6,093.54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-9,703,453.54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烟台华英融 资租赁有限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24,267,426.3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11,463,330.5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11,463,330.5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163,727.60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河南省华旭 食品有限公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1,168,186.76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-1,041,941.19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-1,041,941.19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-5,788,543.87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山东华英泽 众禽业有限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12,149,867.7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-3,259,769.28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-3,259,769.28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-1,107,675.90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郑州华英鸿 源食品有限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38,594,935.3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1,580,473.35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1,580,473.35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-5,609,588.43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上海华英华 上食品有限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-2,490.00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-2,490.00</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2、在合营安排或联营企业中的权益" w:id="353"/>
      <w:bookmarkEnd w:id="35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重要的合营企业或联营企业" w:id="354"/>
      <w:bookmarkEnd w:id="3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河南华姿雪羽绒 制品有限公司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服装、针织品、 纺织品、羽毛、 羽绒、床上用品 等的生产加工及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潢川县华诚生物 科技有限责任公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河南省潢川县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饲料级油脂及蛋 白的加工销售； 畜禽无害化处理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深圳华英盛合投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深圳市福田区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深圳市福田区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投资管理、受托 资产管理；企业 管理咨询、财务 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联创融久 商业保理有限公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深圳市前海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深圳市前海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保付代理及相关 信息咨询；从事 担保业务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潢川华英生物制 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动物源性饲料生 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134" w:right="0" w:firstLine="0"/>
        <w:jc w:val="left"/>
        <w:rPr>
          <w:rFonts w:ascii="宋体" w:hAnsi="宋体" w:cs="宋体" w:eastAsia="宋体" w:hint="default"/>
          <w:sz w:val="18"/>
          <w:szCs w:val="18"/>
        </w:rPr>
      </w:pPr>
      <w:r>
        <w:rPr/>
        <w:pict>
          <v:shape style="position:absolute;margin-left:92.343002pt;margin-top:-87.018265pt;width:101.1pt;height:15.6pt;mso-position-horizontal-relative:page;mso-position-vertical-relative:paragraph;z-index:-104514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（深圳）</w:t>
                  </w:r>
                </w:p>
              </w:txbxContent>
            </v:textbox>
            <w10:wrap type="none"/>
          </v:shape>
        </w:pict>
      </w:r>
      <w:r>
        <w:rPr>
          <w:rFonts w:ascii="宋体" w:hAnsi="宋体" w:cs="宋体" w:eastAsia="宋体" w:hint="default"/>
          <w:sz w:val="18"/>
          <w:szCs w:val="18"/>
        </w:rPr>
        <w:t>在合营企业或联营企业的持股比例不同于表决权比例的说明：</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spacing w:before="0"/>
        <w:ind w:left="1134" w:right="0" w:firstLine="0"/>
        <w:jc w:val="left"/>
        <w:rPr>
          <w:rFonts w:ascii="宋体" w:hAnsi="宋体" w:cs="宋体" w:eastAsia="宋体" w:hint="default"/>
          <w:sz w:val="21"/>
          <w:szCs w:val="21"/>
        </w:rPr>
      </w:pPr>
      <w:bookmarkStart w:name="（2）重要联营企业的主要财务信息" w:id="355"/>
      <w:bookmarkEnd w:id="3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846"/>
        <w:gridCol w:w="880"/>
        <w:gridCol w:w="870"/>
        <w:gridCol w:w="869"/>
        <w:gridCol w:w="869"/>
        <w:gridCol w:w="869"/>
        <w:gridCol w:w="869"/>
        <w:gridCol w:w="869"/>
        <w:gridCol w:w="870"/>
        <w:gridCol w:w="869"/>
        <w:gridCol w:w="869"/>
      </w:tblGrid>
      <w:tr>
        <w:trPr>
          <w:trHeight w:val="403"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4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34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3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73" w:hRule="exact"/>
        </w:trPr>
        <w:tc>
          <w:tcPr>
            <w:tcW w:w="846" w:type="dxa"/>
            <w:tcBorders>
              <w:top w:val="single" w:sz="4" w:space="0" w:color="000000"/>
              <w:left w:val="single" w:sz="4" w:space="0" w:color="000000"/>
              <w:bottom w:val="nil" w:sz="6" w:space="0" w:color="auto"/>
              <w:right w:val="single" w:sz="13" w:space="0" w:color="E0FFFF"/>
            </w:tcBorders>
            <w:shd w:val="clear" w:color="auto" w:fill="D2D2D2"/>
          </w:tcPr>
          <w:p>
            <w:pPr/>
          </w:p>
        </w:tc>
        <w:tc>
          <w:tcPr>
            <w:tcW w:w="880"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2"/>
              <w:ind w:left="73" w:right="68"/>
              <w:jc w:val="center"/>
              <w:rPr>
                <w:rFonts w:ascii="宋体" w:hAnsi="宋体" w:cs="宋体" w:eastAsia="宋体" w:hint="default"/>
                <w:sz w:val="18"/>
                <w:szCs w:val="18"/>
              </w:rPr>
            </w:pPr>
            <w:r>
              <w:rPr>
                <w:rFonts w:ascii="宋体" w:hAnsi="宋体" w:cs="宋体" w:eastAsia="宋体" w:hint="default"/>
                <w:sz w:val="18"/>
                <w:szCs w:val="18"/>
              </w:rPr>
              <w:t>河南华姿 雪羽绒制 品有限公 司</w:t>
            </w:r>
          </w:p>
        </w:tc>
        <w:tc>
          <w:tcPr>
            <w:tcW w:w="870"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潢川县华 诚生物科 技有限责 任公司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68" w:right="68"/>
              <w:jc w:val="center"/>
              <w:rPr>
                <w:rFonts w:ascii="宋体" w:hAnsi="宋体" w:cs="宋体" w:eastAsia="宋体" w:hint="default"/>
                <w:sz w:val="18"/>
                <w:szCs w:val="18"/>
              </w:rPr>
            </w:pPr>
            <w:r>
              <w:rPr>
                <w:rFonts w:ascii="宋体" w:hAnsi="宋体" w:cs="宋体" w:eastAsia="宋体" w:hint="default"/>
                <w:sz w:val="18"/>
                <w:szCs w:val="18"/>
              </w:rPr>
              <w:t>深圳华英 盛合投资 管理有限 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52"/>
              <w:ind w:left="68" w:right="0"/>
              <w:jc w:val="both"/>
              <w:rPr>
                <w:rFonts w:ascii="宋体" w:hAnsi="宋体" w:cs="宋体" w:eastAsia="宋体" w:hint="default"/>
                <w:sz w:val="18"/>
                <w:szCs w:val="18"/>
              </w:rPr>
            </w:pPr>
            <w:r>
              <w:rPr>
                <w:rFonts w:ascii="宋体" w:hAnsi="宋体" w:cs="宋体" w:eastAsia="宋体" w:hint="default"/>
                <w:sz w:val="18"/>
                <w:szCs w:val="18"/>
              </w:rPr>
              <w:t>联创融久</w:t>
            </w:r>
          </w:p>
          <w:p>
            <w:pPr>
              <w:pStyle w:val="TableParagraph"/>
              <w:spacing w:line="319" w:lineRule="auto" w:before="75"/>
              <w:ind w:left="68" w:right="21" w:hanging="46"/>
              <w:jc w:val="both"/>
              <w:rPr>
                <w:rFonts w:ascii="宋体" w:hAnsi="宋体" w:cs="宋体" w:eastAsia="宋体" w:hint="default"/>
                <w:sz w:val="18"/>
                <w:szCs w:val="18"/>
              </w:rPr>
            </w:pPr>
            <w:r>
              <w:rPr>
                <w:rFonts w:ascii="宋体" w:hAnsi="宋体" w:cs="宋体" w:eastAsia="宋体" w:hint="default"/>
                <w:spacing w:val="-18"/>
                <w:sz w:val="18"/>
                <w:szCs w:val="18"/>
              </w:rPr>
              <w:t>（深圳）商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业保理有 限公司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潢川华英 生物制品 有限公司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68" w:right="68"/>
              <w:jc w:val="center"/>
              <w:rPr>
                <w:rFonts w:ascii="宋体" w:hAnsi="宋体" w:cs="宋体" w:eastAsia="宋体" w:hint="default"/>
                <w:sz w:val="18"/>
                <w:szCs w:val="18"/>
              </w:rPr>
            </w:pPr>
            <w:r>
              <w:rPr>
                <w:rFonts w:ascii="宋体" w:hAnsi="宋体" w:cs="宋体" w:eastAsia="宋体" w:hint="default"/>
                <w:sz w:val="18"/>
                <w:szCs w:val="18"/>
              </w:rPr>
              <w:t>河南华姿 雪羽绒制 品有限公 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潢川县华 诚生物科 技有限责 任公司</w:t>
            </w:r>
          </w:p>
        </w:tc>
        <w:tc>
          <w:tcPr>
            <w:tcW w:w="870"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70" w:right="68"/>
              <w:jc w:val="center"/>
              <w:rPr>
                <w:rFonts w:ascii="宋体" w:hAnsi="宋体" w:cs="宋体" w:eastAsia="宋体" w:hint="default"/>
                <w:sz w:val="18"/>
                <w:szCs w:val="18"/>
              </w:rPr>
            </w:pPr>
            <w:r>
              <w:rPr>
                <w:rFonts w:ascii="宋体" w:hAnsi="宋体" w:cs="宋体" w:eastAsia="宋体" w:hint="default"/>
                <w:sz w:val="18"/>
                <w:szCs w:val="18"/>
              </w:rPr>
              <w:t>深圳华英 盛合投资 管理有限 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52"/>
              <w:ind w:left="68" w:right="0"/>
              <w:jc w:val="both"/>
              <w:rPr>
                <w:rFonts w:ascii="宋体" w:hAnsi="宋体" w:cs="宋体" w:eastAsia="宋体" w:hint="default"/>
                <w:sz w:val="18"/>
                <w:szCs w:val="18"/>
              </w:rPr>
            </w:pPr>
            <w:r>
              <w:rPr>
                <w:rFonts w:ascii="宋体" w:hAnsi="宋体" w:cs="宋体" w:eastAsia="宋体" w:hint="default"/>
                <w:sz w:val="18"/>
                <w:szCs w:val="18"/>
              </w:rPr>
              <w:t>联创融久</w:t>
            </w:r>
          </w:p>
          <w:p>
            <w:pPr>
              <w:pStyle w:val="TableParagraph"/>
              <w:spacing w:line="319" w:lineRule="auto" w:before="75"/>
              <w:ind w:left="68" w:right="20" w:hanging="46"/>
              <w:jc w:val="both"/>
              <w:rPr>
                <w:rFonts w:ascii="宋体" w:hAnsi="宋体" w:cs="宋体" w:eastAsia="宋体" w:hint="default"/>
                <w:sz w:val="18"/>
                <w:szCs w:val="18"/>
              </w:rPr>
            </w:pPr>
            <w:r>
              <w:rPr>
                <w:rFonts w:ascii="宋体" w:hAnsi="宋体" w:cs="宋体" w:eastAsia="宋体" w:hint="default"/>
                <w:spacing w:val="-18"/>
                <w:sz w:val="18"/>
                <w:szCs w:val="18"/>
              </w:rPr>
              <w:t>（深圳）商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业保理有 限公司</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潢川华英 生物制品 有限公司</w:t>
            </w:r>
          </w:p>
        </w:tc>
      </w:tr>
      <w:tr>
        <w:trPr>
          <w:trHeight w:val="391" w:hRule="exact"/>
        </w:trPr>
        <w:tc>
          <w:tcPr>
            <w:tcW w:w="846" w:type="dxa"/>
            <w:tcBorders>
              <w:top w:val="nil" w:sz="6" w:space="0" w:color="auto"/>
              <w:left w:val="single" w:sz="4" w:space="0" w:color="000000"/>
              <w:bottom w:val="nil" w:sz="6" w:space="0" w:color="auto"/>
              <w:right w:val="single" w:sz="13" w:space="0" w:color="E0FFFF"/>
            </w:tcBorders>
            <w:shd w:val="clear" w:color="auto" w:fill="D2D2D2"/>
          </w:tcPr>
          <w:p>
            <w:pPr/>
          </w:p>
        </w:tc>
        <w:tc>
          <w:tcPr>
            <w:tcW w:w="880" w:type="dxa"/>
            <w:vMerge/>
            <w:tcBorders>
              <w:left w:val="single" w:sz="9" w:space="0" w:color="D2D2D2"/>
              <w:right w:val="single" w:sz="4" w:space="0" w:color="000000"/>
            </w:tcBorders>
            <w:shd w:val="clear" w:color="auto" w:fill="E0FFFF"/>
          </w:tcPr>
          <w:p>
            <w:pPr/>
          </w:p>
        </w:tc>
        <w:tc>
          <w:tcPr>
            <w:tcW w:w="870"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70"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r>
      <w:tr>
        <w:trPr>
          <w:trHeight w:val="473" w:hRule="exact"/>
        </w:trPr>
        <w:tc>
          <w:tcPr>
            <w:tcW w:w="846" w:type="dxa"/>
            <w:tcBorders>
              <w:top w:val="nil" w:sz="6" w:space="0" w:color="auto"/>
              <w:left w:val="single" w:sz="4" w:space="0" w:color="000000"/>
              <w:bottom w:val="single" w:sz="4" w:space="0" w:color="000000"/>
              <w:right w:val="single" w:sz="13" w:space="0" w:color="E0FFFF"/>
            </w:tcBorders>
            <w:shd w:val="clear" w:color="auto" w:fill="D2D2D2"/>
          </w:tcPr>
          <w:p>
            <w:pPr/>
          </w:p>
        </w:tc>
        <w:tc>
          <w:tcPr>
            <w:tcW w:w="880" w:type="dxa"/>
            <w:vMerge/>
            <w:tcBorders>
              <w:left w:val="single" w:sz="9" w:space="0" w:color="D2D2D2"/>
              <w:bottom w:val="single" w:sz="4" w:space="0" w:color="000000"/>
              <w:right w:val="single" w:sz="4" w:space="0" w:color="000000"/>
            </w:tcBorders>
            <w:shd w:val="clear" w:color="auto" w:fill="E0FFFF"/>
          </w:tcPr>
          <w:p>
            <w:pPr/>
          </w:p>
        </w:tc>
        <w:tc>
          <w:tcPr>
            <w:tcW w:w="870"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70"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r>
      <w:tr>
        <w:trPr>
          <w:trHeight w:val="162"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19,175,714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1,256,963.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533,591.92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372,545,74</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4.53</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51,969,990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19,443,866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979,784.87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1,702,180.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204,422,05</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9.16</w:t>
            </w:r>
          </w:p>
        </w:tc>
        <w:tc>
          <w:tcPr>
            <w:tcW w:w="869" w:type="dxa"/>
            <w:vMerge w:val="restart"/>
            <w:tcBorders>
              <w:top w:val="single" w:sz="4" w:space="0" w:color="000000"/>
              <w:left w:val="single" w:sz="4" w:space="0" w:color="000000"/>
              <w:right w:val="single" w:sz="4" w:space="0" w:color="000000"/>
            </w:tcBorders>
          </w:tcPr>
          <w:p>
            <w:pPr/>
          </w:p>
        </w:tc>
      </w:tr>
      <w:tr>
        <w:trPr>
          <w:trHeight w:val="391"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4"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3"/>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3,796,847.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760,324.14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901,124.92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3,965,874.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830,254.95</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33,663.00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22,972,561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2,017,287.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533,591.92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373,446,86</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9.45</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51,969,990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23,409,740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1,810,039.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1,702,180.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204,455,72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2.16</w:t>
            </w:r>
          </w:p>
        </w:tc>
        <w:tc>
          <w:tcPr>
            <w:tcW w:w="869" w:type="dxa"/>
            <w:vMerge w:val="restart"/>
            <w:tcBorders>
              <w:top w:val="single" w:sz="4" w:space="0" w:color="000000"/>
              <w:left w:val="single" w:sz="4" w:space="0" w:color="000000"/>
              <w:right w:val="single" w:sz="4" w:space="0" w:color="000000"/>
            </w:tcBorders>
          </w:tcPr>
          <w:p>
            <w:pPr/>
          </w:p>
        </w:tc>
      </w:tr>
      <w:tr>
        <w:trPr>
          <w:trHeight w:val="391"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3,414,663.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372,126.16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83,601.40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50,401,410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4,374,162.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155,650.81</w:t>
            </w:r>
          </w:p>
        </w:tc>
        <w:tc>
          <w:tcPr>
            <w:tcW w:w="87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vMerge w:val="restart"/>
            <w:tcBorders>
              <w:top w:val="single" w:sz="4" w:space="0" w:color="000000"/>
              <w:left w:val="single" w:sz="4" w:space="0" w:color="000000"/>
              <w:right w:val="single" w:sz="4" w:space="0" w:color="000000"/>
            </w:tcBorders>
          </w:tcPr>
          <w:p>
            <w:pPr/>
          </w:p>
        </w:tc>
      </w:tr>
      <w:tr>
        <w:trPr>
          <w:trHeight w:val="391"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162" w:hRule="exact"/>
        </w:trPr>
        <w:tc>
          <w:tcPr>
            <w:tcW w:w="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3,414,663.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372,126.16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83,601.40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50,401,410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4,374,162.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155,650.81</w:t>
            </w:r>
          </w:p>
        </w:tc>
        <w:tc>
          <w:tcPr>
            <w:tcW w:w="870"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69" w:type="dxa"/>
            <w:vMerge w:val="restart"/>
            <w:tcBorders>
              <w:top w:val="single" w:sz="4" w:space="0" w:color="000000"/>
              <w:left w:val="single" w:sz="4" w:space="0" w:color="000000"/>
              <w:right w:val="single" w:sz="4" w:space="0" w:color="000000"/>
            </w:tcBorders>
          </w:tcPr>
          <w:p>
            <w:pPr/>
          </w:p>
        </w:tc>
      </w:tr>
      <w:tr>
        <w:trPr>
          <w:trHeight w:val="392" w:hRule="exact"/>
        </w:trPr>
        <w:tc>
          <w:tcPr>
            <w:tcW w:w="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880" w:type="dxa"/>
            <w:vMerge/>
            <w:tcBorders>
              <w:left w:val="single" w:sz="9" w:space="0" w:color="D2D2D2"/>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r>
      <w:tr>
        <w:trPr>
          <w:trHeight w:val="161" w:hRule="exact"/>
        </w:trPr>
        <w:tc>
          <w:tcPr>
            <w:tcW w:w="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9" w:space="0" w:color="D2D2D2"/>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r>
      <w:tr>
        <w:trPr>
          <w:trHeight w:val="715" w:hRule="exact"/>
        </w:trPr>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103"/>
              <w:jc w:val="left"/>
              <w:rPr>
                <w:rFonts w:ascii="宋体" w:hAnsi="宋体" w:cs="宋体" w:eastAsia="宋体" w:hint="default"/>
                <w:sz w:val="18"/>
                <w:szCs w:val="18"/>
              </w:rPr>
            </w:pPr>
            <w:r>
              <w:rPr>
                <w:rFonts w:ascii="宋体" w:hAnsi="宋体" w:cs="宋体" w:eastAsia="宋体" w:hint="default"/>
                <w:sz w:val="18"/>
                <w:szCs w:val="18"/>
              </w:rPr>
              <w:t>归属于母 公司股东</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19,557,897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1,645,161.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449,990.52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323,045,45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51,969,990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19,035,578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1,654,389.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1,702,180.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199,705,72</w:t>
            </w:r>
          </w:p>
          <w:p>
            <w:pPr>
              <w:pStyle w:val="TableParagraph"/>
              <w:spacing w:line="240" w:lineRule="auto" w:before="105"/>
              <w:ind w:left="520" w:right="0"/>
              <w:jc w:val="left"/>
              <w:rPr>
                <w:rFonts w:ascii="Times New Roman" w:hAnsi="Times New Roman" w:cs="Times New Roman" w:eastAsia="Times New Roman" w:hint="default"/>
                <w:sz w:val="18"/>
                <w:szCs w:val="18"/>
              </w:rPr>
            </w:pPr>
            <w:r>
              <w:rPr>
                <w:rFonts w:ascii="Times New Roman"/>
                <w:sz w:val="18"/>
              </w:rPr>
              <w:t>2.16</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362"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按持股比 例计算的 净资产份 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9,387,790.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789,677.62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121,497.43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80,115,273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20,244,309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9,137,077.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794,106.72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459,588.76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49,527,019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对联营企 业权益投 资的账面 价值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9,387,790.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877,208.85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121,497.43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53,926,473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25,320,000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9,137,077.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881,637.95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459,588.76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49,527,019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8,245,741.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157,583,68</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6.32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9,241,547.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890,541.63</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522,319.35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-9,227.30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-1,252,190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17,739,736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566,814.74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-7,717.47</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-297,819.3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-294,277.8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522,319.35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-9,227.30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-1,252,190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17,739,736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566,814.74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-7,717.47</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-297,819.3</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-294,277.8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610" w:lineRule="atLeast" w:before="32"/>
        <w:ind w:left="1613" w:right="0" w:hanging="480"/>
        <w:jc w:val="left"/>
        <w:rPr>
          <w:rFonts w:ascii="宋体" w:hAnsi="宋体" w:cs="宋体" w:eastAsia="宋体" w:hint="default"/>
          <w:sz w:val="24"/>
          <w:szCs w:val="24"/>
        </w:rPr>
      </w:pPr>
      <w:bookmarkStart w:name="十、与金融工具相关的风险" w:id="356"/>
      <w:bookmarkEnd w:id="356"/>
      <w:r>
        <w:rPr/>
      </w:r>
      <w:r>
        <w:rPr>
          <w:rFonts w:ascii="宋体" w:hAnsi="宋体" w:cs="宋体" w:eastAsia="宋体" w:hint="default"/>
          <w:b/>
          <w:bCs/>
          <w:sz w:val="24"/>
          <w:szCs w:val="24"/>
        </w:rPr>
        <w:t>十、与金融工具相关的风险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本公司的主要金融工具包括股权投资、借款、应收账款、应付账款等，各项金融工具的</w:t>
      </w:r>
    </w:p>
    <w:p>
      <w:pPr>
        <w:pStyle w:val="BodyText"/>
        <w:spacing w:line="312" w:lineRule="exact" w:before="29"/>
        <w:ind w:right="1139"/>
        <w:jc w:val="both"/>
      </w:pPr>
      <w:r>
        <w:rPr/>
        <w:t>详细情况说明见本附注六相关项目。与这些金融工具有关的风险，以及本公司为降低这些风 险所采取的风险管理政策如下所述。本公司管理层对这些风险敞口进行管理和监控以确保将 上述风险控制在限定的范围之内。</w:t>
      </w:r>
    </w:p>
    <w:p>
      <w:pPr>
        <w:pStyle w:val="BodyText"/>
        <w:spacing w:line="312" w:lineRule="exact"/>
        <w:ind w:right="1134" w:firstLine="480"/>
        <w:jc w:val="both"/>
      </w:pPr>
      <w:r>
        <w:rPr/>
        <w:t>本公司从事风险管理的目标是在风险和收益之间取得适当的平衡，将风险对本公司经营 业绩的负面影响降低到最低水平，使股东及其其他权益投资者的利益最大化。基于该风险管 理目标，本公司风险管理的基本策略是确定和分析本公司所面临的各种风险，建立适当的风 险承受底线和进行风险管理，并及时可靠地对各种风险进行监督，将风险控制在限定的范围</w:t>
      </w:r>
      <w:r>
        <w:rPr>
          <w:spacing w:val="-115"/>
        </w:rPr>
        <w:t> </w:t>
      </w:r>
      <w:r>
        <w:rPr>
          <w:spacing w:val="-115"/>
        </w:rPr>
      </w:r>
      <w:r>
        <w:rPr/>
        <w:t>之内。</w:t>
      </w:r>
    </w:p>
    <w:p>
      <w:pPr>
        <w:spacing w:line="312" w:lineRule="exact" w:before="0"/>
        <w:ind w:left="1613" w:right="894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、市场风险</w:t>
      </w:r>
      <w:r>
        <w:rPr>
          <w:rFonts w:ascii="宋体" w:hAnsi="宋体" w:cs="宋体" w:eastAsia="宋体" w:hint="default"/>
          <w:b/>
          <w:bCs/>
          <w:w w:val="99"/>
          <w:sz w:val="24"/>
          <w:szCs w:val="24"/>
        </w:rPr>
        <w:t> </w:t>
      </w:r>
      <w:r>
        <w:rPr>
          <w:rFonts w:ascii="宋体" w:hAnsi="宋体" w:cs="宋体" w:eastAsia="宋体" w:hint="default"/>
          <w:sz w:val="24"/>
          <w:szCs w:val="24"/>
        </w:rPr>
        <w:t>外汇风险</w:t>
      </w:r>
    </w:p>
    <w:p>
      <w:pPr>
        <w:pStyle w:val="BodyText"/>
        <w:spacing w:line="312" w:lineRule="exact"/>
        <w:ind w:right="1136" w:firstLine="480"/>
        <w:jc w:val="both"/>
      </w:pPr>
      <w:r>
        <w:rPr/>
        <w:t>外汇风险指因汇率变动产生损失的风险。本公司承受外汇风险主要与美元、欧元有关， 除本公司下属子公司以美元、欧元进行销售和采购外，本公司的其他主要业务活动以人民币 计价结算。于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日，除下表所述资产或负债为美元、欧元余额外，本公司的资产</w:t>
      </w:r>
      <w:r>
        <w:rPr>
          <w:spacing w:val="-113"/>
        </w:rPr>
        <w:t> </w:t>
      </w:r>
      <w:r>
        <w:rPr>
          <w:spacing w:val="-113"/>
        </w:rPr>
      </w:r>
      <w:r>
        <w:rPr/>
        <w:t>及负债均为人民币余额。该等外币余额的资产和负债产生的外汇风险可能对本公司的经营业 绩产生影响。</w:t>
      </w:r>
    </w:p>
    <w:tbl>
      <w:tblPr>
        <w:tblW w:w="0" w:type="auto"/>
        <w:jc w:val="left"/>
        <w:tblInd w:w="1126" w:type="dxa"/>
        <w:tblLayout w:type="fixed"/>
        <w:tblCellMar>
          <w:top w:w="0" w:type="dxa"/>
          <w:left w:w="0" w:type="dxa"/>
          <w:bottom w:w="0" w:type="dxa"/>
          <w:right w:w="0" w:type="dxa"/>
        </w:tblCellMar>
        <w:tblLook w:val="01E0"/>
      </w:tblPr>
      <w:tblGrid>
        <w:gridCol w:w="2556"/>
        <w:gridCol w:w="1558"/>
        <w:gridCol w:w="2496"/>
        <w:gridCol w:w="2498"/>
      </w:tblGrid>
      <w:tr>
        <w:trPr>
          <w:trHeight w:val="355" w:hRule="exact"/>
        </w:trPr>
        <w:tc>
          <w:tcPr>
            <w:tcW w:w="255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60"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249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498"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3"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6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382,504.09</w:t>
            </w:r>
          </w:p>
        </w:tc>
        <w:tc>
          <w:tcPr>
            <w:tcW w:w="249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6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14,107,797.41</w:t>
            </w:r>
          </w:p>
        </w:tc>
        <w:tc>
          <w:tcPr>
            <w:tcW w:w="24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7,875,545.53</w:t>
            </w:r>
          </w:p>
        </w:tc>
      </w:tr>
      <w:tr>
        <w:trPr>
          <w:trHeight w:val="352"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6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875,536.01</w:t>
            </w:r>
          </w:p>
        </w:tc>
        <w:tc>
          <w:tcPr>
            <w:tcW w:w="24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1,191,218.00</w:t>
            </w:r>
          </w:p>
        </w:tc>
      </w:tr>
      <w:tr>
        <w:trPr>
          <w:trHeight w:val="353"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6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713,193.97</w:t>
            </w:r>
          </w:p>
        </w:tc>
        <w:tc>
          <w:tcPr>
            <w:tcW w:w="24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1,518,568.77</w:t>
            </w:r>
          </w:p>
        </w:tc>
      </w:tr>
      <w:tr>
        <w:trPr>
          <w:trHeight w:val="352"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6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13,693.73</w:t>
            </w:r>
          </w:p>
        </w:tc>
        <w:tc>
          <w:tcPr>
            <w:tcW w:w="249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6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78,254.60</w:t>
            </w:r>
          </w:p>
        </w:tc>
        <w:tc>
          <w:tcPr>
            <w:tcW w:w="2498"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6" w:type="dxa"/>
        <w:tblLayout w:type="fixed"/>
        <w:tblCellMar>
          <w:top w:w="0" w:type="dxa"/>
          <w:left w:w="0" w:type="dxa"/>
          <w:bottom w:w="0" w:type="dxa"/>
          <w:right w:w="0" w:type="dxa"/>
        </w:tblCellMar>
        <w:tblLook w:val="01E0"/>
      </w:tblPr>
      <w:tblGrid>
        <w:gridCol w:w="2556"/>
        <w:gridCol w:w="1558"/>
        <w:gridCol w:w="2496"/>
        <w:gridCol w:w="2498"/>
      </w:tblGrid>
      <w:tr>
        <w:trPr>
          <w:trHeight w:val="355" w:hRule="exact"/>
        </w:trPr>
        <w:tc>
          <w:tcPr>
            <w:tcW w:w="255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6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4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4,456.89</w:t>
            </w:r>
          </w:p>
        </w:tc>
        <w:tc>
          <w:tcPr>
            <w:tcW w:w="2498"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2556"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6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73,631.44</w:t>
            </w:r>
          </w:p>
        </w:tc>
        <w:tc>
          <w:tcPr>
            <w:tcW w:w="24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536" w:right="0"/>
              <w:jc w:val="left"/>
              <w:rPr>
                <w:rFonts w:ascii="Times New Roman" w:hAnsi="Times New Roman" w:cs="Times New Roman" w:eastAsia="Times New Roman" w:hint="default"/>
                <w:sz w:val="21"/>
                <w:szCs w:val="21"/>
              </w:rPr>
            </w:pPr>
            <w:r>
              <w:rPr>
                <w:rFonts w:ascii="Times New Roman"/>
                <w:sz w:val="21"/>
              </w:rPr>
              <w:t>456,680.69</w:t>
            </w:r>
          </w:p>
        </w:tc>
      </w:tr>
    </w:tbl>
    <w:p>
      <w:pPr>
        <w:pStyle w:val="BodyText"/>
        <w:spacing w:line="274" w:lineRule="exact"/>
        <w:ind w:left="1614" w:right="0"/>
        <w:jc w:val="left"/>
      </w:pPr>
      <w:r>
        <w:rPr/>
        <w:t>本公司密切关注汇率变动对本公司外汇风险的影响。本公司目前并未采取任何措施规避</w:t>
      </w:r>
    </w:p>
    <w:p>
      <w:pPr>
        <w:pStyle w:val="BodyText"/>
        <w:spacing w:line="312" w:lineRule="exact"/>
        <w:ind w:left="1134" w:right="0"/>
        <w:jc w:val="left"/>
      </w:pPr>
      <w:r>
        <w:rPr/>
        <w:t>外汇风险。</w:t>
      </w:r>
    </w:p>
    <w:p>
      <w:pPr>
        <w:pStyle w:val="BodyText"/>
        <w:spacing w:line="312" w:lineRule="exact" w:before="30"/>
        <w:ind w:left="1613" w:right="3313"/>
        <w:jc w:val="left"/>
      </w:pPr>
      <w:r>
        <w:rPr/>
        <w:t>外汇风险敏感性分析： 汇率可能发生的合理变动对当期损益和股东权益的税前影响如下：</w:t>
      </w:r>
    </w:p>
    <w:tbl>
      <w:tblPr>
        <w:tblW w:w="0" w:type="auto"/>
        <w:jc w:val="left"/>
        <w:tblInd w:w="1126" w:type="dxa"/>
        <w:tblLayout w:type="fixed"/>
        <w:tblCellMar>
          <w:top w:w="0" w:type="dxa"/>
          <w:left w:w="0" w:type="dxa"/>
          <w:bottom w:w="0" w:type="dxa"/>
          <w:right w:w="0" w:type="dxa"/>
        </w:tblCellMar>
        <w:tblLook w:val="01E0"/>
      </w:tblPr>
      <w:tblGrid>
        <w:gridCol w:w="1242"/>
        <w:gridCol w:w="1985"/>
        <w:gridCol w:w="1559"/>
        <w:gridCol w:w="1418"/>
        <w:gridCol w:w="1559"/>
        <w:gridCol w:w="1417"/>
      </w:tblGrid>
      <w:tr>
        <w:trPr>
          <w:trHeight w:val="356" w:hRule="exact"/>
        </w:trPr>
        <w:tc>
          <w:tcPr>
            <w:tcW w:w="1242" w:type="dxa"/>
            <w:vMerge w:val="restart"/>
            <w:tcBorders>
              <w:top w:val="single" w:sz="6" w:space="0" w:color="000000"/>
              <w:left w:val="single" w:sz="6" w:space="0" w:color="000000"/>
              <w:right w:val="single" w:sz="6" w:space="0" w:color="000000"/>
            </w:tcBorders>
          </w:tcPr>
          <w:p>
            <w:pPr>
              <w:pStyle w:val="TableParagraph"/>
              <w:spacing w:line="271" w:lineRule="exact"/>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85" w:type="dxa"/>
            <w:vMerge w:val="restart"/>
            <w:tcBorders>
              <w:top w:val="single" w:sz="6" w:space="0" w:color="000000"/>
              <w:left w:val="single" w:sz="6" w:space="0" w:color="000000"/>
              <w:right w:val="single" w:sz="6" w:space="0" w:color="000000"/>
            </w:tcBorders>
          </w:tcPr>
          <w:p>
            <w:pPr>
              <w:pStyle w:val="TableParagraph"/>
              <w:spacing w:line="271" w:lineRule="exact"/>
              <w:ind w:left="565" w:right="0"/>
              <w:jc w:val="left"/>
              <w:rPr>
                <w:rFonts w:ascii="宋体" w:hAnsi="宋体" w:cs="宋体" w:eastAsia="宋体" w:hint="default"/>
                <w:sz w:val="21"/>
                <w:szCs w:val="21"/>
              </w:rPr>
            </w:pPr>
            <w:r>
              <w:rPr>
                <w:rFonts w:ascii="宋体" w:hAnsi="宋体" w:cs="宋体" w:eastAsia="宋体" w:hint="default"/>
                <w:sz w:val="21"/>
                <w:szCs w:val="21"/>
              </w:rPr>
              <w:t>汇率变动</w:t>
            </w:r>
          </w:p>
        </w:tc>
        <w:tc>
          <w:tcPr>
            <w:tcW w:w="297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本年度</w:t>
            </w:r>
          </w:p>
        </w:tc>
        <w:tc>
          <w:tcPr>
            <w:tcW w:w="2976" w:type="dxa"/>
            <w:gridSpan w:val="2"/>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上年度</w:t>
            </w:r>
          </w:p>
        </w:tc>
      </w:tr>
      <w:tr>
        <w:trPr>
          <w:trHeight w:val="664" w:hRule="exact"/>
        </w:trPr>
        <w:tc>
          <w:tcPr>
            <w:tcW w:w="1242" w:type="dxa"/>
            <w:vMerge/>
            <w:tcBorders>
              <w:left w:val="single" w:sz="6" w:space="0" w:color="000000"/>
              <w:bottom w:val="single" w:sz="12" w:space="0" w:color="000000"/>
              <w:right w:val="single" w:sz="6" w:space="0" w:color="000000"/>
            </w:tcBorders>
          </w:tcPr>
          <w:p>
            <w:pPr/>
          </w:p>
        </w:tc>
        <w:tc>
          <w:tcPr>
            <w:tcW w:w="1985" w:type="dxa"/>
            <w:vMerge/>
            <w:tcBorders>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42"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对股东权益的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影响</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141" w:right="0"/>
              <w:jc w:val="left"/>
              <w:rPr>
                <w:rFonts w:ascii="宋体" w:hAnsi="宋体" w:cs="宋体" w:eastAsia="宋体" w:hint="default"/>
                <w:sz w:val="21"/>
                <w:szCs w:val="21"/>
              </w:rPr>
            </w:pPr>
            <w:r>
              <w:rPr>
                <w:rFonts w:ascii="宋体" w:hAnsi="宋体" w:cs="宋体" w:eastAsia="宋体" w:hint="default"/>
                <w:sz w:val="21"/>
                <w:szCs w:val="21"/>
              </w:rPr>
              <w:t>对利润的影响</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对股东权益的</w:t>
            </w:r>
          </w:p>
          <w:p>
            <w:pPr>
              <w:pStyle w:val="TableParagraph"/>
              <w:spacing w:line="240" w:lineRule="auto" w:before="37"/>
              <w:ind w:right="6"/>
              <w:jc w:val="center"/>
              <w:rPr>
                <w:rFonts w:ascii="宋体" w:hAnsi="宋体" w:cs="宋体" w:eastAsia="宋体" w:hint="default"/>
                <w:sz w:val="21"/>
                <w:szCs w:val="21"/>
              </w:rPr>
            </w:pPr>
            <w:r>
              <w:rPr>
                <w:rFonts w:ascii="宋体" w:hAnsi="宋体" w:cs="宋体" w:eastAsia="宋体" w:hint="default"/>
                <w:sz w:val="21"/>
                <w:szCs w:val="21"/>
              </w:rPr>
              <w:t>影响</w:t>
            </w:r>
          </w:p>
        </w:tc>
      </w:tr>
      <w:tr>
        <w:trPr>
          <w:trHeight w:val="352" w:hRule="exact"/>
        </w:trPr>
        <w:tc>
          <w:tcPr>
            <w:tcW w:w="12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对人民币升值</w:t>
            </w:r>
            <w:r>
              <w:rPr>
                <w:rFonts w:ascii="Times New Roman" w:hAnsi="Times New Roman" w:cs="Times New Roman" w:eastAsia="Times New Roman" w:hint="default"/>
                <w:sz w:val="21"/>
                <w:szCs w:val="21"/>
              </w:rPr>
              <w:t>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24,993.58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24,993.58</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2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对人民币升值</w:t>
            </w:r>
            <w:r>
              <w:rPr>
                <w:rFonts w:ascii="Times New Roman" w:hAnsi="Times New Roman" w:cs="Times New Roman" w:eastAsia="Times New Roman" w:hint="default"/>
                <w:sz w:val="21"/>
                <w:szCs w:val="21"/>
              </w:rPr>
              <w:t>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990,143.64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990,143.64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633,366.51</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pacing w:val="-1"/>
                <w:sz w:val="21"/>
              </w:rPr>
              <w:t>633,366.51</w:t>
            </w:r>
          </w:p>
        </w:tc>
      </w:tr>
      <w:tr>
        <w:trPr>
          <w:trHeight w:val="352" w:hRule="exact"/>
        </w:trPr>
        <w:tc>
          <w:tcPr>
            <w:tcW w:w="12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对人民币升值</w:t>
            </w:r>
            <w:r>
              <w:rPr>
                <w:rFonts w:ascii="Times New Roman" w:hAnsi="Times New Roman" w:cs="Times New Roman" w:eastAsia="Times New Roman" w:hint="default"/>
                <w:sz w:val="21"/>
                <w:szCs w:val="21"/>
              </w:rPr>
              <w:t>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47,669.94</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47,669.94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105,343.12</w:t>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9"/>
              <w:jc w:val="right"/>
              <w:rPr>
                <w:rFonts w:ascii="Times New Roman" w:hAnsi="Times New Roman" w:cs="Times New Roman" w:eastAsia="Times New Roman" w:hint="default"/>
                <w:sz w:val="21"/>
                <w:szCs w:val="21"/>
              </w:rPr>
            </w:pPr>
            <w:r>
              <w:rPr>
                <w:rFonts w:ascii="Times New Roman"/>
                <w:spacing w:val="-1"/>
                <w:sz w:val="21"/>
              </w:rPr>
              <w:t>105,343.12</w:t>
            </w:r>
          </w:p>
        </w:tc>
      </w:tr>
      <w:tr>
        <w:trPr>
          <w:trHeight w:val="352" w:hRule="exact"/>
        </w:trPr>
        <w:tc>
          <w:tcPr>
            <w:tcW w:w="12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对人民币升值</w:t>
            </w:r>
            <w:r>
              <w:rPr>
                <w:rFonts w:ascii="Times New Roman" w:hAnsi="Times New Roman" w:cs="Times New Roman" w:eastAsia="Times New Roman" w:hint="default"/>
                <w:sz w:val="21"/>
                <w:szCs w:val="21"/>
              </w:rPr>
              <w:t>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5,461.05</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5,461.05</w:t>
            </w:r>
          </w:p>
        </w:tc>
        <w:tc>
          <w:tcPr>
            <w:tcW w:w="1559" w:type="dxa"/>
            <w:tcBorders>
              <w:top w:val="single" w:sz="12" w:space="0" w:color="000000"/>
              <w:left w:val="single" w:sz="6" w:space="0" w:color="000000"/>
              <w:bottom w:val="single" w:sz="12" w:space="0" w:color="000000"/>
              <w:right w:val="single" w:sz="6" w:space="0" w:color="000000"/>
            </w:tcBorders>
          </w:tcPr>
          <w:p>
            <w:pPr/>
          </w:p>
        </w:tc>
        <w:tc>
          <w:tcPr>
            <w:tcW w:w="141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124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对人民币升值</w:t>
            </w:r>
            <w:r>
              <w:rPr>
                <w:rFonts w:ascii="Times New Roman" w:hAnsi="Times New Roman" w:cs="Times New Roman" w:eastAsia="Times New Roman" w:hint="default"/>
                <w:sz w:val="21"/>
                <w:szCs w:val="21"/>
              </w:rPr>
              <w:t>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4,811.22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4,811.22</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w w:val="95"/>
                <w:sz w:val="21"/>
              </w:rPr>
              <w:t>-31,679.94</w:t>
            </w:r>
            <w:r>
              <w:rPr>
                <w:rFonts w:ascii="Times New Roman"/>
                <w:sz w:val="21"/>
              </w:rPr>
            </w:r>
          </w:p>
        </w:tc>
        <w:tc>
          <w:tcPr>
            <w:tcW w:w="14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w w:val="95"/>
                <w:sz w:val="21"/>
              </w:rPr>
              <w:t>-31,679.94</w:t>
            </w:r>
            <w:r>
              <w:rPr>
                <w:rFonts w:ascii="Times New Roman"/>
                <w:sz w:val="21"/>
              </w:rPr>
            </w:r>
          </w:p>
        </w:tc>
      </w:tr>
    </w:tbl>
    <w:p>
      <w:pPr>
        <w:pStyle w:val="BodyText"/>
        <w:spacing w:line="291" w:lineRule="exact"/>
        <w:ind w:left="1614" w:right="0"/>
        <w:jc w:val="left"/>
      </w:pPr>
      <w:r>
        <w:rPr>
          <w:rFonts w:ascii="Times New Roman" w:hAnsi="Times New Roman" w:cs="Times New Roman" w:eastAsia="Times New Roman" w:hint="default"/>
        </w:rPr>
        <w:t>2</w:t>
      </w:r>
      <w:r>
        <w:rPr/>
        <w:t>、信用风险</w:t>
      </w:r>
    </w:p>
    <w:p>
      <w:pPr>
        <w:pStyle w:val="BodyText"/>
        <w:spacing w:line="312" w:lineRule="exact" w:before="20"/>
        <w:ind w:left="1134" w:right="1138" w:firstLine="48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日，可能引起本公司财务损失的最大信用风险敞口主要来自于合同另一方 未能履行义务而导致本公司金融资产产生的损失。</w:t>
      </w:r>
    </w:p>
    <w:p>
      <w:pPr>
        <w:pStyle w:val="BodyText"/>
        <w:spacing w:line="312" w:lineRule="exact"/>
        <w:ind w:left="1134" w:right="1139" w:firstLine="480"/>
        <w:jc w:val="both"/>
      </w:pPr>
      <w:r>
        <w:rPr/>
        <w:t>为降低信用风险，本公司专人负责确定信用额度、进行信用审批，并执行其他监控程序 以确保采取必要的措施回收过期债权。此外，本公司于每个资产负债表日审核每一单项应收 款的回收情况，以确保就无法回收的款项计提充分的坏账准备。因此，本公司管理层认为本 公司所承担的信用风险已经大为降低。</w:t>
      </w:r>
    </w:p>
    <w:p>
      <w:pPr>
        <w:pStyle w:val="BodyText"/>
        <w:spacing w:line="312" w:lineRule="exact"/>
        <w:ind w:left="1613" w:right="2113"/>
        <w:jc w:val="left"/>
      </w:pPr>
      <w:r>
        <w:rPr/>
        <w:t>本公司的流动资金存放在信用评级较高的银行，故流动资金的信用风险较低。 本公司本年未发生单项减值的金融资产。</w:t>
      </w:r>
    </w:p>
    <w:p>
      <w:pPr>
        <w:pStyle w:val="BodyText"/>
        <w:spacing w:line="312" w:lineRule="exact"/>
        <w:ind w:left="1614" w:right="0"/>
        <w:jc w:val="left"/>
      </w:pPr>
      <w:r>
        <w:rPr>
          <w:rFonts w:ascii="Times New Roman" w:hAnsi="Times New Roman" w:cs="Times New Roman" w:eastAsia="Times New Roman" w:hint="default"/>
        </w:rPr>
        <w:t>3</w:t>
      </w:r>
      <w:r>
        <w:rPr/>
        <w:t>、流动风险 管理流动风险时，本公司保持管理层认为充分的现金及现金等价物并对其进行监控，以</w:t>
      </w:r>
    </w:p>
    <w:p>
      <w:pPr>
        <w:pStyle w:val="BodyText"/>
        <w:spacing w:line="312" w:lineRule="exact"/>
        <w:ind w:left="1134" w:right="0"/>
        <w:jc w:val="left"/>
      </w:pPr>
      <w:r>
        <w:rPr/>
        <w:t>满足本公司经营需要，并降低现金流量波动的影响。本公司管理层对银行借款的使用情况进 行监控并确保遵守借款协议。</w:t>
      </w:r>
    </w:p>
    <w:p>
      <w:pPr>
        <w:spacing w:line="240" w:lineRule="auto" w:before="10"/>
        <w:rPr>
          <w:rFonts w:ascii="宋体" w:hAnsi="宋体" w:cs="宋体" w:eastAsia="宋体" w:hint="default"/>
          <w:sz w:val="20"/>
          <w:szCs w:val="20"/>
        </w:rPr>
      </w:pPr>
    </w:p>
    <w:p>
      <w:pPr>
        <w:pStyle w:val="Heading3"/>
        <w:spacing w:line="240" w:lineRule="auto"/>
        <w:ind w:left="1134" w:right="0"/>
        <w:jc w:val="left"/>
        <w:rPr>
          <w:b w:val="0"/>
          <w:bCs w:val="0"/>
        </w:rPr>
      </w:pPr>
      <w:bookmarkStart w:name="十一、关联方及关联交易" w:id="357"/>
      <w:bookmarkEnd w:id="357"/>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本企业的母公司情况" w:id="358"/>
      <w:bookmarkEnd w:id="35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河南省潢川华英禽 业总公司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河南省潢川县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实业投资、塑编、彩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15173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15.73%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15.73%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56" w:lineRule="auto" w:before="90"/>
        <w:ind w:left="1134" w:right="1127" w:firstLine="420"/>
        <w:jc w:val="both"/>
        <w:rPr>
          <w:rFonts w:ascii="宋体" w:hAnsi="宋体" w:cs="宋体" w:eastAsia="宋体" w:hint="default"/>
          <w:sz w:val="21"/>
          <w:szCs w:val="21"/>
        </w:rPr>
      </w:pPr>
      <w:r>
        <w:rPr>
          <w:rFonts w:ascii="宋体" w:hAnsi="宋体" w:cs="宋体" w:eastAsia="宋体" w:hint="default"/>
          <w:sz w:val="21"/>
          <w:szCs w:val="21"/>
        </w:rPr>
        <w:t>河南省潢川华英禽业总公司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是潢川县人民政府独资设立的有限责任公司。本公司</w:t>
      </w:r>
      <w:r>
        <w:rPr>
          <w:rFonts w:ascii="宋体" w:hAnsi="宋体" w:cs="宋体" w:eastAsia="宋体" w:hint="default"/>
          <w:w w:val="99"/>
          <w:sz w:val="21"/>
          <w:szCs w:val="21"/>
        </w:rPr>
        <w:t> </w:t>
      </w:r>
      <w:r>
        <w:rPr>
          <w:rFonts w:ascii="宋体" w:hAnsi="宋体" w:cs="宋体" w:eastAsia="宋体" w:hint="default"/>
          <w:spacing w:val="-2"/>
          <w:sz w:val="21"/>
          <w:szCs w:val="21"/>
        </w:rPr>
        <w:t>成立于</w:t>
      </w:r>
      <w:r>
        <w:rPr>
          <w:rFonts w:ascii="Times New Roman" w:hAnsi="Times New Roman" w:cs="Times New Roman" w:eastAsia="Times New Roman" w:hint="default"/>
          <w:spacing w:val="-2"/>
          <w:sz w:val="21"/>
          <w:szCs w:val="21"/>
        </w:rPr>
        <w:t>1992</w:t>
      </w:r>
      <w:r>
        <w:rPr>
          <w:rFonts w:ascii="宋体" w:hAnsi="宋体" w:cs="宋体" w:eastAsia="宋体" w:hint="default"/>
          <w:spacing w:val="-2"/>
          <w:sz w:val="21"/>
          <w:szCs w:val="21"/>
        </w:rPr>
        <w:t>年，设立时注册资本</w:t>
      </w:r>
      <w:r>
        <w:rPr>
          <w:rFonts w:ascii="Times New Roman" w:hAnsi="Times New Roman" w:cs="Times New Roman" w:eastAsia="Times New Roman" w:hint="default"/>
          <w:spacing w:val="-2"/>
          <w:sz w:val="21"/>
          <w:szCs w:val="21"/>
        </w:rPr>
        <w:t>3,973</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1996</w:t>
      </w:r>
      <w:r>
        <w:rPr>
          <w:rFonts w:ascii="宋体" w:hAnsi="宋体" w:cs="宋体" w:eastAsia="宋体" w:hint="default"/>
          <w:spacing w:val="-2"/>
          <w:sz w:val="21"/>
          <w:szCs w:val="21"/>
        </w:rPr>
        <w:t>年经河南省经济贸易委员会批准，本公司联合其他几家公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
          <w:sz w:val="21"/>
          <w:szCs w:val="21"/>
        </w:rPr>
        <w:t>司共同组建了河南华英禽业集团有限公司，</w:t>
      </w:r>
      <w:r>
        <w:rPr>
          <w:rFonts w:ascii="Times New Roman" w:hAnsi="Times New Roman" w:cs="Times New Roman" w:eastAsia="Times New Roman" w:hint="default"/>
          <w:spacing w:val="-1"/>
          <w:sz w:val="21"/>
          <w:szCs w:val="21"/>
        </w:rPr>
        <w:t>1997</w:t>
      </w:r>
      <w:r>
        <w:rPr>
          <w:rFonts w:ascii="宋体" w:hAnsi="宋体" w:cs="宋体" w:eastAsia="宋体" w:hint="default"/>
          <w:spacing w:val="-1"/>
          <w:sz w:val="21"/>
          <w:szCs w:val="21"/>
        </w:rPr>
        <w:t>年河南华英禽业集团有限公司整体变更为河南华英禽业集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团股份有限公司，</w:t>
      </w:r>
      <w:r>
        <w:rPr>
          <w:rFonts w:ascii="Times New Roman" w:hAnsi="Times New Roman" w:cs="Times New Roman" w:eastAsia="Times New Roman" w:hint="default"/>
          <w:spacing w:val="-1"/>
          <w:sz w:val="21"/>
          <w:szCs w:val="21"/>
        </w:rPr>
        <w:t>2001</w:t>
      </w:r>
      <w:r>
        <w:rPr>
          <w:rFonts w:ascii="宋体" w:hAnsi="宋体" w:cs="宋体" w:eastAsia="宋体" w:hint="default"/>
          <w:spacing w:val="-1"/>
          <w:sz w:val="21"/>
          <w:szCs w:val="21"/>
        </w:rPr>
        <w:t>年本公司吸收合并河南华英禽业集团股份有限公司，该次合并完成后，本公司注册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资本增加至</w:t>
      </w:r>
      <w:r>
        <w:rPr>
          <w:rFonts w:ascii="Times New Roman" w:hAnsi="Times New Roman" w:cs="Times New Roman" w:eastAsia="Times New Roman" w:hint="default"/>
          <w:sz w:val="21"/>
          <w:szCs w:val="21"/>
        </w:rPr>
        <w:t>5,073</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2002</w:t>
      </w:r>
      <w:r>
        <w:rPr>
          <w:rFonts w:ascii="宋体" w:hAnsi="宋体" w:cs="宋体" w:eastAsia="宋体" w:hint="default"/>
          <w:sz w:val="21"/>
          <w:szCs w:val="21"/>
        </w:rPr>
        <w:t>年经潢川县财政局批准，通过资本公积转增注册资本</w:t>
      </w:r>
      <w:r>
        <w:rPr>
          <w:rFonts w:ascii="Times New Roman" w:hAnsi="Times New Roman" w:cs="Times New Roman" w:eastAsia="Times New Roman" w:hint="default"/>
          <w:sz w:val="21"/>
          <w:szCs w:val="21"/>
        </w:rPr>
        <w:t>5,000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2007</w:t>
      </w:r>
      <w:r>
        <w:rPr>
          <w:rFonts w:ascii="宋体" w:hAnsi="宋体" w:cs="宋体" w:eastAsia="宋体" w:hint="default"/>
          <w:sz w:val="21"/>
          <w:szCs w:val="21"/>
        </w:rPr>
        <w:t>年由潢</w:t>
      </w:r>
    </w:p>
    <w:p>
      <w:pPr>
        <w:spacing w:after="0" w:line="256" w:lineRule="auto"/>
        <w:jc w:val="both"/>
        <w:rPr>
          <w:rFonts w:ascii="宋体" w:hAnsi="宋体" w:cs="宋体" w:eastAsia="宋体" w:hint="default"/>
          <w:sz w:val="21"/>
          <w:szCs w:val="21"/>
        </w:rPr>
        <w:sectPr>
          <w:pgSz w:w="11910" w:h="16840"/>
          <w:pgMar w:header="787" w:footer="1019" w:top="1100" w:bottom="1200" w:left="0" w:right="0"/>
        </w:sectPr>
      </w:pPr>
    </w:p>
    <w:p>
      <w:pPr>
        <w:spacing w:line="240" w:lineRule="auto" w:before="7"/>
        <w:rPr>
          <w:rFonts w:ascii="宋体" w:hAnsi="宋体" w:cs="宋体" w:eastAsia="宋体" w:hint="default"/>
          <w:sz w:val="21"/>
          <w:szCs w:val="21"/>
        </w:rPr>
      </w:pPr>
    </w:p>
    <w:p>
      <w:pPr>
        <w:spacing w:line="261" w:lineRule="auto" w:before="35"/>
        <w:ind w:left="1133" w:right="1110" w:firstLine="0"/>
        <w:jc w:val="left"/>
        <w:rPr>
          <w:rFonts w:ascii="宋体" w:hAnsi="宋体" w:cs="宋体" w:eastAsia="宋体" w:hint="default"/>
          <w:sz w:val="21"/>
          <w:szCs w:val="21"/>
        </w:rPr>
      </w:pPr>
      <w:r>
        <w:rPr>
          <w:rFonts w:ascii="宋体" w:hAnsi="宋体" w:cs="宋体" w:eastAsia="宋体" w:hint="default"/>
          <w:spacing w:val="-1"/>
          <w:sz w:val="21"/>
          <w:szCs w:val="21"/>
        </w:rPr>
        <w:t>川县财政局增资</w:t>
      </w:r>
      <w:r>
        <w:rPr>
          <w:rFonts w:ascii="Times New Roman" w:hAnsi="Times New Roman" w:cs="Times New Roman" w:eastAsia="Times New Roman" w:hint="default"/>
          <w:spacing w:val="-1"/>
          <w:sz w:val="21"/>
          <w:szCs w:val="21"/>
        </w:rPr>
        <w:t>5,100</w:t>
      </w:r>
      <w:r>
        <w:rPr>
          <w:rFonts w:ascii="宋体" w:hAnsi="宋体" w:cs="宋体" w:eastAsia="宋体" w:hint="default"/>
          <w:spacing w:val="-1"/>
          <w:sz w:val="21"/>
          <w:szCs w:val="21"/>
        </w:rPr>
        <w:t>万元，本公司注册资本增至</w:t>
      </w:r>
      <w:r>
        <w:rPr>
          <w:rFonts w:ascii="Times New Roman" w:hAnsi="Times New Roman" w:cs="Times New Roman" w:eastAsia="Times New Roman" w:hint="default"/>
          <w:spacing w:val="-1"/>
          <w:sz w:val="21"/>
          <w:szCs w:val="21"/>
        </w:rPr>
        <w:t>15,173</w:t>
      </w:r>
      <w:r>
        <w:rPr>
          <w:rFonts w:ascii="宋体" w:hAnsi="宋体" w:cs="宋体" w:eastAsia="宋体" w:hint="default"/>
          <w:spacing w:val="-1"/>
          <w:sz w:val="21"/>
          <w:szCs w:val="21"/>
        </w:rPr>
        <w:t>万元。公司法定代表人：杨志明；公司住所：潢川</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县城关跃进路；统一社会信用代码</w:t>
      </w:r>
      <w:r>
        <w:rPr>
          <w:rFonts w:ascii="Times New Roman" w:hAnsi="Times New Roman" w:cs="Times New Roman" w:eastAsia="Times New Roman" w:hint="default"/>
          <w:sz w:val="21"/>
          <w:szCs w:val="21"/>
        </w:rPr>
        <w:t>914115261770812560</w:t>
      </w:r>
      <w:r>
        <w:rPr>
          <w:rFonts w:ascii="宋体" w:hAnsi="宋体" w:cs="宋体" w:eastAsia="宋体" w:hint="default"/>
          <w:sz w:val="21"/>
          <w:szCs w:val="21"/>
        </w:rPr>
        <w:t>（</w:t>
      </w:r>
      <w:r>
        <w:rPr>
          <w:rFonts w:ascii="Times New Roman" w:hAnsi="Times New Roman" w:cs="Times New Roman" w:eastAsia="Times New Roman" w:hint="default"/>
          <w:sz w:val="21"/>
          <w:szCs w:val="21"/>
        </w:rPr>
        <w:t>1-1</w:t>
      </w:r>
      <w:r>
        <w:rPr>
          <w:rFonts w:ascii="宋体" w:hAnsi="宋体" w:cs="宋体" w:eastAsia="宋体" w:hint="default"/>
          <w:sz w:val="21"/>
          <w:szCs w:val="21"/>
        </w:rPr>
        <w:t>）。 本公司的经营范围：主营：塑编、汽车配件零售、实业投资、彩印（仅限于下属分支机构经营）。兼营： 经营本企业自产产品及相关技术的进出口业务，但国家限定公司经营或禁止进出口的商品及技术除外。</w:t>
      </w:r>
    </w:p>
    <w:p>
      <w:pPr>
        <w:spacing w:line="360" w:lineRule="auto" w:before="85"/>
        <w:ind w:left="1133" w:right="7873" w:firstLine="0"/>
        <w:jc w:val="left"/>
        <w:rPr>
          <w:rFonts w:ascii="宋体" w:hAnsi="宋体" w:cs="宋体" w:eastAsia="宋体" w:hint="default"/>
          <w:sz w:val="18"/>
          <w:szCs w:val="18"/>
        </w:rPr>
      </w:pPr>
      <w:r>
        <w:rPr>
          <w:rFonts w:ascii="宋体" w:hAnsi="宋体" w:cs="宋体" w:eastAsia="宋体" w:hint="default"/>
          <w:sz w:val="18"/>
          <w:szCs w:val="18"/>
        </w:rPr>
        <w:t>本企业最终控制方是潢川县财政局。 其他说明：</w:t>
      </w:r>
    </w:p>
    <w:p>
      <w:pPr>
        <w:spacing w:line="240" w:lineRule="auto" w:before="11"/>
        <w:rPr>
          <w:rFonts w:ascii="宋体" w:hAnsi="宋体" w:cs="宋体" w:eastAsia="宋体" w:hint="default"/>
          <w:sz w:val="19"/>
          <w:szCs w:val="19"/>
        </w:rPr>
      </w:pPr>
    </w:p>
    <w:p>
      <w:pPr>
        <w:spacing w:line="547" w:lineRule="auto" w:before="0"/>
        <w:ind w:left="1133" w:right="7692" w:firstLine="0"/>
        <w:jc w:val="left"/>
        <w:rPr>
          <w:rFonts w:ascii="宋体" w:hAnsi="宋体" w:cs="宋体" w:eastAsia="宋体" w:hint="default"/>
          <w:sz w:val="21"/>
          <w:szCs w:val="21"/>
        </w:rPr>
      </w:pPr>
      <w:bookmarkStart w:name="2、本企业的子公司情况" w:id="359"/>
      <w:bookmarkEnd w:id="35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60"/>
      <w:bookmarkEnd w:id="36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1"/>
        <w:ind w:left="113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.2</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6"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4、其他关联方情况" w:id="361"/>
      <w:bookmarkEnd w:id="36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河南华英房地产开发有限责任公司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5、关联交易情况" w:id="362"/>
      <w:bookmarkEnd w:id="36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关联租赁情况" w:id="363"/>
      <w:bookmarkEnd w:id="3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河南华英房地产开发有限责 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500,000.00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after="0"/>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10"/>
        <w:rPr>
          <w:rFonts w:ascii="宋体" w:hAnsi="宋体" w:cs="宋体" w:eastAsia="宋体" w:hint="default"/>
          <w:sz w:val="22"/>
          <w:szCs w:val="22"/>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本公司租赁河南华英房地产开发有限责任公司办公大楼，年租赁费</w:t>
      </w:r>
      <w:r>
        <w:rPr>
          <w:rFonts w:ascii="Times New Roman" w:hAnsi="Times New Roman" w:cs="Times New Roman" w:eastAsia="Times New Roman" w:hint="default"/>
          <w:sz w:val="18"/>
          <w:szCs w:val="18"/>
        </w:rPr>
        <w:t>50</w:t>
      </w:r>
      <w:r>
        <w:rPr>
          <w:rFonts w:ascii="宋体" w:hAnsi="宋体" w:cs="宋体" w:eastAsia="宋体" w:hint="default"/>
          <w:sz w:val="18"/>
          <w:szCs w:val="18"/>
        </w:rPr>
        <w:t>万元。</w:t>
      </w:r>
    </w:p>
    <w:p>
      <w:pPr>
        <w:spacing w:line="240" w:lineRule="auto" w:before="11"/>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2）关联担保情况"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河南华英房地产开发有 限责任公司、华英总公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河南华英房地产开发有 限责任公司、华英总公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河南华英房地产开发有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曹家富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华英总公司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3）关键管理人员报酬"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87" w:footer="1019" w:top="1100" w:bottom="1200" w:left="0" w:right="0"/>
        </w:sectPr>
      </w:pPr>
    </w:p>
    <w:p>
      <w:pPr>
        <w:spacing w:line="240" w:lineRule="auto" w:before="5"/>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2,329,000.00</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6、关联方应收应付款项" w:id="366"/>
      <w:bookmarkEnd w:id="36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应付项目" w:id="367"/>
      <w:bookmarkEnd w:id="3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河南华英房地产开发有限责 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2,448,285.23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2,448,285.23</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十二、承诺及或有事项" w:id="368"/>
      <w:bookmarkEnd w:id="368"/>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重要承诺事项" w:id="369"/>
      <w:bookmarkEnd w:id="36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66"/>
        <w:ind w:left="1134"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4"/>
        <w:rPr>
          <w:rFonts w:ascii="宋体" w:hAnsi="宋体" w:cs="宋体" w:eastAsia="宋体" w:hint="default"/>
          <w:sz w:val="23"/>
          <w:szCs w:val="23"/>
        </w:rPr>
      </w:pPr>
    </w:p>
    <w:p>
      <w:pPr>
        <w:spacing w:before="0"/>
        <w:ind w:left="1133" w:right="0" w:firstLine="0"/>
        <w:jc w:val="left"/>
        <w:rPr>
          <w:rFonts w:ascii="宋体" w:hAnsi="宋体" w:cs="宋体" w:eastAsia="宋体" w:hint="default"/>
          <w:sz w:val="21"/>
          <w:szCs w:val="21"/>
        </w:rPr>
      </w:pPr>
      <w:bookmarkStart w:name="2、或有事项" w:id="370"/>
      <w:bookmarkEnd w:id="37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资产负债表日存在的重要或有事项" w:id="371"/>
      <w:bookmarkEnd w:id="3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4"/>
        <w:rPr>
          <w:rFonts w:ascii="宋体" w:hAnsi="宋体" w:cs="宋体" w:eastAsia="宋体" w:hint="default"/>
          <w:sz w:val="23"/>
          <w:szCs w:val="23"/>
        </w:rPr>
      </w:pPr>
    </w:p>
    <w:p>
      <w:pPr>
        <w:spacing w:before="0"/>
        <w:ind w:left="1133" w:right="0" w:firstLine="0"/>
        <w:jc w:val="left"/>
        <w:rPr>
          <w:rFonts w:ascii="宋体" w:hAnsi="宋体" w:cs="宋体" w:eastAsia="宋体" w:hint="default"/>
          <w:sz w:val="21"/>
          <w:szCs w:val="21"/>
        </w:rPr>
      </w:pPr>
      <w:bookmarkStart w:name="（2）公司没有需要披露的重要或有事项，也应予以说明" w:id="372"/>
      <w:bookmarkEnd w:id="3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133" w:right="7692" w:firstLine="0"/>
        <w:jc w:val="left"/>
        <w:rPr>
          <w:rFonts w:ascii="宋体" w:hAnsi="宋体" w:cs="宋体" w:eastAsia="宋体" w:hint="default"/>
          <w:sz w:val="21"/>
          <w:szCs w:val="21"/>
        </w:rPr>
      </w:pPr>
      <w:bookmarkStart w:name="3、其他" w:id="373"/>
      <w:bookmarkEnd w:id="37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资产负债表日后事项" w:id="374"/>
      <w:bookmarkEnd w:id="37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十三、资产负债表日后事项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利润分配情况" w:id="375"/>
      <w:bookmarkEnd w:id="37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87" w:footer="1019" w:top="1100" w:bottom="1200" w:left="0" w:right="0"/>
        </w:sectPr>
      </w:pPr>
    </w:p>
    <w:p>
      <w:pPr>
        <w:spacing w:line="240" w:lineRule="auto" w:before="6"/>
        <w:rPr>
          <w:rFonts w:ascii="宋体" w:hAnsi="宋体" w:cs="宋体" w:eastAsia="宋体" w:hint="default"/>
          <w:sz w:val="20"/>
          <w:szCs w:val="20"/>
        </w:rPr>
      </w:pPr>
    </w:p>
    <w:p>
      <w:pPr>
        <w:pStyle w:val="Heading3"/>
        <w:spacing w:line="240" w:lineRule="auto" w:before="26"/>
        <w:ind w:left="1134" w:right="0"/>
        <w:jc w:val="left"/>
        <w:rPr>
          <w:b w:val="0"/>
          <w:bCs w:val="0"/>
        </w:rPr>
      </w:pPr>
      <w:bookmarkStart w:name="十四、其他重要事项" w:id="376"/>
      <w:bookmarkEnd w:id="376"/>
      <w:r>
        <w:rPr>
          <w:b w:val="0"/>
          <w:bCs w:val="0"/>
        </w:rPr>
      </w:r>
      <w:r>
        <w:rPr/>
        <w:t>十四、其他重要事项</w:t>
      </w:r>
      <w:r>
        <w:rPr>
          <w:b w:val="0"/>
          <w:bCs w:val="0"/>
        </w:rPr>
      </w:r>
    </w:p>
    <w:p>
      <w:pPr>
        <w:spacing w:line="240" w:lineRule="auto" w:before="9"/>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分部信息" w:id="377"/>
      <w:bookmarkEnd w:id="37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公司无报告分部的，或者不能披露各报告分部的资产总额和负债总额的，应说明原因" w:id="378"/>
      <w:bookmarkEnd w:id="3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1134" w:right="0"/>
        <w:jc w:val="left"/>
      </w:pPr>
      <w:r>
        <w:rPr/>
        <w:t>报告期内，因受畜牧业行业特点与公司规模限制，本公司无报告分部。</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134" w:right="0" w:firstLine="0"/>
        <w:jc w:val="left"/>
        <w:rPr>
          <w:rFonts w:ascii="宋体" w:hAnsi="宋体" w:cs="宋体" w:eastAsia="宋体" w:hint="default"/>
          <w:sz w:val="21"/>
          <w:szCs w:val="21"/>
        </w:rPr>
      </w:pPr>
      <w:bookmarkStart w:name="2、其他" w:id="379"/>
      <w:bookmarkEnd w:id="37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134" w:right="1140" w:firstLine="480"/>
        <w:jc w:val="both"/>
      </w:pPr>
      <w:r>
        <w:rPr/>
        <w:t>本公司资产或项目存在业绩承诺，且报告期仍处在业绩承诺期间，公司就资产或项目是 否达到业绩承诺及其原因作出说明：</w:t>
      </w:r>
    </w:p>
    <w:p>
      <w:pPr>
        <w:pStyle w:val="BodyText"/>
        <w:spacing w:line="291" w:lineRule="exact"/>
        <w:ind w:left="1614" w:right="0"/>
        <w:jc w:val="left"/>
      </w:pPr>
      <w:r>
        <w:rPr/>
        <w:t>（</w:t>
      </w:r>
      <w:r>
        <w:rPr>
          <w:rFonts w:ascii="Times New Roman" w:hAnsi="Times New Roman" w:cs="Times New Roman" w:eastAsia="Times New Roman" w:hint="default"/>
        </w:rPr>
        <w:t>1</w:t>
      </w:r>
      <w:r>
        <w:rPr/>
        <w:t>）杭州华英新塘羽绒制品有限公司</w:t>
      </w:r>
    </w:p>
    <w:p>
      <w:pPr>
        <w:pStyle w:val="BodyText"/>
        <w:spacing w:line="228" w:lineRule="auto" w:before="4"/>
        <w:ind w:right="1084" w:firstLine="48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月，本公司与杭州萧山新塘羽绒有限公司（以下称</w:t>
      </w:r>
      <w:r>
        <w:rPr>
          <w:rFonts w:ascii="Times New Roman" w:hAnsi="Times New Roman" w:cs="Times New Roman" w:eastAsia="Times New Roman" w:hint="default"/>
          <w:spacing w:val="-2"/>
        </w:rPr>
        <w:t>“</w:t>
      </w:r>
      <w:r>
        <w:rPr>
          <w:spacing w:val="-2"/>
        </w:rPr>
        <w:t>新塘羽绒</w:t>
      </w:r>
      <w:r>
        <w:rPr>
          <w:rFonts w:ascii="Times New Roman" w:hAnsi="Times New Roman" w:cs="Times New Roman" w:eastAsia="Times New Roman" w:hint="default"/>
          <w:spacing w:val="-2"/>
        </w:rPr>
        <w:t>”</w:t>
      </w:r>
      <w:r>
        <w:rPr>
          <w:spacing w:val="-2"/>
        </w:rPr>
        <w:t>）签订《关于设立</w:t>
      </w:r>
      <w:r>
        <w:rPr/>
        <w:t> </w:t>
      </w:r>
      <w:r>
        <w:rPr>
          <w:spacing w:val="-9"/>
        </w:rPr>
        <w:t>合资公司之协议》，约定双方投资成立杭州华英新塘羽绒制品有限公司（以下称</w:t>
      </w:r>
      <w:r>
        <w:rPr>
          <w:rFonts w:ascii="Times New Roman" w:hAnsi="Times New Roman" w:cs="Times New Roman" w:eastAsia="Times New Roman" w:hint="default"/>
          <w:spacing w:val="-9"/>
        </w:rPr>
        <w:t>“</w:t>
      </w:r>
      <w:r>
        <w:rPr>
          <w:spacing w:val="-9"/>
        </w:rPr>
        <w:t>华英新塘</w:t>
      </w:r>
      <w:r>
        <w:rPr>
          <w:rFonts w:ascii="Times New Roman" w:hAnsi="Times New Roman" w:cs="Times New Roman" w:eastAsia="Times New Roman" w:hint="default"/>
          <w:spacing w:val="-9"/>
        </w:rPr>
        <w:t>”</w:t>
      </w:r>
      <w:r>
        <w:rPr>
          <w:spacing w:val="-9"/>
        </w:rPr>
        <w:t>）。</w:t>
      </w:r>
      <w:r>
        <w:rPr>
          <w:spacing w:val="-105"/>
        </w:rPr>
        <w:t> </w:t>
      </w:r>
      <w:r>
        <w:rPr>
          <w:spacing w:val="-2"/>
        </w:rPr>
        <w:t>根据协议约定，华英新塘注册资本为人民币</w:t>
      </w:r>
      <w:r>
        <w:rPr>
          <w:rFonts w:ascii="Times New Roman" w:hAnsi="Times New Roman" w:cs="Times New Roman" w:eastAsia="Times New Roman" w:hint="default"/>
          <w:spacing w:val="-2"/>
        </w:rPr>
        <w:t>25,000</w:t>
      </w:r>
      <w:r>
        <w:rPr>
          <w:spacing w:val="-2"/>
        </w:rPr>
        <w:t>万元，本公司认缴人民币</w:t>
      </w:r>
      <w:r>
        <w:rPr>
          <w:rFonts w:ascii="Times New Roman" w:hAnsi="Times New Roman" w:cs="Times New Roman" w:eastAsia="Times New Roman" w:hint="default"/>
          <w:spacing w:val="-2"/>
        </w:rPr>
        <w:t>35,700</w:t>
      </w:r>
      <w:r>
        <w:rPr>
          <w:spacing w:val="-2"/>
        </w:rPr>
        <w:t>万元，占华</w:t>
      </w:r>
      <w:r>
        <w:rPr>
          <w:spacing w:val="-110"/>
        </w:rPr>
        <w:t> </w:t>
      </w:r>
      <w:r>
        <w:rPr>
          <w:spacing w:val="-110"/>
        </w:rPr>
      </w:r>
      <w:r>
        <w:rPr>
          <w:spacing w:val="-2"/>
        </w:rPr>
        <w:t>英新塘注册资本的</w:t>
      </w:r>
      <w:r>
        <w:rPr>
          <w:rFonts w:ascii="Times New Roman" w:hAnsi="Times New Roman" w:cs="Times New Roman" w:eastAsia="Times New Roman" w:hint="default"/>
          <w:spacing w:val="-2"/>
        </w:rPr>
        <w:t>51%</w:t>
      </w:r>
      <w:r>
        <w:rPr>
          <w:spacing w:val="-2"/>
        </w:rPr>
        <w:t>；新塘羽绒出资人民币</w:t>
      </w:r>
      <w:r>
        <w:rPr>
          <w:rFonts w:ascii="Times New Roman" w:hAnsi="Times New Roman" w:cs="Times New Roman" w:eastAsia="Times New Roman" w:hint="default"/>
          <w:spacing w:val="-2"/>
        </w:rPr>
        <w:t>12,300</w:t>
      </w:r>
      <w:r>
        <w:rPr>
          <w:spacing w:val="-2"/>
        </w:rPr>
        <w:t>万元，占华英新塘注册资本的</w:t>
      </w:r>
      <w:r>
        <w:rPr>
          <w:rFonts w:ascii="Times New Roman" w:hAnsi="Times New Roman" w:cs="Times New Roman" w:eastAsia="Times New Roman" w:hint="default"/>
          <w:spacing w:val="-2"/>
        </w:rPr>
        <w:t>49%</w:t>
      </w:r>
      <w:r>
        <w:rPr>
          <w:spacing w:val="-2"/>
        </w:rPr>
        <w:t>。新塘</w:t>
      </w:r>
      <w:r>
        <w:rPr>
          <w:spacing w:val="-93"/>
        </w:rPr>
        <w:t> </w:t>
      </w:r>
      <w:r>
        <w:rPr>
          <w:spacing w:val="-93"/>
        </w:rPr>
      </w:r>
      <w:r>
        <w:rPr/>
        <w:t>羽绒及经营团队承诺：华英新塘</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年度经具有证券资格会计师事务所审</w:t>
      </w:r>
      <w:r>
        <w:rPr>
          <w:spacing w:val="-107"/>
        </w:rPr>
        <w:t> </w:t>
      </w:r>
      <w:r>
        <w:rPr>
          <w:spacing w:val="-107"/>
        </w:rPr>
      </w:r>
      <w:r>
        <w:rPr/>
        <w:t>计的扣除非经常性损益后的净利润不低于</w:t>
      </w: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8,500</w:t>
      </w:r>
      <w:r>
        <w:rPr/>
        <w:t>万元、</w:t>
      </w:r>
      <w:r>
        <w:rPr>
          <w:rFonts w:ascii="Times New Roman" w:hAnsi="Times New Roman" w:cs="Times New Roman" w:eastAsia="Times New Roman" w:hint="default"/>
        </w:rPr>
        <w:t>11,000</w:t>
      </w:r>
      <w:r>
        <w:rPr/>
        <w:t>万元。其中：</w:t>
      </w:r>
      <w:r>
        <w:rPr>
          <w:rFonts w:ascii="Times New Roman" w:hAnsi="Times New Roman" w:cs="Times New Roman" w:eastAsia="Times New Roman" w:hint="default"/>
        </w:rPr>
        <w:t>2016</w:t>
      </w:r>
      <w:r>
        <w:rPr/>
        <w:t>年 承诺业绩以股东各期投入金额及其投入资金后剩余天数占全年的比例计算，投入资金方式包 括认缴出资、借款等其他双方认可的形式。如果当年经审计确认实际完成利润未达到承诺利 润数，由新塘羽绒及经营团队承担现金补足义务。</w:t>
      </w:r>
    </w:p>
    <w:p>
      <w:pPr>
        <w:spacing w:line="240" w:lineRule="auto" w:before="13"/>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265"/>
        <w:gridCol w:w="2264"/>
        <w:gridCol w:w="2264"/>
        <w:gridCol w:w="2265"/>
      </w:tblGrid>
      <w:tr>
        <w:trPr>
          <w:trHeight w:val="355" w:hRule="exact"/>
        </w:trPr>
        <w:tc>
          <w:tcPr>
            <w:tcW w:w="226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98" w:right="0"/>
              <w:jc w:val="left"/>
              <w:rPr>
                <w:rFonts w:ascii="宋体" w:hAnsi="宋体" w:cs="宋体" w:eastAsia="宋体" w:hint="default"/>
                <w:sz w:val="21"/>
                <w:szCs w:val="21"/>
              </w:rPr>
            </w:pPr>
            <w:r>
              <w:rPr>
                <w:rFonts w:ascii="宋体" w:hAnsi="宋体" w:cs="宋体" w:eastAsia="宋体" w:hint="default"/>
                <w:sz w:val="21"/>
                <w:szCs w:val="21"/>
              </w:rPr>
              <w:t>承诺净利润</w:t>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600" w:right="0"/>
              <w:jc w:val="left"/>
              <w:rPr>
                <w:rFonts w:ascii="宋体" w:hAnsi="宋体" w:cs="宋体" w:eastAsia="宋体" w:hint="default"/>
                <w:sz w:val="21"/>
                <w:szCs w:val="21"/>
              </w:rPr>
            </w:pPr>
            <w:r>
              <w:rPr>
                <w:rFonts w:ascii="宋体" w:hAnsi="宋体" w:cs="宋体" w:eastAsia="宋体" w:hint="default"/>
                <w:sz w:val="21"/>
                <w:szCs w:val="21"/>
              </w:rPr>
              <w:t>实现净利润</w:t>
            </w:r>
          </w:p>
        </w:tc>
        <w:tc>
          <w:tcPr>
            <w:tcW w:w="2265"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盈利完成情况</w:t>
            </w:r>
          </w:p>
        </w:tc>
      </w:tr>
      <w:tr>
        <w:trPr>
          <w:trHeight w:val="353" w:hRule="exact"/>
        </w:trPr>
        <w:tc>
          <w:tcPr>
            <w:tcW w:w="226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18,446,129.95</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20,936,005.32</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已完成</w:t>
            </w:r>
          </w:p>
        </w:tc>
      </w:tr>
      <w:tr>
        <w:trPr>
          <w:trHeight w:val="352" w:hRule="exact"/>
        </w:trPr>
        <w:tc>
          <w:tcPr>
            <w:tcW w:w="226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85,000,000.00</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85,877,925.54</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已完成</w:t>
            </w:r>
          </w:p>
        </w:tc>
      </w:tr>
      <w:tr>
        <w:trPr>
          <w:trHeight w:val="352" w:hRule="exact"/>
        </w:trPr>
        <w:tc>
          <w:tcPr>
            <w:tcW w:w="226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110,000,000.00</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312" w:lineRule="exact" w:before="56"/>
        <w:ind w:left="1614" w:right="1116"/>
        <w:jc w:val="left"/>
      </w:pPr>
      <w:r>
        <w:rPr/>
        <w:t>（</w:t>
      </w:r>
      <w:r>
        <w:rPr>
          <w:rFonts w:ascii="Times New Roman" w:hAnsi="Times New Roman" w:cs="Times New Roman" w:eastAsia="Times New Roman" w:hint="default"/>
        </w:rPr>
        <w:t>2</w:t>
      </w:r>
      <w:r>
        <w:rPr/>
        <w:t>）江苏华英顺昌农业发展有限公司 </w:t>
      </w:r>
      <w:r>
        <w:rPr>
          <w:spacing w:val="-2"/>
        </w:rPr>
        <w:t>本公司于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日与自然人戴祥松、李荣春及史兰签订了《股权转让协议》，公司</w:t>
      </w:r>
    </w:p>
    <w:p>
      <w:pPr>
        <w:pStyle w:val="BodyText"/>
        <w:spacing w:line="312" w:lineRule="exact"/>
        <w:ind w:right="1033"/>
        <w:jc w:val="left"/>
      </w:pPr>
      <w:r>
        <w:rPr/>
        <w:t>以自有资金收购自然人戴祥松、李荣春及史兰（以下称</w:t>
      </w:r>
      <w:r>
        <w:rPr>
          <w:rFonts w:ascii="Times New Roman" w:hAnsi="Times New Roman" w:cs="Times New Roman" w:eastAsia="Times New Roman" w:hint="default"/>
        </w:rPr>
        <w:t>“</w:t>
      </w:r>
      <w:r>
        <w:rPr/>
        <w:t>转让人</w:t>
      </w:r>
      <w:r>
        <w:rPr>
          <w:rFonts w:ascii="Times New Roman" w:hAnsi="Times New Roman" w:cs="Times New Roman" w:eastAsia="Times New Roman" w:hint="default"/>
        </w:rPr>
        <w:t>”</w:t>
      </w:r>
      <w:r>
        <w:rPr/>
        <w:t>）持有的新沂市顺昌农业发</w:t>
      </w:r>
      <w:r>
        <w:rPr>
          <w:spacing w:val="-82"/>
        </w:rPr>
        <w:t> </w:t>
      </w:r>
      <w:r>
        <w:rPr>
          <w:spacing w:val="-82"/>
        </w:rPr>
      </w:r>
      <w:r>
        <w:rPr>
          <w:spacing w:val="2"/>
        </w:rPr>
        <w:t>展有限公司（以下简称</w:t>
      </w:r>
      <w:r>
        <w:rPr>
          <w:rFonts w:ascii="Times New Roman" w:hAnsi="Times New Roman" w:cs="Times New Roman" w:eastAsia="Times New Roman" w:hint="default"/>
          <w:spacing w:val="2"/>
        </w:rPr>
        <w:t>“</w:t>
      </w:r>
      <w:r>
        <w:rPr>
          <w:spacing w:val="2"/>
        </w:rPr>
        <w:t>顺昌农业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51%</w:t>
      </w:r>
      <w:r>
        <w:rPr>
          <w:spacing w:val="2"/>
        </w:rPr>
        <w:t>的股权。转让人承诺顺昌农业</w:t>
      </w:r>
      <w:r>
        <w:rPr>
          <w:rFonts w:ascii="Times New Roman" w:hAnsi="Times New Roman" w:cs="Times New Roman" w:eastAsia="Times New Roman" w:hint="default"/>
          <w:spacing w:val="2"/>
        </w:rPr>
        <w:t>2016</w:t>
      </w:r>
      <w:r>
        <w:rPr>
          <w:spacing w:val="2"/>
        </w:rPr>
        <w:t>年股权转让完成</w:t>
      </w:r>
      <w:r>
        <w:rPr>
          <w:spacing w:val="-118"/>
        </w:rPr>
        <w:t> </w:t>
      </w:r>
      <w:r>
        <w:rPr>
          <w:spacing w:val="-118"/>
        </w:rPr>
      </w:r>
      <w:r>
        <w:rPr/>
        <w:t>后、</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年度经具有证券资格会计师事务所审计的扣除非经常性损益后的净利润</w:t>
      </w:r>
      <w:r>
        <w:rPr>
          <w:spacing w:val="-112"/>
        </w:rPr>
        <w:t> </w:t>
      </w:r>
      <w:r>
        <w:rPr>
          <w:spacing w:val="-112"/>
        </w:rPr>
      </w:r>
      <w:r>
        <w:rPr/>
        <w:t>不低于</w:t>
      </w:r>
      <w:r>
        <w:rPr>
          <w:rFonts w:ascii="Times New Roman" w:hAnsi="Times New Roman" w:cs="Times New Roman" w:eastAsia="Times New Roman" w:hint="default"/>
        </w:rPr>
        <w:t>198</w:t>
      </w:r>
      <w:r>
        <w:rPr/>
        <w:t>万元、</w:t>
      </w:r>
      <w:r>
        <w:rPr>
          <w:rFonts w:ascii="Times New Roman" w:hAnsi="Times New Roman" w:cs="Times New Roman" w:eastAsia="Times New Roman" w:hint="default"/>
        </w:rPr>
        <w:t>518</w:t>
      </w:r>
      <w:r>
        <w:rPr/>
        <w:t>万元、</w:t>
      </w:r>
      <w:r>
        <w:rPr>
          <w:rFonts w:ascii="Times New Roman" w:hAnsi="Times New Roman" w:cs="Times New Roman" w:eastAsia="Times New Roman" w:hint="default"/>
        </w:rPr>
        <w:t>660</w:t>
      </w:r>
      <w:r>
        <w:rPr/>
        <w:t>万元。如果当年经审计确认实际完成利润未达到承诺利润数， 由转让人承担现金补足义务。</w:t>
      </w:r>
    </w:p>
    <w:tbl>
      <w:tblPr>
        <w:tblW w:w="0" w:type="auto"/>
        <w:jc w:val="left"/>
        <w:tblInd w:w="1126" w:type="dxa"/>
        <w:tblLayout w:type="fixed"/>
        <w:tblCellMar>
          <w:top w:w="0" w:type="dxa"/>
          <w:left w:w="0" w:type="dxa"/>
          <w:bottom w:w="0" w:type="dxa"/>
          <w:right w:w="0" w:type="dxa"/>
        </w:tblCellMar>
        <w:tblLook w:val="01E0"/>
      </w:tblPr>
      <w:tblGrid>
        <w:gridCol w:w="2265"/>
        <w:gridCol w:w="2264"/>
        <w:gridCol w:w="2264"/>
        <w:gridCol w:w="2265"/>
      </w:tblGrid>
      <w:tr>
        <w:trPr>
          <w:trHeight w:val="356" w:hRule="exact"/>
        </w:trPr>
        <w:tc>
          <w:tcPr>
            <w:tcW w:w="2265"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598" w:right="0"/>
              <w:jc w:val="left"/>
              <w:rPr>
                <w:rFonts w:ascii="宋体" w:hAnsi="宋体" w:cs="宋体" w:eastAsia="宋体" w:hint="default"/>
                <w:sz w:val="21"/>
                <w:szCs w:val="21"/>
              </w:rPr>
            </w:pPr>
            <w:r>
              <w:rPr>
                <w:rFonts w:ascii="宋体" w:hAnsi="宋体" w:cs="宋体" w:eastAsia="宋体" w:hint="default"/>
                <w:sz w:val="21"/>
                <w:szCs w:val="21"/>
              </w:rPr>
              <w:t>承诺净利润</w:t>
            </w:r>
          </w:p>
        </w:tc>
        <w:tc>
          <w:tcPr>
            <w:tcW w:w="226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600" w:right="0"/>
              <w:jc w:val="left"/>
              <w:rPr>
                <w:rFonts w:ascii="宋体" w:hAnsi="宋体" w:cs="宋体" w:eastAsia="宋体" w:hint="default"/>
                <w:sz w:val="21"/>
                <w:szCs w:val="21"/>
              </w:rPr>
            </w:pPr>
            <w:r>
              <w:rPr>
                <w:rFonts w:ascii="宋体" w:hAnsi="宋体" w:cs="宋体" w:eastAsia="宋体" w:hint="default"/>
                <w:sz w:val="21"/>
                <w:szCs w:val="21"/>
              </w:rPr>
              <w:t>实现净利润</w:t>
            </w:r>
          </w:p>
        </w:tc>
        <w:tc>
          <w:tcPr>
            <w:tcW w:w="2265"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盈利完成情况</w:t>
            </w:r>
          </w:p>
        </w:tc>
      </w:tr>
      <w:tr>
        <w:trPr>
          <w:trHeight w:val="352" w:hRule="exact"/>
        </w:trPr>
        <w:tc>
          <w:tcPr>
            <w:tcW w:w="226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z w:val="21"/>
              </w:rPr>
              <w:t>1,980,000.00</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2,063,318.37</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已完成</w:t>
            </w:r>
          </w:p>
        </w:tc>
      </w:tr>
      <w:tr>
        <w:trPr>
          <w:trHeight w:val="352" w:hRule="exact"/>
        </w:trPr>
        <w:tc>
          <w:tcPr>
            <w:tcW w:w="226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5,180,000.00</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-1,741,783.06</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未完成</w:t>
            </w:r>
          </w:p>
        </w:tc>
      </w:tr>
      <w:tr>
        <w:trPr>
          <w:trHeight w:val="353" w:hRule="exact"/>
        </w:trPr>
        <w:tc>
          <w:tcPr>
            <w:tcW w:w="2265"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6,600,000.00</w:t>
            </w:r>
          </w:p>
        </w:tc>
        <w:tc>
          <w:tcPr>
            <w:tcW w:w="22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2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bl>
    <w:p>
      <w:pPr>
        <w:pStyle w:val="BodyText"/>
        <w:spacing w:line="302" w:lineRule="exact"/>
        <w:ind w:left="1614"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日止，除上述事项外，本公司无需要披露的其他重要事项。</w:t>
      </w:r>
    </w:p>
    <w:p>
      <w:pPr>
        <w:spacing w:after="0" w:line="302" w:lineRule="exact"/>
        <w:jc w:val="left"/>
        <w:sectPr>
          <w:pgSz w:w="11910" w:h="16840"/>
          <w:pgMar w:header="787" w:footer="1019" w:top="1100" w:bottom="1200" w:left="0" w:right="0"/>
        </w:sectPr>
      </w:pPr>
    </w:p>
    <w:p>
      <w:pPr>
        <w:spacing w:line="240" w:lineRule="auto" w:before="8"/>
        <w:rPr>
          <w:rFonts w:ascii="宋体" w:hAnsi="宋体" w:cs="宋体" w:eastAsia="宋体" w:hint="default"/>
          <w:sz w:val="20"/>
          <w:szCs w:val="20"/>
        </w:rPr>
      </w:pPr>
    </w:p>
    <w:p>
      <w:pPr>
        <w:pStyle w:val="Heading3"/>
        <w:spacing w:line="240" w:lineRule="auto" w:before="26"/>
        <w:ind w:left="1134" w:right="0"/>
        <w:jc w:val="left"/>
        <w:rPr>
          <w:b w:val="0"/>
          <w:bCs w:val="0"/>
        </w:rPr>
      </w:pPr>
      <w:bookmarkStart w:name="十五、母公司财务报表主要项目注释" w:id="380"/>
      <w:bookmarkEnd w:id="380"/>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应收账款" w:id="381"/>
      <w:bookmarkEnd w:id="38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应收账款分类披露" w:id="382"/>
      <w:bookmarkEnd w:id="3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81,474,0</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19.05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11,029,1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70,444,89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109,013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,923.32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11,207,77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97,806,152.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81,474,0</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19.05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11,029,1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13.54%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70,444,89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3.29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109,013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,923.32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11,207,77</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0.83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97,806,152.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57" w:lineRule="auto" w:before="117"/>
        <w:ind w:left="113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组合中，按账龄分析法计提坏账准备的应收账款：</w:t>
      </w:r>
    </w:p>
    <w:p>
      <w:pPr>
        <w:spacing w:before="28"/>
        <w:ind w:left="113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20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54,026,189.67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2,701,309.48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54,026,189.67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2,701,309.48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7,684,559.10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768,455.91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1,753,631.19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350,726.24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10,556,412.41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7,208,634.13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2,984,032.27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1,492,016.14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3,711,524.31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1,855,762.16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3,860,855.83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3,860,855.83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74,020,792.37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11,029,125.76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7"/>
        <w:ind w:left="1134" w:right="1169"/>
        <w:jc w:val="both"/>
      </w:pPr>
      <w:r>
        <w:rPr/>
        <w:t>本公司对单项金额不重大以及金额重大但单项测试未发生减值的应收款项，按信用风险特征 的相似性和相关性对金融资产进行分组。这些信用风险通常反映债务人按照该等资产的合同 条款偿还所有到期金额的能力，并且与被检查资产的未来现金流量测算相关。</w:t>
      </w:r>
    </w:p>
    <w:p>
      <w:pPr>
        <w:spacing w:before="59"/>
        <w:ind w:left="1133"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after="0"/>
        <w:jc w:val="both"/>
        <w:rPr>
          <w:rFonts w:ascii="宋体" w:hAnsi="宋体" w:cs="宋体" w:eastAsia="宋体" w:hint="default"/>
          <w:sz w:val="18"/>
          <w:szCs w:val="18"/>
        </w:rPr>
        <w:sectPr>
          <w:type w:val="continuous"/>
          <w:pgSz w:w="11910" w:h="16840"/>
          <w:pgMar w:top="1100" w:bottom="1200" w:left="0" w:right="0"/>
        </w:sectPr>
      </w:pPr>
    </w:p>
    <w:p>
      <w:pPr>
        <w:spacing w:line="240" w:lineRule="auto" w:before="11"/>
        <w:rPr>
          <w:rFonts w:ascii="宋体" w:hAnsi="宋体" w:cs="宋体" w:eastAsia="宋体" w:hint="default"/>
          <w:sz w:val="22"/>
          <w:szCs w:val="22"/>
        </w:rPr>
      </w:pPr>
    </w:p>
    <w:p>
      <w:pPr>
        <w:spacing w:line="338" w:lineRule="auto" w:before="44"/>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6"/>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662"/>
        <w:gridCol w:w="2184"/>
        <w:gridCol w:w="2184"/>
        <w:gridCol w:w="2184"/>
      </w:tblGrid>
      <w:tr>
        <w:trPr>
          <w:trHeight w:val="355" w:hRule="exact"/>
        </w:trPr>
        <w:tc>
          <w:tcPr>
            <w:tcW w:w="2662" w:type="dxa"/>
            <w:vMerge w:val="restart"/>
            <w:tcBorders>
              <w:top w:val="single" w:sz="6" w:space="0" w:color="000000"/>
              <w:left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6553" w:type="dxa"/>
            <w:gridSpan w:val="3"/>
            <w:tcBorders>
              <w:top w:val="single" w:sz="6" w:space="0" w:color="000000"/>
              <w:left w:val="single" w:sz="6" w:space="0" w:color="000000"/>
              <w:bottom w:val="single" w:sz="12"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52" w:hRule="exact"/>
        </w:trPr>
        <w:tc>
          <w:tcPr>
            <w:tcW w:w="2662" w:type="dxa"/>
            <w:vMerge/>
            <w:tcBorders>
              <w:left w:val="single" w:sz="6" w:space="0" w:color="000000"/>
              <w:bottom w:val="single" w:sz="12" w:space="0" w:color="000000"/>
              <w:right w:val="single" w:sz="6" w:space="0" w:color="000000"/>
            </w:tcBorders>
          </w:tcPr>
          <w:p>
            <w:pPr/>
          </w:p>
        </w:tc>
        <w:tc>
          <w:tcPr>
            <w:tcW w:w="21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66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8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6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4"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计提比例</w:t>
            </w:r>
          </w:p>
        </w:tc>
      </w:tr>
      <w:tr>
        <w:trPr>
          <w:trHeight w:val="353" w:hRule="exact"/>
        </w:trPr>
        <w:tc>
          <w:tcPr>
            <w:tcW w:w="26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合并范围内关联方组合</w:t>
            </w:r>
          </w:p>
        </w:tc>
        <w:tc>
          <w:tcPr>
            <w:tcW w:w="2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7,453,226.68</w:t>
            </w:r>
          </w:p>
        </w:tc>
        <w:tc>
          <w:tcPr>
            <w:tcW w:w="2184" w:type="dxa"/>
            <w:tcBorders>
              <w:top w:val="single" w:sz="12" w:space="0" w:color="000000"/>
              <w:left w:val="single" w:sz="6" w:space="0" w:color="000000"/>
              <w:bottom w:val="single" w:sz="12" w:space="0" w:color="000000"/>
              <w:right w:val="single" w:sz="6" w:space="0" w:color="000000"/>
            </w:tcBorders>
          </w:tcPr>
          <w:p>
            <w:pPr/>
          </w:p>
        </w:tc>
        <w:tc>
          <w:tcPr>
            <w:tcW w:w="21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0.00%</w:t>
            </w:r>
          </w:p>
        </w:tc>
      </w:tr>
      <w:tr>
        <w:trPr>
          <w:trHeight w:val="352" w:hRule="exact"/>
        </w:trPr>
        <w:tc>
          <w:tcPr>
            <w:tcW w:w="2662"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1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2"/>
              <w:jc w:val="right"/>
              <w:rPr>
                <w:rFonts w:ascii="Times New Roman" w:hAnsi="Times New Roman" w:cs="Times New Roman" w:eastAsia="Times New Roman" w:hint="default"/>
                <w:sz w:val="21"/>
                <w:szCs w:val="21"/>
              </w:rPr>
            </w:pPr>
            <w:r>
              <w:rPr>
                <w:rFonts w:ascii="Times New Roman"/>
                <w:spacing w:val="-1"/>
                <w:sz w:val="21"/>
              </w:rPr>
              <w:t>7,453,226.68</w:t>
            </w:r>
          </w:p>
        </w:tc>
        <w:tc>
          <w:tcPr>
            <w:tcW w:w="2184" w:type="dxa"/>
            <w:tcBorders>
              <w:top w:val="single" w:sz="12" w:space="0" w:color="000000"/>
              <w:left w:val="single" w:sz="6" w:space="0" w:color="000000"/>
              <w:bottom w:val="single" w:sz="12" w:space="0" w:color="000000"/>
              <w:right w:val="single" w:sz="6" w:space="0" w:color="000000"/>
            </w:tcBorders>
          </w:tcPr>
          <w:p>
            <w:pPr/>
          </w:p>
        </w:tc>
        <w:tc>
          <w:tcPr>
            <w:tcW w:w="218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5"/>
        <w:ind w:left="1134" w:right="0" w:firstLine="0"/>
        <w:jc w:val="left"/>
        <w:rPr>
          <w:rFonts w:ascii="宋体" w:hAnsi="宋体" w:cs="宋体" w:eastAsia="宋体" w:hint="default"/>
          <w:sz w:val="21"/>
          <w:szCs w:val="21"/>
        </w:rPr>
      </w:pPr>
      <w:bookmarkStart w:name="（2）本期计提、收回或转回的坏账准备情况" w:id="383"/>
      <w:bookmarkEnd w:id="3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9" w:top="1100" w:bottom="1200" w:left="0" w:right="0"/>
        </w:sectPr>
      </w:pPr>
    </w:p>
    <w:p>
      <w:pPr>
        <w:spacing w:line="338" w:lineRule="auto" w:before="44"/>
        <w:ind w:left="1133" w:right="-1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178,645.07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200" w:left="0" w:right="0"/>
          <w:cols w:num="2" w:equalWidth="0">
            <w:col w:w="7299" w:space="1531"/>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按欠款方归集的期末余额前五名的应收账款情况" w:id="384"/>
      <w:bookmarkEnd w:id="3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p>
      <w:pPr>
        <w:spacing w:line="2355" w:lineRule="exact"/>
        <w:ind w:left="1134"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5991860" cy="149542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4" cstate="print"/>
                    <a:stretch>
                      <a:fillRect/>
                    </a:stretch>
                  </pic:blipFill>
                  <pic:spPr>
                    <a:xfrm>
                      <a:off x="0" y="0"/>
                      <a:ext cx="5991860" cy="1495425"/>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9"/>
        <w:rPr>
          <w:rFonts w:ascii="宋体" w:hAnsi="宋体" w:cs="宋体" w:eastAsia="宋体" w:hint="default"/>
          <w:b/>
          <w:bCs/>
          <w:sz w:val="24"/>
          <w:szCs w:val="24"/>
        </w:rPr>
      </w:pPr>
    </w:p>
    <w:p>
      <w:pPr>
        <w:spacing w:before="35"/>
        <w:ind w:left="1133" w:right="0" w:firstLine="0"/>
        <w:jc w:val="left"/>
        <w:rPr>
          <w:rFonts w:ascii="宋体" w:hAnsi="宋体" w:cs="宋体" w:eastAsia="宋体" w:hint="default"/>
          <w:sz w:val="21"/>
          <w:szCs w:val="21"/>
        </w:rPr>
      </w:pPr>
      <w:bookmarkStart w:name="2、其他应收款" w:id="385"/>
      <w:bookmarkEnd w:id="38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其他应收款分类披露" w:id="386"/>
      <w:bookmarkEnd w:id="3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578,237,</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244.21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2,499,00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575,738,2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34.45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399,699</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,113.54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1,832,620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397,866,49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3.22</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578,237,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244.21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2,499,00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0.43%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575,738,2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34.45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399,699</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,113.54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1,832,620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397,866,49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3.22</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0" w:right="0"/>
        </w:sect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87" w:footer="1019" w:top="1100" w:bottom="1200" w:left="0" w:right="0"/>
        </w:sectPr>
      </w:pPr>
    </w:p>
    <w:p>
      <w:pPr>
        <w:spacing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0" w:lineRule="auto" w:before="116"/>
        <w:ind w:left="1134" w:right="160" w:firstLine="0"/>
        <w:jc w:val="left"/>
        <w:rPr>
          <w:rFonts w:ascii="宋体" w:hAnsi="宋体" w:cs="宋体" w:eastAsia="宋体" w:hint="default"/>
          <w:sz w:val="18"/>
          <w:szCs w:val="18"/>
        </w:rPr>
      </w:pPr>
      <w:r>
        <w:rPr>
          <w:rFonts w:ascii="宋体" w:hAnsi="宋体" w:cs="宋体" w:eastAsia="宋体" w:hint="default"/>
          <w:sz w:val="18"/>
          <w:szCs w:val="18"/>
        </w:rPr>
        <w:t>□ 适用 √ 不适用 组合中，按账龄分析法计提坏账准备的其他应收款：</w:t>
      </w:r>
    </w:p>
    <w:p>
      <w:pPr>
        <w:spacing w:before="26"/>
        <w:ind w:left="1134"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20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9,507,428.20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475,371.41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9,507,428.20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475,371.41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1,402,356.90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140,235.69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376,241.10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75,248.22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2,262,343.33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1,808,154.44</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208,377.78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104,188.89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1,353,965.55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1,353,965.55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13,548,369.53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2,499,009.76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both"/>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7"/>
        <w:ind w:left="1134" w:right="1170"/>
        <w:jc w:val="both"/>
      </w:pPr>
      <w:r>
        <w:rPr/>
        <w:t>本公司对单项金额不重大以及金额重大但单项测试未发生减值的其他应收款，按信用风险特 征的相似性和相关性对金融资产进行分组。这些信用风险通常反映债务人按照该等资产的合 同条款偿还所有到期金额的能力，并且与被检查资产的未来现金流量测算相关。</w:t>
      </w:r>
    </w:p>
    <w:p>
      <w:pPr>
        <w:spacing w:before="59"/>
        <w:ind w:left="1133"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line="1380" w:lineRule="exact"/>
        <w:ind w:left="1134" w:right="0" w:firstLine="0"/>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4582160" cy="876300"/>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5" cstate="print"/>
                    <a:stretch>
                      <a:fillRect/>
                    </a:stretch>
                  </pic:blipFill>
                  <pic:spPr>
                    <a:xfrm>
                      <a:off x="0" y="0"/>
                      <a:ext cx="4582160" cy="876300"/>
                    </a:xfrm>
                    <a:prstGeom prst="rect">
                      <a:avLst/>
                    </a:prstGeom>
                  </pic:spPr>
                </pic:pic>
              </a:graphicData>
            </a:graphic>
          </wp:inline>
        </w:drawing>
      </w:r>
      <w:r>
        <w:rPr>
          <w:rFonts w:ascii="宋体" w:hAnsi="宋体" w:cs="宋体" w:eastAsia="宋体" w:hint="default"/>
          <w:position w:val="-27"/>
          <w:sz w:val="20"/>
          <w:szCs w:val="20"/>
        </w:rPr>
      </w:r>
    </w:p>
    <w:p>
      <w:pPr>
        <w:spacing w:line="240" w:lineRule="auto" w:before="0"/>
        <w:rPr>
          <w:rFonts w:ascii="宋体" w:hAnsi="宋体" w:cs="宋体" w:eastAsia="宋体" w:hint="default"/>
          <w:sz w:val="18"/>
          <w:szCs w:val="18"/>
        </w:rPr>
      </w:pPr>
    </w:p>
    <w:p>
      <w:pPr>
        <w:spacing w:before="141"/>
        <w:ind w:left="1134" w:right="0" w:firstLine="0"/>
        <w:jc w:val="both"/>
        <w:rPr>
          <w:rFonts w:ascii="宋体" w:hAnsi="宋体" w:cs="宋体" w:eastAsia="宋体" w:hint="default"/>
          <w:sz w:val="21"/>
          <w:szCs w:val="21"/>
        </w:rPr>
      </w:pPr>
      <w:bookmarkStart w:name="（2）本期计提、收回或转回的坏账准备情况" w:id="387"/>
      <w:bookmarkEnd w:id="3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0" w:right="0"/>
        </w:sectPr>
      </w:pPr>
    </w:p>
    <w:p>
      <w:pPr>
        <w:spacing w:line="340" w:lineRule="auto" w:before="44"/>
        <w:ind w:left="1133" w:right="-15"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666,389.44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200" w:left="0" w:right="0"/>
          <w:cols w:num="2" w:equalWidth="0">
            <w:col w:w="7300" w:space="1530"/>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0" w:right="0"/>
        </w:sectPr>
      </w:pPr>
    </w:p>
    <w:p>
      <w:pPr>
        <w:spacing w:line="240" w:lineRule="auto" w:before="8"/>
        <w:rPr>
          <w:rFonts w:ascii="宋体" w:hAnsi="宋体" w:cs="宋体" w:eastAsia="宋体" w:hint="default"/>
          <w:sz w:val="21"/>
          <w:szCs w:val="21"/>
        </w:rPr>
      </w:pPr>
    </w:p>
    <w:p>
      <w:pPr>
        <w:spacing w:before="35"/>
        <w:ind w:left="1134" w:right="0" w:firstLine="0"/>
        <w:jc w:val="left"/>
        <w:rPr>
          <w:rFonts w:ascii="宋体" w:hAnsi="宋体" w:cs="宋体" w:eastAsia="宋体" w:hint="default"/>
          <w:sz w:val="21"/>
          <w:szCs w:val="21"/>
        </w:rPr>
      </w:pPr>
      <w:bookmarkStart w:name="（3）按欠款方归集的期末余额前五名的其他应收款情况" w:id="388"/>
      <w:bookmarkEnd w:id="3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河南陈州华英禽业有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263,465,806.48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菏泽华运食品有限公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92,622,315.36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江西丰城华英禽业有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77,152,876.60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杭州华英新塘羽绒制 品有限公司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河南华英樱桃谷食品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33,572,351.92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518,813,350.36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3、长期股权投资" w:id="389"/>
      <w:bookmarkEnd w:id="38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7"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1,304,302,425.72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1,304,302,425.72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971,522,424.72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971,522,424.72</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89,632,970.98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89,632,970.98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60,005,323.42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60,005,323.42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1,393,935,396.70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1,393,935,396.70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1,031,527,748.14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1,031,527,748.14</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1）对子公司投资" w:id="390"/>
      <w:bookmarkEnd w:id="3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河南华英樱桃谷 食品有限公司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41,465,018.49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41,465,018.49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菏泽华英禽业有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河南陈州华英禽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江西丰城华英禽</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13,212,868.00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13,212,868.00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河南华英商业连 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4,593,418.81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4,593,418.81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河南华英企业管 理咨询有限公司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河南淮滨禽业有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菏泽华运食品有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息县华英粮业有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上海华禽网络科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9,201,119.42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9,701,119.42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河南华樱生物科 技股份有限公司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杭州华英新塘羽 绒制品有限公司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河南华冉食品有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江苏华英顺昌农 业发展有限公司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成都华英丰丰农 业发展有限公司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烟台华英融资租 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新蔡华英禽业有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河南省华旭食品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山东华英泽众禽 业有限公司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10,980,000.00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10,980,000.00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郑州华英鸿源食 品有限公司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上海华英华上食 品有限公司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新沂市华英顺昌 养殖有限公司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尉氏县华英禽业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商丘华英禽业有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河南英乐农牧发 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华英国际企业发 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971,522,424.72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332,780,001.00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1,304,302,425.72</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5"/>
        <w:ind w:left="1134" w:right="0" w:firstLine="0"/>
        <w:jc w:val="left"/>
        <w:rPr>
          <w:rFonts w:ascii="宋体" w:hAnsi="宋体" w:cs="宋体" w:eastAsia="宋体" w:hint="default"/>
          <w:sz w:val="21"/>
          <w:szCs w:val="21"/>
        </w:rPr>
      </w:pPr>
      <w:bookmarkStart w:name="（2）对联营、合营企业投资" w:id="391"/>
      <w:bookmarkEnd w:id="3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河南华姿 雪羽绒制 品有限公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9,137,077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250,713.2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9,387,790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潢川县华 诚生物科 技有限责 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881,637.9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-4,429.10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877,208.8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深圳华英 盛合投资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459,588.7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-338,091.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121,497.4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联创融久</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（深圳） 商业保理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49,527,01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4,399,454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53,926,47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潢川华英 生物制品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25,320,00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25,320,00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60,005,32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25,320,00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4,307,647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89,632,97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60,005,32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25,320,00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4,307,647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89,632,97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0" w:right="0"/>
        </w:sectPr>
      </w:pPr>
    </w:p>
    <w:p>
      <w:pPr>
        <w:spacing w:line="240" w:lineRule="auto" w:before="8"/>
        <w:rPr>
          <w:rFonts w:ascii="宋体" w:hAnsi="宋体" w:cs="宋体" w:eastAsia="宋体" w:hint="default"/>
          <w:sz w:val="21"/>
          <w:szCs w:val="21"/>
        </w:rPr>
      </w:pPr>
    </w:p>
    <w:p>
      <w:pPr>
        <w:spacing w:before="35"/>
        <w:ind w:left="1134" w:right="0" w:firstLine="0"/>
        <w:jc w:val="left"/>
        <w:rPr>
          <w:rFonts w:ascii="宋体" w:hAnsi="宋体" w:cs="宋体" w:eastAsia="宋体" w:hint="default"/>
          <w:sz w:val="21"/>
          <w:szCs w:val="21"/>
        </w:rPr>
      </w:pPr>
      <w:bookmarkStart w:name="4、营业收入和营业成本" w:id="392"/>
      <w:bookmarkEnd w:id="39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951,434,781.71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853,985,004.63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1,076,156,643.46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953,558,995.15</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6,230,149.90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2,985,407.02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3,253,937.80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2,827,486.22</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957,664,931.61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856,970,411.65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1,079,410,581.26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956,386,481.37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5、投资收益" w:id="393"/>
      <w:bookmarkEnd w:id="39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754,624.93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4,307,647.56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114,974.55</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171,890.30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33,617.52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979,861.47</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5,234,162.79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1,128,453.54</w:t>
            </w:r>
          </w:p>
        </w:tc>
      </w:tr>
    </w:tbl>
    <w:p>
      <w:pPr>
        <w:spacing w:line="240" w:lineRule="auto" w:before="2"/>
        <w:rPr>
          <w:rFonts w:ascii="宋体" w:hAnsi="宋体" w:cs="宋体" w:eastAsia="宋体" w:hint="default"/>
          <w:sz w:val="18"/>
          <w:szCs w:val="18"/>
        </w:rPr>
      </w:pPr>
    </w:p>
    <w:p>
      <w:pPr>
        <w:pStyle w:val="Heading3"/>
        <w:spacing w:line="240" w:lineRule="auto" w:before="26"/>
        <w:ind w:left="1134" w:right="0"/>
        <w:jc w:val="left"/>
        <w:rPr>
          <w:b w:val="0"/>
          <w:bCs w:val="0"/>
        </w:rPr>
      </w:pPr>
      <w:bookmarkStart w:name="十六、补充资料" w:id="394"/>
      <w:bookmarkEnd w:id="394"/>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当期非经常性损益明细表" w:id="395"/>
      <w:bookmarkEnd w:id="39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139" w:firstLine="0"/>
        <w:jc w:val="right"/>
        <w:rPr>
          <w:rFonts w:ascii="宋体" w:hAnsi="宋体" w:cs="宋体" w:eastAsia="宋体" w:hint="default"/>
          <w:sz w:val="18"/>
          <w:szCs w:val="18"/>
        </w:rPr>
      </w:pPr>
      <w:r>
        <w:rPr/>
        <w:pict>
          <v:shape style="position:absolute;margin-left:57.029999pt;margin-top:-43.248276pt;width:478.65pt;height:214.8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3"/>
                    <w:gridCol w:w="3059"/>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-1,575,262.60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232"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14,659,383.56</w:t>
                        </w:r>
                      </w:p>
                    </w:tc>
                    <w:tc>
                      <w:tcPr>
                        <w:tcW w:w="3186"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113"/>
                          <w:jc w:val="left"/>
                          <w:rPr>
                            <w:rFonts w:ascii="宋体" w:hAnsi="宋体" w:cs="宋体" w:eastAsia="宋体" w:hint="default"/>
                            <w:sz w:val="18"/>
                            <w:szCs w:val="18"/>
                          </w:rPr>
                        </w:pPr>
                        <w:r>
                          <w:rPr>
                            <w:rFonts w:ascii="宋体" w:hAnsi="宋体" w:cs="宋体" w:eastAsia="宋体" w:hint="default"/>
                            <w:spacing w:val="-5"/>
                            <w:sz w:val="18"/>
                            <w:szCs w:val="18"/>
                          </w:rPr>
                          <w:t>金额较大（</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万元以上）的政府补助有</w:t>
                        </w:r>
                        <w:r>
                          <w:rPr>
                            <w:rFonts w:ascii="宋体" w:hAnsi="宋体" w:cs="宋体" w:eastAsia="宋体" w:hint="default"/>
                            <w:sz w:val="18"/>
                            <w:szCs w:val="18"/>
                          </w:rPr>
                          <w:t> 肉鸡综合加工项目专项补贴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0" w:lineRule="auto" w:before="13"/>
                          <w:ind w:left="22" w:right="23"/>
                          <w:jc w:val="both"/>
                          <w:rPr>
                            <w:rFonts w:ascii="宋体" w:hAnsi="宋体" w:cs="宋体" w:eastAsia="宋体" w:hint="default"/>
                            <w:sz w:val="18"/>
                            <w:szCs w:val="18"/>
                          </w:rPr>
                        </w:pPr>
                        <w:r>
                          <w:rPr>
                            <w:rFonts w:ascii="宋体" w:hAnsi="宋体" w:cs="宋体" w:eastAsia="宋体" w:hint="default"/>
                            <w:sz w:val="18"/>
                            <w:szCs w:val="18"/>
                          </w:rPr>
                          <w:t>元；商品鸭加工项目专项补贴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5"/>
                            <w:w w:val="100"/>
                            <w:sz w:val="18"/>
                            <w:szCs w:val="18"/>
                          </w:rPr>
                          <w:t>元；续建富民计划</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半截子</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工程项目补贴</w:t>
                        </w:r>
                        <w:r>
                          <w:rPr>
                            <w:rFonts w:ascii="宋体" w:hAnsi="宋体" w:cs="宋体" w:eastAsia="宋体" w:hint="default"/>
                            <w:spacing w:val="-87"/>
                            <w:w w:val="100"/>
                            <w:sz w:val="18"/>
                            <w:szCs w:val="18"/>
                          </w:rPr>
                          <w:t> </w:t>
                        </w:r>
                        <w:r>
                          <w:rPr>
                            <w:rFonts w:ascii="Times New Roman" w:hAnsi="Times New Roman" w:cs="Times New Roman" w:eastAsia="Times New Roman" w:hint="default"/>
                            <w:sz w:val="18"/>
                            <w:szCs w:val="18"/>
                          </w:rPr>
                          <w:t>90 </w:t>
                        </w:r>
                        <w:r>
                          <w:rPr>
                            <w:rFonts w:ascii="宋体" w:hAnsi="宋体" w:cs="宋体" w:eastAsia="宋体" w:hint="default"/>
                            <w:spacing w:val="-5"/>
                            <w:sz w:val="18"/>
                            <w:szCs w:val="18"/>
                          </w:rPr>
                          <w:t>万元；进出口企业发展补助资金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元；外贸出口补助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万元；出口基</w:t>
                        </w:r>
                      </w:p>
                      <w:p>
                        <w:pPr>
                          <w:pStyle w:val="TableParagraph"/>
                          <w:spacing w:line="309"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地补助资金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万元；鸭血豆腐加工工艺 和品质改善关键技术研究及其产业化补 助资金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万元；现代农业产业技术综合</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实验站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万元；高校毕业生见习补贴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46.34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万元；税收返还</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万元；单县经</w:t>
                        </w:r>
                      </w:p>
                    </w:tc>
                  </w:tr>
                  <w:tr>
                    <w:trPr>
                      <w:trHeight w:val="1017"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234"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44"/>
        <w:ind w:left="0" w:right="1139" w:firstLine="0"/>
        <w:jc w:val="right"/>
        <w:rPr>
          <w:rFonts w:ascii="宋体" w:hAnsi="宋体" w:cs="宋体" w:eastAsia="宋体" w:hint="default"/>
          <w:sz w:val="18"/>
          <w:szCs w:val="18"/>
        </w:rPr>
      </w:pPr>
      <w:r>
        <w:rPr/>
        <w:pict>
          <v:shape style="position:absolute;margin-left:56.459999pt;margin-top:-65.788300pt;width:479.25pt;height:264.0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4"/>
                    <w:gridCol w:w="3059"/>
                    <w:gridCol w:w="3186"/>
                  </w:tblGrid>
                  <w:tr>
                    <w:trPr>
                      <w:trHeight w:val="98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济开发区企业扶持资金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塘街道招商引资奖励资金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万元；农业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综合开发产业化经营贷款贴息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4,082,681.18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9"/>
                          <w:jc w:val="center"/>
                          <w:rPr>
                            <w:rFonts w:ascii="宋体" w:hAnsi="宋体" w:cs="宋体" w:eastAsia="宋体" w:hint="default"/>
                            <w:sz w:val="18"/>
                            <w:szCs w:val="18"/>
                          </w:rPr>
                        </w:pPr>
                        <w:r>
                          <w:rPr>
                            <w:rFonts w:ascii="宋体" w:hAnsi="宋体" w:cs="宋体" w:eastAsia="宋体" w:hint="default"/>
                            <w:spacing w:val="-2"/>
                            <w:sz w:val="18"/>
                            <w:szCs w:val="18"/>
                          </w:rPr>
                          <w:t>企业合并收益（山东泽众食品有限公司</w:t>
                        </w: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171,890.30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-1,015,228.35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402,653.99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797,440.75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15,123,369.35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2、净资产收益率及每股收益" w:id="396"/>
      <w:bookmarkEnd w:id="39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0.1147</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0.0864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3327" w:right="3328"/>
        <w:jc w:val="center"/>
        <w:rPr>
          <w:b w:val="0"/>
          <w:bCs w:val="0"/>
        </w:rPr>
      </w:pPr>
      <w:bookmarkStart w:name="第十二节 备查文件目录" w:id="397"/>
      <w:bookmarkEnd w:id="397"/>
      <w:r>
        <w:rPr>
          <w:b w:val="0"/>
          <w:bCs w:val="0"/>
        </w:rPr>
      </w:r>
      <w:bookmarkStart w:name="_bookmark10" w:id="398"/>
      <w:bookmarkEnd w:id="398"/>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spacing w:line="309" w:lineRule="auto" w:before="0"/>
        <w:ind w:left="1553" w:right="2593" w:firstLine="0"/>
        <w:jc w:val="left"/>
        <w:rPr>
          <w:rFonts w:ascii="宋体" w:hAnsi="宋体" w:cs="宋体" w:eastAsia="宋体" w:hint="default"/>
          <w:sz w:val="18"/>
          <w:szCs w:val="18"/>
        </w:rPr>
      </w:pPr>
      <w:r>
        <w:rPr>
          <w:rFonts w:ascii="宋体" w:hAnsi="宋体" w:cs="宋体" w:eastAsia="宋体" w:hint="default"/>
          <w:sz w:val="18"/>
          <w:szCs w:val="18"/>
        </w:rPr>
        <w:t>一、载有法定代表人曹家富先生签名的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年度报告。 二、载有公司法定代表人、主管会计工作负责人及会计机构负责人签名并盖章的会计报表。 三、载有会计师事务所盖章、注册会计师签名并盖章的公司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年度审计报告原件。 四、报告期内在中国证监会指定信息披露媒体上公开披露过的所有公司文件的正本及公告的原稿； 五、备查文件备置地点：公司证券部办公室。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spacing w:line="636" w:lineRule="auto" w:before="0"/>
        <w:ind w:left="6055" w:right="3328" w:firstLine="0"/>
        <w:jc w:val="center"/>
        <w:rPr>
          <w:rFonts w:ascii="宋体" w:hAnsi="宋体" w:cs="宋体" w:eastAsia="宋体" w:hint="default"/>
          <w:sz w:val="18"/>
          <w:szCs w:val="18"/>
        </w:rPr>
      </w:pPr>
      <w:r>
        <w:rPr>
          <w:rFonts w:ascii="宋体" w:hAnsi="宋体" w:cs="宋体" w:eastAsia="宋体" w:hint="default"/>
          <w:sz w:val="18"/>
          <w:szCs w:val="18"/>
        </w:rPr>
        <w:t>河南华英农业发展股份有限公司 法定代表人：曹家富 二零一八年四月十七日</w:t>
      </w:r>
    </w:p>
    <w:sectPr>
      <w:pgSz w:w="11910" w:h="16840"/>
      <w:pgMar w:header="787" w:footer="1019" w:top="1100" w:bottom="12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46056" type="#_x0000_t75" stroked="false">
          <v:imagedata r:id="rId1" o:title=""/>
        </v:shape>
      </w:pict>
    </w:r>
    <w:r>
      <w:rPr/>
      <w:pict>
        <v:shape style="position:absolute;margin-left:294.420013pt;margin-top:793.5979pt;width:6.5pt;height:11pt;mso-position-horizontal-relative:page;mso-position-vertical-relative:page;z-index:-10460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46008" type="#_x0000_t75" stroked="false">
          <v:imagedata r:id="rId1" o:title=""/>
        </v:shape>
      </w:pict>
    </w:r>
    <w:r>
      <w:rPr/>
      <w:pict>
        <v:shape style="position:absolute;margin-left:291.200012pt;margin-top:779.977905pt;width:13pt;height:11pt;mso-position-horizontal-relative:page;mso-position-vertical-relative:page;z-index:-1045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45960" type="#_x0000_t75" stroked="false">
          <v:imagedata r:id="rId1" o:title=""/>
        </v:shape>
      </w:pict>
    </w:r>
    <w:r>
      <w:rPr/>
      <w:pict>
        <v:shape style="position:absolute;margin-left:291.200012pt;margin-top:779.977905pt;width:13pt;height:11pt;mso-position-horizontal-relative:page;mso-position-vertical-relative:page;z-index:-1045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45912" type="#_x0000_t75" stroked="false">
          <v:imagedata r:id="rId1" o:title=""/>
        </v:shape>
      </w:pict>
    </w:r>
    <w:r>
      <w:rPr/>
      <w:pict>
        <v:shape style="position:absolute;margin-left:55.700001pt;margin-top:753.445618pt;width:488pt;height:11pt;mso-position-horizontal-relative:page;mso-position-vertical-relative:page;z-index:-10458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国证监会及其他有关部门的处罚和证券交易所惩戒，不存在《公司法》、《公司章程》中规定的不得担任公司董事的情形。</w:t>
                </w:r>
              </w:p>
            </w:txbxContent>
          </v:textbox>
          <w10:wrap type="none"/>
        </v:shape>
      </w:pict>
    </w:r>
    <w:r>
      <w:rPr/>
      <w:pict>
        <v:shape style="position:absolute;margin-left:291.200012pt;margin-top:779.977905pt;width:13pt;height:11pt;mso-position-horizontal-relative:page;mso-position-vertical-relative:page;z-index:-1045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45840" type="#_x0000_t75" stroked="false">
          <v:imagedata r:id="rId1" o:title=""/>
        </v:shape>
      </w:pict>
    </w:r>
    <w:r>
      <w:rPr/>
      <w:pict>
        <v:shape style="position:absolute;margin-left:291.200012pt;margin-top:779.977905pt;width:13pt;height:11pt;mso-position-horizontal-relative:page;mso-position-vertical-relative:page;z-index:-1045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45792" type="#_x0000_t75" stroked="false">
          <v:imagedata r:id="rId1" o:title=""/>
        </v:shape>
      </w:pict>
    </w:r>
    <w:r>
      <w:rPr/>
      <w:pict>
        <v:shape style="position:absolute;margin-left:291.200012pt;margin-top:779.977905pt;width:13pt;height:11pt;mso-position-horizontal-relative:page;mso-position-vertical-relative:page;z-index:-1045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45744" type="#_x0000_t75" stroked="false">
          <v:imagedata r:id="rId1" o:title=""/>
        </v:shape>
      </w:pict>
    </w:r>
    <w:r>
      <w:rPr/>
      <w:pict>
        <v:shape style="position:absolute;margin-left:289.920013pt;margin-top:779.977905pt;width:15.5pt;height:11pt;mso-position-horizontal-relative:page;mso-position-vertical-relative:page;z-index:-10457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45696" type="#_x0000_t75" stroked="false">
          <v:imagedata r:id="rId1" o:title=""/>
        </v:shape>
      </w:pict>
    </w:r>
    <w:r>
      <w:rPr/>
      <w:pict>
        <v:shape style="position:absolute;margin-left:288.920013pt;margin-top:779.977905pt;width:17.5pt;height:11pt;mso-position-horizontal-relative:page;mso-position-vertical-relative:page;z-index:-1045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90.899994pt;margin-top:38.365608pt;width:213.55pt;height:11.5pt;mso-position-horizontal-relative:page;mso-position-vertical-relative:page;z-index:-10460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河南华英农业发展股份有限公司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24"/>
      <w:szCs w:val="24"/>
    </w:rPr>
  </w:style>
  <w:style w:styleId="Heading1" w:type="paragraph">
    <w:name w:val="Heading 1"/>
    <w:basedOn w:val="Normal"/>
    <w:uiPriority w:val="1"/>
    <w:qFormat/>
    <w:pPr>
      <w:spacing w:before="1"/>
      <w:ind w:left="3328"/>
      <w:outlineLvl w:val="1"/>
    </w:pPr>
    <w:rPr>
      <w:rFonts w:ascii="宋体" w:hAnsi="宋体" w:eastAsia="宋体"/>
      <w:b/>
      <w:bCs/>
      <w:sz w:val="32"/>
      <w:szCs w:val="32"/>
    </w:rPr>
  </w:style>
  <w:style w:styleId="Heading2" w:type="paragraph">
    <w:name w:val="Heading 2"/>
    <w:basedOn w:val="Normal"/>
    <w:uiPriority w:val="1"/>
    <w:qFormat/>
    <w:pPr>
      <w:ind w:left="1133" w:firstLine="480"/>
      <w:outlineLvl w:val="2"/>
    </w:pPr>
    <w:rPr>
      <w:rFonts w:ascii="宋体" w:hAnsi="宋体" w:eastAsia="宋体"/>
      <w:i/>
      <w:sz w:val="25"/>
      <w:szCs w:val="25"/>
    </w:rPr>
  </w:style>
  <w:style w:styleId="Heading3" w:type="paragraph">
    <w:name w:val="Heading 3"/>
    <w:basedOn w:val="Normal"/>
    <w:uiPriority w:val="1"/>
    <w:qFormat/>
    <w:pPr>
      <w:ind w:left="1133"/>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ua-ying.com/" TargetMode="External"/><Relationship Id="rId10" Type="http://schemas.openxmlformats.org/officeDocument/2006/relationships/hyperlink" Target="mailto:huaying@hua-ying.com" TargetMode="External"/><Relationship Id="rId11" Type="http://schemas.openxmlformats.org/officeDocument/2006/relationships/hyperlink" Target="mailto:dudaofeng@163.com" TargetMode="External"/><Relationship Id="rId12" Type="http://schemas.openxmlformats.org/officeDocument/2006/relationships/hyperlink" Target="mailto:zhifenghe002321@163.com" TargetMode="External"/><Relationship Id="rId13" Type="http://schemas.openxmlformats.org/officeDocument/2006/relationships/hyperlink" Target="http://www.cninfo.com.cn/" TargetMode="External"/><Relationship Id="rId14" Type="http://schemas.openxmlformats.org/officeDocument/2006/relationships/hyperlink" Target="http://www.cninfo.co/" TargetMode="External"/><Relationship Id="rId15" Type="http://schemas.openxmlformats.org/officeDocument/2006/relationships/footer" Target="footer3.xml"/><Relationship Id="rId16" Type="http://schemas.openxmlformats.org/officeDocument/2006/relationships/image" Target="media/image3.jpe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2020-05-02T22:03:58Z</dcterms:created>
  <dcterms:modified xsi:type="dcterms:W3CDTF">2020-05-02T22:03:58Z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2018-05-25T00:00:00Z</vt:filetime>
  </property>
  <property fmtid="{D5CDD505-2E9C-101B-9397-08002B2CF9AE}" pid="3" name="Creator">
    <vt:lpwstr>Microsoft® Office Word 2007</vt:lpwstr>
  </property>
  <property fmtid="{D5CDD505-2E9C-101B-9397-08002B2CF9AE}" pid="4" name="LastSaved">
    <vt:filetime>2020-05-02T00:00:00Z</vt:filetime>
  </property>
</Properties>
</file>