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319" w:line="1" w:lineRule="exact"/>
      </w:pPr>
    </w:p>
    <w:p>
      <w:pPr>
        <w:widowControl w:val="0"/>
        <w:jc w:val="center"/>
        <w:rPr>
          <w:sz w:val="2"/>
          <w:szCs w:val="2"/>
        </w:rPr>
      </w:pPr>
      <w:r>
        <w:drawing>
          <wp:inline>
            <wp:extent cx="3041650" cy="6642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41650" cy="664210"/>
                    </a:xfrm>
                    <a:prstGeom prst="rect"/>
                  </pic:spPr>
                </pic:pic>
              </a:graphicData>
            </a:graphic>
          </wp:inline>
        </w:drawing>
      </w:r>
    </w:p>
    <w:p>
      <w:pPr>
        <w:widowControl w:val="0"/>
        <w:spacing w:after="1619" w:line="1" w:lineRule="exact"/>
      </w:pPr>
    </w:p>
    <w:p>
      <w:pPr>
        <w:pStyle w:val="Style2"/>
        <w:keepNext w:val="0"/>
        <w:keepLines w:val="0"/>
        <w:widowControl w:val="0"/>
        <w:shd w:val="clear" w:color="auto" w:fill="auto"/>
        <w:bidi w:val="0"/>
        <w:spacing w:before="0" w:after="460" w:line="240" w:lineRule="auto"/>
        <w:ind w:left="0" w:right="0" w:firstLine="0"/>
        <w:jc w:val="center"/>
        <w:rPr>
          <w:sz w:val="36"/>
          <w:szCs w:val="36"/>
        </w:rPr>
      </w:pPr>
      <w:r>
        <w:rPr>
          <w:rFonts w:ascii="SimSun" w:eastAsia="SimSun" w:hAnsi="SimSun" w:cs="SimSun"/>
          <w:b/>
          <w:bCs/>
          <w:color w:val="000000"/>
          <w:spacing w:val="0"/>
          <w:w w:val="100"/>
          <w:position w:val="0"/>
          <w:sz w:val="36"/>
          <w:szCs w:val="36"/>
        </w:rPr>
        <w:t>河南华英农业发展股份有限公司</w:t>
      </w:r>
    </w:p>
    <w:p>
      <w:pPr>
        <w:pStyle w:val="Style2"/>
        <w:keepNext w:val="0"/>
        <w:keepLines w:val="0"/>
        <w:widowControl w:val="0"/>
        <w:shd w:val="clear" w:color="auto" w:fill="auto"/>
        <w:bidi w:val="0"/>
        <w:spacing w:before="0" w:after="380" w:line="240" w:lineRule="auto"/>
        <w:ind w:left="0" w:right="0" w:firstLine="0"/>
        <w:jc w:val="center"/>
        <w:rPr>
          <w:sz w:val="32"/>
          <w:szCs w:val="32"/>
        </w:rPr>
      </w:pPr>
      <w:r>
        <w:rPr>
          <w:b/>
          <w:bCs/>
          <w:color w:val="000000"/>
          <w:spacing w:val="0"/>
          <w:w w:val="100"/>
          <w:position w:val="0"/>
          <w:sz w:val="32"/>
          <w:szCs w:val="32"/>
        </w:rPr>
        <w:t>2019</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b/>
          <w:bCs/>
          <w:color w:val="000000"/>
          <w:spacing w:val="0"/>
          <w:w w:val="100"/>
          <w:position w:val="0"/>
          <w:sz w:val="22"/>
          <w:szCs w:val="22"/>
        </w:rPr>
        <w:t>2020-044</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05</w:t>
      </w:r>
      <w:r>
        <w:rPr>
          <w:rFonts w:ascii="SimSun" w:eastAsia="SimSun" w:hAnsi="SimSun" w:cs="SimSun"/>
          <w:b/>
          <w:bCs/>
          <w:color w:val="000000"/>
          <w:spacing w:val="0"/>
          <w:w w:val="100"/>
          <w:position w:val="0"/>
          <w:sz w:val="32"/>
          <w:szCs w:val="32"/>
        </w:rPr>
        <w:t>月</w:t>
      </w:r>
    </w:p>
    <w:p>
      <w:pPr>
        <w:pStyle w:val="Style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0"/>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公司负责人曹家富、主管会计工作负责人杨宗山及会计机构负责人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杨宗山声明：保证年度报告中财务报告的真实、准确、完整。</w:t>
      </w:r>
    </w:p>
    <w:p>
      <w:pPr>
        <w:pStyle w:val="Style10"/>
        <w:keepNext w:val="0"/>
        <w:keepLines w:val="0"/>
        <w:widowControl w:val="0"/>
        <w:shd w:val="clear" w:color="auto" w:fill="auto"/>
        <w:bidi w:val="0"/>
        <w:spacing w:before="0" w:after="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40" w:lineRule="exact"/>
        <w:ind w:left="0" w:right="0"/>
        <w:jc w:val="both"/>
      </w:pPr>
      <w:r>
        <w:rPr>
          <w:color w:val="000000"/>
          <w:spacing w:val="0"/>
          <w:w w:val="100"/>
          <w:position w:val="0"/>
        </w:rPr>
        <w:t>中兴华会计师事务所（特殊普通合伙）出具了保留意见的审计报告，本公 司董事会对保留意见涉及事项已有专项说明，监事会、独立董事对《董事会公 司</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年度财务报告非标准审计意见涉及事项的专项说明》发表了意见，敬请 投资者关注相关内容。</w:t>
      </w:r>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可能存在鸭肉价格波动的风险、原材料价格波动的风险、发生疫病、药残 和食品安全的风险，敬请投资者注意投资风险。</w:t>
      </w:r>
    </w:p>
    <w:p>
      <w:pPr>
        <w:pStyle w:val="Style10"/>
        <w:keepNext w:val="0"/>
        <w:keepLines w:val="0"/>
        <w:widowControl w:val="0"/>
        <w:shd w:val="clear" w:color="auto" w:fill="auto"/>
        <w:bidi w:val="0"/>
        <w:spacing w:before="0" w:line="634"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 畜禽、水产养殖业务》的披露要求</w:t>
      </w:r>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可能存在鸭肉价格波动的风险、原材料价格波动的风险、发生疫病、药残 和食品安全的风险、内部管理风险等，敬请投资者注意投资风险。详情请参阅 “第四节经营情况讨论与分析”中的第九部分一公司未来发展的展望。</w:t>
      </w:r>
    </w:p>
    <w:p>
      <w:pPr>
        <w:pStyle w:val="Style10"/>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4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3"/>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7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25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45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51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519"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523"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561"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64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65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3"/>
        <w:keepNext w:val="0"/>
        <w:keepLines w:val="0"/>
        <w:widowControl w:val="0"/>
        <w:shd w:val="clear" w:color="auto" w:fill="auto"/>
        <w:tabs>
          <w:tab w:leader="dot" w:pos="9614" w:val="right"/>
        </w:tabs>
        <w:bidi w:val="0"/>
        <w:spacing w:before="0" w:line="240" w:lineRule="auto"/>
        <w:ind w:left="0" w:right="0" w:firstLine="0"/>
        <w:jc w:val="left"/>
      </w:pPr>
      <w:hyperlink w:anchor="bookmark1786"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本公司、公司、集团公司、华英农业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河南华英农业发展股份有限公司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河南省潢川华英禽业总公司，公司控股股东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华英樱桃谷公司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河南华英樱桃谷食品有限公司，公司控股子公司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丰城华英公司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江西丰城华英禽业有限公司，公司全资子公司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苗泽华英公司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苗泽华英禽业有限公司，公司全资子公司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淮滨华英公司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河南淮滨华英禽业有限公司，公司控股子公司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华英商业连锁公司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河南华英商业连锁经营有限公司，公司独资子公司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华运食品公司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苗泽华运食品有限公司，公司全资子公司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息县华英公司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息县华英粮业有限责任公司，公司独资子公司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华禽网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上海华禽网络科技有限公司，公司独资子公司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华樱生物公司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河南华樱生物科技股份有限公司，公司控股子公司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锦绣粮业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河南华英锦绣粮业有限公司，公司控股子公司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华英新塘羽绒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杭州华英新塘羽绒制品有限公司，公司控股子公司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华冉食品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华英顺昌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江苏华英顺昌农业发展有限公司，公司控股子公司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新蔡华英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新蔡华英禽业有限公司，公司控股子公司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华英泽众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山东华英泽众禽业有限公司，公司控股子公司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华英鸿源食品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郑州华英鸿源食品有限公司，公司控股子公司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华英丰丰农业公司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成都华英丰丰农业发展有限公司，公司控股子公司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华英融资租赁公司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烟台华英融资租赁有限公司，公司控股子公司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华姿雪公司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河南华姿雪羽绒制品有限公司，公司参股子公司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深圳农投发展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深圳农投发展有限公司，公司参股子公司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1-12</w:t>
            </w:r>
            <w:r>
              <w:rPr>
                <w:rFonts w:ascii="SimSun" w:eastAsia="SimSun" w:hAnsi="SimSun" w:cs="SimSun"/>
                <w:color w:val="000000"/>
                <w:spacing w:val="0"/>
                <w:w w:val="100"/>
                <w:position w:val="0"/>
              </w:rPr>
              <w:t>月的会计期间</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《河南华英农业发展股份有限公司章程》</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bl>
    <w:p>
      <w:pPr>
        <w:sectPr>
          <w:footnotePr>
            <w:pos w:val="pageBottom"/>
            <w:numFmt w:val="decimal"/>
            <w:numRestart w:val="continuous"/>
          </w:footnotePr>
          <w:pgSz w:w="11900" w:h="16840"/>
          <w:pgMar w:top="1415" w:right="1119" w:bottom="1515" w:left="1094" w:header="0" w:footer="3" w:gutter="0"/>
          <w:cols w:space="720"/>
          <w:noEndnote/>
          <w:rtlGutter w:val="0"/>
          <w:docGrid w:linePitch="360"/>
        </w:sectPr>
      </w:pPr>
    </w:p>
    <w:p>
      <w:pPr>
        <w:pStyle w:val="Style8"/>
        <w:keepNext/>
        <w:keepLines/>
        <w:widowControl w:val="0"/>
        <w:shd w:val="clear" w:color="auto" w:fill="auto"/>
        <w:bidi w:val="0"/>
        <w:spacing w:before="460" w:after="56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bookmarkEnd w:id="4"/>
    </w:p>
    <w:p>
      <w:pPr>
        <w:pStyle w:val="Style17"/>
        <w:keepNext/>
        <w:keepLines/>
        <w:widowControl w:val="0"/>
        <w:shd w:val="clear" w:color="auto" w:fill="auto"/>
        <w:bidi w:val="0"/>
        <w:spacing w:before="0" w:line="240" w:lineRule="auto"/>
        <w:ind w:left="0" w:right="0" w:firstLine="240"/>
        <w:jc w:val="left"/>
      </w:pPr>
      <w:bookmarkStart w:id="10" w:name="bookmark10"/>
      <w:bookmarkStart w:id="8" w:name="bookmark8"/>
      <w:bookmarkStart w:id="9" w:name="bookmark9"/>
      <w:r>
        <w:rPr>
          <w:color w:val="000000"/>
          <w:spacing w:val="0"/>
          <w:w w:val="100"/>
          <w:position w:val="0"/>
          <w:sz w:val="24"/>
          <w:szCs w:val="24"/>
        </w:rPr>
        <w:t>、公司信息</w:t>
      </w:r>
      <w:bookmarkEnd w:id="10"/>
      <w:bookmarkEnd w:id="8"/>
      <w:bookmarkEnd w:id="9"/>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4" w:val="left"/>
                <w:tab w:pos="5059" w:val="left"/>
              </w:tabs>
              <w:bidi w:val="0"/>
              <w:spacing w:before="0" w:after="0" w:line="240" w:lineRule="auto"/>
              <w:ind w:left="0" w:right="0" w:firstLine="0"/>
              <w:jc w:val="left"/>
            </w:pPr>
            <w:r>
              <w:rPr>
                <w:rFonts w:ascii="SimSun" w:eastAsia="SimSun" w:hAnsi="SimSun" w:cs="SimSun"/>
                <w:color w:val="000000"/>
                <w:spacing w:val="0"/>
                <w:w w:val="100"/>
                <w:position w:val="0"/>
              </w:rPr>
              <w:t>华英农业</w:t>
              <w:tab/>
              <w:t>股票代码</w:t>
              <w:tab/>
            </w:r>
            <w:r>
              <w:rPr>
                <w:color w:val="000000"/>
                <w:spacing w:val="0"/>
                <w:w w:val="100"/>
                <w:position w:val="0"/>
              </w:rPr>
              <w:t>002321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河南华英农业发展股份有限公司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华英农业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Henan Huaying Agricultural Development Co.,Ltd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Huaying Agricultural</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河南省潢川县产业集聚区工业大道</w:t>
            </w:r>
            <w:r>
              <w:rPr>
                <w:color w:val="000000"/>
                <w:spacing w:val="0"/>
                <w:w w:val="100"/>
                <w:position w:val="0"/>
              </w:rPr>
              <w:t>1</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河南省潢川县产业集聚区工业大道</w:t>
            </w:r>
            <w:r>
              <w:rPr>
                <w:color w:val="000000"/>
                <w:spacing w:val="0"/>
                <w:w w:val="100"/>
                <w:position w:val="0"/>
              </w:rPr>
              <w:t>1</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"http://www.hua-ying"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//www.hua-ying</w:t>
            </w:r>
            <w:r>
              <w:fldChar w:fldCharType="end"/>
            </w:r>
            <w:r>
              <w:rPr>
                <w:color w:val="000000"/>
                <w:spacing w:val="0"/>
                <w:w w:val="100"/>
                <w:position w:val="0"/>
              </w:rPr>
              <w:t>. com</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"mailto:huaying@hua-ying.com" </w:instrText>
            </w:r>
            <w:r>
              <w:fldChar w:fldCharType="separate"/>
            </w:r>
            <w:r>
              <w:rPr>
                <w:color w:val="000000"/>
                <w:spacing w:val="0"/>
                <w:w w:val="100"/>
                <w:position w:val="0"/>
              </w:rPr>
              <w:t>huaying@hua-ying.com</w:t>
            </w:r>
            <w:r>
              <w:fldChar w:fldCharType="end"/>
            </w:r>
          </w:p>
        </w:tc>
      </w:tr>
    </w:tbl>
    <w:p>
      <w:pPr>
        <w:widowControl w:val="0"/>
        <w:spacing w:after="319" w:line="1" w:lineRule="exact"/>
      </w:pPr>
    </w:p>
    <w:p>
      <w:pPr>
        <w:pStyle w:val="Style17"/>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何志峰</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河南省潢川县产业集聚区工业大道</w:t>
            </w:r>
            <w:r>
              <w:rPr>
                <w:color w:val="000000"/>
                <w:spacing w:val="0"/>
                <w:w w:val="100"/>
                <w:position w:val="0"/>
              </w:rPr>
              <w:t xml:space="preserve">1 </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郑州市金水路</w:t>
            </w:r>
            <w:r>
              <w:rPr>
                <w:color w:val="000000"/>
                <w:spacing w:val="0"/>
                <w:w w:val="100"/>
                <w:position w:val="0"/>
              </w:rPr>
              <w:t>219</w:t>
            </w:r>
            <w:r>
              <w:rPr>
                <w:rFonts w:ascii="SimSun" w:eastAsia="SimSun" w:hAnsi="SimSun" w:cs="SimSun"/>
                <w:color w:val="000000"/>
                <w:spacing w:val="0"/>
                <w:w w:val="100"/>
                <w:position w:val="0"/>
              </w:rPr>
              <w:t>号盛润国际广场西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塔</w:t>
            </w:r>
            <w:r>
              <w:rPr>
                <w:color w:val="000000"/>
                <w:spacing w:val="0"/>
                <w:w w:val="100"/>
                <w:position w:val="0"/>
              </w:rPr>
              <w:t>11</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0371-55697519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cao @hua-ying.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zhifenghe002321@163. com</w:t>
            </w:r>
          </w:p>
        </w:tc>
      </w:tr>
    </w:tbl>
    <w:p>
      <w:pPr>
        <w:widowControl w:val="0"/>
        <w:spacing w:after="319" w:line="1" w:lineRule="exact"/>
      </w:pPr>
    </w:p>
    <w:p>
      <w:pPr>
        <w:pStyle w:val="Style17"/>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《证券时报》、《证券日报》、《中国证券报》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19" w:line="1" w:lineRule="exact"/>
      </w:pPr>
    </w:p>
    <w:p>
      <w:pPr>
        <w:pStyle w:val="Style17"/>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北京市西城区阜外大街</w:t>
            </w:r>
            <w:r>
              <w:rPr>
                <w:color w:val="000000"/>
                <w:spacing w:val="0"/>
                <w:w w:val="100"/>
                <w:position w:val="0"/>
              </w:rPr>
              <w:t>1</w:t>
            </w:r>
            <w:r>
              <w:rPr>
                <w:rFonts w:ascii="SimSun" w:eastAsia="SimSun" w:hAnsi="SimSun" w:cs="SimSun"/>
                <w:color w:val="000000"/>
                <w:spacing w:val="0"/>
                <w:w w:val="100"/>
                <w:position w:val="0"/>
              </w:rPr>
              <w:t>号四川大厦东楼</w:t>
            </w:r>
            <w:r>
              <w:rPr>
                <w:color w:val="000000"/>
                <w:spacing w:val="0"/>
                <w:w w:val="100"/>
                <w:position w:val="0"/>
              </w:rPr>
              <w:t>15</w:t>
            </w:r>
            <w:r>
              <w:rPr>
                <w:rFonts w:ascii="SimSun" w:eastAsia="SimSun" w:hAnsi="SimSun" w:cs="SimSun"/>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郦仲贤、王广鹏</w:t>
            </w:r>
          </w:p>
        </w:tc>
      </w:tr>
    </w:tbl>
    <w:p>
      <w:pPr>
        <w:pStyle w:val="Style21"/>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公司聘请的报告期内履行持续督导职责的保荐机构 口适用”不适用</w:t>
      </w:r>
    </w:p>
    <w:p>
      <w:pPr>
        <w:pStyle w:val="Style21"/>
        <w:keepNext w:val="0"/>
        <w:keepLines w:val="0"/>
        <w:widowControl w:val="0"/>
        <w:shd w:val="clear" w:color="auto" w:fill="auto"/>
        <w:bidi w:val="0"/>
        <w:spacing w:before="0" w:after="360" w:line="348" w:lineRule="exact"/>
        <w:ind w:left="0" w:right="0" w:firstLine="0"/>
        <w:jc w:val="left"/>
      </w:pPr>
      <w:r>
        <w:rPr>
          <w:color w:val="000000"/>
          <w:spacing w:val="0"/>
          <w:w w:val="100"/>
          <w:position w:val="0"/>
        </w:rPr>
        <w:t>公司聘请的报告期内履行持续督导职责的财务顾问 口适用”不适用</w:t>
      </w:r>
    </w:p>
    <w:p>
      <w:pPr>
        <w:pStyle w:val="Style17"/>
        <w:keepNext/>
        <w:keepLines/>
        <w:widowControl w:val="0"/>
        <w:shd w:val="clear" w:color="auto" w:fill="auto"/>
        <w:bidi w:val="0"/>
        <w:spacing w:before="0" w:after="2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1"/>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5,517,686,134.68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5,348,828,565.38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4,121,925,898.01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-52,303,841.24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118,886,303.56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61,263,923.99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-79,846,633.85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66,235,387.62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46,140,554.64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658,262,072.09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1,342,945,320.51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-329,235,574.41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2018</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8,344,713,588.75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9,064,068,608.13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8,062,653,236.60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2,511,729,289.41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2,583,336,095.08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2,490,203,120.24</w:t>
            </w:r>
          </w:p>
        </w:tc>
      </w:tr>
    </w:tbl>
    <w:p>
      <w:pPr>
        <w:pStyle w:val="Style17"/>
        <w:keepNext/>
        <w:keepLines/>
        <w:widowControl w:val="0"/>
        <w:shd w:val="clear" w:color="auto" w:fill="auto"/>
        <w:tabs>
          <w:tab w:pos="522" w:val="left"/>
        </w:tabs>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23"/>
        <w:keepNext/>
        <w:keepLines/>
        <w:widowControl w:val="0"/>
        <w:shd w:val="clear" w:color="auto" w:fill="auto"/>
        <w:tabs>
          <w:tab w:pos="410"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3"/>
        <w:keepNext/>
        <w:keepLines/>
        <w:widowControl w:val="0"/>
        <w:shd w:val="clear" w:color="auto" w:fill="auto"/>
        <w:tabs>
          <w:tab w:pos="410"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7"/>
        <w:keepNext/>
        <w:keepLines/>
        <w:widowControl w:val="0"/>
        <w:shd w:val="clear" w:color="auto" w:fill="auto"/>
        <w:tabs>
          <w:tab w:pos="522"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1,185,107,945.17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1,437,919,888.92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1,686,647,265.02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1,208,011,035.57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18,436,699.09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38,235,017.47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17,350,630.18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-126,326,187.98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9,878,411.20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17,842,789.69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15,444,573.78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-123,012,408.52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30,575,037.22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-372,336,091.35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413,337,119.19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586,686,007.03</w:t>
            </w:r>
          </w:p>
        </w:tc>
      </w:tr>
    </w:tbl>
    <w:p>
      <w:pPr>
        <w:pStyle w:val="Style2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17"/>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15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非流动资产处置损益（包括已计提资产 减值准备的冲销部分）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-7,383,544.49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43,251,068.35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-1,575,262.60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 以上）的有：淮滨 华英公司处置固定 资产净损失</w:t>
            </w:r>
            <w:r>
              <w:rPr>
                <w:color w:val="000000"/>
                <w:spacing w:val="0"/>
                <w:w w:val="100"/>
                <w:position w:val="0"/>
              </w:rPr>
              <w:t xml:space="preserve">192.26 </w:t>
            </w:r>
            <w:r>
              <w:rPr>
                <w:rFonts w:ascii="SimSun" w:eastAsia="SimSun" w:hAnsi="SimSun" w:cs="SimSun"/>
                <w:color w:val="000000"/>
                <w:spacing w:val="0"/>
                <w:w w:val="100"/>
                <w:position w:val="0"/>
              </w:rPr>
              <w:t>万元；成都华英丰 丰公司处置固定资 产净损失</w:t>
            </w:r>
            <w:r>
              <w:rPr>
                <w:color w:val="000000"/>
                <w:spacing w:val="0"/>
                <w:w w:val="100"/>
                <w:position w:val="0"/>
              </w:rPr>
              <w:t>154.3</w:t>
            </w:r>
            <w:r>
              <w:rPr>
                <w:rFonts w:ascii="SimSun" w:eastAsia="SimSun" w:hAnsi="SimSun" w:cs="SimSun"/>
                <w:color w:val="000000"/>
                <w:spacing w:val="0"/>
                <w:w w:val="100"/>
                <w:position w:val="0"/>
              </w:rPr>
              <w:t xml:space="preserve">万 元；陈州公司处置 固定资产净损失 </w:t>
            </w:r>
            <w:r>
              <w:rPr>
                <w:color w:val="000000"/>
                <w:spacing w:val="0"/>
                <w:w w:val="100"/>
                <w:position w:val="0"/>
              </w:rPr>
              <w:t>274.67</w:t>
            </w:r>
            <w:r>
              <w:rPr>
                <w:rFonts w:ascii="SimSun" w:eastAsia="SimSun" w:hAnsi="SimSun" w:cs="SimSun"/>
                <w:color w:val="000000"/>
                <w:spacing w:val="0"/>
                <w:w w:val="100"/>
                <w:position w:val="0"/>
              </w:rPr>
              <w:t>万元；丰城 华英禽业处置固定 资产净损失</w:t>
            </w:r>
            <w:r>
              <w:rPr>
                <w:color w:val="000000"/>
                <w:spacing w:val="0"/>
                <w:w w:val="100"/>
                <w:position w:val="0"/>
              </w:rPr>
              <w:t xml:space="preserve">112.13 </w:t>
            </w:r>
            <w:r>
              <w:rPr>
                <w:rFonts w:ascii="SimSun" w:eastAsia="SimSun" w:hAnsi="SimSun" w:cs="SimSun"/>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越权审批或无正式批准文件的税收返 还、减免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5,066,180.59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6,364,417.19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14,659,383.56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 以上）的有：陈州 华英公司土地税金 返还</w:t>
            </w:r>
            <w:r>
              <w:rPr>
                <w:color w:val="000000"/>
                <w:spacing w:val="0"/>
                <w:w w:val="100"/>
                <w:position w:val="0"/>
              </w:rPr>
              <w:t>85.25</w:t>
            </w:r>
            <w:r>
              <w:rPr>
                <w:rFonts w:ascii="SimSun" w:eastAsia="SimSun" w:hAnsi="SimSun" w:cs="SimSun"/>
                <w:color w:val="000000"/>
                <w:spacing w:val="0"/>
                <w:w w:val="100"/>
                <w:position w:val="0"/>
              </w:rPr>
              <w:t>万元；淮 滨华英公司税金返 还</w:t>
            </w:r>
            <w:r>
              <w:rPr>
                <w:color w:val="000000"/>
                <w:spacing w:val="0"/>
                <w:w w:val="100"/>
                <w:position w:val="0"/>
              </w:rPr>
              <w:t>128</w:t>
            </w:r>
            <w:r>
              <w:rPr>
                <w:rFonts w:ascii="SimSun" w:eastAsia="SimSun" w:hAnsi="SimSun" w:cs="SimSun"/>
                <w:color w:val="000000"/>
                <w:spacing w:val="0"/>
                <w:w w:val="100"/>
                <w:position w:val="0"/>
              </w:rPr>
              <w:t xml:space="preserve">万元；苗泽 华英公司税金返还 </w:t>
            </w:r>
            <w:r>
              <w:rPr>
                <w:color w:val="000000"/>
                <w:spacing w:val="0"/>
                <w:w w:val="100"/>
                <w:position w:val="0"/>
              </w:rPr>
              <w:t xml:space="preserve">227.94 </w:t>
            </w:r>
            <w:r>
              <w:rPr>
                <w:rFonts w:ascii="SimSun" w:eastAsia="SimSun" w:hAnsi="SimSun" w:cs="SimSun"/>
                <w:color w:val="000000"/>
                <w:spacing w:val="0"/>
                <w:w w:val="100"/>
                <w:position w:val="0"/>
              </w:rPr>
              <w:t>万元。</w:t>
            </w:r>
          </w:p>
        </w:tc>
      </w:tr>
      <w:tr>
        <w:trPr>
          <w:trHeight w:val="11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24,115,690.86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25,821,912.12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 xml:space="preserve">万元 以上）的政府补助 有：失业稳岗补贴 </w:t>
            </w:r>
            <w:r>
              <w:rPr>
                <w:color w:val="000000"/>
                <w:spacing w:val="0"/>
                <w:w w:val="100"/>
                <w:position w:val="0"/>
              </w:rPr>
              <w:t>741.38</w:t>
            </w:r>
            <w:r>
              <w:rPr>
                <w:rFonts w:ascii="SimSun" w:eastAsia="SimSun" w:hAnsi="SimSun" w:cs="SimSun"/>
                <w:color w:val="000000"/>
                <w:spacing w:val="0"/>
                <w:w w:val="100"/>
                <w:position w:val="0"/>
              </w:rPr>
              <w:t>万元：</w:t>
            </w:r>
            <w:r>
              <w:rPr>
                <w:color w:val="000000"/>
                <w:spacing w:val="0"/>
                <w:w w:val="100"/>
                <w:position w:val="0"/>
              </w:rPr>
              <w:t>18</w:t>
            </w:r>
            <w:r>
              <w:rPr>
                <w:rFonts w:ascii="SimSun" w:eastAsia="SimSun" w:hAnsi="SimSun" w:cs="SimSun"/>
                <w:color w:val="000000"/>
                <w:spacing w:val="0"/>
                <w:w w:val="100"/>
                <w:position w:val="0"/>
              </w:rPr>
              <w:t xml:space="preserve">年 上半年国际食品展 项目补贴资金 </w:t>
            </w:r>
            <w:r>
              <w:rPr>
                <w:color w:val="000000"/>
                <w:spacing w:val="0"/>
                <w:w w:val="100"/>
                <w:position w:val="0"/>
              </w:rPr>
              <w:t>37.26</w:t>
            </w:r>
            <w:r>
              <w:rPr>
                <w:rFonts w:ascii="SimSun" w:eastAsia="SimSun" w:hAnsi="SimSun" w:cs="SimSun"/>
                <w:color w:val="000000"/>
                <w:spacing w:val="0"/>
                <w:w w:val="100"/>
                <w:position w:val="0"/>
              </w:rPr>
              <w:t>万元；农业部 水禽体系补助</w:t>
            </w:r>
            <w:r>
              <w:rPr>
                <w:color w:val="000000"/>
                <w:spacing w:val="0"/>
                <w:w w:val="100"/>
                <w:position w:val="0"/>
              </w:rPr>
              <w:t>30</w:t>
            </w:r>
            <w:r>
              <w:rPr>
                <w:rFonts w:ascii="SimSun" w:eastAsia="SimSun" w:hAnsi="SimSun" w:cs="SimSun"/>
                <w:color w:val="000000"/>
                <w:spacing w:val="0"/>
                <w:w w:val="100"/>
                <w:position w:val="0"/>
              </w:rPr>
              <w:t>万 元；高校见习生补 贴</w:t>
            </w:r>
            <w:r>
              <w:rPr>
                <w:color w:val="000000"/>
                <w:spacing w:val="0"/>
                <w:w w:val="100"/>
                <w:position w:val="0"/>
              </w:rPr>
              <w:t>77.4</w:t>
            </w:r>
            <w:r>
              <w:rPr>
                <w:rFonts w:ascii="SimSun" w:eastAsia="SimSun" w:hAnsi="SimSun" w:cs="SimSun"/>
                <w:color w:val="000000"/>
                <w:spacing w:val="0"/>
                <w:w w:val="100"/>
                <w:position w:val="0"/>
              </w:rPr>
              <w:t xml:space="preserve">万元；淮滨 华英公司种鸡养殖 孵化业务补偿 </w:t>
            </w:r>
            <w:r>
              <w:rPr>
                <w:color w:val="000000"/>
                <w:spacing w:val="0"/>
                <w:w w:val="100"/>
                <w:position w:val="0"/>
              </w:rPr>
              <w:t>502.19</w:t>
            </w:r>
            <w:r>
              <w:rPr>
                <w:rFonts w:ascii="SimSun" w:eastAsia="SimSun" w:hAnsi="SimSun" w:cs="SimSun"/>
                <w:color w:val="000000"/>
                <w:spacing w:val="0"/>
                <w:w w:val="100"/>
                <w:position w:val="0"/>
              </w:rPr>
              <w:t xml:space="preserve">万元；扶持 企业发展资金补贴 </w:t>
            </w:r>
            <w:r>
              <w:rPr>
                <w:color w:val="000000"/>
                <w:spacing w:val="0"/>
                <w:w w:val="100"/>
                <w:position w:val="0"/>
              </w:rPr>
              <w:t>32.98</w:t>
            </w:r>
            <w:r>
              <w:rPr>
                <w:rFonts w:ascii="SimSun" w:eastAsia="SimSun" w:hAnsi="SimSun" w:cs="SimSun"/>
                <w:color w:val="000000"/>
                <w:spacing w:val="0"/>
                <w:w w:val="100"/>
                <w:position w:val="0"/>
              </w:rPr>
              <w:t>万元；杭州新 塘羽绒公司出口奖 励</w:t>
            </w:r>
            <w:r>
              <w:rPr>
                <w:color w:val="000000"/>
                <w:spacing w:val="0"/>
                <w:w w:val="100"/>
                <w:position w:val="0"/>
              </w:rPr>
              <w:t>60</w:t>
            </w:r>
            <w:r>
              <w:rPr>
                <w:rFonts w:ascii="SimSun" w:eastAsia="SimSun" w:hAnsi="SimSun" w:cs="SimSun"/>
                <w:color w:val="000000"/>
                <w:spacing w:val="0"/>
                <w:w w:val="100"/>
                <w:position w:val="0"/>
              </w:rPr>
              <w:t>万元；</w:t>
            </w:r>
            <w:r>
              <w:rPr>
                <w:color w:val="000000"/>
                <w:spacing w:val="0"/>
                <w:w w:val="100"/>
                <w:position w:val="0"/>
              </w:rPr>
              <w:t xml:space="preserve">2017 </w:t>
            </w:r>
            <w:r>
              <w:rPr>
                <w:rFonts w:ascii="SimSun" w:eastAsia="SimSun" w:hAnsi="SimSun" w:cs="SimSun"/>
                <w:color w:val="000000"/>
                <w:spacing w:val="0"/>
                <w:w w:val="100"/>
                <w:position w:val="0"/>
              </w:rPr>
              <w:t xml:space="preserve">年区外贸扶持资金 </w:t>
            </w:r>
            <w:r>
              <w:rPr>
                <w:color w:val="000000"/>
                <w:spacing w:val="0"/>
                <w:w w:val="100"/>
                <w:position w:val="0"/>
              </w:rPr>
              <w:t xml:space="preserve">163.26 </w:t>
            </w:r>
            <w:r>
              <w:rPr>
                <w:rFonts w:ascii="SimSun" w:eastAsia="SimSun" w:hAnsi="SimSun" w:cs="SimSun"/>
                <w:color w:val="000000"/>
                <w:spacing w:val="0"/>
                <w:w w:val="100"/>
                <w:position w:val="0"/>
              </w:rPr>
              <w:t>万元；</w:t>
            </w:r>
            <w:r>
              <w:rPr>
                <w:color w:val="000000"/>
                <w:spacing w:val="0"/>
                <w:w w:val="100"/>
                <w:position w:val="0"/>
              </w:rPr>
              <w:t xml:space="preserve">2019 </w:t>
            </w:r>
            <w:r>
              <w:rPr>
                <w:rFonts w:ascii="SimSun" w:eastAsia="SimSun" w:hAnsi="SimSun" w:cs="SimSun"/>
                <w:color w:val="000000"/>
                <w:spacing w:val="0"/>
                <w:w w:val="100"/>
                <w:position w:val="0"/>
              </w:rPr>
              <w:t>年杭州市出口信用 保险补贴</w:t>
            </w:r>
            <w:r>
              <w:rPr>
                <w:color w:val="000000"/>
                <w:spacing w:val="0"/>
                <w:w w:val="100"/>
                <w:position w:val="0"/>
              </w:rPr>
              <w:t>2</w:t>
            </w:r>
            <w:r>
              <w:rPr>
                <w:color w:val="000000"/>
                <w:spacing w:val="0"/>
                <w:w w:val="100"/>
                <w:position w:val="0"/>
              </w:rPr>
              <w:t>2.41</w:t>
            </w:r>
            <w:r>
              <w:rPr>
                <w:rFonts w:ascii="SimSun" w:eastAsia="SimSun" w:hAnsi="SimSun" w:cs="SimSun"/>
                <w:color w:val="000000"/>
                <w:spacing w:val="0"/>
                <w:w w:val="100"/>
                <w:position w:val="0"/>
              </w:rPr>
              <w:t>万 元；商务局</w:t>
            </w:r>
            <w:r>
              <w:rPr>
                <w:color w:val="000000"/>
                <w:spacing w:val="0"/>
                <w:w w:val="100"/>
                <w:position w:val="0"/>
              </w:rPr>
              <w:t>2018</w:t>
            </w:r>
            <w:r>
              <w:rPr>
                <w:rFonts w:ascii="SimSun" w:eastAsia="SimSun" w:hAnsi="SimSun" w:cs="SimSun"/>
                <w:color w:val="000000"/>
                <w:spacing w:val="0"/>
                <w:w w:val="100"/>
                <w:position w:val="0"/>
              </w:rPr>
              <w:t xml:space="preserve">对 外贸易扶持资金 </w:t>
            </w:r>
            <w:r>
              <w:rPr>
                <w:color w:val="000000"/>
                <w:spacing w:val="0"/>
                <w:w w:val="100"/>
                <w:position w:val="0"/>
              </w:rPr>
              <w:t>81.52</w:t>
            </w:r>
            <w:r>
              <w:rPr>
                <w:rFonts w:ascii="SimSun" w:eastAsia="SimSun" w:hAnsi="SimSun" w:cs="SimSun"/>
                <w:color w:val="000000"/>
                <w:spacing w:val="0"/>
                <w:w w:val="100"/>
                <w:position w:val="0"/>
              </w:rPr>
              <w:t>万元；宣称现 代服务产业园投产 奖励</w:t>
            </w:r>
            <w:r>
              <w:rPr>
                <w:color w:val="000000"/>
                <w:spacing w:val="0"/>
                <w:w w:val="100"/>
                <w:position w:val="0"/>
              </w:rPr>
              <w:t>76.52</w:t>
            </w:r>
            <w:r>
              <w:rPr>
                <w:rFonts w:ascii="SimSun" w:eastAsia="SimSun" w:hAnsi="SimSun" w:cs="SimSun"/>
                <w:color w:val="000000"/>
                <w:spacing w:val="0"/>
                <w:w w:val="100"/>
                <w:position w:val="0"/>
              </w:rPr>
              <w:t xml:space="preserve">万元;丰 城公司商品鸭加工 项目专项补贴 </w:t>
            </w:r>
            <w:r>
              <w:rPr>
                <w:color w:val="000000"/>
                <w:spacing w:val="0"/>
                <w:w w:val="100"/>
                <w:position w:val="0"/>
              </w:rPr>
              <w:t>184.87</w:t>
            </w:r>
            <w:r>
              <w:rPr>
                <w:rFonts w:ascii="SimSun" w:eastAsia="SimSun" w:hAnsi="SimSun" w:cs="SimSun"/>
                <w:color w:val="000000"/>
                <w:spacing w:val="0"/>
                <w:w w:val="100"/>
                <w:position w:val="0"/>
              </w:rPr>
              <w:t xml:space="preserve">万元；顺昌 公司加工项目扩建 流动资金贷款贴息 </w:t>
            </w:r>
            <w:r>
              <w:rPr>
                <w:color w:val="000000"/>
                <w:spacing w:val="0"/>
                <w:w w:val="100"/>
                <w:position w:val="0"/>
              </w:rPr>
              <w:t>21</w:t>
            </w:r>
            <w:r>
              <w:rPr>
                <w:rFonts w:ascii="SimSun" w:eastAsia="SimSun" w:hAnsi="SimSun" w:cs="SimSun"/>
                <w:color w:val="000000"/>
                <w:spacing w:val="0"/>
                <w:w w:val="100"/>
                <w:position w:val="0"/>
              </w:rPr>
              <w:t>万元；苗泽商品 鸭加工项目专项补 贴</w:t>
            </w:r>
            <w:r>
              <w:rPr>
                <w:color w:val="000000"/>
                <w:spacing w:val="0"/>
                <w:w w:val="100"/>
                <w:position w:val="0"/>
              </w:rPr>
              <w:t>227.94</w:t>
            </w:r>
            <w:r>
              <w:rPr>
                <w:rFonts w:ascii="SimSun" w:eastAsia="SimSun" w:hAnsi="SimSun" w:cs="SimSun"/>
                <w:color w:val="000000"/>
                <w:spacing w:val="0"/>
                <w:w w:val="100"/>
                <w:position w:val="0"/>
              </w:rPr>
              <w:t>万元；续 建富民计划“半截 子”工程项目补贴</w:t>
            </w: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r>
              <w:rPr>
                <w:rFonts w:ascii="SimSun" w:eastAsia="SimSun" w:hAnsi="SimSun" w:cs="SimSun"/>
                <w:color w:val="000000"/>
                <w:spacing w:val="0"/>
                <w:w w:val="100"/>
                <w:position w:val="0"/>
              </w:rPr>
              <w:t>万元。</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4,082,681.18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-719,188.76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171,890.30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-1,763,767.84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-1,017,973.04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-1,015,228.35</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15,721,558.67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6,921,783.00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收到华英顺昌</w:t>
            </w:r>
            <w:r>
              <w:rPr>
                <w:color w:val="000000"/>
                <w:spacing w:val="0"/>
                <w:w w:val="100"/>
                <w:position w:val="0"/>
              </w:rPr>
              <w:t xml:space="preserve">2018 </w:t>
            </w:r>
            <w:r>
              <w:rPr>
                <w:rFonts w:ascii="SimSun" w:eastAsia="SimSun" w:hAnsi="SimSun" w:cs="SimSun"/>
                <w:color w:val="000000"/>
                <w:spacing w:val="0"/>
                <w:w w:val="100"/>
                <w:position w:val="0"/>
              </w:rPr>
              <w:t>年度业绩承诺补偿 款</w:t>
            </w:r>
            <w:r>
              <w:rPr>
                <w:color w:val="000000"/>
                <w:spacing w:val="0"/>
                <w:w w:val="100"/>
                <w:position w:val="0"/>
              </w:rPr>
              <w:t>550.23</w:t>
            </w:r>
            <w:r>
              <w:rPr>
                <w:rFonts w:ascii="SimSun" w:eastAsia="SimSun" w:hAnsi="SimSun" w:cs="SimSun"/>
                <w:color w:val="000000"/>
                <w:spacing w:val="0"/>
                <w:w w:val="100"/>
                <w:position w:val="0"/>
              </w:rPr>
              <w:t>万元，收 到华英泽众</w:t>
            </w:r>
            <w:r>
              <w:rPr>
                <w:color w:val="000000"/>
                <w:spacing w:val="0"/>
                <w:w w:val="100"/>
                <w:position w:val="0"/>
              </w:rPr>
              <w:t>2018</w:t>
            </w:r>
            <w:r>
              <w:rPr>
                <w:rFonts w:ascii="SimSun" w:eastAsia="SimSun" w:hAnsi="SimSun" w:cs="SimSun"/>
                <w:color w:val="000000"/>
                <w:spacing w:val="0"/>
                <w:w w:val="100"/>
                <w:position w:val="0"/>
              </w:rPr>
              <w:t xml:space="preserve">年 度业绩承诺补偿款 </w:t>
            </w:r>
            <w:r>
              <w:rPr>
                <w:color w:val="000000"/>
                <w:spacing w:val="0"/>
                <w:w w:val="100"/>
                <w:position w:val="0"/>
              </w:rPr>
              <w:t xml:space="preserve">991.54 </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6,679,023.66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11,335,078.14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402,653.99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1,534,301.52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16,636,024.78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797,440.75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27,542,792.61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52,650,915.94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15,123,369.35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 xml:space="preserve">非经常性损益》中列举的非经常性损益项目界定为经常性损益的项目，应 说明原因 </w:t>
      </w:r>
      <w:r>
        <w:rPr>
          <w:color w:val="000000"/>
          <w:spacing w:val="0"/>
          <w:w w:val="100"/>
          <w:position w:val="0"/>
        </w:rPr>
        <w:t>口适用”不适用</w:t>
      </w:r>
    </w:p>
    <w:p>
      <w:pPr>
        <w:pStyle w:val="Style21"/>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2" w:bottom="1455"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500" w:line="240" w:lineRule="auto"/>
        <w:ind w:left="0" w:right="0" w:firstLine="0"/>
        <w:jc w:val="center"/>
      </w:pPr>
      <w:bookmarkStart w:id="51" w:name="bookmark51"/>
      <w:bookmarkStart w:id="52" w:name="bookmark52"/>
      <w:bookmarkStart w:id="53" w:name="bookmark53"/>
      <w:bookmarkStart w:id="54" w:name="bookmark54"/>
      <w:r>
        <w:rPr>
          <w:color w:val="000000"/>
          <w:spacing w:val="0"/>
          <w:w w:val="100"/>
          <w:position w:val="0"/>
        </w:rPr>
        <w:t>第三节公司业务概要</w:t>
      </w:r>
      <w:bookmarkEnd w:id="52"/>
      <w:bookmarkEnd w:id="53"/>
      <w:bookmarkEnd w:id="54"/>
      <w:bookmarkEnd w:id="51"/>
    </w:p>
    <w:p>
      <w:pPr>
        <w:pStyle w:val="Style17"/>
        <w:keepNext/>
        <w:keepLines/>
        <w:widowControl w:val="0"/>
        <w:shd w:val="clear" w:color="auto" w:fill="auto"/>
        <w:bidi w:val="0"/>
        <w:spacing w:before="0" w:after="300" w:line="312" w:lineRule="exact"/>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sz w:val="24"/>
          <w:szCs w:val="24"/>
        </w:rPr>
        <w:t>公司的主营业务为种鸭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鸡养殖、孵化、禽苗销售、饲料生产、商品鸭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鸡屠宰加工、冻品 销售、熟食、羽绒及羽绒制品生产和销售，报告期内公司主营业务及结构没有发生重大变化。</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sz w:val="24"/>
          <w:szCs w:val="24"/>
        </w:rPr>
        <w:t>2019年，公司遇到了前所未有的困难和挑战，整个宏观经济环境影响，特别是金融去杠 杆导致的信贷紧缩，资金链特别紧张，尤其是非银机构的债务纠纷等。多亏市、县党委政府 及时出手相助，让公司渡过了最难关。由于公司聚焦主业的战略目标调整，2019年度处置肉 鸡板块子公司形成处置损失</w:t>
      </w:r>
      <w:r>
        <w:rPr>
          <w:color w:val="000000"/>
          <w:spacing w:val="0"/>
          <w:w w:val="100"/>
          <w:position w:val="0"/>
          <w:sz w:val="24"/>
          <w:szCs w:val="24"/>
        </w:rPr>
        <w:t xml:space="preserve">8605. </w:t>
      </w:r>
      <w:r>
        <w:rPr>
          <w:color w:val="000000"/>
          <w:spacing w:val="0"/>
          <w:w w:val="100"/>
          <w:position w:val="0"/>
          <w:sz w:val="24"/>
          <w:szCs w:val="24"/>
        </w:rPr>
        <w:t>4万元。</w:t>
      </w:r>
    </w:p>
    <w:p>
      <w:pPr>
        <w:pStyle w:val="Style28"/>
        <w:keepNext w:val="0"/>
        <w:keepLines w:val="0"/>
        <w:widowControl w:val="0"/>
        <w:shd w:val="clear" w:color="auto" w:fill="auto"/>
        <w:bidi w:val="0"/>
        <w:spacing w:before="0" w:after="1600" w:line="314" w:lineRule="exact"/>
        <w:ind w:left="0" w:right="0" w:firstLine="520"/>
        <w:jc w:val="both"/>
      </w:pPr>
      <w:r>
        <w:rPr>
          <w:color w:val="000000"/>
          <w:spacing w:val="0"/>
          <w:w w:val="100"/>
          <w:position w:val="0"/>
          <w:sz w:val="24"/>
          <w:szCs w:val="24"/>
        </w:rPr>
        <w:t>2019年实现营业收入</w:t>
      </w:r>
      <w:r>
        <w:rPr>
          <w:color w:val="000000"/>
          <w:spacing w:val="0"/>
          <w:w w:val="100"/>
          <w:position w:val="0"/>
          <w:sz w:val="24"/>
          <w:szCs w:val="24"/>
        </w:rPr>
        <w:t>551,768.61</w:t>
      </w:r>
      <w:r>
        <w:rPr>
          <w:color w:val="000000"/>
          <w:spacing w:val="0"/>
          <w:w w:val="100"/>
          <w:position w:val="0"/>
          <w:sz w:val="24"/>
          <w:szCs w:val="24"/>
        </w:rPr>
        <w:t>万元，同比增长</w:t>
      </w:r>
      <w:r>
        <w:rPr>
          <w:color w:val="000000"/>
          <w:spacing w:val="0"/>
          <w:w w:val="100"/>
          <w:position w:val="0"/>
          <w:sz w:val="24"/>
          <w:szCs w:val="24"/>
        </w:rPr>
        <w:t xml:space="preserve">3. </w:t>
      </w:r>
      <w:r>
        <w:rPr>
          <w:color w:val="000000"/>
          <w:spacing w:val="0"/>
          <w:w w:val="100"/>
          <w:position w:val="0"/>
          <w:sz w:val="24"/>
          <w:szCs w:val="24"/>
        </w:rPr>
        <w:t>16%；净利润</w:t>
      </w:r>
      <w:r>
        <w:rPr>
          <w:color w:val="000000"/>
          <w:spacing w:val="0"/>
          <w:w w:val="100"/>
          <w:position w:val="0"/>
          <w:sz w:val="24"/>
          <w:szCs w:val="24"/>
        </w:rPr>
        <w:t>-3,434.45</w:t>
      </w:r>
      <w:r>
        <w:rPr>
          <w:color w:val="000000"/>
          <w:spacing w:val="0"/>
          <w:w w:val="100"/>
          <w:position w:val="0"/>
          <w:sz w:val="24"/>
          <w:szCs w:val="24"/>
        </w:rPr>
        <w:t>万元，同比下 降117.91%；归属于母公司净利润</w:t>
      </w:r>
      <w:r>
        <w:rPr>
          <w:color w:val="000000"/>
          <w:spacing w:val="0"/>
          <w:w w:val="100"/>
          <w:position w:val="0"/>
          <w:sz w:val="24"/>
          <w:szCs w:val="24"/>
        </w:rPr>
        <w:t>-5,230.38</w:t>
      </w:r>
      <w:r>
        <w:rPr>
          <w:color w:val="000000"/>
          <w:spacing w:val="0"/>
          <w:w w:val="100"/>
          <w:position w:val="0"/>
          <w:sz w:val="24"/>
          <w:szCs w:val="24"/>
        </w:rPr>
        <w:t>万元，同比下降143.99%；归属于上市公司股东的 扣除非经常性损益的净利润</w:t>
      </w:r>
      <w:r>
        <w:rPr>
          <w:color w:val="000000"/>
          <w:spacing w:val="0"/>
          <w:w w:val="100"/>
          <w:position w:val="0"/>
          <w:sz w:val="24"/>
          <w:szCs w:val="24"/>
        </w:rPr>
        <w:t xml:space="preserve">-7, 984. </w:t>
      </w:r>
      <w:r>
        <w:rPr>
          <w:color w:val="000000"/>
          <w:spacing w:val="0"/>
          <w:w w:val="100"/>
          <w:position w:val="0"/>
          <w:sz w:val="24"/>
          <w:szCs w:val="24"/>
        </w:rPr>
        <w:t>66万元，同比下降</w:t>
      </w:r>
      <w:r>
        <w:rPr>
          <w:color w:val="000000"/>
          <w:spacing w:val="0"/>
          <w:w w:val="100"/>
          <w:position w:val="0"/>
          <w:sz w:val="24"/>
          <w:szCs w:val="24"/>
        </w:rPr>
        <w:t xml:space="preserve">220. </w:t>
      </w:r>
      <w:r>
        <w:rPr>
          <w:color w:val="000000"/>
          <w:spacing w:val="0"/>
          <w:w w:val="100"/>
          <w:position w:val="0"/>
          <w:sz w:val="24"/>
          <w:szCs w:val="24"/>
        </w:rPr>
        <w:t>55%。</w:t>
      </w:r>
    </w:p>
    <w:p>
      <w:pPr>
        <w:pStyle w:val="Style17"/>
        <w:keepNext/>
        <w:keepLines/>
        <w:widowControl w:val="0"/>
        <w:shd w:val="clear" w:color="auto" w:fill="auto"/>
        <w:bidi w:val="0"/>
        <w:spacing w:before="0" w:after="30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、主要资产重大变化情况</w:t>
      </w:r>
      <w:bookmarkEnd w:id="59"/>
      <w:bookmarkEnd w:id="60"/>
      <w:bookmarkEnd w:id="62"/>
    </w:p>
    <w:p>
      <w:pPr>
        <w:pStyle w:val="Style19"/>
        <w:keepNext w:val="0"/>
        <w:keepLines w:val="0"/>
        <w:widowControl w:val="0"/>
        <w:shd w:val="clear" w:color="auto" w:fill="auto"/>
        <w:bidi w:val="0"/>
        <w:spacing w:before="0" w:after="0" w:line="240" w:lineRule="auto"/>
        <w:ind w:left="0" w:right="0" w:firstLine="0"/>
        <w:jc w:val="left"/>
        <w:rPr>
          <w:sz w:val="20"/>
          <w:szCs w:val="20"/>
        </w:rPr>
      </w:pPr>
      <w:bookmarkStart w:id="63" w:name="bookmark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3"/>
    </w:p>
    <w:tbl>
      <w:tblPr>
        <w:tblOverlap w:val="never"/>
        <w:jc w:val="center"/>
        <w:tblLayout w:type="fixed"/>
      </w:tblPr>
      <w:tblGrid>
        <w:gridCol w:w="3058"/>
        <w:gridCol w:w="65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变化幅度较小</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无形资产较上年增加</w:t>
            </w:r>
            <w:r>
              <w:rPr>
                <w:color w:val="000000"/>
                <w:spacing w:val="0"/>
                <w:w w:val="100"/>
                <w:position w:val="0"/>
              </w:rPr>
              <w:t>2.31</w:t>
            </w:r>
            <w:r>
              <w:rPr>
                <w:rFonts w:ascii="SimSun" w:eastAsia="SimSun" w:hAnsi="SimSun" w:cs="SimSun"/>
                <w:color w:val="000000"/>
                <w:spacing w:val="0"/>
                <w:w w:val="100"/>
                <w:position w:val="0"/>
              </w:rPr>
              <w:t>亿元，增幅</w:t>
            </w:r>
            <w:r>
              <w:rPr>
                <w:color w:val="000000"/>
                <w:spacing w:val="0"/>
                <w:w w:val="100"/>
                <w:position w:val="0"/>
              </w:rPr>
              <w:t>74.92%</w:t>
            </w:r>
            <w:r>
              <w:rPr>
                <w:rFonts w:ascii="SimSun" w:eastAsia="SimSun" w:hAnsi="SimSun" w:cs="SimSun"/>
                <w:color w:val="000000"/>
                <w:spacing w:val="0"/>
                <w:w w:val="100"/>
                <w:position w:val="0"/>
              </w:rPr>
              <w:t>，主要是河南华英新塘羽绒公司增 加的土地使用权。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在建工程较上年增加</w:t>
            </w:r>
            <w:r>
              <w:rPr>
                <w:color w:val="000000"/>
                <w:spacing w:val="0"/>
                <w:w w:val="100"/>
                <w:position w:val="0"/>
              </w:rPr>
              <w:t>2866</w:t>
            </w:r>
            <w:r>
              <w:rPr>
                <w:rFonts w:ascii="SimSun" w:eastAsia="SimSun" w:hAnsi="SimSun" w:cs="SimSun"/>
                <w:color w:val="000000"/>
                <w:spacing w:val="0"/>
                <w:w w:val="100"/>
                <w:position w:val="0"/>
              </w:rPr>
              <w:t>万元，增幅</w:t>
            </w:r>
            <w:r>
              <w:rPr>
                <w:color w:val="000000"/>
                <w:spacing w:val="0"/>
                <w:w w:val="100"/>
                <w:position w:val="0"/>
              </w:rPr>
              <w:t>51.85%</w:t>
            </w:r>
            <w:r>
              <w:rPr>
                <w:rFonts w:ascii="SimSun" w:eastAsia="SimSun" w:hAnsi="SimSun" w:cs="SimSun"/>
                <w:color w:val="000000"/>
                <w:spacing w:val="0"/>
                <w:w w:val="100"/>
                <w:position w:val="0"/>
              </w:rPr>
              <w:t>，主要是公司新建养殖场、羽绒车 间及环保改造项目未完工增加的金额。</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pPr>
      <w:bookmarkStart w:id="64" w:name="bookmark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4"/>
    </w:p>
    <w:p>
      <w:pPr>
        <w:widowControl w:val="0"/>
        <w:spacing w:after="399" w:line="1" w:lineRule="exact"/>
      </w:pPr>
    </w:p>
    <w:p>
      <w:pPr>
        <w:pStyle w:val="Style2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口适用”不适用</w:t>
      </w:r>
    </w:p>
    <w:p>
      <w:pPr>
        <w:pStyle w:val="Style17"/>
        <w:keepNext/>
        <w:keepLines/>
        <w:widowControl w:val="0"/>
        <w:shd w:val="clear" w:color="auto" w:fill="auto"/>
        <w:bidi w:val="0"/>
        <w:spacing w:before="0" w:after="300" w:line="314" w:lineRule="exact"/>
        <w:ind w:left="0" w:right="0" w:firstLine="0"/>
        <w:jc w:val="both"/>
      </w:pPr>
      <w:bookmarkStart w:id="65" w:name="bookmark65"/>
      <w:bookmarkStart w:id="66" w:name="bookmark66"/>
      <w:bookmarkStart w:id="67" w:name="bookmark67"/>
      <w:bookmarkStart w:id="68" w:name="bookmark68"/>
      <w:r>
        <w:rPr>
          <w:color w:val="000000"/>
          <w:spacing w:val="0"/>
          <w:w w:val="100"/>
          <w:position w:val="0"/>
          <w:sz w:val="24"/>
          <w:szCs w:val="24"/>
        </w:rPr>
        <w:t>三</w:t>
      </w:r>
      <w:bookmarkEnd w:id="67"/>
      <w:r>
        <w:rPr>
          <w:color w:val="000000"/>
          <w:spacing w:val="0"/>
          <w:w w:val="100"/>
          <w:position w:val="0"/>
          <w:sz w:val="24"/>
          <w:szCs w:val="24"/>
        </w:rPr>
        <w:t>、核心竞争力分析</w:t>
      </w:r>
      <w:bookmarkEnd w:id="65"/>
      <w:bookmarkEnd w:id="66"/>
      <w:bookmarkEnd w:id="68"/>
    </w:p>
    <w:p>
      <w:pPr>
        <w:pStyle w:val="Style28"/>
        <w:keepNext w:val="0"/>
        <w:keepLines w:val="0"/>
        <w:widowControl w:val="0"/>
        <w:shd w:val="clear" w:color="auto" w:fill="auto"/>
        <w:bidi w:val="0"/>
        <w:spacing w:before="0" w:after="0" w:line="314" w:lineRule="exact"/>
        <w:ind w:left="0" w:right="0" w:firstLine="500"/>
        <w:jc w:val="both"/>
      </w:pPr>
      <w:bookmarkStart w:id="69" w:name="bookmark69"/>
      <w:r>
        <w:rPr>
          <w:color w:val="000000"/>
          <w:spacing w:val="0"/>
          <w:w w:val="100"/>
          <w:position w:val="0"/>
          <w:sz w:val="24"/>
          <w:szCs w:val="24"/>
        </w:rPr>
        <w:t>1</w:t>
      </w:r>
      <w:bookmarkEnd w:id="69"/>
      <w:r>
        <w:rPr>
          <w:color w:val="000000"/>
          <w:spacing w:val="0"/>
          <w:w w:val="100"/>
          <w:position w:val="0"/>
          <w:sz w:val="24"/>
          <w:szCs w:val="24"/>
        </w:rPr>
        <w:t>、规模优势</w:t>
      </w:r>
    </w:p>
    <w:p>
      <w:pPr>
        <w:pStyle w:val="Style28"/>
        <w:keepNext w:val="0"/>
        <w:keepLines w:val="0"/>
        <w:widowControl w:val="0"/>
        <w:shd w:val="clear" w:color="auto" w:fill="auto"/>
        <w:bidi w:val="0"/>
        <w:spacing w:before="0" w:after="40" w:line="314" w:lineRule="exact"/>
        <w:ind w:left="0" w:right="0" w:firstLine="520"/>
        <w:jc w:val="both"/>
      </w:pPr>
      <w:r>
        <w:rPr>
          <w:color w:val="000000"/>
          <w:spacing w:val="0"/>
          <w:w w:val="100"/>
          <w:position w:val="0"/>
          <w:sz w:val="24"/>
          <w:szCs w:val="24"/>
        </w:rPr>
        <w:t xml:space="preserve">我国禽类养殖、屠宰及加工企业众多，规模普遍较小，缺乏规模效应。公司经过多年的 发展，目前已形成集祖代和父母代种鸭、父母代种鸡的养殖、孵化、商品代鸭/鸡的养殖、禽 肉产品及其制品的加工与销售以及饲料生产为一体的禽类产品生产企业，是全国农业产业化 </w:t>
      </w:r>
      <w:r>
        <w:rPr>
          <w:color w:val="000000"/>
          <w:spacing w:val="0"/>
          <w:w w:val="100"/>
          <w:position w:val="0"/>
          <w:sz w:val="24"/>
          <w:szCs w:val="24"/>
        </w:rPr>
        <w:t>重点龙头企业及国内最大的工厂化养殖鸭产品加工企业之一，在成本控制、抵御行业经济周 期风险等方面具有明显竞争优势。</w:t>
      </w:r>
    </w:p>
    <w:p>
      <w:pPr>
        <w:pStyle w:val="Style28"/>
        <w:keepNext w:val="0"/>
        <w:keepLines w:val="0"/>
        <w:widowControl w:val="0"/>
        <w:shd w:val="clear" w:color="auto" w:fill="auto"/>
        <w:tabs>
          <w:tab w:pos="922" w:val="left"/>
        </w:tabs>
        <w:bidi w:val="0"/>
        <w:spacing w:before="0" w:after="40" w:line="317" w:lineRule="exact"/>
        <w:ind w:left="0" w:right="0" w:firstLine="560"/>
        <w:jc w:val="both"/>
      </w:pPr>
      <w:bookmarkStart w:id="70" w:name="bookmark70"/>
      <w:r>
        <w:rPr>
          <w:color w:val="000000"/>
          <w:spacing w:val="0"/>
          <w:w w:val="100"/>
          <w:position w:val="0"/>
          <w:sz w:val="24"/>
          <w:szCs w:val="24"/>
        </w:rPr>
        <w:t>2</w:t>
      </w:r>
      <w:bookmarkEnd w:id="70"/>
      <w:r>
        <w:rPr>
          <w:color w:val="000000"/>
          <w:spacing w:val="0"/>
          <w:w w:val="100"/>
          <w:position w:val="0"/>
          <w:sz w:val="24"/>
          <w:szCs w:val="24"/>
        </w:rPr>
        <w:t>、</w:t>
        <w:tab/>
        <w:t>全产业链及一体化优势</w:t>
      </w:r>
    </w:p>
    <w:p>
      <w:pPr>
        <w:pStyle w:val="Style28"/>
        <w:keepNext w:val="0"/>
        <w:keepLines w:val="0"/>
        <w:widowControl w:val="0"/>
        <w:shd w:val="clear" w:color="auto" w:fill="auto"/>
        <w:bidi w:val="0"/>
        <w:spacing w:before="0" w:after="40" w:line="313" w:lineRule="exact"/>
        <w:ind w:left="0" w:right="0" w:firstLine="560"/>
        <w:jc w:val="both"/>
      </w:pPr>
      <w:r>
        <w:rPr>
          <w:color w:val="000000"/>
          <w:spacing w:val="0"/>
          <w:w w:val="100"/>
          <w:position w:val="0"/>
          <w:sz w:val="24"/>
          <w:szCs w:val="24"/>
        </w:rPr>
        <w:t>公司已建立了集祖代种鸭和父母代种鸭/鸡的养殖与孵化、商品代鸭/鸡的养殖、禽类产 品及其制品的加工与销售、饲料生产与销售为一体的完整产业链，具备一体化的生产与销售 能力。一体化优势既保证了生产的连续性、稳定性，又能提高产品质量，加强成本的可控性， 增强了企业的综合竞争力。同时，由于农产品价格具有周期性较大幅度波动的特点，公司可 结合多年积累的行业经验根据短期市场需求结构的变化主动调节鸭/鸡苗、冻品及熟食等产业 链上各类产品的生产及销售比例，充分发挥一体化优势，以获得最佳的经济效益。</w:t>
      </w:r>
    </w:p>
    <w:p>
      <w:pPr>
        <w:pStyle w:val="Style28"/>
        <w:keepNext w:val="0"/>
        <w:keepLines w:val="0"/>
        <w:widowControl w:val="0"/>
        <w:shd w:val="clear" w:color="auto" w:fill="auto"/>
        <w:tabs>
          <w:tab w:pos="922" w:val="left"/>
        </w:tabs>
        <w:bidi w:val="0"/>
        <w:spacing w:before="0" w:after="40" w:line="312" w:lineRule="exact"/>
        <w:ind w:left="0" w:right="0" w:firstLine="560"/>
        <w:jc w:val="both"/>
      </w:pPr>
      <w:bookmarkStart w:id="71" w:name="bookmark71"/>
      <w:r>
        <w:rPr>
          <w:color w:val="000000"/>
          <w:spacing w:val="0"/>
          <w:w w:val="100"/>
          <w:position w:val="0"/>
          <w:sz w:val="24"/>
          <w:szCs w:val="24"/>
        </w:rPr>
        <w:t>3</w:t>
      </w:r>
      <w:bookmarkEnd w:id="71"/>
      <w:r>
        <w:rPr>
          <w:color w:val="000000"/>
          <w:spacing w:val="0"/>
          <w:w w:val="100"/>
          <w:position w:val="0"/>
          <w:sz w:val="24"/>
          <w:szCs w:val="24"/>
        </w:rPr>
        <w:t>、</w:t>
        <w:tab/>
        <w:t>品牌优势</w:t>
      </w:r>
    </w:p>
    <w:p>
      <w:pPr>
        <w:pStyle w:val="Style28"/>
        <w:keepNext w:val="0"/>
        <w:keepLines w:val="0"/>
        <w:widowControl w:val="0"/>
        <w:shd w:val="clear" w:color="auto" w:fill="auto"/>
        <w:bidi w:val="0"/>
        <w:spacing w:before="0" w:after="40" w:line="310" w:lineRule="exact"/>
        <w:ind w:left="0" w:right="0" w:firstLine="560"/>
        <w:jc w:val="both"/>
      </w:pPr>
      <w:r>
        <w:rPr>
          <w:color w:val="000000"/>
          <w:spacing w:val="0"/>
          <w:w w:val="100"/>
          <w:position w:val="0"/>
          <w:sz w:val="24"/>
          <w:szCs w:val="24"/>
        </w:rPr>
        <w:t>公司为国内鸭行业首家上市企业，公司拥有的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商标在整个行业具有较高的知名 度和美誉度。公司曾先后荣获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中国名牌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无公害农产品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中国名牌农产品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中国驰名 商标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全国质量管理先进企业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全国食品安全示范企业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中国食品工业百强企业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 国最受尊敬的鸭肉企业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中国质量诚信企业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国家级粮油及肉类进出口业务备案资格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国家级出口鸭肉示范区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中国最受消费者喜爱的五大鸭肉品牌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全国食品工业优秀龙头 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中国畜牧行业先进企业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中国肉类食品行业最具价值品牌企业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、等国家级荣誉称 号，同时还获得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河南省2013年度百强企业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河南省首批139个省农业产业集群之一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 南国际知名品牌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河南省重点企业环境信用</w:t>
      </w:r>
      <w:r>
        <w:rPr>
          <w:color w:val="000000"/>
          <w:spacing w:val="0"/>
          <w:w w:val="100"/>
          <w:position w:val="0"/>
          <w:sz w:val="24"/>
          <w:szCs w:val="24"/>
        </w:rPr>
        <w:t>5A</w:t>
      </w:r>
      <w:r>
        <w:rPr>
          <w:color w:val="000000"/>
          <w:spacing w:val="0"/>
          <w:w w:val="100"/>
          <w:position w:val="0"/>
          <w:sz w:val="24"/>
          <w:szCs w:val="24"/>
        </w:rPr>
        <w:t>级诚信企业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等十多项省级荣誉。2015年公司 成为上合组织政府首脑会议官方唯一指定鸭肉供货商。2018年先后荣获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中国农业卓越贡献企 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全国民族特需商品定点生产企业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等10余项国家级及省部级荣誉。2019年华英鸭获得了 中国绿色食品发展中心绿色食品认证证书，并且在第22届中国农产品加工洽谈会（驻马店） 上获得金质产品奖；华英成为第七届世界军人运动会（武汉）、第11届全国少数民族传统体育 运动会（郑州）等大型赛会的唯一禽肉产品指定供应商；华英的无疫小区顺利通过国家农业 农村部评估验收，这也是国内鸭行业唯一一家获此殊荣的企业。集团还先后荣获了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全国农业 产业化龙头企业500强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中国肉鸭影响力企业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省社会扶贫先进单位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等多项国家级及省 部级荣誉。华英品牌荣获2019年度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中国肉鸭影响力品牌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8"/>
        <w:keepNext w:val="0"/>
        <w:keepLines w:val="0"/>
        <w:widowControl w:val="0"/>
        <w:shd w:val="clear" w:color="auto" w:fill="auto"/>
        <w:bidi w:val="0"/>
        <w:spacing w:before="0" w:after="40" w:line="315" w:lineRule="exact"/>
        <w:ind w:left="0" w:right="0" w:firstLine="560"/>
        <w:jc w:val="both"/>
      </w:pPr>
      <w:r>
        <w:rPr>
          <w:color w:val="000000"/>
          <w:spacing w:val="0"/>
          <w:w w:val="100"/>
          <w:position w:val="0"/>
          <w:sz w:val="24"/>
          <w:szCs w:val="24"/>
        </w:rPr>
        <w:t>公司三大管理体系顺利通过中国质量认证中心</w:t>
      </w:r>
      <w:r>
        <w:rPr>
          <w:color w:val="000000"/>
          <w:spacing w:val="0"/>
          <w:w w:val="100"/>
          <w:position w:val="0"/>
          <w:sz w:val="24"/>
          <w:szCs w:val="24"/>
        </w:rPr>
        <w:t>CQC</w:t>
      </w:r>
      <w:r>
        <w:rPr>
          <w:color w:val="000000"/>
          <w:spacing w:val="0"/>
          <w:w w:val="100"/>
          <w:position w:val="0"/>
          <w:sz w:val="24"/>
          <w:szCs w:val="24"/>
        </w:rPr>
        <w:t>审核验收；淮滨、荷泽及华运公司成 功获得韩国出口注册资格；华英产品首次实现对澳大利亚出口，其中血制品还出口到澳大利 亚、新西兰及香港等国家和地区，并且华英成为杭州</w:t>
      </w:r>
      <w:r>
        <w:rPr>
          <w:color w:val="000000"/>
          <w:spacing w:val="0"/>
          <w:w w:val="100"/>
          <w:position w:val="0"/>
          <w:sz w:val="24"/>
          <w:szCs w:val="24"/>
        </w:rPr>
        <w:t>G20</w:t>
      </w:r>
      <w:r>
        <w:rPr>
          <w:color w:val="000000"/>
          <w:spacing w:val="0"/>
          <w:w w:val="100"/>
          <w:position w:val="0"/>
          <w:sz w:val="24"/>
          <w:szCs w:val="24"/>
        </w:rPr>
        <w:t>峰会官方指定鸭肉食材供应商；公司 助推潢川县国家级樱桃谷鸭养殖与加工标准化示范区项目顺利通过达标验收，承办了中国畜 牧业协会白羽肉鸭工作委员会主席联谊会、协办了以华英冠名的中国畜牧行业年度颁奖晚会 等大型活动。</w:t>
      </w:r>
    </w:p>
    <w:p>
      <w:pPr>
        <w:pStyle w:val="Style28"/>
        <w:keepNext w:val="0"/>
        <w:keepLines w:val="0"/>
        <w:widowControl w:val="0"/>
        <w:shd w:val="clear" w:color="auto" w:fill="auto"/>
        <w:bidi w:val="0"/>
        <w:spacing w:before="0" w:after="40" w:line="302" w:lineRule="exact"/>
        <w:ind w:left="0" w:right="0" w:firstLine="560"/>
        <w:jc w:val="both"/>
      </w:pPr>
      <w:r>
        <w:rPr>
          <w:color w:val="000000"/>
          <w:spacing w:val="0"/>
          <w:w w:val="100"/>
          <w:position w:val="0"/>
          <w:sz w:val="24"/>
          <w:szCs w:val="24"/>
        </w:rPr>
        <w:t>同时公司董事长被评为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新一届中国畜牧业协会理事会主席团副主席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、第五届中国上市 公司领袖峰会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最佳上市公司董事长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河南省食品安全协会名誉会长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中国食品工业改革 开放40周年功勋企业家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等荣誉称号。</w:t>
      </w:r>
    </w:p>
    <w:p>
      <w:pPr>
        <w:pStyle w:val="Style28"/>
        <w:keepNext w:val="0"/>
        <w:keepLines w:val="0"/>
        <w:widowControl w:val="0"/>
        <w:shd w:val="clear" w:color="auto" w:fill="auto"/>
        <w:bidi w:val="0"/>
        <w:spacing w:before="0" w:after="40" w:line="317" w:lineRule="exact"/>
        <w:ind w:left="0" w:right="0" w:firstLine="560"/>
        <w:jc w:val="both"/>
      </w:pPr>
      <w:r>
        <w:rPr>
          <w:color w:val="000000"/>
          <w:spacing w:val="0"/>
          <w:w w:val="100"/>
          <w:position w:val="0"/>
          <w:sz w:val="24"/>
          <w:szCs w:val="24"/>
        </w:rPr>
        <w:t>这一系列的荣誉为公司树立了良好的品牌地位，华英在业内的知名度和影响力大大提 升。</w:t>
      </w:r>
    </w:p>
    <w:p>
      <w:pPr>
        <w:pStyle w:val="Style28"/>
        <w:keepNext w:val="0"/>
        <w:keepLines w:val="0"/>
        <w:widowControl w:val="0"/>
        <w:shd w:val="clear" w:color="auto" w:fill="auto"/>
        <w:tabs>
          <w:tab w:pos="922" w:val="left"/>
        </w:tabs>
        <w:bidi w:val="0"/>
        <w:spacing w:before="0" w:after="40" w:line="317" w:lineRule="exact"/>
        <w:ind w:left="0" w:right="0" w:firstLine="560"/>
        <w:jc w:val="both"/>
      </w:pPr>
      <w:bookmarkStart w:id="72" w:name="bookmark72"/>
      <w:r>
        <w:rPr>
          <w:color w:val="000000"/>
          <w:spacing w:val="0"/>
          <w:w w:val="100"/>
          <w:position w:val="0"/>
          <w:sz w:val="24"/>
          <w:szCs w:val="24"/>
        </w:rPr>
        <w:t>4</w:t>
      </w:r>
      <w:bookmarkEnd w:id="72"/>
      <w:r>
        <w:rPr>
          <w:color w:val="000000"/>
          <w:spacing w:val="0"/>
          <w:w w:val="100"/>
          <w:position w:val="0"/>
          <w:sz w:val="24"/>
          <w:szCs w:val="24"/>
        </w:rPr>
        <w:t>、</w:t>
        <w:tab/>
        <w:t>质量和食品安全优势</w:t>
      </w:r>
    </w:p>
    <w:p>
      <w:pPr>
        <w:pStyle w:val="Style28"/>
        <w:keepNext w:val="0"/>
        <w:keepLines w:val="0"/>
        <w:widowControl w:val="0"/>
        <w:shd w:val="clear" w:color="auto" w:fill="auto"/>
        <w:bidi w:val="0"/>
        <w:spacing w:before="0" w:after="40" w:line="312" w:lineRule="exact"/>
        <w:ind w:left="0" w:right="0" w:firstLine="560"/>
        <w:jc w:val="both"/>
      </w:pPr>
      <w:r>
        <w:rPr>
          <w:color w:val="000000"/>
          <w:spacing w:val="0"/>
          <w:w w:val="100"/>
          <w:position w:val="0"/>
          <w:sz w:val="24"/>
          <w:szCs w:val="24"/>
        </w:rPr>
        <w:t>公司在二十余年的经营过程中，一直视产品安全为企业的生命线，在饲料生产、养殖、 屠宰和熟食加工各环节执行严格的质量检测与控制标准，并通过了</w:t>
      </w:r>
      <w:r>
        <w:rPr>
          <w:color w:val="000000"/>
          <w:spacing w:val="0"/>
          <w:w w:val="100"/>
          <w:position w:val="0"/>
          <w:sz w:val="24"/>
          <w:szCs w:val="24"/>
        </w:rPr>
        <w:t>ISO9000、HACCP</w:t>
      </w:r>
      <w:r>
        <w:rPr>
          <w:color w:val="000000"/>
          <w:spacing w:val="0"/>
          <w:w w:val="100"/>
          <w:position w:val="0"/>
          <w:sz w:val="24"/>
          <w:szCs w:val="24"/>
        </w:rPr>
        <w:t>和</w:t>
      </w:r>
      <w:r>
        <w:rPr>
          <w:color w:val="000000"/>
          <w:spacing w:val="0"/>
          <w:w w:val="100"/>
          <w:position w:val="0"/>
          <w:sz w:val="24"/>
          <w:szCs w:val="24"/>
        </w:rPr>
        <w:t>GAP</w:t>
      </w:r>
      <w:r>
        <w:rPr>
          <w:color w:val="000000"/>
          <w:spacing w:val="0"/>
          <w:w w:val="100"/>
          <w:position w:val="0"/>
          <w:sz w:val="24"/>
          <w:szCs w:val="24"/>
        </w:rPr>
        <w:t>等多 项国际认证。</w:t>
      </w:r>
    </w:p>
    <w:p>
      <w:pPr>
        <w:pStyle w:val="Style28"/>
        <w:keepNext w:val="0"/>
        <w:keepLines w:val="0"/>
        <w:widowControl w:val="0"/>
        <w:shd w:val="clear" w:color="auto" w:fill="auto"/>
        <w:bidi w:val="0"/>
        <w:spacing w:before="0" w:after="0" w:line="312" w:lineRule="exact"/>
        <w:ind w:left="0" w:right="0" w:firstLine="560"/>
        <w:jc w:val="both"/>
      </w:pPr>
      <w:r>
        <w:rPr>
          <w:color w:val="000000"/>
          <w:spacing w:val="0"/>
          <w:w w:val="100"/>
          <w:position w:val="0"/>
          <w:sz w:val="24"/>
          <w:szCs w:val="24"/>
        </w:rPr>
        <w:t xml:space="preserve">在饲料生产环节，公司对玉米、小麦等原料在原产地和入厂前均进行黄曲霉素与农药残 留检测，从源头上确保饲料安全。养殖环节，公司实行统一的雏苗投放、饲料供应、疫病防 </w:t>
      </w:r>
      <w:r>
        <w:rPr>
          <w:color w:val="000000"/>
          <w:spacing w:val="0"/>
          <w:w w:val="100"/>
          <w:position w:val="0"/>
          <w:sz w:val="24"/>
          <w:szCs w:val="24"/>
        </w:rPr>
        <w:t>疫，建立并完善养殖记录档案，确保疫病和药残的可控性。屠宰环节，待屠宰鸭/鸡源须经检 疫合格，并对可疑鸭/鸡只须由兽医检验合格后该批鸭/鸡源方颁发准宰证；分割后鸭/鸡块由 质检员进行药残检测，冻品入库后进行微生物和理化项目检测。熟食生产环节，所用原料需 检测合格后方可投入使用，产品入库后对微生物、理化、添加剂含量等进行抽样检测。公司 已建立了从产品到原料的快速追溯体系，保障了产品的卫生与质量安全。</w:t>
      </w:r>
    </w:p>
    <w:p>
      <w:pPr>
        <w:pStyle w:val="Style28"/>
        <w:keepNext w:val="0"/>
        <w:keepLines w:val="0"/>
        <w:widowControl w:val="0"/>
        <w:shd w:val="clear" w:color="auto" w:fill="auto"/>
        <w:bidi w:val="0"/>
        <w:spacing w:before="0" w:after="0" w:line="317" w:lineRule="exact"/>
        <w:ind w:left="0" w:right="0" w:firstLine="540"/>
        <w:jc w:val="both"/>
      </w:pPr>
      <w:r>
        <w:rPr>
          <w:color w:val="000000"/>
          <w:spacing w:val="0"/>
          <w:w w:val="100"/>
          <w:position w:val="0"/>
          <w:sz w:val="24"/>
          <w:szCs w:val="24"/>
        </w:rPr>
        <w:t>目前，公司已通过严格的卫生和安全认证，取得日本、韩国、加拿大卫生注册资格，可 向上述国家出口熟食鸭肉和鸡肉制品，并具备向香港、欧盟、中亚、非洲等地区出口冻鸭及 熟食制品的资格。</w:t>
      </w:r>
    </w:p>
    <w:p>
      <w:pPr>
        <w:pStyle w:val="Style28"/>
        <w:keepNext w:val="0"/>
        <w:keepLines w:val="0"/>
        <w:widowControl w:val="0"/>
        <w:shd w:val="clear" w:color="auto" w:fill="auto"/>
        <w:tabs>
          <w:tab w:pos="912" w:val="left"/>
        </w:tabs>
        <w:bidi w:val="0"/>
        <w:spacing w:before="0" w:after="0" w:line="317" w:lineRule="exact"/>
        <w:ind w:left="0" w:right="0" w:firstLine="540"/>
        <w:jc w:val="both"/>
      </w:pPr>
      <w:bookmarkStart w:id="73" w:name="bookmark73"/>
      <w:r>
        <w:rPr>
          <w:color w:val="000000"/>
          <w:spacing w:val="0"/>
          <w:w w:val="100"/>
          <w:position w:val="0"/>
          <w:sz w:val="24"/>
          <w:szCs w:val="24"/>
        </w:rPr>
        <w:t>5</w:t>
      </w:r>
      <w:bookmarkEnd w:id="73"/>
      <w:r>
        <w:rPr>
          <w:color w:val="000000"/>
          <w:spacing w:val="0"/>
          <w:w w:val="100"/>
          <w:position w:val="0"/>
          <w:sz w:val="24"/>
          <w:szCs w:val="24"/>
        </w:rPr>
        <w:t>、</w:t>
        <w:tab/>
        <w:t>销售网络优势</w:t>
      </w:r>
    </w:p>
    <w:p>
      <w:pPr>
        <w:pStyle w:val="Style28"/>
        <w:keepNext w:val="0"/>
        <w:keepLines w:val="0"/>
        <w:widowControl w:val="0"/>
        <w:shd w:val="clear" w:color="auto" w:fill="auto"/>
        <w:bidi w:val="0"/>
        <w:spacing w:before="0" w:after="0" w:line="312" w:lineRule="exact"/>
        <w:ind w:left="0" w:right="0" w:firstLine="540"/>
        <w:jc w:val="both"/>
      </w:pPr>
      <w:r>
        <w:rPr>
          <w:color w:val="000000"/>
          <w:spacing w:val="0"/>
          <w:w w:val="100"/>
          <w:position w:val="0"/>
          <w:sz w:val="24"/>
          <w:szCs w:val="24"/>
        </w:rPr>
        <w:t>经过多年的市场开拓，公司已建成覆盖河南全省及华东、华中、华南、香港以及日本、 韩国等地区和国家的立体销售网络，市场感知力敏锐，反应速度快。凭借优异、稳定的产品 质量，公司产品受到国内众多知名企业的青睐，河南双汇、南京桂花鸭、全聚德、肯德基、 煌上煌等食品销售企业已成为公司的稳定客户；公司与各地的经销商保持着良好的联系，能 够根据市场需求变动情况灵活调整销售价格，利用公司自身的物流系统，在12个小时内将经 销商所需产品送达，及时高效；此外，公司具有自营出口权，已经建立了一只富有国际贸易 经验的外销队伍，他们精通外语、国际贸易，熟知国外市场，了解加工工艺，与国外客户保 持着良好的贸易合作关系。</w:t>
      </w:r>
    </w:p>
    <w:p>
      <w:pPr>
        <w:pStyle w:val="Style28"/>
        <w:keepNext w:val="0"/>
        <w:keepLines w:val="0"/>
        <w:widowControl w:val="0"/>
        <w:shd w:val="clear" w:color="auto" w:fill="auto"/>
        <w:tabs>
          <w:tab w:pos="912" w:val="left"/>
        </w:tabs>
        <w:bidi w:val="0"/>
        <w:spacing w:before="0" w:after="0" w:line="312" w:lineRule="exact"/>
        <w:ind w:left="0" w:right="0" w:firstLine="540"/>
        <w:jc w:val="both"/>
      </w:pPr>
      <w:bookmarkStart w:id="74" w:name="bookmark74"/>
      <w:r>
        <w:rPr>
          <w:color w:val="000000"/>
          <w:spacing w:val="0"/>
          <w:w w:val="100"/>
          <w:position w:val="0"/>
          <w:sz w:val="24"/>
          <w:szCs w:val="24"/>
        </w:rPr>
        <w:t>6</w:t>
      </w:r>
      <w:bookmarkEnd w:id="74"/>
      <w:r>
        <w:rPr>
          <w:color w:val="000000"/>
          <w:spacing w:val="0"/>
          <w:w w:val="100"/>
          <w:position w:val="0"/>
          <w:sz w:val="24"/>
          <w:szCs w:val="24"/>
        </w:rPr>
        <w:t>、</w:t>
        <w:tab/>
        <w:t>出口内销互补优势</w:t>
      </w:r>
    </w:p>
    <w:p>
      <w:pPr>
        <w:pStyle w:val="Style28"/>
        <w:keepNext w:val="0"/>
        <w:keepLines w:val="0"/>
        <w:widowControl w:val="0"/>
        <w:shd w:val="clear" w:color="auto" w:fill="auto"/>
        <w:bidi w:val="0"/>
        <w:spacing w:before="0" w:after="0" w:line="310" w:lineRule="exact"/>
        <w:ind w:left="0" w:right="0" w:firstLine="540"/>
        <w:jc w:val="both"/>
        <w:sectPr>
          <w:footnotePr>
            <w:pos w:val="pageBottom"/>
            <w:numFmt w:val="decimal"/>
            <w:numRestart w:val="continuous"/>
          </w:footnotePr>
          <w:pgSz w:w="11900" w:h="16840"/>
          <w:pgMar w:top="1412" w:right="992" w:bottom="1590" w:left="1107" w:header="0" w:footer="3" w:gutter="0"/>
          <w:cols w:space="720"/>
          <w:noEndnote/>
          <w:rtlGutter w:val="0"/>
          <w:docGrid w:linePitch="360"/>
        </w:sectPr>
      </w:pPr>
      <w:r>
        <w:rPr>
          <w:color w:val="000000"/>
          <w:spacing w:val="0"/>
          <w:w w:val="100"/>
          <w:position w:val="0"/>
          <w:sz w:val="24"/>
          <w:szCs w:val="24"/>
        </w:rPr>
        <w:t>由于饮食习惯和东西方文化差异，欧美韩日等发达国家的消费者青睐鸡/鸭胸肉等无骨禽 肉，而国内消费者则更偏好鸡/鸭腿、脖、爪等有骨禽肉及内脏等禽类制品。公司以其良好的 食品安全和质量控制体系，通过了严格的卫生及安全认证，取得了日本、韩国、香港、欧盟 等多个国家及地区禽类熟食及冻品制品的出口资格。同时，公司经过多年发展及市场积累， 建立了覆盖国内外的立体销售网络，可根据各个国家及地区的销售行情及消费者的偏好，针 对性地销售禽类产品，利用出口与内销的互补优势，提高公司单位产品的附加值，创造更加 优异的经济效益。报告期内，公司冻品及熟食产品出口金额及占比稳定增长，特别是公司熟 食制品，以其优质、安全、可靠的产品品质赢得了消费者的认可，大部出口给境外经销商， 为企业创造了更好的经济效益。</w:t>
      </w:r>
    </w:p>
    <w:p>
      <w:pPr>
        <w:pStyle w:val="Style8"/>
        <w:keepNext/>
        <w:keepLines/>
        <w:widowControl w:val="0"/>
        <w:shd w:val="clear" w:color="auto" w:fill="auto"/>
        <w:bidi w:val="0"/>
        <w:spacing w:before="560" w:line="240" w:lineRule="auto"/>
        <w:ind w:left="0" w:right="0" w:firstLine="0"/>
        <w:jc w:val="center"/>
      </w:pPr>
      <w:bookmarkStart w:id="75" w:name="bookmark75"/>
      <w:bookmarkStart w:id="76" w:name="bookmark76"/>
      <w:bookmarkStart w:id="77" w:name="bookmark77"/>
      <w:bookmarkStart w:id="78" w:name="bookmark78"/>
      <w:r>
        <w:rPr>
          <w:color w:val="000000"/>
          <w:spacing w:val="0"/>
          <w:w w:val="100"/>
          <w:position w:val="0"/>
        </w:rPr>
        <w:t>第四节经营情况讨论与分析</w:t>
      </w:r>
      <w:bookmarkEnd w:id="76"/>
      <w:bookmarkEnd w:id="77"/>
      <w:bookmarkEnd w:id="78"/>
      <w:bookmarkEnd w:id="75"/>
    </w:p>
    <w:p>
      <w:pPr>
        <w:pStyle w:val="Style17"/>
        <w:keepNext/>
        <w:keepLines/>
        <w:widowControl w:val="0"/>
        <w:shd w:val="clear" w:color="auto" w:fill="auto"/>
        <w:bidi w:val="0"/>
        <w:spacing w:before="0" w:after="280" w:line="312" w:lineRule="exact"/>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一</w:t>
      </w:r>
      <w:bookmarkEnd w:id="81"/>
      <w:r>
        <w:rPr>
          <w:color w:val="000000"/>
          <w:spacing w:val="0"/>
          <w:w w:val="100"/>
          <w:position w:val="0"/>
          <w:sz w:val="24"/>
          <w:szCs w:val="24"/>
        </w:rPr>
        <w:t>、概述</w:t>
      </w:r>
      <w:bookmarkEnd w:id="79"/>
      <w:bookmarkEnd w:id="80"/>
      <w:bookmarkEnd w:id="82"/>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公司的主营业务为种鸭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鸡养殖、孵化、禽苗销售、饲料生产、商品鸭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鸡屠宰加工、冻品 销售、熟食、羽绒及羽绒制品生产和销售，报告期内公司主营业务及结构没有发生重大变化。</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2019年，公司遇到了前所未有的困难和挑战，整个宏观经济环境影响，特别是金融去杠 杆导致的信贷紧缩，资金链特别紧张，尤其是非银机构的债务纠纷等。多亏市、县党委政府 及时出手相助，让公司渡过了最难关。由于公司聚焦主业的战略目标调整，2019年度处置肉 鸡板块子公司形成处置损失</w:t>
      </w:r>
      <w:r>
        <w:rPr>
          <w:color w:val="000000"/>
          <w:spacing w:val="0"/>
          <w:w w:val="100"/>
          <w:position w:val="0"/>
          <w:sz w:val="24"/>
          <w:szCs w:val="24"/>
        </w:rPr>
        <w:t xml:space="preserve">8605. </w:t>
      </w:r>
      <w:r>
        <w:rPr>
          <w:color w:val="000000"/>
          <w:spacing w:val="0"/>
          <w:w w:val="100"/>
          <w:position w:val="0"/>
          <w:sz w:val="24"/>
          <w:szCs w:val="24"/>
        </w:rPr>
        <w:t>4万元。</w:t>
      </w:r>
    </w:p>
    <w:p>
      <w:pPr>
        <w:pStyle w:val="Style28"/>
        <w:keepNext w:val="0"/>
        <w:keepLines w:val="0"/>
        <w:widowControl w:val="0"/>
        <w:shd w:val="clear" w:color="auto" w:fill="auto"/>
        <w:bidi w:val="0"/>
        <w:spacing w:before="0" w:after="360" w:line="314" w:lineRule="exact"/>
        <w:ind w:left="0" w:right="0" w:firstLine="500"/>
        <w:jc w:val="both"/>
      </w:pPr>
      <w:r>
        <w:rPr>
          <w:color w:val="000000"/>
          <w:spacing w:val="0"/>
          <w:w w:val="100"/>
          <w:position w:val="0"/>
          <w:sz w:val="24"/>
          <w:szCs w:val="24"/>
        </w:rPr>
        <w:t>2019年实现营业收入</w:t>
      </w:r>
      <w:r>
        <w:rPr>
          <w:color w:val="000000"/>
          <w:spacing w:val="0"/>
          <w:w w:val="100"/>
          <w:position w:val="0"/>
          <w:sz w:val="24"/>
          <w:szCs w:val="24"/>
        </w:rPr>
        <w:t>551,768.61</w:t>
      </w:r>
      <w:r>
        <w:rPr>
          <w:color w:val="000000"/>
          <w:spacing w:val="0"/>
          <w:w w:val="100"/>
          <w:position w:val="0"/>
          <w:sz w:val="24"/>
          <w:szCs w:val="24"/>
        </w:rPr>
        <w:t>万元，同比增长</w:t>
      </w:r>
      <w:r>
        <w:rPr>
          <w:color w:val="000000"/>
          <w:spacing w:val="0"/>
          <w:w w:val="100"/>
          <w:position w:val="0"/>
          <w:sz w:val="24"/>
          <w:szCs w:val="24"/>
        </w:rPr>
        <w:t xml:space="preserve">3. </w:t>
      </w:r>
      <w:r>
        <w:rPr>
          <w:color w:val="000000"/>
          <w:spacing w:val="0"/>
          <w:w w:val="100"/>
          <w:position w:val="0"/>
          <w:sz w:val="24"/>
          <w:szCs w:val="24"/>
        </w:rPr>
        <w:t>16%；净利润</w:t>
      </w:r>
      <w:r>
        <w:rPr>
          <w:color w:val="000000"/>
          <w:spacing w:val="0"/>
          <w:w w:val="100"/>
          <w:position w:val="0"/>
          <w:sz w:val="24"/>
          <w:szCs w:val="24"/>
        </w:rPr>
        <w:t>-3,434.45</w:t>
      </w:r>
      <w:r>
        <w:rPr>
          <w:color w:val="000000"/>
          <w:spacing w:val="0"/>
          <w:w w:val="100"/>
          <w:position w:val="0"/>
          <w:sz w:val="24"/>
          <w:szCs w:val="24"/>
        </w:rPr>
        <w:t>万元，同比下 降117.91%；归属于母公司净利润</w:t>
      </w:r>
      <w:r>
        <w:rPr>
          <w:color w:val="000000"/>
          <w:spacing w:val="0"/>
          <w:w w:val="100"/>
          <w:position w:val="0"/>
          <w:sz w:val="24"/>
          <w:szCs w:val="24"/>
        </w:rPr>
        <w:t>-5,230.38</w:t>
      </w:r>
      <w:r>
        <w:rPr>
          <w:color w:val="000000"/>
          <w:spacing w:val="0"/>
          <w:w w:val="100"/>
          <w:position w:val="0"/>
          <w:sz w:val="24"/>
          <w:szCs w:val="24"/>
        </w:rPr>
        <w:t>万元，同比下降143.99%；归属于上市公司股东的 扣除非经常性损益的净利润</w:t>
      </w:r>
      <w:r>
        <w:rPr>
          <w:color w:val="000000"/>
          <w:spacing w:val="0"/>
          <w:w w:val="100"/>
          <w:position w:val="0"/>
          <w:sz w:val="24"/>
          <w:szCs w:val="24"/>
        </w:rPr>
        <w:t xml:space="preserve">-7, 984. </w:t>
      </w:r>
      <w:r>
        <w:rPr>
          <w:color w:val="000000"/>
          <w:spacing w:val="0"/>
          <w:w w:val="100"/>
          <w:position w:val="0"/>
          <w:sz w:val="24"/>
          <w:szCs w:val="24"/>
        </w:rPr>
        <w:t>66万元，同比下降</w:t>
      </w:r>
      <w:r>
        <w:rPr>
          <w:color w:val="000000"/>
          <w:spacing w:val="0"/>
          <w:w w:val="100"/>
          <w:position w:val="0"/>
          <w:sz w:val="24"/>
          <w:szCs w:val="24"/>
        </w:rPr>
        <w:t xml:space="preserve">220. </w:t>
      </w:r>
      <w:r>
        <w:rPr>
          <w:color w:val="000000"/>
          <w:spacing w:val="0"/>
          <w:w w:val="100"/>
          <w:position w:val="0"/>
          <w:sz w:val="24"/>
          <w:szCs w:val="24"/>
        </w:rPr>
        <w:t>55%。</w:t>
      </w:r>
    </w:p>
    <w:p>
      <w:pPr>
        <w:pStyle w:val="Style19"/>
        <w:keepNext w:val="0"/>
        <w:keepLines w:val="0"/>
        <w:widowControl w:val="0"/>
        <w:shd w:val="clear" w:color="auto" w:fill="auto"/>
        <w:bidi w:val="0"/>
        <w:spacing w:before="0" w:after="0" w:line="240" w:lineRule="auto"/>
        <w:ind w:left="494" w:right="0" w:firstLine="0"/>
        <w:jc w:val="left"/>
        <w:rPr>
          <w:sz w:val="24"/>
          <w:szCs w:val="24"/>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年生产经营实施情况</w:t>
      </w:r>
    </w:p>
    <w:tbl>
      <w:tblPr>
        <w:tblOverlap w:val="never"/>
        <w:jc w:val="left"/>
        <w:tblLayout w:type="fixed"/>
      </w:tblPr>
      <w:tblGrid>
        <w:gridCol w:w="1066"/>
        <w:gridCol w:w="1781"/>
        <w:gridCol w:w="1123"/>
        <w:gridCol w:w="1776"/>
        <w:gridCol w:w="1781"/>
        <w:gridCol w:w="1349"/>
      </w:tblGrid>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年实际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年计划</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完成率</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鸭苗生产量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15,493.59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19,652.00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78.84%</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鸡苗生产量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2,614.07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76.88%</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成鸭宰杀量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8,159.04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64.24%</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冻鸭生产量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186,315.61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291,400.00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63.94%</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原毛生产量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6,928.83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11,040.00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62.76%</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成鸡宰杀量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874.55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29.15%</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冻鸡生产量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14,507.00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27.37%</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熟食生产量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25,741.00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99.00%</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饲料生产量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304,174.00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44.73%</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羽绒生产量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14,479.00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144.79%</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羽绒制品生产量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万件/万套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103.19%</w:t>
            </w:r>
          </w:p>
        </w:tc>
      </w:tr>
    </w:tbl>
    <w:p>
      <w:pPr>
        <w:widowControl w:val="0"/>
        <w:spacing w:after="359" w:line="1" w:lineRule="exact"/>
      </w:pP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2019年公司董事会主要经营与管理情况如下：</w:t>
      </w:r>
    </w:p>
    <w:p>
      <w:pPr>
        <w:pStyle w:val="Style28"/>
        <w:keepNext w:val="0"/>
        <w:keepLines w:val="0"/>
        <w:widowControl w:val="0"/>
        <w:shd w:val="clear" w:color="auto" w:fill="auto"/>
        <w:tabs>
          <w:tab w:pos="878" w:val="left"/>
        </w:tabs>
        <w:bidi w:val="0"/>
        <w:spacing w:before="0" w:after="0" w:line="313" w:lineRule="exact"/>
        <w:ind w:left="0" w:right="0" w:firstLine="500"/>
        <w:jc w:val="both"/>
      </w:pPr>
      <w:bookmarkStart w:id="83" w:name="bookmark83"/>
      <w:r>
        <w:rPr>
          <w:color w:val="000000"/>
          <w:spacing w:val="0"/>
          <w:w w:val="100"/>
          <w:position w:val="0"/>
          <w:sz w:val="24"/>
          <w:szCs w:val="24"/>
        </w:rPr>
        <w:t>1</w:t>
      </w:r>
      <w:bookmarkEnd w:id="83"/>
      <w:r>
        <w:rPr>
          <w:color w:val="000000"/>
          <w:spacing w:val="0"/>
          <w:w w:val="100"/>
          <w:position w:val="0"/>
          <w:sz w:val="24"/>
          <w:szCs w:val="24"/>
        </w:rPr>
        <w:t>、</w:t>
        <w:tab/>
        <w:t>经营业绩实现了稳步增长。</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sz w:val="24"/>
          <w:szCs w:val="24"/>
        </w:rPr>
        <w:t>2019年度，在整个宏观经济复杂多变的严峻形势下，公司紧盯目标不动摇，不等不靠， 不仅有效克服了非银机构债务、流资紧张及总部产量不足等不利因素的叠加影响，同时紧紧 抓住了市场行情向好的发展机遇，乘势而上，整体业绩实现了稳步增长。特别是有部分目标 单位及外联单位能及时把握市场机遇，取得了骄人业绩，对公司整体业绩的达成贡献很大。</w:t>
      </w:r>
    </w:p>
    <w:p>
      <w:pPr>
        <w:pStyle w:val="Style28"/>
        <w:keepNext w:val="0"/>
        <w:keepLines w:val="0"/>
        <w:widowControl w:val="0"/>
        <w:shd w:val="clear" w:color="auto" w:fill="auto"/>
        <w:tabs>
          <w:tab w:pos="892" w:val="left"/>
        </w:tabs>
        <w:bidi w:val="0"/>
        <w:spacing w:before="0" w:after="0" w:line="313" w:lineRule="exact"/>
        <w:ind w:left="0" w:right="0" w:firstLine="500"/>
        <w:jc w:val="both"/>
      </w:pPr>
      <w:bookmarkStart w:id="84" w:name="bookmark84"/>
      <w:r>
        <w:rPr>
          <w:color w:val="000000"/>
          <w:spacing w:val="0"/>
          <w:w w:val="100"/>
          <w:position w:val="0"/>
          <w:sz w:val="24"/>
          <w:szCs w:val="24"/>
        </w:rPr>
        <w:t>2</w:t>
      </w:r>
      <w:bookmarkEnd w:id="84"/>
      <w:r>
        <w:rPr>
          <w:color w:val="000000"/>
          <w:spacing w:val="0"/>
          <w:w w:val="100"/>
          <w:position w:val="0"/>
          <w:sz w:val="24"/>
          <w:szCs w:val="24"/>
        </w:rPr>
        <w:t>、</w:t>
        <w:tab/>
        <w:t>市场营销能力持续提升。</w:t>
      </w:r>
    </w:p>
    <w:p>
      <w:pPr>
        <w:pStyle w:val="Style28"/>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 xml:space="preserve">一年来，公司紧盯市场不放松，积极调整营销策略及手段，内外销联动，在内部产能不 足的情况下，整体销售也实现了超预期增长。二是产销联动能力明显增强。特别是加工厂推 行市场化运作后，各环节衔接更加紧密，产品实现了快产多销。三是新产品、新市场、新渠 道开发成效显著。全年共改进产品8个、开发单品24个系列、194个品种规格，使一些低价值 </w:t>
      </w:r>
      <w:r>
        <w:rPr>
          <w:color w:val="000000"/>
          <w:spacing w:val="0"/>
          <w:w w:val="100"/>
          <w:position w:val="0"/>
          <w:sz w:val="24"/>
          <w:szCs w:val="24"/>
        </w:rPr>
        <w:t>产品实现了增值销售。四是对市场行情的研判和把握方面更加准确和及时。尤其是产品调价 做到了及时准确，与市场接轨的更加紧密。五是出口业务继续保持强劲增长态势。去年公司 在鸭肉出口方面成功实现了对俄罗斯、吉尔吉斯、蒙古、乌兹别克斯坦等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一带一路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沿线国 家的出口注册和产品出口 ；高端鸭血首次实现了对加拿大出口。</w:t>
      </w:r>
    </w:p>
    <w:p>
      <w:pPr>
        <w:pStyle w:val="Style28"/>
        <w:keepNext w:val="0"/>
        <w:keepLines w:val="0"/>
        <w:widowControl w:val="0"/>
        <w:shd w:val="clear" w:color="auto" w:fill="auto"/>
        <w:tabs>
          <w:tab w:pos="868" w:val="left"/>
        </w:tabs>
        <w:bidi w:val="0"/>
        <w:spacing w:before="0" w:after="0" w:line="312" w:lineRule="exact"/>
        <w:ind w:left="0" w:right="0" w:firstLine="500"/>
        <w:jc w:val="left"/>
      </w:pPr>
      <w:bookmarkStart w:id="85" w:name="bookmark85"/>
      <w:r>
        <w:rPr>
          <w:color w:val="000000"/>
          <w:spacing w:val="0"/>
          <w:w w:val="100"/>
          <w:position w:val="0"/>
          <w:sz w:val="24"/>
          <w:szCs w:val="24"/>
        </w:rPr>
        <w:t>3</w:t>
      </w:r>
      <w:bookmarkEnd w:id="85"/>
      <w:r>
        <w:rPr>
          <w:color w:val="000000"/>
          <w:spacing w:val="0"/>
          <w:w w:val="100"/>
          <w:position w:val="0"/>
          <w:sz w:val="24"/>
          <w:szCs w:val="24"/>
        </w:rPr>
        <w:t>、</w:t>
        <w:tab/>
        <w:t>内部管理及治理工作更趋规范。</w:t>
      </w:r>
    </w:p>
    <w:p>
      <w:pPr>
        <w:pStyle w:val="Style28"/>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一是对目标管理及考核体系进行了不断的完善提升。初步构建了以事业部为主的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量、本、 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考核模式，通过每月召开的效益审计通报会，及时预警纠偏，确保了目标的良性运行。二 是体制机制改革深入推进。继续完善事业部制，充实力量，对总部机关部门进行了优化整合， 确保了整个管理系统更加规范高效。三是规范治理能力持续增强。成立了法务部，强化了审 计部的职能作用，对审计提出了更高的要求和赋予更大的权限。公司通过法制、审计、稽查 及财务管理等手段，最大程度地预防和杜绝企业运营风险及管理漏洞，保证了集团效益最大 化。</w:t>
      </w:r>
    </w:p>
    <w:p>
      <w:pPr>
        <w:pStyle w:val="Style28"/>
        <w:keepNext w:val="0"/>
        <w:keepLines w:val="0"/>
        <w:widowControl w:val="0"/>
        <w:shd w:val="clear" w:color="auto" w:fill="auto"/>
        <w:tabs>
          <w:tab w:pos="868" w:val="left"/>
        </w:tabs>
        <w:bidi w:val="0"/>
        <w:spacing w:before="0" w:after="0" w:line="312" w:lineRule="exact"/>
        <w:ind w:left="0" w:right="0" w:firstLine="500"/>
        <w:jc w:val="both"/>
      </w:pPr>
      <w:bookmarkStart w:id="86" w:name="bookmark86"/>
      <w:r>
        <w:rPr>
          <w:color w:val="000000"/>
          <w:spacing w:val="0"/>
          <w:w w:val="100"/>
          <w:position w:val="0"/>
          <w:sz w:val="24"/>
          <w:szCs w:val="24"/>
        </w:rPr>
        <w:t>4</w:t>
      </w:r>
      <w:bookmarkEnd w:id="86"/>
      <w:r>
        <w:rPr>
          <w:color w:val="000000"/>
          <w:spacing w:val="0"/>
          <w:w w:val="100"/>
          <w:position w:val="0"/>
          <w:sz w:val="24"/>
          <w:szCs w:val="24"/>
        </w:rPr>
        <w:t>、</w:t>
        <w:tab/>
        <w:t>安全保障体系更加稳固。</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sz w:val="24"/>
          <w:szCs w:val="24"/>
        </w:rPr>
        <w:t>2019年度，公司始终坚持安全底线，继续巩固和提升安全保障工作，确保了全年在食品 安全、生产安全及环保安全等安全领域没有出现重大安全事故。通过无疫病小区的建设和绿 色食品的认证，进一步完善和强化了食品安全责任追究制度，对重点单位及区域进行了全面 的安全评审，对不合格项目逐项进行整改完善，直至达标，特别是药残控制合格率始终保持 在100%。在生产安全领域，公司实施了安全双重预防体系建设，确保了生产安全领域无死角、 无漏洞。</w:t>
      </w:r>
    </w:p>
    <w:p>
      <w:pPr>
        <w:pStyle w:val="Style28"/>
        <w:keepNext w:val="0"/>
        <w:keepLines w:val="0"/>
        <w:widowControl w:val="0"/>
        <w:shd w:val="clear" w:color="auto" w:fill="auto"/>
        <w:tabs>
          <w:tab w:pos="868" w:val="left"/>
        </w:tabs>
        <w:bidi w:val="0"/>
        <w:spacing w:before="0" w:after="0" w:line="315" w:lineRule="exact"/>
        <w:ind w:left="0" w:right="0" w:firstLine="500"/>
        <w:jc w:val="both"/>
      </w:pPr>
      <w:bookmarkStart w:id="87" w:name="bookmark87"/>
      <w:r>
        <w:rPr>
          <w:color w:val="000000"/>
          <w:spacing w:val="0"/>
          <w:w w:val="100"/>
          <w:position w:val="0"/>
          <w:sz w:val="24"/>
          <w:szCs w:val="24"/>
        </w:rPr>
        <w:t>5</w:t>
      </w:r>
      <w:bookmarkEnd w:id="87"/>
      <w:r>
        <w:rPr>
          <w:color w:val="000000"/>
          <w:spacing w:val="0"/>
          <w:w w:val="100"/>
          <w:position w:val="0"/>
          <w:sz w:val="24"/>
          <w:szCs w:val="24"/>
        </w:rPr>
        <w:t>、</w:t>
        <w:tab/>
        <w:t>企业流动性困境得到有效化解。</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一年来，在市县党委政府的全力支持和帮助下，全体华英人的共同努力下，企业流动性 困境得到有效化解，并向良性发展迈进。此期间公司所做的主要工作，一是全力配合县委、 县政府及有关部门做好企业的纾困解困工作，化解风险，排除隐患，特别是积极解决银行续 贷问题。在农行的牵头支持下，保持了正常的续、增贷业务。二是积极化解非银金融机构诉 讼问题。在债委会的参与下，达成了分批付款和解协议。三是积极落实政府倍增瘦身计划。 目前公司已经处置了一些不良资产，更加聚焦主业发展。四是全力解决担保物不足问题。公 司积极配合政府做好土地资产盘活工作，目前土地注入事宜正按计划推进中。此次土地的注 入，将为银行贷款提供较充足的抵押物，也将从根本上解决目前企业融资困难状况。</w:t>
      </w:r>
    </w:p>
    <w:p>
      <w:pPr>
        <w:pStyle w:val="Style28"/>
        <w:keepNext w:val="0"/>
        <w:keepLines w:val="0"/>
        <w:widowControl w:val="0"/>
        <w:shd w:val="clear" w:color="auto" w:fill="auto"/>
        <w:tabs>
          <w:tab w:pos="868" w:val="left"/>
        </w:tabs>
        <w:bidi w:val="0"/>
        <w:spacing w:before="0" w:after="0" w:line="312" w:lineRule="exact"/>
        <w:ind w:left="0" w:right="0" w:firstLine="500"/>
        <w:jc w:val="both"/>
      </w:pPr>
      <w:bookmarkStart w:id="88" w:name="bookmark88"/>
      <w:r>
        <w:rPr>
          <w:color w:val="000000"/>
          <w:spacing w:val="0"/>
          <w:w w:val="100"/>
          <w:position w:val="0"/>
          <w:sz w:val="24"/>
          <w:szCs w:val="24"/>
        </w:rPr>
        <w:t>6</w:t>
      </w:r>
      <w:bookmarkEnd w:id="88"/>
      <w:r>
        <w:rPr>
          <w:color w:val="000000"/>
          <w:spacing w:val="0"/>
          <w:w w:val="100"/>
          <w:position w:val="0"/>
          <w:sz w:val="24"/>
          <w:szCs w:val="24"/>
        </w:rPr>
        <w:t>、</w:t>
        <w:tab/>
        <w:t>扎实推进党建工作，积极履行社会责任。</w:t>
      </w:r>
    </w:p>
    <w:p>
      <w:pPr>
        <w:pStyle w:val="Style28"/>
        <w:keepNext w:val="0"/>
        <w:keepLines w:val="0"/>
        <w:widowControl w:val="0"/>
        <w:shd w:val="clear" w:color="auto" w:fill="auto"/>
        <w:bidi w:val="0"/>
        <w:spacing w:before="0" w:after="800" w:line="311" w:lineRule="exact"/>
        <w:ind w:left="0" w:right="0" w:firstLine="500"/>
        <w:jc w:val="both"/>
      </w:pPr>
      <w:r>
        <w:rPr>
          <w:color w:val="000000"/>
          <w:spacing w:val="0"/>
          <w:w w:val="100"/>
          <w:position w:val="0"/>
          <w:sz w:val="24"/>
          <w:szCs w:val="24"/>
        </w:rPr>
        <w:t>一年来，公司积极贯彻落实上级党委、政府各项决策部署，扎实推进党建工作，充分发 挥党组织战斗堡垒作用，各项工作取得了良好效果。一是扎实开展了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不忘初心、牢记使命</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主题教育活动，营造了新时代干事创业的浓厚氛围。二是认真落实脱贫攻坚工作。公司41名 中高管人员全年共完成板岗村111户贫困户对口精准帮扶任务，并派驻第一书记助力隆古乡徐 庄村脱贫。在社会扶贫帮扶方面，按县委政府要求落实</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产业+金融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年度贫困户固定收益兑现 工作，完成了政治任务，履行了社会责任。在环保治理领域，公司也是积极响应政府号召， 率先垂范，在节能减排、大气防治、清洁生产及养殖环境治理等方面，公司也是率先垂范， 高质量完成了上级下达的各项任务。同时，在其他社会公益事业上，公司也处处带头，做了 大量卓有成效的工作，尤其是在去年企业面临生死考验的时候，公司也尽全力保住了生产经 营和近万名员工的稳定，维护了社会安定。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上市公司从事畜禽、水产养殖相关业务》的披露要求</w:t>
      </w:r>
      <w:r>
        <w:br w:type="page"/>
      </w:r>
    </w:p>
    <w:p>
      <w:pPr>
        <w:pStyle w:val="Style17"/>
        <w:keepNext/>
        <w:keepLines/>
        <w:widowControl w:val="0"/>
        <w:shd w:val="clear" w:color="auto" w:fill="auto"/>
        <w:bidi w:val="0"/>
        <w:spacing w:before="0" w:after="3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二</w:t>
      </w:r>
      <w:bookmarkEnd w:id="91"/>
      <w:r>
        <w:rPr>
          <w:color w:val="000000"/>
          <w:spacing w:val="0"/>
          <w:w w:val="100"/>
          <w:position w:val="0"/>
          <w:sz w:val="24"/>
          <w:szCs w:val="24"/>
        </w:rPr>
        <w:t>、主营业务分析</w:t>
      </w:r>
      <w:bookmarkEnd w:id="89"/>
      <w:bookmarkEnd w:id="90"/>
      <w:bookmarkEnd w:id="92"/>
    </w:p>
    <w:p>
      <w:pPr>
        <w:pStyle w:val="Style23"/>
        <w:keepNext/>
        <w:keepLines/>
        <w:widowControl w:val="0"/>
        <w:shd w:val="clear" w:color="auto" w:fill="auto"/>
        <w:tabs>
          <w:tab w:pos="368" w:val="left"/>
        </w:tabs>
        <w:bidi w:val="0"/>
        <w:spacing w:before="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参见“经营情况讨论与分析”中的“一、概述”相关内容。</w:t>
      </w:r>
    </w:p>
    <w:p>
      <w:pPr>
        <w:pStyle w:val="Style23"/>
        <w:keepNext/>
        <w:keepLines/>
        <w:widowControl w:val="0"/>
        <w:shd w:val="clear" w:color="auto" w:fill="auto"/>
        <w:tabs>
          <w:tab w:pos="378" w:val="left"/>
        </w:tabs>
        <w:bidi w:val="0"/>
        <w:spacing w:before="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38"/>
        <w:keepNext/>
        <w:keepLines/>
        <w:widowControl w:val="0"/>
        <w:shd w:val="clear" w:color="auto" w:fill="auto"/>
        <w:bidi w:val="0"/>
        <w:spacing w:before="0" w:after="40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5,517,686,134.68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5,348,828,565.38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3.16%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5,517,686,134.68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5,348,828,565.38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3.16%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1,755,154,545.52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1,456,173,592.80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435,529,692.54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326,241,112.88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589,081,224.51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457,121,354.15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鸡苗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125,093,400.00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43,001,941.89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231,613,795.47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217,445,262.54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饲料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58,283,242.29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68,245,763.47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169,358,906.92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440,031,096.83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种蛋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2,138,643.65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1,744,790.72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1,767,510,708.82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1,779,124,223.53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328,846,402.39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291,796,402.94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14,379,843.59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12,119,604.95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1,429,939.72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7,635,375.37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仓储收入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19,469,832.26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17,630,007.42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托市粮购销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7,772,453.51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28,659,519.52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11,562,182.72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3,959,013.75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192.05%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461,320.77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934,802.62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投资性房地产处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196,964,700.00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4,525,010,547.12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4,250,368,053.73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6.46%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992,675,587.56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1,098,460,511.65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r>
    </w:tbl>
    <w:p>
      <w:pPr>
        <w:widowControl w:val="0"/>
        <w:spacing w:after="299" w:line="1" w:lineRule="exact"/>
      </w:pPr>
    </w:p>
    <w:p>
      <w:pPr>
        <w:pStyle w:val="Style38"/>
        <w:keepNext/>
        <w:keepLines/>
        <w:widowControl w:val="0"/>
        <w:numPr>
          <w:ilvl w:val="0"/>
          <w:numId w:val="1"/>
        </w:numPr>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5,517,686,134.</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5,092,469,554.</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1,755,154,545.</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1,809,687,482.</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435,529,692.54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374,157,330.36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589,081,224.51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416,131,376.64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鸡苗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125,093,400.00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59,638,770.54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231,613,795.47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189,967,194.31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169,358,906.92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262,976,221.52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1,767,510,708.</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1,612,940,616.</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328,846,402.39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276,774,508.92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3.21%</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4,525,010,547.</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4,181,264,821.</w:t>
            </w:r>
          </w:p>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992,675,587.56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911,204,732.86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-12.03%</w:t>
            </w:r>
          </w:p>
        </w:tc>
      </w:tr>
    </w:tbl>
    <w:p>
      <w:pPr>
        <w:pStyle w:val="Style2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w:t>
      </w:r>
      <w:r>
        <w:rPr>
          <w:color w:val="000000"/>
          <w:spacing w:val="0"/>
          <w:w w:val="100"/>
          <w:position w:val="0"/>
          <w:sz w:val="18"/>
          <w:szCs w:val="18"/>
        </w:rPr>
        <w:t>J</w:t>
      </w:r>
      <w:r>
        <w:rPr>
          <w:color w:val="000000"/>
          <w:spacing w:val="0"/>
          <w:w w:val="100"/>
          <w:position w:val="0"/>
        </w:rPr>
        <w:t>不适用</w:t>
      </w:r>
    </w:p>
    <w:p>
      <w:pPr>
        <w:pStyle w:val="Style38"/>
        <w:keepNext/>
        <w:keepLines/>
        <w:widowControl w:val="0"/>
        <w:numPr>
          <w:ilvl w:val="0"/>
          <w:numId w:val="1"/>
        </w:numPr>
        <w:shd w:val="clear" w:color="auto" w:fill="auto"/>
        <w:bidi w:val="0"/>
        <w:spacing w:before="0" w:after="24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公司实物销售收入是否大于劳务收入</w:t>
      </w:r>
      <w:bookmarkEnd w:id="109"/>
      <w:bookmarkEnd w:id="110"/>
      <w:bookmarkEnd w:id="112"/>
    </w:p>
    <w:p>
      <w:pPr>
        <w:pStyle w:val="Style21"/>
        <w:keepNext w:val="0"/>
        <w:keepLines w:val="0"/>
        <w:widowControl w:val="0"/>
        <w:shd w:val="clear" w:color="auto" w:fill="auto"/>
        <w:bidi w:val="0"/>
        <w:spacing w:before="0" w:after="80" w:line="355" w:lineRule="exact"/>
        <w:ind w:left="0" w:right="0" w:firstLine="0"/>
        <w:jc w:val="left"/>
      </w:pPr>
      <w:r>
        <w:rPr>
          <w:color w:val="000000"/>
          <w:spacing w:val="0"/>
          <w:w w:val="100"/>
          <w:position w:val="0"/>
          <w:sz w:val="18"/>
          <w:szCs w:val="18"/>
        </w:rPr>
        <w:t>J</w:t>
      </w:r>
      <w:r>
        <w:rPr>
          <w:color w:val="000000"/>
          <w:spacing w:val="0"/>
          <w:w w:val="100"/>
          <w:position w:val="0"/>
        </w:rPr>
        <w:t>是□否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5,517,686,134.68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5,348,828,565.38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4,985,090,140.82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4,848,199,881.9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1,026,343,601.76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1,133,723,015.03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r>
    </w:tbl>
    <w:p>
      <w:pPr>
        <w:pStyle w:val="Style21"/>
        <w:keepNext w:val="0"/>
        <w:keepLines w:val="0"/>
        <w:widowControl w:val="0"/>
        <w:shd w:val="clear" w:color="auto" w:fill="auto"/>
        <w:bidi w:val="0"/>
        <w:spacing w:before="0" w:after="280" w:line="35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 口适用</w:t>
      </w:r>
      <w:r>
        <w:rPr>
          <w:color w:val="000000"/>
          <w:spacing w:val="0"/>
          <w:w w:val="100"/>
          <w:position w:val="0"/>
          <w:sz w:val="18"/>
          <w:szCs w:val="18"/>
        </w:rPr>
        <w:t>J</w:t>
      </w:r>
      <w:r>
        <w:rPr>
          <w:color w:val="000000"/>
          <w:spacing w:val="0"/>
          <w:w w:val="100"/>
          <w:position w:val="0"/>
        </w:rPr>
        <w:t>不适用</w:t>
      </w:r>
      <w:r>
        <w:br w:type="page"/>
      </w:r>
    </w:p>
    <w:p>
      <w:pPr>
        <w:pStyle w:val="Style38"/>
        <w:keepNext/>
        <w:keepLines/>
        <w:widowControl w:val="0"/>
        <w:numPr>
          <w:ilvl w:val="0"/>
          <w:numId w:val="1"/>
        </w:numPr>
        <w:shd w:val="clear" w:color="auto" w:fill="auto"/>
        <w:tabs>
          <w:tab w:pos="488" w:val="left"/>
        </w:tabs>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公司已签订的重大销售合同截至本报告期的履行情况</w:t>
      </w:r>
      <w:bookmarkEnd w:id="113"/>
      <w:bookmarkEnd w:id="114"/>
      <w:bookmarkEnd w:id="11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8"/>
        <w:keepNext/>
        <w:keepLines/>
        <w:widowControl w:val="0"/>
        <w:numPr>
          <w:ilvl w:val="0"/>
          <w:numId w:val="1"/>
        </w:numPr>
        <w:shd w:val="clear" w:color="auto" w:fill="auto"/>
        <w:tabs>
          <w:tab w:pos="488" w:val="left"/>
        </w:tabs>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营业成本构成</w:t>
      </w:r>
      <w:bookmarkEnd w:id="117"/>
      <w:bookmarkEnd w:id="118"/>
      <w:bookmarkEnd w:id="12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5,092,469,554.</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4,756,436,419.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7.06%</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187,664,591.95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134,716,690.96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商品鸭养殖消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耗饲料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1,235,111,706.</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1,014,157,724.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养殖费用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118,896,467.61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96,018,375.85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包装物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53,928,686.98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43,208,269.13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燃动力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75,825,905.52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61,830,014.75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105,323,811.49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79,142,418.88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32,936,312.18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25,750,382.61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27.91%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冻鸭产品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1,809,687,482.</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1,454,823,876.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24.39%</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1"/>
        </w:numPr>
        <w:shd w:val="clear" w:color="auto" w:fill="auto"/>
        <w:tabs>
          <w:tab w:pos="488" w:val="left"/>
        </w:tabs>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报告期内合并范围是否发生变动</w:t>
      </w:r>
      <w:bookmarkEnd w:id="121"/>
      <w:bookmarkEnd w:id="122"/>
      <w:bookmarkEnd w:id="124"/>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是□否</w:t>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本公司2019年度纳入合并范围的子公司共38户，详见本附注八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本公司本年度合并范围比上年度增加9户，详见本附注七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8"/>
        <w:keepNext/>
        <w:keepLines/>
        <w:widowControl w:val="0"/>
        <w:numPr>
          <w:ilvl w:val="0"/>
          <w:numId w:val="1"/>
        </w:numPr>
        <w:shd w:val="clear" w:color="auto" w:fill="auto"/>
        <w:tabs>
          <w:tab w:pos="488" w:val="left"/>
        </w:tabs>
        <w:bidi w:val="0"/>
        <w:spacing w:before="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公司报告期内业务、产品或服务发生重大变化或调整有关情况</w:t>
      </w:r>
      <w:bookmarkEnd w:id="125"/>
      <w:bookmarkEnd w:id="126"/>
      <w:bookmarkEnd w:id="128"/>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r>
        <w:br w:type="page"/>
      </w:r>
    </w:p>
    <w:p>
      <w:pPr>
        <w:pStyle w:val="Style38"/>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29"/>
      <w:bookmarkEnd w:id="130"/>
      <w:bookmarkEnd w:id="132"/>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547,631,777.42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pPr>
            <w:r>
              <w:rPr>
                <w:color w:val="000000"/>
                <w:spacing w:val="0"/>
                <w:w w:val="100"/>
                <w:position w:val="0"/>
              </w:rPr>
              <w:t>9.93%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pPr>
            <w:r>
              <w:rPr>
                <w:color w:val="000000"/>
                <w:spacing w:val="0"/>
                <w:w w:val="100"/>
                <w:position w:val="0"/>
              </w:rPr>
              <w:t>0.00%</w:t>
            </w:r>
          </w:p>
        </w:tc>
      </w:tr>
    </w:tbl>
    <w:p>
      <w:pPr>
        <w:widowControl w:val="0"/>
        <w:spacing w:after="5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204,857,221.11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114,041,095.34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79,725,784.23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78,090,784.18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70,916,892.56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1.29%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547,631,777.42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9.93%</w:t>
            </w:r>
          </w:p>
        </w:tc>
      </w:tr>
    </w:tbl>
    <w:p>
      <w:pPr>
        <w:pStyle w:val="Style21"/>
        <w:keepNext w:val="0"/>
        <w:keepLines w:val="0"/>
        <w:widowControl w:val="0"/>
        <w:shd w:val="clear" w:color="auto" w:fill="auto"/>
        <w:bidi w:val="0"/>
        <w:spacing w:before="0" w:after="6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638,605,872.04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pPr>
            <w:r>
              <w:rPr>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274,548,653.96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131,510,971.00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85,264,176.03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76,947,670.05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70,334,401.00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638,605,872.04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r>
    </w:tbl>
    <w:p>
      <w:pPr>
        <w:pStyle w:val="Style2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主要供应商其他情况说明 口适用”不适用</w:t>
      </w:r>
    </w:p>
    <w:p>
      <w:pPr>
        <w:pStyle w:val="Style23"/>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920"/>
        <w:gridCol w:w="1637"/>
        <w:gridCol w:w="1637"/>
        <w:gridCol w:w="1464"/>
        <w:gridCol w:w="2923"/>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86,267,010.25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78,893,201.94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一是公司持续加强熟食及血制品销 售力度，相应增加的销售费用；二 是公司子公司杭州新塘羽绒公司本 期新厂房投产，相应增加的销售费 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125,727,778.98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115,953,801.14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原因同销售费用</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88,457,938.67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160,972,358.54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本期公司定期存单集中到期，收到</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存款利息增加，相应减少的财务费</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用；</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48,073,710.33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1,063,492.38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增长幅度较大的原因为公司将包括 在订单产品研究试制阶段投入的原 材料等成本列报于研发费用影响</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研发投入主要是在疫病防控、料肉比实验及新产品开发方面投入。</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48,073,710.33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25,188,088.24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90.86%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增长幅度较大的原因为公司将包括在订单产品研究试制阶段投入的原材料等成本列报于研发费用影响。</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6,969,618,448.32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6,135,757,897.38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6,311,356,376.23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4,792,812,576.87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31.68%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658,262,072.09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1,342,945,320.51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-50.98%</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2,128,094,285.86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751,783,785.96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183.07%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2,295,681,151.30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2,763,700,986.13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-16.93%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-167,586,865.44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-2,011,917,200.17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-91.67%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3,514,729,495.58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3,057,381,600.00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3,797,737,748.39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3,723,286,878.54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-283,008,252.81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-665,905,278.54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207,666,953.84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-1,334,877,158.20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115.56%</w:t>
            </w:r>
          </w:p>
        </w:tc>
      </w:tr>
    </w:tbl>
    <w:p>
      <w:pPr>
        <w:widowControl w:val="0"/>
        <w:spacing w:after="5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28"/>
        <w:keepNext w:val="0"/>
        <w:keepLines w:val="0"/>
        <w:widowControl w:val="0"/>
        <w:shd w:val="clear" w:color="auto" w:fill="auto"/>
        <w:tabs>
          <w:tab w:pos="877" w:val="left"/>
        </w:tabs>
        <w:bidi w:val="0"/>
        <w:spacing w:before="0" w:after="0" w:line="331" w:lineRule="exact"/>
        <w:ind w:left="0" w:right="0" w:firstLine="500"/>
        <w:jc w:val="both"/>
      </w:pPr>
      <w:bookmarkStart w:id="145" w:name="bookmark145"/>
      <w:r>
        <w:rPr>
          <w:color w:val="000000"/>
          <w:spacing w:val="0"/>
          <w:w w:val="100"/>
          <w:position w:val="0"/>
          <w:sz w:val="24"/>
          <w:szCs w:val="24"/>
        </w:rPr>
        <w:t>1</w:t>
      </w:r>
      <w:bookmarkEnd w:id="145"/>
      <w:r>
        <w:rPr>
          <w:color w:val="000000"/>
          <w:spacing w:val="0"/>
          <w:w w:val="100"/>
          <w:position w:val="0"/>
          <w:sz w:val="24"/>
          <w:szCs w:val="24"/>
        </w:rPr>
        <w:t>、</w:t>
        <w:tab/>
        <w:t>经营活动现金流量净额较上年同期减少</w:t>
      </w:r>
      <w:r>
        <w:rPr>
          <w:rFonts w:ascii="Times New Roman" w:eastAsia="Times New Roman" w:hAnsi="Times New Roman" w:cs="Times New Roman"/>
          <w:color w:val="000000"/>
          <w:spacing w:val="0"/>
          <w:w w:val="100"/>
          <w:position w:val="0"/>
          <w:sz w:val="24"/>
          <w:szCs w:val="24"/>
        </w:rPr>
        <w:t>6.85</w:t>
      </w:r>
      <w:r>
        <w:rPr>
          <w:color w:val="000000"/>
          <w:spacing w:val="0"/>
          <w:w w:val="100"/>
          <w:position w:val="0"/>
          <w:sz w:val="24"/>
          <w:szCs w:val="24"/>
        </w:rPr>
        <w:t>亿元，降幅</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，主要是支付到期应付票 据。</w:t>
      </w:r>
    </w:p>
    <w:p>
      <w:pPr>
        <w:pStyle w:val="Style28"/>
        <w:keepNext w:val="0"/>
        <w:keepLines w:val="0"/>
        <w:widowControl w:val="0"/>
        <w:shd w:val="clear" w:color="auto" w:fill="auto"/>
        <w:tabs>
          <w:tab w:pos="877" w:val="left"/>
        </w:tabs>
        <w:bidi w:val="0"/>
        <w:spacing w:before="0" w:after="0" w:line="318" w:lineRule="exact"/>
        <w:ind w:left="0" w:right="0" w:firstLine="500"/>
        <w:jc w:val="both"/>
      </w:pPr>
      <w:bookmarkStart w:id="146" w:name="bookmark146"/>
      <w:r>
        <w:rPr>
          <w:rFonts w:ascii="Times New Roman" w:eastAsia="Times New Roman" w:hAnsi="Times New Roman" w:cs="Times New Roman"/>
          <w:color w:val="000000"/>
          <w:spacing w:val="0"/>
          <w:w w:val="100"/>
          <w:position w:val="0"/>
          <w:sz w:val="24"/>
          <w:szCs w:val="24"/>
        </w:rPr>
        <w:t>2</w:t>
      </w:r>
      <w:bookmarkEnd w:id="146"/>
      <w:r>
        <w:rPr>
          <w:color w:val="000000"/>
          <w:spacing w:val="0"/>
          <w:w w:val="100"/>
          <w:position w:val="0"/>
          <w:sz w:val="24"/>
          <w:szCs w:val="24"/>
        </w:rPr>
        <w:t>、</w:t>
        <w:tab/>
        <w:t>投资活动现金流量净额较上年同期增加</w:t>
      </w:r>
      <w:r>
        <w:rPr>
          <w:rFonts w:ascii="Times New Roman" w:eastAsia="Times New Roman" w:hAnsi="Times New Roman" w:cs="Times New Roman"/>
          <w:color w:val="000000"/>
          <w:spacing w:val="0"/>
          <w:w w:val="100"/>
          <w:position w:val="0"/>
          <w:sz w:val="24"/>
          <w:szCs w:val="24"/>
        </w:rPr>
        <w:t>18.44</w:t>
      </w:r>
      <w:r>
        <w:rPr>
          <w:color w:val="000000"/>
          <w:spacing w:val="0"/>
          <w:w w:val="100"/>
          <w:position w:val="0"/>
          <w:sz w:val="24"/>
          <w:szCs w:val="24"/>
        </w:rPr>
        <w:t>亿元，增幅</w:t>
      </w:r>
      <w:r>
        <w:rPr>
          <w:rFonts w:ascii="Times New Roman" w:eastAsia="Times New Roman" w:hAnsi="Times New Roman" w:cs="Times New Roman"/>
          <w:color w:val="000000"/>
          <w:spacing w:val="0"/>
          <w:w w:val="100"/>
          <w:position w:val="0"/>
          <w:sz w:val="24"/>
          <w:szCs w:val="24"/>
        </w:rPr>
        <w:t>92%</w:t>
      </w:r>
      <w:r>
        <w:rPr>
          <w:color w:val="000000"/>
          <w:spacing w:val="0"/>
          <w:w w:val="100"/>
          <w:position w:val="0"/>
          <w:sz w:val="24"/>
          <w:szCs w:val="24"/>
        </w:rPr>
        <w:t>，主要原因：一是去年同 期子公司烟台华英租赁公司对外保理业务</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亿元本期收回；二是本期收回结构性存款</w:t>
      </w:r>
      <w:r>
        <w:rPr>
          <w:rFonts w:ascii="Times New Roman" w:eastAsia="Times New Roman" w:hAnsi="Times New Roman" w:cs="Times New Roman"/>
          <w:color w:val="000000"/>
          <w:spacing w:val="0"/>
          <w:w w:val="100"/>
          <w:position w:val="0"/>
          <w:sz w:val="24"/>
          <w:szCs w:val="24"/>
        </w:rPr>
        <w:t>9.3</w:t>
      </w:r>
      <w:r>
        <w:rPr>
          <w:color w:val="000000"/>
          <w:spacing w:val="0"/>
          <w:w w:val="100"/>
          <w:position w:val="0"/>
          <w:sz w:val="24"/>
          <w:szCs w:val="24"/>
        </w:rPr>
        <w:t>亿 元；三是处置子公司收到现金</w:t>
      </w:r>
      <w:r>
        <w:rPr>
          <w:rFonts w:ascii="Times New Roman" w:eastAsia="Times New Roman" w:hAnsi="Times New Roman" w:cs="Times New Roman"/>
          <w:color w:val="000000"/>
          <w:spacing w:val="0"/>
          <w:w w:val="100"/>
          <w:position w:val="0"/>
          <w:sz w:val="24"/>
          <w:szCs w:val="24"/>
        </w:rPr>
        <w:t>4708</w:t>
      </w:r>
      <w:r>
        <w:rPr>
          <w:color w:val="000000"/>
          <w:spacing w:val="0"/>
          <w:w w:val="100"/>
          <w:position w:val="0"/>
          <w:sz w:val="24"/>
          <w:szCs w:val="24"/>
        </w:rPr>
        <w:t>万元。</w:t>
      </w:r>
    </w:p>
    <w:p>
      <w:pPr>
        <w:pStyle w:val="Style28"/>
        <w:keepNext w:val="0"/>
        <w:keepLines w:val="0"/>
        <w:widowControl w:val="0"/>
        <w:shd w:val="clear" w:color="auto" w:fill="auto"/>
        <w:tabs>
          <w:tab w:pos="882" w:val="left"/>
        </w:tabs>
        <w:bidi w:val="0"/>
        <w:spacing w:before="0" w:after="0" w:line="318" w:lineRule="exact"/>
        <w:ind w:left="0" w:right="0" w:firstLine="500"/>
        <w:jc w:val="both"/>
      </w:pPr>
      <w:bookmarkStart w:id="147" w:name="bookmark147"/>
      <w:r>
        <w:rPr>
          <w:color w:val="000000"/>
          <w:spacing w:val="0"/>
          <w:w w:val="100"/>
          <w:position w:val="0"/>
          <w:sz w:val="24"/>
          <w:szCs w:val="24"/>
        </w:rPr>
        <w:t>3</w:t>
      </w:r>
      <w:bookmarkEnd w:id="147"/>
      <w:r>
        <w:rPr>
          <w:color w:val="000000"/>
          <w:spacing w:val="0"/>
          <w:w w:val="100"/>
          <w:position w:val="0"/>
          <w:sz w:val="24"/>
          <w:szCs w:val="24"/>
        </w:rPr>
        <w:t>、</w:t>
        <w:tab/>
        <w:t>筹资活动现金流量净额较上年同期增加</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亿元，增幅</w:t>
      </w:r>
      <w:r>
        <w:rPr>
          <w:rFonts w:ascii="Times New Roman" w:eastAsia="Times New Roman" w:hAnsi="Times New Roman" w:cs="Times New Roman"/>
          <w:color w:val="000000"/>
          <w:spacing w:val="0"/>
          <w:w w:val="100"/>
          <w:position w:val="0"/>
          <w:sz w:val="24"/>
          <w:szCs w:val="24"/>
        </w:rPr>
        <w:t>57.50%</w:t>
      </w:r>
      <w:r>
        <w:rPr>
          <w:color w:val="000000"/>
          <w:spacing w:val="0"/>
          <w:w w:val="100"/>
          <w:position w:val="0"/>
          <w:sz w:val="24"/>
          <w:szCs w:val="24"/>
        </w:rPr>
        <w:t>，主要原因是票据保证 金减少。</w:t>
      </w:r>
    </w:p>
    <w:p>
      <w:pPr>
        <w:pStyle w:val="Style28"/>
        <w:keepNext w:val="0"/>
        <w:keepLines w:val="0"/>
        <w:widowControl w:val="0"/>
        <w:shd w:val="clear" w:color="auto" w:fill="auto"/>
        <w:tabs>
          <w:tab w:pos="877" w:val="left"/>
        </w:tabs>
        <w:bidi w:val="0"/>
        <w:spacing w:before="0" w:after="420" w:line="307" w:lineRule="exact"/>
        <w:ind w:left="0" w:right="0" w:firstLine="500"/>
        <w:jc w:val="both"/>
      </w:pPr>
      <w:bookmarkStart w:id="148" w:name="bookmark148"/>
      <w:r>
        <w:rPr>
          <w:rFonts w:ascii="Times New Roman" w:eastAsia="Times New Roman" w:hAnsi="Times New Roman" w:cs="Times New Roman"/>
          <w:color w:val="000000"/>
          <w:spacing w:val="0"/>
          <w:w w:val="100"/>
          <w:position w:val="0"/>
          <w:sz w:val="24"/>
          <w:szCs w:val="24"/>
        </w:rPr>
        <w:t>4</w:t>
      </w:r>
      <w:bookmarkEnd w:id="148"/>
      <w:r>
        <w:rPr>
          <w:color w:val="000000"/>
          <w:spacing w:val="0"/>
          <w:w w:val="100"/>
          <w:position w:val="0"/>
          <w:sz w:val="24"/>
          <w:szCs w:val="24"/>
        </w:rPr>
        <w:t>、</w:t>
        <w:tab/>
        <w:t>现金及现金等价物净增加额较上年同期增加</w:t>
      </w:r>
      <w:r>
        <w:rPr>
          <w:rFonts w:ascii="Times New Roman" w:eastAsia="Times New Roman" w:hAnsi="Times New Roman" w:cs="Times New Roman"/>
          <w:color w:val="000000"/>
          <w:spacing w:val="0"/>
          <w:w w:val="100"/>
          <w:position w:val="0"/>
          <w:sz w:val="24"/>
          <w:szCs w:val="24"/>
        </w:rPr>
        <w:t>15.36</w:t>
      </w:r>
      <w:r>
        <w:rPr>
          <w:color w:val="000000"/>
          <w:spacing w:val="0"/>
          <w:w w:val="100"/>
          <w:position w:val="0"/>
          <w:sz w:val="24"/>
          <w:szCs w:val="24"/>
        </w:rPr>
        <w:t>亿元，增幅</w:t>
      </w:r>
      <w:r>
        <w:rPr>
          <w:rFonts w:ascii="Times New Roman" w:eastAsia="Times New Roman" w:hAnsi="Times New Roman" w:cs="Times New Roman"/>
          <w:color w:val="000000"/>
          <w:spacing w:val="0"/>
          <w:w w:val="100"/>
          <w:position w:val="0"/>
          <w:sz w:val="24"/>
          <w:szCs w:val="24"/>
        </w:rPr>
        <w:t>115.11%</w:t>
      </w:r>
      <w:r>
        <w:rPr>
          <w:color w:val="000000"/>
          <w:spacing w:val="0"/>
          <w:w w:val="100"/>
          <w:position w:val="0"/>
          <w:sz w:val="24"/>
          <w:szCs w:val="24"/>
        </w:rPr>
        <w:t>，主要是结构性 存款到期收回</w:t>
      </w:r>
      <w:r>
        <w:rPr>
          <w:rFonts w:ascii="Times New Roman" w:eastAsia="Times New Roman" w:hAnsi="Times New Roman" w:cs="Times New Roman"/>
          <w:color w:val="000000"/>
          <w:spacing w:val="0"/>
          <w:w w:val="100"/>
          <w:position w:val="0"/>
          <w:sz w:val="24"/>
          <w:szCs w:val="24"/>
        </w:rPr>
        <w:t>9.3</w:t>
      </w:r>
      <w:r>
        <w:rPr>
          <w:color w:val="000000"/>
          <w:spacing w:val="0"/>
          <w:w w:val="100"/>
          <w:position w:val="0"/>
          <w:sz w:val="24"/>
          <w:szCs w:val="24"/>
        </w:rPr>
        <w:t>亿元；再保理款收回</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亿元。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7"/>
        <w:keepNext/>
        <w:keepLines/>
        <w:widowControl w:val="0"/>
        <w:shd w:val="clear" w:color="auto" w:fill="auto"/>
        <w:bidi w:val="0"/>
        <w:spacing w:before="0" w:after="340" w:line="318" w:lineRule="exact"/>
        <w:ind w:left="0" w:right="0" w:firstLine="0"/>
        <w:jc w:val="left"/>
      </w:pPr>
      <w:bookmarkStart w:id="149" w:name="bookmark149"/>
      <w:bookmarkStart w:id="150" w:name="bookmark150"/>
      <w:bookmarkStart w:id="151" w:name="bookmark151"/>
      <w:bookmarkStart w:id="152" w:name="bookmark152"/>
      <w:r>
        <w:rPr>
          <w:color w:val="000000"/>
          <w:spacing w:val="0"/>
          <w:w w:val="100"/>
          <w:position w:val="0"/>
          <w:sz w:val="24"/>
          <w:szCs w:val="24"/>
        </w:rPr>
        <w:t>三</w:t>
      </w:r>
      <w:bookmarkEnd w:id="151"/>
      <w:r>
        <w:rPr>
          <w:color w:val="000000"/>
          <w:spacing w:val="0"/>
          <w:w w:val="100"/>
          <w:position w:val="0"/>
          <w:sz w:val="24"/>
          <w:szCs w:val="24"/>
        </w:rPr>
        <w:t>、非主营业务分析</w:t>
      </w:r>
      <w:bookmarkEnd w:id="149"/>
      <w:bookmarkEnd w:id="150"/>
      <w:bookmarkEnd w:id="152"/>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-61,837,216.90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主要是处置子公司陈州华 英公司形成的损失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公允价值变动损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-49,557,795.65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一是公司处置了部分固定 资产形成的损失；二是计 提信用减值损失；三是计 提了部分固定资产减值损 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15,721,558.67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主要是收到的控股子公司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业绩承诺补偿款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1,763,767.84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-93,909,686.04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7"/>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四</w:t>
      </w:r>
      <w:bookmarkEnd w:id="155"/>
      <w:r>
        <w:rPr>
          <w:color w:val="000000"/>
          <w:spacing w:val="0"/>
          <w:w w:val="100"/>
          <w:position w:val="0"/>
          <w:sz w:val="24"/>
          <w:szCs w:val="24"/>
        </w:rPr>
        <w:t>、资产及负债状况分析</w:t>
      </w:r>
      <w:bookmarkEnd w:id="153"/>
      <w:bookmarkEnd w:id="154"/>
      <w:bookmarkEnd w:id="156"/>
    </w:p>
    <w:p>
      <w:pPr>
        <w:pStyle w:val="Style23"/>
        <w:keepNext/>
        <w:keepLines/>
        <w:widowControl w:val="0"/>
        <w:shd w:val="clear" w:color="auto" w:fill="auto"/>
        <w:bidi w:val="0"/>
        <w:spacing w:before="0" w:after="32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1</w:t>
      </w:r>
      <w:bookmarkEnd w:id="159"/>
      <w:r>
        <w:rPr>
          <w:color w:val="000000"/>
          <w:spacing w:val="0"/>
          <w:w w:val="100"/>
          <w:position w:val="0"/>
        </w:rPr>
        <w:t>、资产构成重大变动情况</w:t>
      </w:r>
      <w:bookmarkEnd w:id="157"/>
      <w:bookmarkEnd w:id="158"/>
      <w:bookmarkEnd w:id="16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年起首次执行新金融工具准则、新收入准则或新租赁准则且调整执行当年年初财务报表相关项目</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1,369,883,10</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2,426,136,15</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-10.35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主要是报告期内公司子公司预付的 土地款。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574,670,191.</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486,238,940.</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变化幅度较小</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1,026,343,60</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1,133,723,01</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变化幅度较小</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29,177,576.3</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30,770,945.0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变化幅度较小</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184,496,638.</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183,525,852.</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变化幅度较小</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1,806,191,04</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2,086,258,17</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变化幅度较小</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83,956,106.2</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55,290,561.9</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主要是公司新建养殖场、羽绒车间 及环保改造项目未完工增加的金 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1,888,431,15</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2,165,400,00</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变化幅度较小</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150,690,000.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422,190,000.</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主要是将一年内到期的长期借款重 分类到一年内到期的非流动负债项 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930,000,000.</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-10.26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主要是公司结构性存款到期赎回。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38,809,135.8</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63,588,506.7</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主要是子公司杭州新塘羽绒公司应 收票据结算业务减少。</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219,768,210.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151,087,995.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主要是公司子公司杭州新塘羽绒公</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司增加的预算羽绒原料款。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723,027,528.</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52,521,789.8</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主要是关联方往来款项及公司垫付 的农户养殖款项；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91,763,403.8</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850,620,931.</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主要是子公司烟台华英融资租赁公 司再保理款到期收回。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19,789,054.1</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39,092,018.5</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主要是公司持有的中原银行股权股 价下跌。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540,408,719.</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308,945,175.</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主要是河南华英新塘羽绒公司购入 的土地使用权。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1,460,565,78</w:t>
            </w:r>
          </w:p>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78,933,227.4</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主要是公司支付的竞拍土地款，尚 未取得土地使用权证。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927,900,000.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1,496,695,13</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主要是公司以银行存款偿还部分应 付票据。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39,011,572.5</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61,001,587.2</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主要是从事深加工行业的子公司应 交税费减少。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579,261,223.</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393,577,811.</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主要是增加的其他单位往来款及保 理款项。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326,392,097.</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472,235,748.</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主要是公司偿还了部分到期的长期 应付款和长期借款。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13,000,000.0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主要是子公司杭州新塘羽绒公司定 向债务融资工具到期支付。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557,212,885.</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141,156,288.</w:t>
            </w:r>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主要原因应付的融资租赁款项大幅 增加。</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1,289,054.11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20,592,018.5</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主要原因同其他权益工具投资。</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2</w:t>
      </w:r>
      <w:bookmarkEnd w:id="163"/>
      <w:r>
        <w:rPr>
          <w:color w:val="000000"/>
          <w:spacing w:val="0"/>
          <w:w w:val="100"/>
          <w:position w:val="0"/>
        </w:rPr>
        <w:t>、以公允价值计量的资产和负债</w:t>
      </w:r>
      <w:bookmarkEnd w:id="161"/>
      <w:bookmarkEnd w:id="162"/>
      <w:bookmarkEnd w:id="164"/>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4"/>
        <w:gridCol w:w="1090"/>
        <w:gridCol w:w="1090"/>
        <w:gridCol w:w="1094"/>
        <w:gridCol w:w="1090"/>
        <w:gridCol w:w="96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360"/>
              <w:jc w:val="left"/>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39,092,018.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-19,302,964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19,789,05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39,092,018.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-19,302,964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19,789,05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bl>
    <w:tbl>
      <w:tblPr>
        <w:tblOverlap w:val="never"/>
        <w:jc w:val="center"/>
        <w:tblLayout w:type="fixed"/>
      </w:tblPr>
      <w:tblGrid>
        <w:gridCol w:w="1099"/>
        <w:gridCol w:w="1090"/>
        <w:gridCol w:w="1094"/>
        <w:gridCol w:w="1090"/>
        <w:gridCol w:w="1090"/>
        <w:gridCol w:w="1094"/>
        <w:gridCol w:w="1090"/>
        <w:gridCol w:w="965"/>
        <w:gridCol w:w="97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w:t>
      </w:r>
      <w:r>
        <w:rPr>
          <w:color w:val="000000"/>
          <w:spacing w:val="0"/>
          <w:w w:val="100"/>
          <w:position w:val="0"/>
          <w:sz w:val="18"/>
          <w:szCs w:val="18"/>
        </w:rPr>
        <w:t>J</w:t>
      </w:r>
      <w:r>
        <w:rPr>
          <w:color w:val="000000"/>
          <w:spacing w:val="0"/>
          <w:w w:val="100"/>
          <w:position w:val="0"/>
        </w:rPr>
        <w:t>否</w:t>
      </w:r>
    </w:p>
    <w:p>
      <w:pPr>
        <w:widowControl w:val="0"/>
        <w:spacing w:after="359" w:line="1" w:lineRule="exact"/>
      </w:pPr>
    </w:p>
    <w:p>
      <w:pPr>
        <w:pStyle w:val="Style19"/>
        <w:keepNext w:val="0"/>
        <w:keepLines w:val="0"/>
        <w:widowControl w:val="0"/>
        <w:shd w:val="clear" w:color="auto" w:fill="auto"/>
        <w:bidi w:val="0"/>
        <w:spacing w:before="0" w:after="0" w:line="240" w:lineRule="auto"/>
        <w:ind w:left="0" w:right="0" w:firstLine="0"/>
        <w:jc w:val="left"/>
        <w:rPr>
          <w:sz w:val="20"/>
          <w:szCs w:val="20"/>
        </w:rPr>
      </w:pPr>
      <w:bookmarkStart w:id="165" w:name="bookmark16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、截至报告期末的资产权利受限情况</w:t>
      </w:r>
      <w:bookmarkEnd w:id="165"/>
    </w:p>
    <w:tbl>
      <w:tblPr>
        <w:tblOverlap w:val="never"/>
        <w:jc w:val="center"/>
        <w:tblLayout w:type="fixed"/>
      </w:tblPr>
      <w:tblGrid>
        <w:gridCol w:w="2875"/>
        <w:gridCol w:w="2064"/>
        <w:gridCol w:w="4315"/>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年末账面价值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受限原因</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 xml:space="preserve">1, 058, 200,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开具票据或信用证保证金、设定质押取得银行 借款以及定期存款</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 xml:space="preserve">29,177, </w:t>
            </w:r>
            <w:r>
              <w:rPr>
                <w:rFonts w:ascii="SimSun" w:eastAsia="SimSun" w:hAnsi="SimSun" w:cs="SimSun"/>
                <w:color w:val="000000"/>
                <w:spacing w:val="0"/>
                <w:w w:val="100"/>
                <w:position w:val="0"/>
                <w:sz w:val="20"/>
                <w:szCs w:val="20"/>
              </w:rPr>
              <w:t xml:space="preserve">576. </w:t>
            </w:r>
            <w:r>
              <w:rPr>
                <w:rFonts w:ascii="SimSun" w:eastAsia="SimSun" w:hAnsi="SimSun" w:cs="SimSun"/>
                <w:color w:val="000000"/>
                <w:spacing w:val="0"/>
                <w:w w:val="100"/>
                <w:position w:val="0"/>
                <w:sz w:val="20"/>
                <w:szCs w:val="20"/>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 xml:space="preserve">400,811, </w:t>
            </w:r>
            <w:r>
              <w:rPr>
                <w:rFonts w:ascii="SimSun" w:eastAsia="SimSun" w:hAnsi="SimSun" w:cs="SimSun"/>
                <w:color w:val="000000"/>
                <w:spacing w:val="0"/>
                <w:w w:val="100"/>
                <w:position w:val="0"/>
                <w:sz w:val="20"/>
                <w:szCs w:val="20"/>
              </w:rPr>
              <w:t xml:space="preserve">189. </w:t>
            </w:r>
            <w:r>
              <w:rPr>
                <w:rFonts w:ascii="SimSun" w:eastAsia="SimSun" w:hAnsi="SimSun" w:cs="SimSun"/>
                <w:color w:val="000000"/>
                <w:spacing w:val="0"/>
                <w:w w:val="100"/>
                <w:position w:val="0"/>
                <w:sz w:val="20"/>
                <w:szCs w:val="20"/>
              </w:rPr>
              <w:t>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 xml:space="preserve">225, 592, </w:t>
            </w:r>
            <w:r>
              <w:rPr>
                <w:rFonts w:ascii="SimSun" w:eastAsia="SimSun" w:hAnsi="SimSun" w:cs="SimSun"/>
                <w:color w:val="000000"/>
                <w:spacing w:val="0"/>
                <w:w w:val="100"/>
                <w:position w:val="0"/>
                <w:sz w:val="20"/>
                <w:szCs w:val="20"/>
              </w:rPr>
              <w:t xml:space="preserve">956. </w:t>
            </w:r>
            <w:r>
              <w:rPr>
                <w:rFonts w:ascii="SimSun" w:eastAsia="SimSun" w:hAnsi="SimSun" w:cs="SimSun"/>
                <w:color w:val="000000"/>
                <w:spacing w:val="0"/>
                <w:w w:val="100"/>
                <w:position w:val="0"/>
                <w:sz w:val="20"/>
                <w:szCs w:val="20"/>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设定抵押取得银行借款</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子公司股权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 xml:space="preserve">357, 000,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以持有控股子公司股权质押取得银行借款</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SimSun" w:eastAsia="SimSun" w:hAnsi="SimSun" w:cs="SimSun"/>
                <w:color w:val="000000"/>
                <w:spacing w:val="0"/>
                <w:w w:val="100"/>
                <w:position w:val="0"/>
                <w:sz w:val="20"/>
                <w:szCs w:val="20"/>
              </w:rPr>
              <w:t xml:space="preserve">2, 070, 781, </w:t>
            </w:r>
            <w:r>
              <w:rPr>
                <w:rFonts w:ascii="SimSun" w:eastAsia="SimSun" w:hAnsi="SimSun" w:cs="SimSun"/>
                <w:color w:val="000000"/>
                <w:spacing w:val="0"/>
                <w:w w:val="100"/>
                <w:position w:val="0"/>
                <w:sz w:val="20"/>
                <w:szCs w:val="20"/>
              </w:rPr>
              <w:t xml:space="preserve">722. </w:t>
            </w:r>
            <w:r>
              <w:rPr>
                <w:rFonts w:ascii="SimSun" w:eastAsia="SimSun" w:hAnsi="SimSun" w:cs="SimSun"/>
                <w:color w:val="000000"/>
                <w:spacing w:val="0"/>
                <w:w w:val="100"/>
                <w:position w:val="0"/>
                <w:sz w:val="20"/>
                <w:szCs w:val="20"/>
              </w:rPr>
              <w:t>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17"/>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五</w:t>
      </w:r>
      <w:bookmarkEnd w:id="168"/>
      <w:r>
        <w:rPr>
          <w:color w:val="000000"/>
          <w:spacing w:val="0"/>
          <w:w w:val="100"/>
          <w:position w:val="0"/>
          <w:sz w:val="24"/>
          <w:szCs w:val="24"/>
        </w:rPr>
        <w:t>、投资状况分析</w:t>
      </w:r>
      <w:bookmarkEnd w:id="166"/>
      <w:bookmarkEnd w:id="167"/>
      <w:bookmarkEnd w:id="169"/>
    </w:p>
    <w:p>
      <w:pPr>
        <w:pStyle w:val="Style23"/>
        <w:keepNext/>
        <w:keepLines/>
        <w:widowControl w:val="0"/>
        <w:shd w:val="clear" w:color="auto" w:fill="auto"/>
        <w:tabs>
          <w:tab w:pos="368"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w:t>
        <w:tab/>
        <w:t>总体情况</w:t>
      </w:r>
      <w:bookmarkEnd w:id="170"/>
      <w:bookmarkEnd w:id="171"/>
      <w:bookmarkEnd w:id="173"/>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37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报告期内获取的重大的股权投资情况</w:t>
      </w:r>
      <w:bookmarkEnd w:id="174"/>
      <w:bookmarkEnd w:id="175"/>
      <w:bookmarkEnd w:id="17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w:t>
        <w:tab/>
        <w:t>以公允价值计量的金融资产</w:t>
      </w:r>
      <w:bookmarkEnd w:id="182"/>
      <w:bookmarkEnd w:id="183"/>
      <w:bookmarkEnd w:id="18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w:t>
        <w:tab/>
        <w:t>募集资金使用情况</w:t>
      </w:r>
      <w:bookmarkEnd w:id="186"/>
      <w:bookmarkEnd w:id="187"/>
      <w:bookmarkEnd w:id="189"/>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8"/>
        <w:keepNext/>
        <w:keepLines/>
        <w:widowControl w:val="0"/>
        <w:shd w:val="clear" w:color="auto" w:fill="auto"/>
        <w:bidi w:val="0"/>
        <w:spacing w:before="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0"/>
      <w:bookmarkEnd w:id="191"/>
      <w:bookmarkEnd w:id="193"/>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已累计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使用募</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集资金</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both"/>
            </w:pPr>
            <w:r>
              <w:rPr>
                <w:rFonts w:ascii="SimSun" w:eastAsia="SimSun" w:hAnsi="SimSun" w:cs="SimSun"/>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60" w:right="0" w:firstLine="0"/>
              <w:jc w:val="left"/>
            </w:pPr>
            <w:r>
              <w:rPr>
                <w:rFonts w:ascii="SimSun" w:eastAsia="SimSun" w:hAnsi="SimSun" w:cs="SimSun"/>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闲置两 年以上 募集资 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83,902.9</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83,902.9</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40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月非公开发行募集资金</w:t>
            </w:r>
            <w:r>
              <w:rPr>
                <w:color w:val="000000"/>
                <w:spacing w:val="0"/>
                <w:w w:val="100"/>
                <w:position w:val="0"/>
              </w:rPr>
              <w:t>83,902.97</w:t>
            </w:r>
            <w:r>
              <w:rPr>
                <w:rFonts w:ascii="SimSun" w:eastAsia="SimSun" w:hAnsi="SimSun" w:cs="SimSun"/>
                <w:color w:val="000000"/>
                <w:spacing w:val="0"/>
                <w:w w:val="100"/>
                <w:position w:val="0"/>
              </w:rPr>
              <w:t>万元，用于补充流动性和偿还银行贷款。</w:t>
            </w:r>
          </w:p>
        </w:tc>
      </w:tr>
    </w:tbl>
    <w:p>
      <w:pPr>
        <w:widowControl w:val="0"/>
        <w:spacing w:after="319" w:line="1" w:lineRule="exact"/>
      </w:pPr>
    </w:p>
    <w:p>
      <w:pPr>
        <w:pStyle w:val="Style38"/>
        <w:keepNext/>
        <w:keepLines/>
        <w:widowControl w:val="0"/>
        <w:numPr>
          <w:ilvl w:val="0"/>
          <w:numId w:val="3"/>
        </w:numPr>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募集资金承诺项目情况</w:t>
      </w:r>
      <w:bookmarkEnd w:id="194"/>
      <w:bookmarkEnd w:id="195"/>
      <w:bookmarkEnd w:id="19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87"/>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w:t>
            </w:r>
          </w:p>
          <w:p>
            <w:pPr>
              <w:pStyle w:val="Style2"/>
              <w:keepNext w:val="0"/>
              <w:keepLines w:val="0"/>
              <w:widowControl w:val="0"/>
              <w:shd w:val="clear" w:color="auto" w:fill="auto"/>
              <w:bidi w:val="0"/>
              <w:spacing w:before="0" w:after="0" w:line="320" w:lineRule="exact"/>
              <w:ind w:left="0" w:right="0" w:firstLine="0"/>
              <w:jc w:val="center"/>
            </w:pPr>
            <w:r>
              <w:rPr>
                <w:rFonts w:ascii="SimSun" w:eastAsia="SimSun" w:hAnsi="SimSun" w:cs="SimSun"/>
                <w:color w:val="000000"/>
                <w:spacing w:val="0"/>
                <w:w w:val="100"/>
                <w:position w:val="0"/>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金承诺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投资总</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调整后</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投资总</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 xml:space="preserve">截至期 末投资 进度 </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是否达</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到预计</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项目可 行性是 否发生 重大变 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补充公司流动资金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48,902.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48,891.</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偿还银行贷款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83,902.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83,891.</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83,902.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83,891.</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83,916.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超募资金的金额、用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途及使用进展情况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2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8"/>
      <w:bookmarkEnd w:id="199"/>
      <w:bookmarkEnd w:id="20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17"/>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六</w:t>
      </w:r>
      <w:bookmarkEnd w:id="204"/>
      <w:r>
        <w:rPr>
          <w:color w:val="000000"/>
          <w:spacing w:val="0"/>
          <w:w w:val="100"/>
          <w:position w:val="0"/>
          <w:sz w:val="24"/>
          <w:szCs w:val="24"/>
        </w:rPr>
        <w:t>、重大资产和股权出售</w:t>
      </w:r>
      <w:bookmarkEnd w:id="202"/>
      <w:bookmarkEnd w:id="203"/>
      <w:bookmarkEnd w:id="205"/>
    </w:p>
    <w:p>
      <w:pPr>
        <w:pStyle w:val="Style23"/>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、出售重大资产情况</w:t>
      </w:r>
      <w:bookmarkEnd w:id="206"/>
      <w:bookmarkEnd w:id="207"/>
      <w:bookmarkEnd w:id="209"/>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23"/>
        <w:keepNext/>
        <w:keepLines/>
        <w:widowControl w:val="0"/>
        <w:shd w:val="clear" w:color="auto" w:fill="auto"/>
        <w:bidi w:val="0"/>
        <w:spacing w:before="0" w:line="240" w:lineRule="auto"/>
        <w:ind w:left="0" w:right="0" w:firstLine="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、出售重大股权情况</w:t>
      </w:r>
      <w:bookmarkEnd w:id="210"/>
      <w:bookmarkEnd w:id="211"/>
      <w:bookmarkEnd w:id="213"/>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17"/>
        <w:keepNext/>
        <w:keepLines/>
        <w:widowControl w:val="0"/>
        <w:shd w:val="clear" w:color="auto" w:fill="auto"/>
        <w:bidi w:val="0"/>
        <w:spacing w:before="0" w:after="360" w:line="240" w:lineRule="auto"/>
        <w:ind w:left="0" w:right="0" w:firstLine="0"/>
        <w:jc w:val="both"/>
      </w:pPr>
      <w:bookmarkStart w:id="214" w:name="bookmark214"/>
      <w:bookmarkStart w:id="215" w:name="bookmark215"/>
      <w:bookmarkStart w:id="216" w:name="bookmark216"/>
      <w:bookmarkStart w:id="217" w:name="bookmark217"/>
      <w:r>
        <w:rPr>
          <w:color w:val="000000"/>
          <w:spacing w:val="0"/>
          <w:w w:val="100"/>
          <w:position w:val="0"/>
          <w:sz w:val="24"/>
          <w:szCs w:val="24"/>
        </w:rPr>
        <w:t>七</w:t>
      </w:r>
      <w:bookmarkEnd w:id="216"/>
      <w:r>
        <w:rPr>
          <w:color w:val="000000"/>
          <w:spacing w:val="0"/>
          <w:w w:val="100"/>
          <w:position w:val="0"/>
          <w:sz w:val="24"/>
          <w:szCs w:val="24"/>
        </w:rPr>
        <w:t>、主要控股参股公司分析</w:t>
      </w:r>
      <w:bookmarkEnd w:id="214"/>
      <w:bookmarkEnd w:id="215"/>
      <w:bookmarkEnd w:id="217"/>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br w:type="page"/>
      </w: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 商业连锁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商业连锁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580,822,79</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-13,634,89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19,179,838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-36,945.16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-36,945.16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河南华英 樱桃谷食 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熟食制品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1017</w:t>
            </w:r>
            <w:r>
              <w:rPr>
                <w:rFonts w:ascii="SimSun" w:eastAsia="SimSun" w:hAnsi="SimSun" w:cs="SimSun"/>
                <w:color w:val="000000"/>
                <w:spacing w:val="0"/>
                <w:w w:val="100"/>
                <w:position w:val="0"/>
              </w:rPr>
              <w:t>万美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180,237,24</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113,321,71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191,403,05</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6,863,455.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5,203,247.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江西丰城</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冻鸭产品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及鸭毛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1817.13 </w:t>
            </w:r>
            <w:r>
              <w:rPr>
                <w:rFonts w:ascii="SimSun" w:eastAsia="SimSun" w:hAnsi="SimSun" w:cs="SimSun"/>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293,726,34</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92,235,810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187,503,46</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14,234,534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14,175,828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 咨询管理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电子产品 技术开发； 预包装食 品；批发零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-200,167.1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-200,167.1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河南淮滨 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13542 </w:t>
            </w:r>
            <w:r>
              <w:rPr>
                <w:rFonts w:ascii="SimSun" w:eastAsia="SimSun" w:hAnsi="SimSun" w:cs="SimSun"/>
                <w:color w:val="000000"/>
                <w:spacing w:val="0"/>
                <w:w w:val="100"/>
                <w:position w:val="0"/>
              </w:rPr>
              <w:t>万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223,106,96</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158,322,72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137,948,99</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-16,088,80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-16,108,85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苗泽华英 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冻鸭产品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及鸭毛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10000 </w:t>
            </w:r>
            <w:r>
              <w:rPr>
                <w:rFonts w:ascii="SimSun" w:eastAsia="SimSun" w:hAnsi="SimSun" w:cs="SimSun"/>
                <w:color w:val="000000"/>
                <w:spacing w:val="0"/>
                <w:w w:val="100"/>
                <w:position w:val="0"/>
              </w:rPr>
              <w:t>万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648,421,91</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465,929,60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600,333,06</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81,256,829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81,256,829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河南陈州 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冻鸡产品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10000 </w:t>
            </w:r>
            <w:r>
              <w:rPr>
                <w:rFonts w:ascii="SimSun" w:eastAsia="SimSun" w:hAnsi="SimSun" w:cs="SimSun"/>
                <w:color w:val="000000"/>
                <w:spacing w:val="0"/>
                <w:w w:val="100"/>
                <w:position w:val="0"/>
              </w:rPr>
              <w:t>万 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163,424,33</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-45,222,98</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-45,222,98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苗泽华运 食品有限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肉制品的</w:t>
            </w:r>
          </w:p>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生产销售、</w:t>
            </w:r>
          </w:p>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批发兼零 售预包装 食品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70,371,382</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-34,042,94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54,290,306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-1,277,996. 83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-1,277,996.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息县华英</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粮业有限</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粮食收购、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存储、销售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800</w:t>
            </w:r>
            <w:r>
              <w:rPr>
                <w:rFonts w:ascii="SimSun" w:eastAsia="SimSun" w:hAnsi="SimSun" w:cs="SimSun"/>
                <w:color w:val="000000"/>
                <w:spacing w:val="0"/>
                <w:w w:val="100"/>
                <w:position w:val="0"/>
              </w:rPr>
              <w:t>万人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25,416,467</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12,978,031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7,984,756.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617,667.04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463,250.27</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上海华禽 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网络科技、 计算机软 硬件技术 领域内的 技术开发、 转让、咨询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2000</w:t>
            </w:r>
            <w:r>
              <w:rPr>
                <w:rFonts w:ascii="SimSun" w:eastAsia="SimSun" w:hAnsi="SimSun" w:cs="SimSun"/>
                <w:color w:val="000000"/>
                <w:spacing w:val="0"/>
                <w:w w:val="100"/>
                <w:position w:val="0"/>
              </w:rPr>
              <w:t>万人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24,818,891</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2,283,943.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16,010,162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137,700.03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151,479.21</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杭州华英 新塘羽绒 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生产、加 工：羽毛、 羽绒、羽绒 制品、家用 纺织品及 包装袋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25000 </w:t>
            </w:r>
            <w:r>
              <w:rPr>
                <w:rFonts w:ascii="SimSun" w:eastAsia="SimSun" w:hAnsi="SimSun" w:cs="SimSun"/>
                <w:color w:val="000000"/>
                <w:spacing w:val="0"/>
                <w:w w:val="100"/>
                <w:position w:val="0"/>
              </w:rPr>
              <w:t>万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1,811,882,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684,721,67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2,097,066,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60,736,432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45,420,097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江苏华英 顺昌农业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肉鸭屠宰、 分割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2800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94,037,836</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30,828,610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373,370,89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3,986,773.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3,986,773.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 锦绣粮业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粮食收购、 储存、加 工、贸易、 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5000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25,402,558</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2,627,896.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19,257,529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1,244,206.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927,668.28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河南华樱 生物科技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鸭血及其</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他畜禽血</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制品加工、</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66,945,809</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19,621,169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70,717,572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9,734,544.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7,996,956.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河南华冉 食品有限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畜禽肉制 品及其深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33,505,301</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9,382,857.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51,894,886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-324,388.0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-325,034.3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成都华英 丰丰农业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畜禽养殖、 销售；畜禽 产品、肉制 品加工销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15,706,619</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-8,566,848.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144,090,46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-7,783,878. 83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-7,783,878.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烟台华英 融资租赁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融资租赁</w:t>
            </w:r>
          </w:p>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业务；租赁 业务；租赁 交易咨询 和相关担</w:t>
            </w:r>
          </w:p>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5000</w:t>
            </w:r>
            <w:r>
              <w:rPr>
                <w:rFonts w:ascii="SimSun" w:eastAsia="SimSun" w:hAnsi="SimSun" w:cs="SimSun"/>
                <w:color w:val="000000"/>
                <w:spacing w:val="0"/>
                <w:w w:val="100"/>
                <w:position w:val="0"/>
              </w:rPr>
              <w:t>万美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509,501,85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508,040,28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11,562,182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2,584,133.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5,992,640.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华英国际</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企业发展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万港币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新蔡华英 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畜禽养殖、 销售；畜禽 产品、肉制 品加工销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42,524,867</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39,275,628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156,244,53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21,770,032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21,770,032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食品加工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57,805,963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45,193,054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-5,248,700.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-5,226,052.</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食品有限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山东华英</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泽众禽业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禽业养殖、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加工及销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2600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68,229,798</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-9,875,352.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66,570,338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-19,638,45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-19,638,45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郑州华英</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鸿源食品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禽业养殖、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加工及销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1600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23,594,244</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15,428,962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358,001,44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1,997,696.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1,996,138.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上海华英</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华上食品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食品加工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1,744,567.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1,546,565.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5,805,258.</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-2,334,232.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-2,334,232.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新沂华英</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顺昌养殖</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肉鸭养殖、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12,817,785</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140,953.84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2,356,564.</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301,807.98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301,807.98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蔚氏华英 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禽业养殖、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加工及销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15,277,845</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-994,244.4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-607,798.0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-607,798.0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商丘华英 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禽业养殖、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加工及销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58,679,146</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27,964,285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206,993,14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13,021,762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13,021,762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河南英乐 农牧发展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禽业养殖、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加工及销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 新塘羽绒 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生产、加 工：羽毛、 羽绒、羽绒 制品、家用 纺织品及 包装物、包 装袋；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10000 </w:t>
            </w:r>
            <w:r>
              <w:rPr>
                <w:rFonts w:ascii="SimSun" w:eastAsia="SimSun" w:hAnsi="SimSun" w:cs="SimSun"/>
                <w:color w:val="000000"/>
                <w:spacing w:val="0"/>
                <w:w w:val="100"/>
                <w:position w:val="0"/>
              </w:rPr>
              <w:t>万 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241,154,65</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228,327,13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-448,296.7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-448,296.7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潢川县奥</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盛实业有</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46000 </w:t>
            </w:r>
            <w:r>
              <w:rPr>
                <w:rFonts w:ascii="SimSun" w:eastAsia="SimSun" w:hAnsi="SimSun" w:cs="SimSun"/>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446,615,85</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446,615,85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信阳宝昌</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置业发展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64000 </w:t>
            </w:r>
            <w:r>
              <w:rPr>
                <w:rFonts w:ascii="SimSun" w:eastAsia="SimSun" w:hAnsi="SimSun" w:cs="SimSun"/>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602,101,59</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602,101,59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信阳辰盛 置业发展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39000 </w:t>
            </w:r>
            <w:r>
              <w:rPr>
                <w:rFonts w:ascii="SimSun" w:eastAsia="SimSun" w:hAnsi="SimSun" w:cs="SimSun"/>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369,786,75</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369,786,75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丰城华英</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种鸭有限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禽畜养殖，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39,133,020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12,423,344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8,032,493.</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2,423,344.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2,423,344.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河南振华 鸭业有限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禽类屠宰 加工及制 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11568</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305,551,04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104,750,94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-937,360.3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-937,360.3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河南华阁 供应链科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供应链、物 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6,276,477.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4,988,663.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42,532,899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-109,149.5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-109,149.5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深圳华英 盛合投资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投资管理、 受托资产 管理；企业 管理咨询、 财务咨询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1000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-40,700.80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-40,700.80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深圳农投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保付代理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及相关信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息咨询；从</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事担保业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20000 </w:t>
            </w:r>
            <w:r>
              <w:rPr>
                <w:rFonts w:ascii="SimSun" w:eastAsia="SimSun" w:hAnsi="SimSun" w:cs="SimSun"/>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2,682,211,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541,857,84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1,125,817,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33,481,965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33,481,965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河南华姿 雪羽绒制 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羽绒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33,652,462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21,115,749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22,451,734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-386,314.6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-386,314.6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中原银行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154.2</w:t>
            </w:r>
            <w:r>
              <w:rPr>
                <w:rFonts w:ascii="SimSun" w:eastAsia="SimSun" w:hAnsi="SimSun" w:cs="SimSun"/>
                <w:color w:val="000000"/>
                <w:spacing w:val="0"/>
                <w:w w:val="100"/>
                <w:position w:val="0"/>
              </w:rPr>
              <w:t>亿元 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潢川县华 诚生物科 技有限责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饲料及油 脂及蛋白 加工、畜禽 无害化处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500</w:t>
            </w:r>
            <w:r>
              <w:rPr>
                <w:rFonts w:ascii="SimSun" w:eastAsia="SimSun" w:hAnsi="SimSun" w:cs="SimSun"/>
                <w:color w:val="000000"/>
                <w:spacing w:val="0"/>
                <w:w w:val="100"/>
                <w:position w:val="0"/>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2,262,352.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1,585,956.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2,112,152.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-185,486.0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-185,486.0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潢川华英 生物科技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动物源性 饲料生产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6500</w:t>
            </w:r>
            <w:r>
              <w:rPr>
                <w:rFonts w:ascii="SimSun" w:eastAsia="SimSun" w:hAnsi="SimSun" w:cs="SimSun"/>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79,610,164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57,307,173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9,899,537.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-2,574,039. 91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-2,574,039. 91</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陈州华英禽业有限公司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产权交易中心挂牌转让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减少本年利润</w:t>
            </w:r>
            <w:r>
              <w:rPr>
                <w:color w:val="000000"/>
                <w:spacing w:val="0"/>
                <w:w w:val="100"/>
                <w:position w:val="0"/>
              </w:rPr>
              <w:t>7100</w:t>
            </w:r>
            <w:r>
              <w:rPr>
                <w:rFonts w:ascii="SimSun" w:eastAsia="SimSun" w:hAnsi="SimSun" w:cs="SimSun"/>
                <w:color w:val="000000"/>
                <w:spacing w:val="0"/>
                <w:w w:val="100"/>
                <w:position w:val="0"/>
              </w:rPr>
              <w:t>万元。</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主要控股参股公司情况说明</w:t>
      </w:r>
    </w:p>
    <w:p>
      <w:pPr>
        <w:pStyle w:val="Style4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无</w:t>
      </w:r>
    </w:p>
    <w:p>
      <w:pPr>
        <w:pStyle w:val="Style17"/>
        <w:keepNext/>
        <w:keepLines/>
        <w:widowControl w:val="0"/>
        <w:shd w:val="clear" w:color="auto" w:fill="auto"/>
        <w:tabs>
          <w:tab w:pos="487" w:val="left"/>
        </w:tabs>
        <w:bidi w:val="0"/>
        <w:spacing w:before="0" w:after="360" w:line="312" w:lineRule="exact"/>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八</w:t>
      </w:r>
      <w:bookmarkEnd w:id="220"/>
      <w:r>
        <w:rPr>
          <w:color w:val="000000"/>
          <w:spacing w:val="0"/>
          <w:w w:val="100"/>
          <w:position w:val="0"/>
          <w:sz w:val="24"/>
          <w:szCs w:val="24"/>
        </w:rPr>
        <w:t>、</w:t>
        <w:tab/>
        <w:t>公司控制的结构化主体情况</w:t>
      </w:r>
      <w:bookmarkEnd w:id="218"/>
      <w:bookmarkEnd w:id="219"/>
      <w:bookmarkEnd w:id="221"/>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17"/>
        <w:keepNext/>
        <w:keepLines/>
        <w:widowControl w:val="0"/>
        <w:shd w:val="clear" w:color="auto" w:fill="auto"/>
        <w:tabs>
          <w:tab w:pos="487" w:val="left"/>
        </w:tabs>
        <w:bidi w:val="0"/>
        <w:spacing w:before="0" w:after="300" w:line="312" w:lineRule="exact"/>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w:t>
        <w:tab/>
        <w:t>公司未来发展的展望</w:t>
      </w:r>
      <w:bookmarkEnd w:id="222"/>
      <w:bookmarkEnd w:id="223"/>
      <w:bookmarkEnd w:id="225"/>
    </w:p>
    <w:p>
      <w:pPr>
        <w:pStyle w:val="Style28"/>
        <w:keepNext w:val="0"/>
        <w:keepLines w:val="0"/>
        <w:widowControl w:val="0"/>
        <w:shd w:val="clear" w:color="auto" w:fill="auto"/>
        <w:bidi w:val="0"/>
        <w:spacing w:before="0" w:after="40" w:line="317" w:lineRule="exact"/>
        <w:ind w:left="0" w:right="0" w:firstLine="480"/>
        <w:jc w:val="both"/>
      </w:pPr>
      <w:bookmarkStart w:id="226" w:name="bookmark226"/>
      <w:r>
        <w:rPr>
          <w:color w:val="000000"/>
          <w:spacing w:val="0"/>
          <w:w w:val="100"/>
          <w:position w:val="0"/>
          <w:sz w:val="24"/>
          <w:szCs w:val="24"/>
        </w:rPr>
        <w:t>一</w:t>
      </w:r>
      <w:bookmarkEnd w:id="226"/>
      <w:r>
        <w:rPr>
          <w:color w:val="000000"/>
          <w:spacing w:val="0"/>
          <w:w w:val="100"/>
          <w:position w:val="0"/>
          <w:sz w:val="24"/>
          <w:szCs w:val="24"/>
        </w:rPr>
        <w:t>、2020年，是我们华英实实施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战略规划的收官之年，也是内部改革创新的攻 坚之年，更是我们华英实现二次创业的重要之年，任务非常艰巨，形势催人奋进。我们必须 正确认识到在经济发展新常态下带来的各种机遇与挑战，必须扭住发展的主动权、工作的着 力点，做到有的放矢，达到事半功倍的作用。</w:t>
      </w:r>
    </w:p>
    <w:p>
      <w:pPr>
        <w:pStyle w:val="Style28"/>
        <w:keepNext w:val="0"/>
        <w:keepLines w:val="0"/>
        <w:widowControl w:val="0"/>
        <w:shd w:val="clear" w:color="auto" w:fill="auto"/>
        <w:tabs>
          <w:tab w:pos="838" w:val="left"/>
        </w:tabs>
        <w:bidi w:val="0"/>
        <w:spacing w:before="0" w:after="40" w:line="317" w:lineRule="exact"/>
        <w:ind w:left="0" w:right="0" w:firstLine="480"/>
        <w:jc w:val="both"/>
      </w:pPr>
      <w:bookmarkStart w:id="227" w:name="bookmark227"/>
      <w:r>
        <w:rPr>
          <w:color w:val="000000"/>
          <w:spacing w:val="0"/>
          <w:w w:val="100"/>
          <w:position w:val="0"/>
          <w:sz w:val="24"/>
          <w:szCs w:val="24"/>
        </w:rPr>
        <w:t>1</w:t>
      </w:r>
      <w:bookmarkEnd w:id="227"/>
      <w:r>
        <w:rPr>
          <w:color w:val="000000"/>
          <w:spacing w:val="0"/>
          <w:w w:val="100"/>
          <w:position w:val="0"/>
          <w:sz w:val="24"/>
          <w:szCs w:val="24"/>
        </w:rPr>
        <w:t>、</w:t>
        <w:tab/>
        <w:t>2020年形势分析</w:t>
      </w:r>
    </w:p>
    <w:p>
      <w:pPr>
        <w:pStyle w:val="Style28"/>
        <w:keepNext w:val="0"/>
        <w:keepLines w:val="0"/>
        <w:widowControl w:val="0"/>
        <w:shd w:val="clear" w:color="auto" w:fill="auto"/>
        <w:bidi w:val="0"/>
        <w:spacing w:before="0" w:after="40" w:line="312" w:lineRule="exact"/>
        <w:ind w:left="0" w:right="0" w:firstLine="480"/>
        <w:jc w:val="both"/>
      </w:pPr>
      <w:r>
        <w:rPr>
          <w:color w:val="000000"/>
          <w:spacing w:val="0"/>
          <w:w w:val="100"/>
          <w:position w:val="0"/>
          <w:sz w:val="24"/>
          <w:szCs w:val="24"/>
        </w:rPr>
        <w:t>一是从内外部环境来看，我们还面临一些不确定因素。从外部环境看，世界经济和贸易 增速放缓，国内经济运行面临新的下行压力，实体经济困难仍然很多，加之我们所处的禽类 行业虽然属于刚需行业，但近几年市场起伏不定、难以掌握，这些复杂形势依然不容忽视。 从我们内部来看，财务成本偏高、债务及监管风险依然存在、融资渠道及融资结构不合理、 本部养殖发展滞后等问题依然存在。二是在看到不确定因素的同时，我们也要看到还有很多 利好的方面，国内宏观经济发展总体来看是稳中向好的，实体经济作为整个经济发展的基础 和保障地位没有改变，特别是受非洲猪瘟的持续影响，禽类产品的替代效应越来越明显，禽 类产品也越来越成为国民消费的刚性需求和民生工程的主体。从我们自身来看，华英作为鸭 行业的领军企业，经过近30年的发展、积累、沉淀，已经形成了独具特色的发展模式、企业 文化和品牌形象，磨练和造就出一支经验丰富、勇于创新、甘于奉献的干部职工队伍，也制 定和摸索了一套比较符合企业发展的运营管理体制，我们的销售渠道越来越宽（内销加出口）， 我们的食品安全体系始终处于行业领先地位，加之我们实业和资本共同驱动，这些都是华英 发展的信心所在、士气所在、希望所在。</w:t>
      </w:r>
    </w:p>
    <w:p>
      <w:pPr>
        <w:pStyle w:val="Style28"/>
        <w:keepNext w:val="0"/>
        <w:keepLines w:val="0"/>
        <w:widowControl w:val="0"/>
        <w:shd w:val="clear" w:color="auto" w:fill="auto"/>
        <w:tabs>
          <w:tab w:pos="838" w:val="left"/>
        </w:tabs>
        <w:bidi w:val="0"/>
        <w:spacing w:before="0" w:after="40" w:line="312" w:lineRule="exact"/>
        <w:ind w:left="0" w:right="0" w:firstLine="480"/>
        <w:jc w:val="both"/>
      </w:pPr>
      <w:bookmarkStart w:id="228" w:name="bookmark228"/>
      <w:r>
        <w:rPr>
          <w:color w:val="000000"/>
          <w:spacing w:val="0"/>
          <w:w w:val="100"/>
          <w:position w:val="0"/>
          <w:sz w:val="24"/>
          <w:szCs w:val="24"/>
        </w:rPr>
        <w:t>2</w:t>
      </w:r>
      <w:bookmarkEnd w:id="228"/>
      <w:r>
        <w:rPr>
          <w:color w:val="000000"/>
          <w:spacing w:val="0"/>
          <w:w w:val="100"/>
          <w:position w:val="0"/>
          <w:sz w:val="24"/>
          <w:szCs w:val="24"/>
        </w:rPr>
        <w:t>、</w:t>
        <w:tab/>
        <w:t>2020年工作思路</w:t>
      </w:r>
    </w:p>
    <w:p>
      <w:pPr>
        <w:pStyle w:val="Style28"/>
        <w:keepNext w:val="0"/>
        <w:keepLines w:val="0"/>
        <w:widowControl w:val="0"/>
        <w:shd w:val="clear" w:color="auto" w:fill="auto"/>
        <w:bidi w:val="0"/>
        <w:spacing w:before="0" w:after="40" w:line="312" w:lineRule="exact"/>
        <w:ind w:left="0" w:right="0" w:firstLine="480"/>
        <w:jc w:val="both"/>
      </w:pPr>
      <w:r>
        <w:rPr>
          <w:color w:val="000000"/>
          <w:spacing w:val="0"/>
          <w:w w:val="100"/>
          <w:position w:val="0"/>
          <w:sz w:val="24"/>
          <w:szCs w:val="24"/>
        </w:rPr>
        <w:t>今年公司提出总的指导思想是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提质增效、稳健发展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，提质的目的就是增效，稳健的目 的就是为了更好、更健康、更持久的发展，做强企业。为此，我们就是要继续强化发展战略， 紧紧围绕一个中心，打好三大硬仗，实现四个提升。具体来讲：</w:t>
      </w:r>
    </w:p>
    <w:p>
      <w:pPr>
        <w:pStyle w:val="Style28"/>
        <w:keepNext w:val="0"/>
        <w:keepLines w:val="0"/>
        <w:widowControl w:val="0"/>
        <w:shd w:val="clear" w:color="auto" w:fill="auto"/>
        <w:tabs>
          <w:tab w:pos="846" w:val="left"/>
        </w:tabs>
        <w:bidi w:val="0"/>
        <w:spacing w:before="0" w:after="40" w:line="312" w:lineRule="exact"/>
        <w:ind w:left="0" w:right="0" w:firstLine="480"/>
        <w:jc w:val="both"/>
      </w:pPr>
      <w:bookmarkStart w:id="229" w:name="bookmark229"/>
      <w:r>
        <w:rPr>
          <w:color w:val="000000"/>
          <w:spacing w:val="0"/>
          <w:w w:val="100"/>
          <w:position w:val="0"/>
          <w:sz w:val="24"/>
          <w:szCs w:val="24"/>
        </w:rPr>
        <w:t>1</w:t>
      </w:r>
      <w:bookmarkEnd w:id="229"/>
      <w:r>
        <w:rPr>
          <w:color w:val="000000"/>
          <w:spacing w:val="0"/>
          <w:w w:val="100"/>
          <w:position w:val="0"/>
          <w:sz w:val="24"/>
          <w:szCs w:val="24"/>
        </w:rPr>
        <w:t>）</w:t>
        <w:tab/>
        <w:t>强化发展战略：坚持市场导向，全力聚焦主业，并实施好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1236</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战略工程，就是坚持 一条主线、实现两大目标、突出三条路径、做强六大板块。坚持一条主线：以鸭为主线，延 链补链强链，做大做强上下游产业，引领一二三产融合发展，推动产业升级，实现高质量发 展。实现两大目标：到2023年末实现收入100亿元、利税10亿元。突出三条路径：一是着力提 质增效，做强做优做大主业；二是用好资本方式，实现资本与实业融合发展；三是把握国际 资源，多出口、多创汇，占领更多的国际市场。做强六大板块：种禽繁育、商品鸭养殖、饲 料加工、产品加工、熟食加工、羽绒及羽绒制品。</w:t>
      </w:r>
    </w:p>
    <w:p>
      <w:pPr>
        <w:pStyle w:val="Style28"/>
        <w:keepNext w:val="0"/>
        <w:keepLines w:val="0"/>
        <w:widowControl w:val="0"/>
        <w:shd w:val="clear" w:color="auto" w:fill="auto"/>
        <w:tabs>
          <w:tab w:pos="841" w:val="left"/>
        </w:tabs>
        <w:bidi w:val="0"/>
        <w:spacing w:before="0" w:after="40" w:line="312" w:lineRule="exact"/>
        <w:ind w:left="0" w:right="0" w:firstLine="480"/>
        <w:jc w:val="both"/>
      </w:pPr>
      <w:bookmarkStart w:id="230" w:name="bookmark230"/>
      <w:r>
        <w:rPr>
          <w:color w:val="000000"/>
          <w:spacing w:val="0"/>
          <w:w w:val="100"/>
          <w:position w:val="0"/>
          <w:sz w:val="24"/>
          <w:szCs w:val="24"/>
        </w:rPr>
        <w:t>2</w:t>
      </w:r>
      <w:bookmarkEnd w:id="230"/>
      <w:r>
        <w:rPr>
          <w:color w:val="000000"/>
          <w:spacing w:val="0"/>
          <w:w w:val="100"/>
          <w:position w:val="0"/>
          <w:sz w:val="24"/>
          <w:szCs w:val="24"/>
        </w:rPr>
        <w:t>）</w:t>
        <w:tab/>
        <w:t>围绕一个中心：以效益为中心。</w:t>
      </w:r>
    </w:p>
    <w:p>
      <w:pPr>
        <w:pStyle w:val="Style28"/>
        <w:keepNext w:val="0"/>
        <w:keepLines w:val="0"/>
        <w:widowControl w:val="0"/>
        <w:shd w:val="clear" w:color="auto" w:fill="auto"/>
        <w:tabs>
          <w:tab w:pos="841" w:val="left"/>
        </w:tabs>
        <w:bidi w:val="0"/>
        <w:spacing w:before="0" w:after="40" w:line="283" w:lineRule="exact"/>
        <w:ind w:left="0" w:right="0" w:firstLine="480"/>
        <w:jc w:val="both"/>
      </w:pPr>
      <w:bookmarkStart w:id="231" w:name="bookmark231"/>
      <w:r>
        <w:rPr>
          <w:color w:val="000000"/>
          <w:spacing w:val="0"/>
          <w:w w:val="100"/>
          <w:position w:val="0"/>
          <w:sz w:val="24"/>
          <w:szCs w:val="24"/>
        </w:rPr>
        <w:t>3</w:t>
      </w:r>
      <w:bookmarkEnd w:id="231"/>
      <w:r>
        <w:rPr>
          <w:color w:val="000000"/>
          <w:spacing w:val="0"/>
          <w:w w:val="100"/>
          <w:position w:val="0"/>
          <w:sz w:val="24"/>
          <w:szCs w:val="24"/>
        </w:rPr>
        <w:t>）</w:t>
        <w:tab/>
        <w:t>打好三大战役：全力打赢养殖发展的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攻坚战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；全力打赢改革创新的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突破战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；全力 打赢降本增效的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阵地战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8"/>
        <w:keepNext w:val="0"/>
        <w:keepLines w:val="0"/>
        <w:widowControl w:val="0"/>
        <w:shd w:val="clear" w:color="auto" w:fill="auto"/>
        <w:tabs>
          <w:tab w:pos="846" w:val="left"/>
        </w:tabs>
        <w:bidi w:val="0"/>
        <w:spacing w:before="0" w:after="40" w:line="312" w:lineRule="exact"/>
        <w:ind w:left="0" w:right="0" w:firstLine="480"/>
        <w:jc w:val="both"/>
      </w:pPr>
      <w:bookmarkStart w:id="232" w:name="bookmark232"/>
      <w:r>
        <w:rPr>
          <w:color w:val="000000"/>
          <w:spacing w:val="0"/>
          <w:w w:val="100"/>
          <w:position w:val="0"/>
          <w:sz w:val="24"/>
          <w:szCs w:val="24"/>
        </w:rPr>
        <w:t>4</w:t>
      </w:r>
      <w:bookmarkEnd w:id="232"/>
      <w:r>
        <w:rPr>
          <w:color w:val="000000"/>
          <w:spacing w:val="0"/>
          <w:w w:val="100"/>
          <w:position w:val="0"/>
          <w:sz w:val="24"/>
          <w:szCs w:val="24"/>
        </w:rPr>
        <w:t>）</w:t>
        <w:tab/>
        <w:t>实现四个提升：实业更强、资本更活、资金更足、品牌更响。</w:t>
      </w:r>
    </w:p>
    <w:p>
      <w:pPr>
        <w:pStyle w:val="Style28"/>
        <w:keepNext w:val="0"/>
        <w:keepLines w:val="0"/>
        <w:widowControl w:val="0"/>
        <w:shd w:val="clear" w:color="auto" w:fill="auto"/>
        <w:tabs>
          <w:tab w:pos="838" w:val="left"/>
        </w:tabs>
        <w:bidi w:val="0"/>
        <w:spacing w:before="0" w:after="40" w:line="312" w:lineRule="exact"/>
        <w:ind w:left="0" w:right="0" w:firstLine="480"/>
        <w:jc w:val="both"/>
      </w:pPr>
      <w:bookmarkStart w:id="233" w:name="bookmark233"/>
      <w:r>
        <w:rPr>
          <w:color w:val="000000"/>
          <w:spacing w:val="0"/>
          <w:w w:val="100"/>
          <w:position w:val="0"/>
          <w:sz w:val="24"/>
          <w:szCs w:val="24"/>
        </w:rPr>
        <w:t>3</w:t>
      </w:r>
      <w:bookmarkEnd w:id="233"/>
      <w:r>
        <w:rPr>
          <w:color w:val="000000"/>
          <w:spacing w:val="0"/>
          <w:w w:val="100"/>
          <w:position w:val="0"/>
          <w:sz w:val="24"/>
          <w:szCs w:val="24"/>
        </w:rPr>
        <w:t>、</w:t>
        <w:tab/>
        <w:t>2020年主要经济指标</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全年将出雏禽苗</w:t>
      </w:r>
      <w:r>
        <w:rPr>
          <w:color w:val="000000"/>
          <w:spacing w:val="0"/>
          <w:w w:val="100"/>
          <w:position w:val="0"/>
          <w:sz w:val="24"/>
          <w:szCs w:val="24"/>
        </w:rPr>
        <w:t xml:space="preserve">2. </w:t>
      </w:r>
      <w:r>
        <w:rPr>
          <w:color w:val="000000"/>
          <w:spacing w:val="0"/>
          <w:w w:val="100"/>
          <w:position w:val="0"/>
          <w:sz w:val="24"/>
          <w:szCs w:val="24"/>
        </w:rPr>
        <w:t>09亿只，其中鸭苗2亿只、鸡苗900万只；宰杀商品鸭7830万只、生产 鸭产品</w:t>
      </w:r>
      <w:r>
        <w:rPr>
          <w:color w:val="000000"/>
          <w:spacing w:val="0"/>
          <w:w w:val="100"/>
          <w:position w:val="0"/>
          <w:sz w:val="24"/>
          <w:szCs w:val="24"/>
        </w:rPr>
        <w:t>18.5</w:t>
      </w:r>
      <w:r>
        <w:rPr>
          <w:color w:val="000000"/>
          <w:spacing w:val="0"/>
          <w:w w:val="100"/>
          <w:position w:val="0"/>
          <w:sz w:val="24"/>
          <w:szCs w:val="24"/>
        </w:rPr>
        <w:t>万吨、生产饲料35万吨；熟食销售</w:t>
      </w:r>
      <w:r>
        <w:rPr>
          <w:color w:val="000000"/>
          <w:spacing w:val="0"/>
          <w:w w:val="100"/>
          <w:position w:val="0"/>
          <w:sz w:val="24"/>
          <w:szCs w:val="24"/>
        </w:rPr>
        <w:t xml:space="preserve">4. </w:t>
      </w:r>
      <w:r>
        <w:rPr>
          <w:color w:val="000000"/>
          <w:spacing w:val="0"/>
          <w:w w:val="100"/>
          <w:position w:val="0"/>
          <w:sz w:val="24"/>
          <w:szCs w:val="24"/>
        </w:rPr>
        <w:t>58亿元，其中出口</w:t>
      </w:r>
      <w:r>
        <w:rPr>
          <w:color w:val="000000"/>
          <w:spacing w:val="0"/>
          <w:w w:val="100"/>
          <w:position w:val="0"/>
          <w:sz w:val="24"/>
          <w:szCs w:val="24"/>
        </w:rPr>
        <w:t xml:space="preserve">2. </w:t>
      </w:r>
      <w:r>
        <w:rPr>
          <w:color w:val="000000"/>
          <w:spacing w:val="0"/>
          <w:w w:val="100"/>
          <w:position w:val="0"/>
          <w:sz w:val="24"/>
          <w:szCs w:val="24"/>
        </w:rPr>
        <w:t>1亿元、内销</w:t>
      </w:r>
      <w:r>
        <w:rPr>
          <w:color w:val="000000"/>
          <w:spacing w:val="0"/>
          <w:w w:val="100"/>
          <w:position w:val="0"/>
          <w:sz w:val="24"/>
          <w:szCs w:val="24"/>
        </w:rPr>
        <w:t>1.28</w:t>
      </w:r>
      <w:r>
        <w:rPr>
          <w:color w:val="000000"/>
          <w:spacing w:val="0"/>
          <w:w w:val="100"/>
          <w:position w:val="0"/>
          <w:sz w:val="24"/>
          <w:szCs w:val="24"/>
        </w:rPr>
        <w:t>亿元、 鸭血</w:t>
      </w:r>
      <w:r>
        <w:rPr>
          <w:color w:val="000000"/>
          <w:spacing w:val="0"/>
          <w:w w:val="100"/>
          <w:position w:val="0"/>
          <w:sz w:val="24"/>
          <w:szCs w:val="24"/>
        </w:rPr>
        <w:t>1.2</w:t>
      </w:r>
      <w:r>
        <w:rPr>
          <w:color w:val="000000"/>
          <w:spacing w:val="0"/>
          <w:w w:val="100"/>
          <w:position w:val="0"/>
          <w:sz w:val="24"/>
          <w:szCs w:val="24"/>
        </w:rPr>
        <w:t>亿元；加工原毛7059吨。集团预计实现产值</w:t>
      </w:r>
      <w:r>
        <w:rPr>
          <w:color w:val="000000"/>
          <w:spacing w:val="0"/>
          <w:w w:val="100"/>
          <w:position w:val="0"/>
          <w:sz w:val="24"/>
          <w:szCs w:val="24"/>
        </w:rPr>
        <w:t>62.7</w:t>
      </w:r>
      <w:r>
        <w:rPr>
          <w:color w:val="000000"/>
          <w:spacing w:val="0"/>
          <w:w w:val="100"/>
          <w:position w:val="0"/>
          <w:sz w:val="24"/>
          <w:szCs w:val="24"/>
        </w:rPr>
        <w:t xml:space="preserve">亿元，销售收入52亿元，净利润力争 </w:t>
      </w:r>
      <w:r>
        <w:rPr>
          <w:color w:val="000000"/>
          <w:spacing w:val="0"/>
          <w:w w:val="100"/>
          <w:position w:val="0"/>
          <w:sz w:val="24"/>
          <w:szCs w:val="24"/>
        </w:rPr>
        <w:t>达到</w:t>
      </w:r>
      <w:r>
        <w:rPr>
          <w:color w:val="000000"/>
          <w:spacing w:val="0"/>
          <w:w w:val="100"/>
          <w:position w:val="0"/>
          <w:sz w:val="24"/>
          <w:szCs w:val="24"/>
        </w:rPr>
        <w:t>2.6</w:t>
      </w:r>
      <w:r>
        <w:rPr>
          <w:color w:val="000000"/>
          <w:spacing w:val="0"/>
          <w:w w:val="100"/>
          <w:position w:val="0"/>
          <w:sz w:val="24"/>
          <w:szCs w:val="24"/>
        </w:rPr>
        <w:t>亿元。</w:t>
      </w:r>
    </w:p>
    <w:p>
      <w:pPr>
        <w:pStyle w:val="Style28"/>
        <w:keepNext w:val="0"/>
        <w:keepLines w:val="0"/>
        <w:widowControl w:val="0"/>
        <w:shd w:val="clear" w:color="auto" w:fill="auto"/>
        <w:bidi w:val="0"/>
        <w:spacing w:before="0" w:after="0" w:line="312" w:lineRule="exact"/>
        <w:ind w:left="0" w:right="0" w:firstLine="480"/>
        <w:jc w:val="both"/>
      </w:pPr>
      <w:bookmarkStart w:id="234" w:name="bookmark234"/>
      <w:r>
        <w:rPr>
          <w:color w:val="000000"/>
          <w:spacing w:val="0"/>
          <w:w w:val="100"/>
          <w:position w:val="0"/>
          <w:sz w:val="24"/>
          <w:szCs w:val="24"/>
        </w:rPr>
        <w:t>4</w:t>
      </w:r>
      <w:bookmarkEnd w:id="234"/>
      <w:r>
        <w:rPr>
          <w:color w:val="000000"/>
          <w:spacing w:val="0"/>
          <w:w w:val="100"/>
          <w:position w:val="0"/>
          <w:sz w:val="24"/>
          <w:szCs w:val="24"/>
        </w:rPr>
        <w:t>、保障措施</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按照上述工作计划，为确保2020年各项工作目标顺利完成，公司将采取以下措施：</w:t>
      </w:r>
    </w:p>
    <w:p>
      <w:pPr>
        <w:pStyle w:val="Style28"/>
        <w:keepNext w:val="0"/>
        <w:keepLines w:val="0"/>
        <w:widowControl w:val="0"/>
        <w:shd w:val="clear" w:color="auto" w:fill="auto"/>
        <w:tabs>
          <w:tab w:pos="835" w:val="left"/>
        </w:tabs>
        <w:bidi w:val="0"/>
        <w:spacing w:before="0" w:after="0" w:line="312" w:lineRule="exact"/>
        <w:ind w:left="0" w:right="0" w:firstLine="480"/>
        <w:jc w:val="both"/>
      </w:pPr>
      <w:bookmarkStart w:id="235" w:name="bookmark235"/>
      <w:r>
        <w:rPr>
          <w:color w:val="000000"/>
          <w:spacing w:val="0"/>
          <w:w w:val="100"/>
          <w:position w:val="0"/>
          <w:sz w:val="24"/>
          <w:szCs w:val="24"/>
        </w:rPr>
        <w:t>1</w:t>
      </w:r>
      <w:bookmarkEnd w:id="235"/>
      <w:r>
        <w:rPr>
          <w:color w:val="000000"/>
          <w:spacing w:val="0"/>
          <w:w w:val="100"/>
          <w:position w:val="0"/>
          <w:sz w:val="24"/>
          <w:szCs w:val="24"/>
        </w:rPr>
        <w:t>）</w:t>
        <w:tab/>
        <w:t>强化目标管控能力，确保全年目标任务顺利实现。</w:t>
      </w:r>
    </w:p>
    <w:p>
      <w:pPr>
        <w:pStyle w:val="Style28"/>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4"/>
          <w:szCs w:val="24"/>
        </w:rPr>
        <w:t>2020年，公司将继续坚持以目标为纲，以效益为中心不动摇，充分发挥目标及预算的管 控作用，增强全员对目标的敬畏感。首先，不断完善优化考核机制，确保目标高质量运行。 其次，要发挥好目标的统领作用，增强全员的执行能力。各单位要上下结合，把公司年初设 定的目标及预算层层分解，要确保指标具体到人，责任落实到岗位，一级督导一级，不留死 角，不留空白，发挥目标及预算管理全覆盖作用。三是着力推行以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正激励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为主的业绩考核 机制。公司将实行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当月审计+季度兑现+年终统算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的考核办法。四是加大问责惩戒力度。</w:t>
      </w:r>
    </w:p>
    <w:p>
      <w:pPr>
        <w:pStyle w:val="Style28"/>
        <w:keepNext w:val="0"/>
        <w:keepLines w:val="0"/>
        <w:widowControl w:val="0"/>
        <w:shd w:val="clear" w:color="auto" w:fill="auto"/>
        <w:tabs>
          <w:tab w:pos="835" w:val="left"/>
        </w:tabs>
        <w:bidi w:val="0"/>
        <w:spacing w:before="0" w:after="0" w:line="312" w:lineRule="exact"/>
        <w:ind w:left="0" w:right="0" w:firstLine="480"/>
        <w:jc w:val="both"/>
      </w:pPr>
      <w:bookmarkStart w:id="236" w:name="bookmark236"/>
      <w:r>
        <w:rPr>
          <w:color w:val="000000"/>
          <w:spacing w:val="0"/>
          <w:w w:val="100"/>
          <w:position w:val="0"/>
          <w:sz w:val="24"/>
          <w:szCs w:val="24"/>
        </w:rPr>
        <w:t>2</w:t>
      </w:r>
      <w:bookmarkEnd w:id="236"/>
      <w:r>
        <w:rPr>
          <w:color w:val="000000"/>
          <w:spacing w:val="0"/>
          <w:w w:val="100"/>
          <w:position w:val="0"/>
          <w:sz w:val="24"/>
          <w:szCs w:val="24"/>
        </w:rPr>
        <w:t>）</w:t>
        <w:tab/>
        <w:t>继续深化内部改革，不断提升科学治理能力。</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首先，继续深化管理体制改革。将采取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战略管控+投资管控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相结合的复合管控模式，设 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决策层一经营管理层一事业部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三级治理体系。其次，继续深化经营机制改革。将按照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模 拟市场、独立核算、预算管理、绩效激励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原则，重点推行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业绩保证金+业绩对赌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的经营模 式，充分调动大家的积极性和主动性，责任共担，利益共享。三是建立更加科学的决策机制。 公司将坚持以问题为导向，系统梳理内部管理及公司治理流程，尤其是要完善健全以财务数 据为决策依据的基础体系，实施全面财务管理，日常核算工作要做到涵盖所有生产及业务单 位，以全面真实反映公司整体财务运作情况，为公司科学决策提供有力支撑。四是建立更加 完善的风险把控体系。重点强化审计监督，采取内部审计与聘请外部审计相结合的复合审计 模式，严防杜绝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跑冒滴漏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现象，确保经营效益最大化。稽查部作为新成立的部门，发挥好 作用，按照公司提出的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办实事、讲真话、敢碰硬、要公正</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的要求，将稽查工作真正开展起 来，确保各项标准制度规定有效落实、执行到位。财务部要全面做好财务预算管理工作，确 保年初预算落到实处。资金部要做好资金全面预算管理和现金流管理，保证资金供应及安全。 同时，证券、法务、运营等部门要强化上市公司的规范管理，确保公司合规合法、稳健发展。</w:t>
      </w:r>
    </w:p>
    <w:p>
      <w:pPr>
        <w:pStyle w:val="Style28"/>
        <w:keepNext w:val="0"/>
        <w:keepLines w:val="0"/>
        <w:widowControl w:val="0"/>
        <w:shd w:val="clear" w:color="auto" w:fill="auto"/>
        <w:tabs>
          <w:tab w:pos="835" w:val="left"/>
        </w:tabs>
        <w:bidi w:val="0"/>
        <w:spacing w:before="0" w:after="0" w:line="312" w:lineRule="exact"/>
        <w:ind w:left="0" w:right="0" w:firstLine="480"/>
        <w:jc w:val="both"/>
      </w:pPr>
      <w:bookmarkStart w:id="237" w:name="bookmark237"/>
      <w:r>
        <w:rPr>
          <w:color w:val="000000"/>
          <w:spacing w:val="0"/>
          <w:w w:val="100"/>
          <w:position w:val="0"/>
          <w:sz w:val="24"/>
          <w:szCs w:val="24"/>
        </w:rPr>
        <w:t>3</w:t>
      </w:r>
      <w:bookmarkEnd w:id="237"/>
      <w:r>
        <w:rPr>
          <w:color w:val="000000"/>
          <w:spacing w:val="0"/>
          <w:w w:val="100"/>
          <w:position w:val="0"/>
          <w:sz w:val="24"/>
          <w:szCs w:val="24"/>
        </w:rPr>
        <w:t>）</w:t>
        <w:tab/>
        <w:t>增强市场营销活力，促进主营业务业绩新增长。</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首先，营销中心要牵好头，继续发挥好主力军作用，带领好整个冻品销售团队，不仅要 落实好目标任务，还要强化对整个销售系统监督、管理、考核和服务，尤其是要加强对经销 商的考核力度，严格按照年初目标，坚决兑现，绝不手软，要切实维护目标的严肃性。其次， 要做好产品销售。特别是各生产及服务单位要树牢一切为市场的理念，生产出更多适销对路 的产品，要保障产品的连续性，加快产品的流通速度，全力保证市场供应。三是要把出口业 务越做越大。食品事业部、国际业务部要相互配合好，在现有基础上，积极寻求商机，不断 拓展新的销售区域和市场。同时，要积极参加国外知名展会、交流会、品牌推介会等活动， 提升华英品牌的知名度和影响力。四是熟食内销、血制品、羽绒及丰城麻鸭等优势产业，也 要发挥好各自优势，实现新的更大业绩。</w:t>
      </w:r>
    </w:p>
    <w:p>
      <w:pPr>
        <w:pStyle w:val="Style28"/>
        <w:keepNext w:val="0"/>
        <w:keepLines w:val="0"/>
        <w:widowControl w:val="0"/>
        <w:shd w:val="clear" w:color="auto" w:fill="auto"/>
        <w:tabs>
          <w:tab w:pos="836" w:val="left"/>
        </w:tabs>
        <w:bidi w:val="0"/>
        <w:spacing w:before="0" w:after="0" w:line="312" w:lineRule="exact"/>
        <w:ind w:left="0" w:right="0" w:firstLine="480"/>
        <w:jc w:val="both"/>
      </w:pPr>
      <w:bookmarkStart w:id="238" w:name="bookmark238"/>
      <w:r>
        <w:rPr>
          <w:color w:val="000000"/>
          <w:spacing w:val="0"/>
          <w:w w:val="100"/>
          <w:position w:val="0"/>
          <w:sz w:val="24"/>
          <w:szCs w:val="24"/>
        </w:rPr>
        <w:t>4</w:t>
      </w:r>
      <w:bookmarkEnd w:id="238"/>
      <w:r>
        <w:rPr>
          <w:color w:val="000000"/>
          <w:spacing w:val="0"/>
          <w:w w:val="100"/>
          <w:position w:val="0"/>
          <w:sz w:val="24"/>
          <w:szCs w:val="24"/>
        </w:rPr>
        <w:t>）</w:t>
        <w:tab/>
        <w:t>全力补足发展短板，夯实企业发展的核心基础。</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养殖是公司当前乃至以后产业链之根基，也是我们能否完成今年各项目标任务的前提。 今年养殖工作由总经理亲自抓，并专门成立了养殖服务中心，就是要集中力量，下大力气， 花真功夫，力争全年新增养殖量在1500万到2000万只，着力补齐养殖短板，实现总部养殖与 屠宰产能相匹配。其次，要加大对养殖发展薄弱环节的攻关力度，重点解决技术和服务问题。 三是要强化考核、监督和稽查力度。生产运营部要重点监控每月的投放量，严格考核。同时， 稽查部要加大稽查力度，重点解决养殖农户反映的突出问题，有效净化养殖环境。四是加大 创新力度，着力解决生产技术难题。技术中心、设备部要牵好头，多出课题，引导大家集中 攻关，切实解决实际问题，提高技术含量，加快成果运用，增加出产效益。</w:t>
      </w:r>
    </w:p>
    <w:p>
      <w:pPr>
        <w:pStyle w:val="Style28"/>
        <w:keepNext w:val="0"/>
        <w:keepLines w:val="0"/>
        <w:widowControl w:val="0"/>
        <w:shd w:val="clear" w:color="auto" w:fill="auto"/>
        <w:tabs>
          <w:tab w:pos="849" w:val="left"/>
        </w:tabs>
        <w:bidi w:val="0"/>
        <w:spacing w:before="0" w:after="0" w:line="312" w:lineRule="exact"/>
        <w:ind w:left="0" w:right="0" w:firstLine="480"/>
        <w:jc w:val="left"/>
      </w:pPr>
      <w:bookmarkStart w:id="239" w:name="bookmark239"/>
      <w:r>
        <w:rPr>
          <w:color w:val="000000"/>
          <w:spacing w:val="0"/>
          <w:w w:val="100"/>
          <w:position w:val="0"/>
          <w:sz w:val="24"/>
          <w:szCs w:val="24"/>
        </w:rPr>
        <w:t>5</w:t>
      </w:r>
      <w:bookmarkEnd w:id="239"/>
      <w:r>
        <w:rPr>
          <w:color w:val="000000"/>
          <w:spacing w:val="0"/>
          <w:w w:val="100"/>
          <w:position w:val="0"/>
          <w:sz w:val="24"/>
          <w:szCs w:val="24"/>
        </w:rPr>
        <w:t>）</w:t>
        <w:tab/>
        <w:t>更加突出效益意识，全面降低运营成本。</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要完成今年的目标，公司还需要向内使劲，降低成本，增加效益。首先，有效降低采购 成本。公司将坚持集中采购与各单位自采相结合的办法，做到内外对标采购，确保采购价格 信息更加透明。其次，要强化内部管理，着力提升劳效。特别是各生产单位要重点破解生产 中遇到的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瓶颈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问题，在保证产品质量的前提下，提高劳效。三是做好饲料环节的挖潜增效 工作。四是有效降低财务成本。融资部门要时刻关注国家金融政策走向，积极拓展融资渠道， 同时做到合理避税，降低财务负担。</w:t>
      </w:r>
    </w:p>
    <w:p>
      <w:pPr>
        <w:pStyle w:val="Style28"/>
        <w:keepNext w:val="0"/>
        <w:keepLines w:val="0"/>
        <w:widowControl w:val="0"/>
        <w:shd w:val="clear" w:color="auto" w:fill="auto"/>
        <w:tabs>
          <w:tab w:pos="854" w:val="left"/>
        </w:tabs>
        <w:bidi w:val="0"/>
        <w:spacing w:before="0" w:after="0" w:line="312" w:lineRule="exact"/>
        <w:ind w:left="0" w:right="0" w:firstLine="480"/>
        <w:jc w:val="both"/>
      </w:pPr>
      <w:bookmarkStart w:id="240" w:name="bookmark240"/>
      <w:r>
        <w:rPr>
          <w:color w:val="000000"/>
          <w:spacing w:val="0"/>
          <w:w w:val="100"/>
          <w:position w:val="0"/>
          <w:sz w:val="24"/>
          <w:szCs w:val="24"/>
        </w:rPr>
        <w:t>6</w:t>
      </w:r>
      <w:bookmarkEnd w:id="240"/>
      <w:r>
        <w:rPr>
          <w:color w:val="000000"/>
          <w:spacing w:val="0"/>
          <w:w w:val="100"/>
          <w:position w:val="0"/>
          <w:sz w:val="24"/>
          <w:szCs w:val="24"/>
        </w:rPr>
        <w:t>）</w:t>
        <w:tab/>
        <w:t>不断夯实安全基础，提升企业管理水平。</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食品安全、生产安全、环保安全都是摆在企业面前的红线、高压线，万万不可触碰。为 此，公司要首先从高标准入手，强化安全保障体系建设。特别是各单位一把手要亲自抓、靠 前抓、具体抓，不能丝毫懈怠和麻痹思想。其次要强化安全责任意识，切实将安全工作做细 做实。要强化自查自检自控能力，尤其是食品安全领域，要做到产品来源可查、去向可追、 风险可控、责任可究，确保整个系统安全可控。三是要强化过程监管，增强安全保障能力。 特别是药残控制上，要坚持零容忍，坚守食品安全底线。</w:t>
      </w:r>
    </w:p>
    <w:p>
      <w:pPr>
        <w:pStyle w:val="Style28"/>
        <w:keepNext w:val="0"/>
        <w:keepLines w:val="0"/>
        <w:widowControl w:val="0"/>
        <w:shd w:val="clear" w:color="auto" w:fill="auto"/>
        <w:tabs>
          <w:tab w:pos="854" w:val="left"/>
        </w:tabs>
        <w:bidi w:val="0"/>
        <w:spacing w:before="0" w:after="0" w:line="312" w:lineRule="exact"/>
        <w:ind w:left="0" w:right="0" w:firstLine="480"/>
        <w:jc w:val="left"/>
      </w:pPr>
      <w:bookmarkStart w:id="241" w:name="bookmark241"/>
      <w:r>
        <w:rPr>
          <w:color w:val="000000"/>
          <w:spacing w:val="0"/>
          <w:w w:val="100"/>
          <w:position w:val="0"/>
          <w:sz w:val="24"/>
          <w:szCs w:val="24"/>
        </w:rPr>
        <w:t>7</w:t>
      </w:r>
      <w:bookmarkEnd w:id="241"/>
      <w:r>
        <w:rPr>
          <w:color w:val="000000"/>
          <w:spacing w:val="0"/>
          <w:w w:val="100"/>
          <w:position w:val="0"/>
          <w:sz w:val="24"/>
          <w:szCs w:val="24"/>
        </w:rPr>
        <w:t>）</w:t>
        <w:tab/>
        <w:t>加快人才及企业文化建设，提升企业软实力。</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公司要继续推进人才强企战略，满足企业发展需要。首先，我们将继续办好华英培训学 院，重点为公司培养厂长、经理及业务骨干等关键人才，以及对现有中高管及骨干的再培养， 着重提升人才质量、管理能力，真正办成华英内部的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黄埔军校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，为企业企业未来可持续发 展提供有力支撑。二是建立更加合理的薪酬及晋升体制。通过推行行政管理和专业技术双线 发展的宽带薪酬体系，着力解决部分专业技术人员晋升问题。三是要着力构建新时代华英特 色的企业文化。四是以人为本，构建和谐开放的企业发展氛围。今年，我们将积极征询意见， 集中力量办一些员工们看得见、摸得着的好事、实事，让广大员工有更多的获得感和满意度。 五是积极履行社会责任，继续加大产业扶贫、精准扶贫工作力度，积极开展送温暖、救助帮 扶等社会公益事业，提高华英的社会认可感和美誉度。</w:t>
      </w:r>
    </w:p>
    <w:p>
      <w:pPr>
        <w:pStyle w:val="Style28"/>
        <w:keepNext w:val="0"/>
        <w:keepLines w:val="0"/>
        <w:widowControl w:val="0"/>
        <w:shd w:val="clear" w:color="auto" w:fill="auto"/>
        <w:tabs>
          <w:tab w:pos="854" w:val="left"/>
        </w:tabs>
        <w:bidi w:val="0"/>
        <w:spacing w:before="0" w:after="0" w:line="312" w:lineRule="exact"/>
        <w:ind w:left="0" w:right="0" w:firstLine="480"/>
        <w:jc w:val="left"/>
      </w:pPr>
      <w:bookmarkStart w:id="242" w:name="bookmark242"/>
      <w:r>
        <w:rPr>
          <w:color w:val="000000"/>
          <w:spacing w:val="0"/>
          <w:w w:val="100"/>
          <w:position w:val="0"/>
          <w:sz w:val="24"/>
          <w:szCs w:val="24"/>
        </w:rPr>
        <w:t>8</w:t>
      </w:r>
      <w:bookmarkEnd w:id="242"/>
      <w:r>
        <w:rPr>
          <w:color w:val="000000"/>
          <w:spacing w:val="0"/>
          <w:w w:val="100"/>
          <w:position w:val="0"/>
          <w:sz w:val="24"/>
          <w:szCs w:val="24"/>
        </w:rPr>
        <w:t>）</w:t>
        <w:tab/>
        <w:t>强化领导，不断营造华英干事创业的良好氛围。</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完成今年既定目标及"十三五"目标，实现百年华英，关键在班子、在领导。一是要继 续强化领导责任及履职能力。各级领导要把责任、精力、智力都放在如何完成目标任务上来， 要把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不忘初心、牢记使命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主题教育活动的精髓和实质贯彻落实到我们工作的点点滴滴、方 方面面，无论遇到多大的困难和挑战，都要把担当和责任放在第一位，就像习总书记新年贺 词说的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要万众一心加油干，越是艰险越向前。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。同时，要增强履职能力和水平，不断适应 新形势下发展的工作要求。二是要继续强化工作作风建设。幸福是奋斗出来的，同样华英事 业也是干出来，唯有实干，才能兴企。三是要坚持不懈抓好新时期党建及党风廉政建设。集 团公司党委、纪委要坚定不移抓好党建及党风廉政工作，营造风清气正的良好干事创业氛围。</w:t>
      </w:r>
    </w:p>
    <w:p>
      <w:pPr>
        <w:pStyle w:val="Style28"/>
        <w:keepNext w:val="0"/>
        <w:keepLines w:val="0"/>
        <w:widowControl w:val="0"/>
        <w:shd w:val="clear" w:color="auto" w:fill="auto"/>
        <w:bidi w:val="0"/>
        <w:spacing w:before="0" w:after="0" w:line="312" w:lineRule="exact"/>
        <w:ind w:left="0" w:right="0" w:firstLine="480"/>
        <w:jc w:val="both"/>
      </w:pPr>
      <w:bookmarkStart w:id="243" w:name="bookmark243"/>
      <w:r>
        <w:rPr>
          <w:color w:val="000000"/>
          <w:spacing w:val="0"/>
          <w:w w:val="100"/>
          <w:position w:val="0"/>
          <w:sz w:val="24"/>
          <w:szCs w:val="24"/>
        </w:rPr>
        <w:t>二</w:t>
      </w:r>
      <w:bookmarkEnd w:id="243"/>
      <w:r>
        <w:rPr>
          <w:color w:val="000000"/>
          <w:spacing w:val="0"/>
          <w:w w:val="100"/>
          <w:position w:val="0"/>
          <w:sz w:val="24"/>
          <w:szCs w:val="24"/>
        </w:rPr>
        <w:t>、公司未来发展的风险因素</w:t>
      </w:r>
    </w:p>
    <w:p>
      <w:pPr>
        <w:pStyle w:val="Style28"/>
        <w:keepNext w:val="0"/>
        <w:keepLines w:val="0"/>
        <w:widowControl w:val="0"/>
        <w:shd w:val="clear" w:color="auto" w:fill="auto"/>
        <w:bidi w:val="0"/>
        <w:spacing w:before="0" w:after="0" w:line="312" w:lineRule="exact"/>
        <w:ind w:left="0" w:right="0" w:firstLine="480"/>
        <w:jc w:val="both"/>
      </w:pPr>
      <w:bookmarkStart w:id="244" w:name="bookmark244"/>
      <w:r>
        <w:rPr>
          <w:color w:val="000000"/>
          <w:spacing w:val="0"/>
          <w:w w:val="100"/>
          <w:position w:val="0"/>
          <w:sz w:val="24"/>
          <w:szCs w:val="24"/>
        </w:rPr>
        <w:t>1</w:t>
      </w:r>
      <w:bookmarkEnd w:id="244"/>
      <w:r>
        <w:rPr>
          <w:color w:val="000000"/>
          <w:spacing w:val="0"/>
          <w:w w:val="100"/>
          <w:position w:val="0"/>
          <w:sz w:val="24"/>
          <w:szCs w:val="24"/>
        </w:rPr>
        <w:t>、鸭肉价格波动的风险</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鸭肉价格的波动对公司业绩有较大影响，若鸭肉销售价格出现大幅下降或上涨幅度小于 成本上涨幅度，公司未来业绩存在难以持续增长甚至下降的风险。针对该风险，公司应对措 有：</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一是继续加强质量管理，提高鸭肉产品质量，提升鸭肉产品市场竞争力。</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二是根据市场需求，开发鸭肉新品牌，丰富鸭肉产品品类。</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三是加大鸭肉向熟食深加工比重，提高产品综合利润率和附加值。</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四是继续开发销售市场，逐步达到销售到终端，提高产品盈利能力。</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五是根据鸭苗外销和养殖调节功能，如果屠宰效益低于鸭苗外销效益时，可减少养殖屠宰量， 加大鸭苗外销量。</w:t>
      </w:r>
    </w:p>
    <w:p>
      <w:pPr>
        <w:pStyle w:val="Style28"/>
        <w:keepNext w:val="0"/>
        <w:keepLines w:val="0"/>
        <w:widowControl w:val="0"/>
        <w:shd w:val="clear" w:color="auto" w:fill="auto"/>
        <w:tabs>
          <w:tab w:pos="840" w:val="left"/>
        </w:tabs>
        <w:bidi w:val="0"/>
        <w:spacing w:before="0" w:after="0" w:line="312" w:lineRule="exact"/>
        <w:ind w:left="0" w:right="0" w:firstLine="480"/>
        <w:jc w:val="both"/>
      </w:pPr>
      <w:bookmarkStart w:id="245" w:name="bookmark245"/>
      <w:r>
        <w:rPr>
          <w:color w:val="000000"/>
          <w:spacing w:val="0"/>
          <w:w w:val="100"/>
          <w:position w:val="0"/>
          <w:sz w:val="24"/>
          <w:szCs w:val="24"/>
        </w:rPr>
        <w:t>2</w:t>
      </w:r>
      <w:bookmarkEnd w:id="245"/>
      <w:r>
        <w:rPr>
          <w:color w:val="000000"/>
          <w:spacing w:val="0"/>
          <w:w w:val="100"/>
          <w:position w:val="0"/>
          <w:sz w:val="24"/>
          <w:szCs w:val="24"/>
        </w:rPr>
        <w:t>、</w:t>
        <w:tab/>
        <w:t>原材料价格波动的风险</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公司生产所需原料主要为玉米、小麦、豆粕等产品，由于农产品产量、质量和价格均在 较大不确定性，如果出现大幅波动，会给公司未来经营业绩带来较大影响。针对该风险，公 司应对措有：</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一是保持合理或相对充裕的原料库存，抵御原料价格剧烈上涨的风险。 二是在玉米收割季度，价格一般相对较低，公司会大量收购合格玉米。 三是紧抓国家政策粮时机，大量竞拍储备粮。</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四是丰富原料采购模式，根据原料价格趋势，择机与合作方签订合作，委托收购。 五是继续开展期货业务，择机进行实物交割，降低原料采购成本。</w:t>
      </w:r>
    </w:p>
    <w:p>
      <w:pPr>
        <w:pStyle w:val="Style28"/>
        <w:keepNext w:val="0"/>
        <w:keepLines w:val="0"/>
        <w:widowControl w:val="0"/>
        <w:shd w:val="clear" w:color="auto" w:fill="auto"/>
        <w:tabs>
          <w:tab w:pos="840" w:val="left"/>
        </w:tabs>
        <w:bidi w:val="0"/>
        <w:spacing w:before="0" w:after="0" w:line="350" w:lineRule="exact"/>
        <w:ind w:left="0" w:right="0" w:firstLine="480"/>
        <w:jc w:val="both"/>
      </w:pPr>
      <w:bookmarkStart w:id="246" w:name="bookmark246"/>
      <w:r>
        <w:rPr>
          <w:color w:val="000000"/>
          <w:spacing w:val="0"/>
          <w:w w:val="100"/>
          <w:position w:val="0"/>
          <w:sz w:val="24"/>
          <w:szCs w:val="24"/>
        </w:rPr>
        <w:t>3</w:t>
      </w:r>
      <w:bookmarkEnd w:id="246"/>
      <w:r>
        <w:rPr>
          <w:color w:val="000000"/>
          <w:spacing w:val="0"/>
          <w:w w:val="100"/>
          <w:position w:val="0"/>
          <w:sz w:val="24"/>
          <w:szCs w:val="24"/>
        </w:rPr>
        <w:t>、</w:t>
        <w:tab/>
        <w:t>发生疫病和药残的风险</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禽流感病毒，可在家禽之间传播并有可能感染人类，为控制疫情的广泛传播，疫区及其 规定区域内家禽将被销毁。近年来，包括亚洲在内的全球许多国家均出现过禽流感等禽类疾 病。研究证明，人类对禽流感病毒并不易感，但公众的恐慌心理可能造成禽流感期间鸡鸭等 禽肉产品的销量下降。公司以种禽孵化、商品禽养殖、屠宰加工及其制品的生产和销售以及 饲料生产为主营业务，如果我国再次大范围暴发禽流感，公司的产品销售包括产品出口业务 都可能受到影响。</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针对疫病和药残的风险，公司的措施主要是：</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一是公司根据《动物防疫法》、《国家动物疫病强制免疫计划》等有关规定，对种禽和商 品禽实强制性100%免疫（出口备案养殖场的禽只经河南省牧局批准后可不实免疫），在《高致 病性禽流感防治技术规范》（农办牧[2002]74号）、《禽产地检疫规范》</w:t>
      </w:r>
      <w:r>
        <w:rPr>
          <w:color w:val="000000"/>
          <w:spacing w:val="0"/>
          <w:w w:val="100"/>
          <w:position w:val="0"/>
          <w:sz w:val="24"/>
          <w:szCs w:val="24"/>
        </w:rPr>
        <w:t xml:space="preserve">（GB </w:t>
      </w:r>
      <w:r>
        <w:rPr>
          <w:color w:val="000000"/>
          <w:spacing w:val="0"/>
          <w:w w:val="100"/>
          <w:position w:val="0"/>
          <w:sz w:val="24"/>
          <w:szCs w:val="24"/>
        </w:rPr>
        <w:t>16549）等标准和 规范的基础上制订了《兽医卫生防疫手册》和《兽医体系管理手册》，以种禽无特定疫病发生、 商品禽无一、二类禽病感染为防疫目标，建立了由兽医总监、部门兽医、基层兽医组成的三 级兽医管理体系和重大疫情预警制度。公司严格执行各项生物安全管理制度，各养殖场实行 封闭管理，对进场人员、车辆、物品进行严格消毒，对病、死禽和废弃物进行无害化处理， 实行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全进全出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饲养模式，每批禽出栏后进行全面的清理和空舍消毒。目前公司每个养殖场、 屠宰加工厂各生产线均配备驻厂（场）兽医，养殖场驻场兽医每天巡检禽群，发现可疑禽只 后按规定程序进行剖检诊断，必要时送实验室检测确诊，对病禽进行隔离治疗。每批禽出栏 前提前向畜牧部门申报进行产地检疫，检疫合格后方可出栏。</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二是公司根据《兽药管理条例》、国家质量监督检验检疫总局发布的《禁用药物名单》、 《允许使用药物名单》、农业部发布的《食品动物禁用的兽药及其他化合物清单》以及部分国 家和地区明令禁用或重点监控的兽药及其他化合物清单制订了《药残控制管理手册》。公司严 格实施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五统一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养殖管理模式，统一雏苗投放、统一饲料供应、统一防疫消毒、统一用药以 及统一屠宰加工，从源头和养殖过程控制疫病及药物残留，公司制定了养殖允许用药目录， 养殖用药全部由公司统一购进，药品中心负责采购药物的质量把关工作，禁止采购违禁药品、 伪劣药品或成分不明的药品，并负责开具用药处方、审核驻场兽医用药处方以及用药的建档 和管理工作。驻场兽医负责指导和监督养殖场按要求使用药品，养殖场按照农业部《畜禽标 识和养殖档案管理办法》要求建立养殖档案，保证每批禽群相关信息的可追溯性，每批禽源 用药情况等信息均由驻场兽医记录于养殖档案。检验中心按相关规定对产品残留控制工作进 行抽查，以验证养殖过程中的残留控制工作落实情况。</w:t>
      </w:r>
      <w:r>
        <w:br w:type="page"/>
      </w:r>
    </w:p>
    <w:p>
      <w:pPr>
        <w:pStyle w:val="Style17"/>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十、接待调研、沟通、采访等活动</w:t>
      </w:r>
      <w:bookmarkEnd w:id="247"/>
      <w:bookmarkEnd w:id="248"/>
      <w:bookmarkEnd w:id="249"/>
    </w:p>
    <w:p>
      <w:pPr>
        <w:pStyle w:val="Style23"/>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、报告期内接待调研、沟通、采访等活动登记表</w:t>
      </w:r>
      <w:bookmarkEnd w:id="250"/>
      <w:bookmarkEnd w:id="251"/>
      <w:bookmarkEnd w:id="253"/>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84"/>
        <w:gridCol w:w="2179"/>
        <w:gridCol w:w="2174"/>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关注鸭苗及羽绒价格，限售股解禁后 处置情况。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关注股东人数和股东结构，以及公司 经营现状。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 xml:space="preserve">关注春节对公司冻品销售的影响， </w:t>
            </w:r>
            <w:r>
              <w:rPr>
                <w:color w:val="000000"/>
                <w:spacing w:val="0"/>
                <w:w w:val="100"/>
                <w:position w:val="0"/>
              </w:rPr>
              <w:t>2018</w:t>
            </w:r>
            <w:r>
              <w:rPr>
                <w:rFonts w:ascii="SimSun" w:eastAsia="SimSun" w:hAnsi="SimSun" w:cs="SimSun"/>
                <w:color w:val="000000"/>
                <w:spacing w:val="0"/>
                <w:w w:val="100"/>
                <w:position w:val="0"/>
              </w:rPr>
              <w:t>年度业绩情况。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关注非洲猪瘟对公司的影响，羽绒价 格情况。</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关注农投金控受让山东信托持股事 项，询问农投金控受让目的、以及对 公司的影响；关注鸭分割品价格走 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关注定增限售股解禁后变动情况，以 及禽苗产能。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关注员工持股计划持股变动情况。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关注公司人造肉业务投资情况、一季 度业绩与同行业差距大的原因等。</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询问公司人造肉业务情况，以及相应 的技术储备情况；公司股价较同行业 较弱的原因等。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询问公司是否存在人造肉业务及相 应的投资。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关注公司鸭血销售情况。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关注控股股东、二股东股份变更、转 让进展，公司未来战略规划如何。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关注股价持续走低原因，公司高管增 持及二股东转让进展等。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关注股吧里关于深国投的事宜、股价 持续下跌的原因。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关注公司半年度业绩预告披露情况， 以及上半年主要产品价格行情。</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关注公司控股股东国有股权无偿划 转的进展。</w:t>
            </w:r>
          </w:p>
        </w:tc>
      </w:tr>
    </w:tbl>
    <w:p>
      <w:pPr>
        <w:spacing w:lineRule="exact" w:line="1"/>
        <w:rPr>
          <w:sz w:val="2"/>
          <w:szCs w:val="2"/>
        </w:rPr>
      </w:pPr>
      <w:r>
        <w:br w:type="page"/>
      </w:r>
    </w:p>
    <w:tbl>
      <w:tblPr>
        <w:tblOverlap w:val="never"/>
        <w:jc w:val="center"/>
        <w:tblLayout w:type="fixed"/>
      </w:tblPr>
      <w:tblGrid>
        <w:gridCol w:w="2184"/>
        <w:gridCol w:w="2179"/>
        <w:gridCol w:w="2174"/>
        <w:gridCol w:w="304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关注公司上半年经营业绩情况。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关注公司高管增持股票进展。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主要关注非洲猪瘟对公司产品价格 的影响等。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关注公司第二大股东减持公司股票 进展。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关注公司目前的主营业务，以及经营 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关注公司</w:t>
            </w:r>
            <w:r>
              <w:rPr>
                <w:color w:val="000000"/>
                <w:spacing w:val="0"/>
                <w:w w:val="100"/>
                <w:position w:val="0"/>
              </w:rPr>
              <w:t>2019</w:t>
            </w:r>
            <w:r>
              <w:rPr>
                <w:rFonts w:ascii="SimSun" w:eastAsia="SimSun" w:hAnsi="SimSun" w:cs="SimSun"/>
                <w:color w:val="000000"/>
                <w:spacing w:val="0"/>
                <w:w w:val="100"/>
                <w:position w:val="0"/>
              </w:rPr>
              <w:t>年第三季度业绩状况 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关注公司挂牌转让控股子公司情况、 鸡产业亏损的原因。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关注公司</w:t>
            </w:r>
            <w:r>
              <w:rPr>
                <w:color w:val="000000"/>
                <w:spacing w:val="0"/>
                <w:w w:val="100"/>
                <w:position w:val="0"/>
              </w:rPr>
              <w:t>1-9</w:t>
            </w:r>
            <w:r>
              <w:rPr>
                <w:rFonts w:ascii="SimSun" w:eastAsia="SimSun" w:hAnsi="SimSun" w:cs="SimSun"/>
                <w:color w:val="000000"/>
                <w:spacing w:val="0"/>
                <w:w w:val="100"/>
                <w:position w:val="0"/>
              </w:rPr>
              <w:t>月份经营情况，二股东 减持以及高管增持进展。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关注三季度业绩，半年度主要产品成 本和价格情况。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询问公司库存情况、冻鸭产品价格以 及控股股东无偿划转进展。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关注公司主要产品冻鸭、鸭苗价格情 况，环保治理对公司养殖的影响。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关注三股东减持情况，公司经营现 状，以及股价低迷的原因。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关注大股东减持的原因和进展，公司 债务纠纷现状、主要产品价格情况 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询问公司经营模式、大股东减持原 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w:t>
            </w:r>
            <w:r>
              <w:rPr>
                <w:color w:val="000000"/>
                <w:spacing w:val="0"/>
                <w:w w:val="100"/>
                <w:position w:val="0"/>
              </w:rPr>
              <w:t>10</w:t>
            </w:r>
            <w:r>
              <w:rPr>
                <w:rFonts w:ascii="SimSun" w:eastAsia="SimSun" w:hAnsi="SimSun" w:cs="SimSun"/>
                <w:color w:val="000000"/>
                <w:spacing w:val="0"/>
                <w:w w:val="100"/>
                <w:position w:val="0"/>
              </w:rPr>
              <w:t>月份鸭苗销售情况，以及主 要产品价格走势。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w:t>
            </w:r>
            <w:r>
              <w:rPr>
                <w:color w:val="000000"/>
                <w:spacing w:val="0"/>
                <w:w w:val="100"/>
                <w:position w:val="0"/>
              </w:rPr>
              <w:t>10</w:t>
            </w:r>
            <w:r>
              <w:rPr>
                <w:rFonts w:ascii="SimSun" w:eastAsia="SimSun" w:hAnsi="SimSun" w:cs="SimSun"/>
                <w:color w:val="000000"/>
                <w:spacing w:val="0"/>
                <w:w w:val="100"/>
                <w:position w:val="0"/>
              </w:rPr>
              <w:t>月份鸭苗销售情况、公司养 殖产能以及华禽网运营状况等。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w:t>
            </w:r>
            <w:r>
              <w:rPr>
                <w:color w:val="000000"/>
                <w:spacing w:val="0"/>
                <w:w w:val="100"/>
                <w:position w:val="0"/>
              </w:rPr>
              <w:t>10</w:t>
            </w:r>
            <w:r>
              <w:rPr>
                <w:rFonts w:ascii="SimSun" w:eastAsia="SimSun" w:hAnsi="SimSun" w:cs="SimSun"/>
                <w:color w:val="000000"/>
                <w:spacing w:val="0"/>
                <w:w w:val="100"/>
                <w:position w:val="0"/>
              </w:rPr>
              <w:t>月份鸭苗销售情况、公司商 品鸭养殖现状。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关注公司四季度经营情况、股价持续 低迷的原因等。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询问公司对外投资拟兴建产业园的 原因。</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关注公司转让陈州华英进展、以及股</w:t>
            </w:r>
          </w:p>
        </w:tc>
      </w:tr>
    </w:tbl>
    <w:p>
      <w:pPr>
        <w:spacing w:lineRule="exact" w:line="1"/>
        <w:rPr>
          <w:sz w:val="2"/>
          <w:szCs w:val="2"/>
        </w:rPr>
      </w:pPr>
      <w:r>
        <w:br w:type="page"/>
      </w:r>
    </w:p>
    <w:tbl>
      <w:tblPr>
        <w:tblOverlap w:val="never"/>
        <w:jc w:val="center"/>
        <w:tblLayout w:type="fixed"/>
      </w:tblPr>
      <w:tblGrid>
        <w:gridCol w:w="2184"/>
        <w:gridCol w:w="2179"/>
        <w:gridCol w:w="2174"/>
        <w:gridCol w:w="3043"/>
      </w:tblGrid>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价低迷的原因。</w:t>
            </w:r>
          </w:p>
        </w:tc>
      </w:tr>
    </w:tbl>
    <w:p>
      <w:pPr>
        <w:sectPr>
          <w:footnotePr>
            <w:pos w:val="pageBottom"/>
            <w:numFmt w:val="decimal"/>
            <w:numRestart w:val="continuous"/>
          </w:footnotePr>
          <w:pgSz w:w="11900" w:h="16840"/>
          <w:pgMar w:top="1402" w:right="1049" w:bottom="1460" w:left="1045" w:header="0" w:footer="3" w:gutter="0"/>
          <w:cols w:space="720"/>
          <w:noEndnote/>
          <w:rtlGutter w:val="0"/>
          <w:docGrid w:linePitch="360"/>
        </w:sectPr>
      </w:pPr>
    </w:p>
    <w:p>
      <w:pPr>
        <w:pStyle w:val="Style8"/>
        <w:keepNext/>
        <w:keepLines/>
        <w:widowControl w:val="0"/>
        <w:shd w:val="clear" w:color="auto" w:fill="auto"/>
        <w:bidi w:val="0"/>
        <w:spacing w:before="560" w:after="540" w:line="240" w:lineRule="auto"/>
        <w:ind w:left="0" w:right="0" w:firstLine="0"/>
        <w:jc w:val="center"/>
      </w:pPr>
      <w:bookmarkStart w:id="254" w:name="bookmark254"/>
      <w:bookmarkStart w:id="255" w:name="bookmark255"/>
      <w:bookmarkStart w:id="256" w:name="bookmark256"/>
      <w:bookmarkStart w:id="257" w:name="bookmark257"/>
      <w:r>
        <w:rPr>
          <w:color w:val="000000"/>
          <w:spacing w:val="0"/>
          <w:w w:val="100"/>
          <w:position w:val="0"/>
        </w:rPr>
        <w:t>第五节重要事项</w:t>
      </w:r>
      <w:bookmarkEnd w:id="255"/>
      <w:bookmarkEnd w:id="256"/>
      <w:bookmarkEnd w:id="257"/>
      <w:bookmarkEnd w:id="254"/>
    </w:p>
    <w:p>
      <w:pPr>
        <w:pStyle w:val="Style17"/>
        <w:keepNext/>
        <w:keepLines/>
        <w:widowControl w:val="0"/>
        <w:shd w:val="clear" w:color="auto" w:fill="auto"/>
        <w:bidi w:val="0"/>
        <w:spacing w:before="0" w:after="36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一</w:t>
      </w:r>
      <w:bookmarkEnd w:id="260"/>
      <w:r>
        <w:rPr>
          <w:color w:val="000000"/>
          <w:spacing w:val="0"/>
          <w:w w:val="100"/>
          <w:position w:val="0"/>
          <w:sz w:val="24"/>
          <w:szCs w:val="24"/>
        </w:rPr>
        <w:t>、公司普通股利润分配及资本公积金转增股本情况</w:t>
      </w:r>
      <w:bookmarkEnd w:id="258"/>
      <w:bookmarkEnd w:id="259"/>
      <w:bookmarkEnd w:id="26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1"/>
        <w:keepNext w:val="0"/>
        <w:keepLines w:val="0"/>
        <w:widowControl w:val="0"/>
        <w:shd w:val="clear" w:color="auto" w:fill="auto"/>
        <w:tabs>
          <w:tab w:pos="334" w:val="left"/>
        </w:tabs>
        <w:bidi w:val="0"/>
        <w:spacing w:before="0" w:line="240" w:lineRule="auto"/>
        <w:ind w:left="0" w:right="0" w:firstLine="0"/>
        <w:jc w:val="left"/>
      </w:pPr>
      <w:bookmarkStart w:id="262" w:name="bookmark262"/>
      <w:r>
        <w:rPr>
          <w:color w:val="000000"/>
          <w:spacing w:val="0"/>
          <w:w w:val="100"/>
          <w:position w:val="0"/>
          <w:sz w:val="18"/>
          <w:szCs w:val="18"/>
        </w:rPr>
        <w:t>1</w:t>
      </w:r>
      <w:bookmarkEnd w:id="262"/>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年利润分配方案为：年度每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元（含税），不送红股，不以公积金转增股。</w:t>
      </w:r>
    </w:p>
    <w:p>
      <w:pPr>
        <w:pStyle w:val="Style21"/>
        <w:keepNext w:val="0"/>
        <w:keepLines w:val="0"/>
        <w:widowControl w:val="0"/>
        <w:shd w:val="clear" w:color="auto" w:fill="auto"/>
        <w:tabs>
          <w:tab w:pos="344" w:val="left"/>
        </w:tabs>
        <w:bidi w:val="0"/>
        <w:spacing w:before="0" w:line="240" w:lineRule="auto"/>
        <w:ind w:left="0" w:right="0" w:firstLine="0"/>
        <w:jc w:val="left"/>
      </w:pPr>
      <w:bookmarkStart w:id="263" w:name="bookmark263"/>
      <w:r>
        <w:rPr>
          <w:color w:val="000000"/>
          <w:spacing w:val="0"/>
          <w:w w:val="100"/>
          <w:position w:val="0"/>
          <w:sz w:val="18"/>
          <w:szCs w:val="18"/>
        </w:rPr>
        <w:t>2</w:t>
      </w:r>
      <w:bookmarkEnd w:id="263"/>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年利润分配方案为：年度不派发现金红利，不送红股，不以公积金转增股。</w:t>
      </w:r>
    </w:p>
    <w:p>
      <w:pPr>
        <w:pStyle w:val="Style21"/>
        <w:keepNext w:val="0"/>
        <w:keepLines w:val="0"/>
        <w:widowControl w:val="0"/>
        <w:shd w:val="clear" w:color="auto" w:fill="auto"/>
        <w:tabs>
          <w:tab w:pos="344" w:val="left"/>
        </w:tabs>
        <w:bidi w:val="0"/>
        <w:spacing w:before="0" w:after="480" w:line="240" w:lineRule="auto"/>
        <w:ind w:left="0" w:right="0" w:firstLine="0"/>
        <w:jc w:val="left"/>
      </w:pPr>
      <w:bookmarkStart w:id="264" w:name="bookmark264"/>
      <w:r>
        <w:rPr>
          <w:color w:val="000000"/>
          <w:spacing w:val="0"/>
          <w:w w:val="100"/>
          <w:position w:val="0"/>
          <w:sz w:val="18"/>
          <w:szCs w:val="18"/>
        </w:rPr>
        <w:t>3</w:t>
      </w:r>
      <w:bookmarkEnd w:id="264"/>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年利润分配方案（预案）为：年度不派发现金红利，不送红股，不以公积金转增股。</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现金分红金 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both"/>
            </w:pPr>
            <w:r>
              <w:rPr>
                <w:rFonts w:ascii="SimSun" w:eastAsia="SimSun" w:hAnsi="SimSun" w:cs="SimSun"/>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以其他方式</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（如回购股</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份）现金分</w:t>
            </w:r>
          </w:p>
          <w:p>
            <w:pPr>
              <w:pStyle w:val="Style2"/>
              <w:keepNext w:val="0"/>
              <w:keepLines w:val="0"/>
              <w:widowControl w:val="0"/>
              <w:shd w:val="clear" w:color="auto" w:fill="auto"/>
              <w:bidi w:val="0"/>
              <w:spacing w:before="0" w:after="100" w:line="240" w:lineRule="auto"/>
              <w:ind w:left="0" w:right="0" w:firstLine="240"/>
              <w:jc w:val="left"/>
            </w:pPr>
            <w:r>
              <w:rPr>
                <w:rFonts w:ascii="SimSun" w:eastAsia="SimSun" w:hAnsi="SimSun" w:cs="SimSun"/>
                <w:color w:val="000000"/>
                <w:spacing w:val="0"/>
                <w:w w:val="100"/>
                <w:position w:val="0"/>
              </w:rPr>
              <w:t>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现金分红总 额（含其他 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-52,303,841.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118,886,303.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26,714,555.0</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61,263,923.9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26,714,555.0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w:t>
            </w:r>
          </w:p>
        </w:tc>
      </w:tr>
    </w:tbl>
    <w:p>
      <w:pPr>
        <w:pStyle w:val="Style2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公司报告期内盈利且母公司可供普通股股东分配利润为正但未提出普通股现金红利分配预案 口适用”不适用</w:t>
      </w:r>
    </w:p>
    <w:p>
      <w:pPr>
        <w:pStyle w:val="Style17"/>
        <w:keepNext/>
        <w:keepLines/>
        <w:widowControl w:val="0"/>
        <w:shd w:val="clear" w:color="auto" w:fill="auto"/>
        <w:bidi w:val="0"/>
        <w:spacing w:before="0" w:after="36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二</w:t>
      </w:r>
      <w:bookmarkEnd w:id="267"/>
      <w:r>
        <w:rPr>
          <w:color w:val="000000"/>
          <w:spacing w:val="0"/>
          <w:w w:val="100"/>
          <w:position w:val="0"/>
          <w:sz w:val="24"/>
          <w:szCs w:val="24"/>
        </w:rPr>
        <w:t>、本报告期利润分配及资本公积金转增股本情况</w:t>
      </w:r>
      <w:bookmarkEnd w:id="265"/>
      <w:bookmarkEnd w:id="266"/>
      <w:bookmarkEnd w:id="268"/>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公司计划年度不派发现金红利，不送红股，不以公积金转增股本。</w:t>
      </w:r>
      <w:r>
        <w:br w:type="page"/>
      </w:r>
    </w:p>
    <w:p>
      <w:pPr>
        <w:pStyle w:val="Style17"/>
        <w:keepNext/>
        <w:keepLines/>
        <w:widowControl w:val="0"/>
        <w:shd w:val="clear" w:color="auto" w:fill="auto"/>
        <w:bidi w:val="0"/>
        <w:spacing w:before="0" w:after="30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三</w:t>
      </w:r>
      <w:bookmarkEnd w:id="271"/>
      <w:r>
        <w:rPr>
          <w:color w:val="000000"/>
          <w:spacing w:val="0"/>
          <w:w w:val="100"/>
          <w:position w:val="0"/>
          <w:sz w:val="24"/>
          <w:szCs w:val="24"/>
        </w:rPr>
        <w:t>、承诺事项履行情况</w:t>
      </w:r>
      <w:bookmarkEnd w:id="269"/>
      <w:bookmarkEnd w:id="270"/>
      <w:bookmarkEnd w:id="272"/>
    </w:p>
    <w:p>
      <w:pPr>
        <w:pStyle w:val="Style23"/>
        <w:keepNext/>
        <w:keepLines/>
        <w:widowControl w:val="0"/>
        <w:shd w:val="clear" w:color="auto" w:fill="auto"/>
        <w:bidi w:val="0"/>
        <w:spacing w:before="0" w:after="380" w:line="317" w:lineRule="exact"/>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、公司实际控制人、股东、关联方、收购人以及公司等承诺相关方在报告期内履行完毕及截至报告期末 尚未履行完毕的承诺事项</w:t>
      </w:r>
      <w:bookmarkEnd w:id="273"/>
      <w:bookmarkEnd w:id="274"/>
      <w:bookmarkEnd w:id="276"/>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首次公开发行或再融资时所作承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河南省潢川 华英禽业总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公司本次股 票发行上市 前，公司控 股股东河南 省华英禽业 总公司就避 免同业竞争 向本公司作 出承诺：</w:t>
            </w:r>
            <w:r>
              <w:rPr>
                <w:color w:val="000000"/>
                <w:spacing w:val="0"/>
                <w:w w:val="100"/>
                <w:position w:val="0"/>
              </w:rPr>
              <w:t xml:space="preserve">" </w:t>
            </w:r>
            <w:r>
              <w:rPr>
                <w:rFonts w:ascii="SimSun" w:eastAsia="SimSun" w:hAnsi="SimSun" w:cs="SimSun"/>
                <w:color w:val="000000"/>
                <w:spacing w:val="0"/>
                <w:w w:val="100"/>
                <w:position w:val="0"/>
              </w:rPr>
              <w:t>在经营业务 中不利用对 本公司的控 股地位从事 任何损害本 公司及其他 中小股东利 益的行为， 并且今后不 以任何方式 直接或间接 地进行或参 与进行与本 公司相竞争 的任何业务 活动</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 上述承诺 在严格履 行中。</w:t>
            </w:r>
          </w:p>
        </w:tc>
      </w:tr>
      <w:tr>
        <w:trPr>
          <w:trHeight w:val="22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深圳盛合汇 富二期股权 投资合伙企 业（有限合 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其认购公司 </w:t>
            </w:r>
            <w:r>
              <w:rPr>
                <w:color w:val="000000"/>
                <w:spacing w:val="0"/>
                <w:w w:val="100"/>
                <w:position w:val="0"/>
              </w:rPr>
              <w:t>2016</w:t>
            </w:r>
            <w:r>
              <w:rPr>
                <w:rFonts w:ascii="SimSun" w:eastAsia="SimSun" w:hAnsi="SimSun" w:cs="SimSun"/>
                <w:color w:val="000000"/>
                <w:spacing w:val="0"/>
                <w:w w:val="100"/>
                <w:position w:val="0"/>
              </w:rPr>
              <w:t xml:space="preserve">年非 公开发行的 股份自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日起</w:t>
            </w:r>
            <w:r>
              <w:rPr>
                <w:color w:val="000000"/>
                <w:spacing w:val="0"/>
                <w:w w:val="100"/>
                <w:position w:val="0"/>
              </w:rPr>
              <w:t xml:space="preserve">36 </w:t>
            </w:r>
            <w:r>
              <w:rPr>
                <w:rFonts w:ascii="SimSun" w:eastAsia="SimSun" w:hAnsi="SimSun" w:cs="SimSun"/>
                <w:color w:val="000000"/>
                <w:spacing w:val="0"/>
                <w:w w:val="100"/>
                <w:position w:val="0"/>
              </w:rPr>
              <w:t>个月内不上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 xml:space="preserve">日至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20</w:t>
            </w:r>
            <w:r>
              <w:rPr>
                <w:rFonts w:ascii="SimSun" w:eastAsia="SimSun" w:hAnsi="SimSun" w:cs="SimSun"/>
                <w:color w:val="000000"/>
                <w:spacing w:val="0"/>
                <w:w w:val="100"/>
                <w:position w:val="0"/>
              </w:rPr>
              <w:t>日（遇非 交易日顺 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 上述承诺 已履行完 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市交易或转 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北京中融鼎</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新投资管理</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其认购公司 </w:t>
            </w:r>
            <w:r>
              <w:rPr>
                <w:color w:val="000000"/>
                <w:spacing w:val="0"/>
                <w:w w:val="100"/>
                <w:position w:val="0"/>
              </w:rPr>
              <w:t>2016</w:t>
            </w:r>
            <w:r>
              <w:rPr>
                <w:rFonts w:ascii="SimSun" w:eastAsia="SimSun" w:hAnsi="SimSun" w:cs="SimSun"/>
                <w:color w:val="000000"/>
                <w:spacing w:val="0"/>
                <w:w w:val="100"/>
                <w:position w:val="0"/>
              </w:rPr>
              <w:t xml:space="preserve">年非 公开发行的 股份自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日起</w:t>
            </w:r>
            <w:r>
              <w:rPr>
                <w:color w:val="000000"/>
                <w:spacing w:val="0"/>
                <w:w w:val="100"/>
                <w:position w:val="0"/>
              </w:rPr>
              <w:t xml:space="preserve">36 </w:t>
            </w:r>
            <w:r>
              <w:rPr>
                <w:rFonts w:ascii="SimSun" w:eastAsia="SimSun" w:hAnsi="SimSun" w:cs="SimSun"/>
                <w:color w:val="000000"/>
                <w:spacing w:val="0"/>
                <w:w w:val="100"/>
                <w:position w:val="0"/>
              </w:rPr>
              <w:t>个月内不上 市交易或转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 xml:space="preserve">日至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20</w:t>
            </w:r>
            <w:r>
              <w:rPr>
                <w:rFonts w:ascii="SimSun" w:eastAsia="SimSun" w:hAnsi="SimSun" w:cs="SimSun"/>
                <w:color w:val="000000"/>
                <w:spacing w:val="0"/>
                <w:w w:val="100"/>
                <w:position w:val="0"/>
              </w:rPr>
              <w:t>日（遇非 交易日顺 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 上述承诺 已履行完 毕。</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中铁宝盈资 产</w:t>
            </w:r>
            <w:r>
              <w:rPr>
                <w:color w:val="000000"/>
                <w:spacing w:val="0"/>
                <w:w w:val="100"/>
                <w:position w:val="0"/>
              </w:rPr>
              <w:t>-</w:t>
            </w:r>
            <w:r>
              <w:rPr>
                <w:rFonts w:ascii="SimSun" w:eastAsia="SimSun" w:hAnsi="SimSun" w:cs="SimSun"/>
                <w:color w:val="000000"/>
                <w:spacing w:val="0"/>
                <w:w w:val="100"/>
                <w:position w:val="0"/>
              </w:rPr>
              <w:t>宝益</w:t>
            </w:r>
            <w:r>
              <w:rPr>
                <w:color w:val="000000"/>
                <w:spacing w:val="0"/>
                <w:w w:val="100"/>
                <w:position w:val="0"/>
              </w:rPr>
              <w:t xml:space="preserve">16 </w:t>
            </w:r>
            <w:r>
              <w:rPr>
                <w:rFonts w:ascii="SimSun" w:eastAsia="SimSun" w:hAnsi="SimSun" w:cs="SimSun"/>
                <w:color w:val="000000"/>
                <w:spacing w:val="0"/>
                <w:w w:val="100"/>
                <w:position w:val="0"/>
              </w:rPr>
              <w:t>号资管计划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其认购公司 </w:t>
            </w:r>
            <w:r>
              <w:rPr>
                <w:color w:val="000000"/>
                <w:spacing w:val="0"/>
                <w:w w:val="100"/>
                <w:position w:val="0"/>
              </w:rPr>
              <w:t>2016</w:t>
            </w:r>
            <w:r>
              <w:rPr>
                <w:rFonts w:ascii="SimSun" w:eastAsia="SimSun" w:hAnsi="SimSun" w:cs="SimSun"/>
                <w:color w:val="000000"/>
                <w:spacing w:val="0"/>
                <w:w w:val="100"/>
                <w:position w:val="0"/>
              </w:rPr>
              <w:t xml:space="preserve">年非 公开发行的 股份自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日起</w:t>
            </w:r>
            <w:r>
              <w:rPr>
                <w:color w:val="000000"/>
                <w:spacing w:val="0"/>
                <w:w w:val="100"/>
                <w:position w:val="0"/>
              </w:rPr>
              <w:t xml:space="preserve">36 </w:t>
            </w:r>
            <w:r>
              <w:rPr>
                <w:rFonts w:ascii="SimSun" w:eastAsia="SimSun" w:hAnsi="SimSun" w:cs="SimSun"/>
                <w:color w:val="000000"/>
                <w:spacing w:val="0"/>
                <w:w w:val="100"/>
                <w:position w:val="0"/>
              </w:rPr>
              <w:t>个月内不上 市交易或转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 xml:space="preserve">日至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20</w:t>
            </w:r>
            <w:r>
              <w:rPr>
                <w:rFonts w:ascii="SimSun" w:eastAsia="SimSun" w:hAnsi="SimSun" w:cs="SimSun"/>
                <w:color w:val="000000"/>
                <w:spacing w:val="0"/>
                <w:w w:val="100"/>
                <w:position w:val="0"/>
              </w:rPr>
              <w:t>日（遇非 交易日顺 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 上述承诺 已履行完 毕。</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陈利泉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其认购公司 </w:t>
            </w:r>
            <w:r>
              <w:rPr>
                <w:color w:val="000000"/>
                <w:spacing w:val="0"/>
                <w:w w:val="100"/>
                <w:position w:val="0"/>
              </w:rPr>
              <w:t>2016</w:t>
            </w:r>
            <w:r>
              <w:rPr>
                <w:rFonts w:ascii="SimSun" w:eastAsia="SimSun" w:hAnsi="SimSun" w:cs="SimSun"/>
                <w:color w:val="000000"/>
                <w:spacing w:val="0"/>
                <w:w w:val="100"/>
                <w:position w:val="0"/>
              </w:rPr>
              <w:t xml:space="preserve">年非 公开发行的 股份自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日起</w:t>
            </w:r>
            <w:r>
              <w:rPr>
                <w:color w:val="000000"/>
                <w:spacing w:val="0"/>
                <w:w w:val="100"/>
                <w:position w:val="0"/>
              </w:rPr>
              <w:t xml:space="preserve">36 </w:t>
            </w:r>
            <w:r>
              <w:rPr>
                <w:rFonts w:ascii="SimSun" w:eastAsia="SimSun" w:hAnsi="SimSun" w:cs="SimSun"/>
                <w:color w:val="000000"/>
                <w:spacing w:val="0"/>
                <w:w w:val="100"/>
                <w:position w:val="0"/>
              </w:rPr>
              <w:t>个月内不上 市交易或转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21</w:t>
            </w:r>
            <w:r>
              <w:rPr>
                <w:rFonts w:ascii="SimSun" w:eastAsia="SimSun" w:hAnsi="SimSun" w:cs="SimSun"/>
                <w:color w:val="000000"/>
                <w:spacing w:val="0"/>
                <w:w w:val="100"/>
                <w:position w:val="0"/>
              </w:rPr>
              <w:t xml:space="preserve">日至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20</w:t>
            </w:r>
            <w:r>
              <w:rPr>
                <w:rFonts w:ascii="SimSun" w:eastAsia="SimSun" w:hAnsi="SimSun" w:cs="SimSun"/>
                <w:color w:val="000000"/>
                <w:spacing w:val="0"/>
                <w:w w:val="100"/>
                <w:position w:val="0"/>
              </w:rPr>
              <w:t>日（遇非 交易日顺 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 上述承诺 已履行完 毕。</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河南华英农 业发展股份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根据公司第 六届董事会 第十次会议 和公司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年第 四次临时股 东大会审议 通过《河南 华英农业发 展股份有限 公司未来三 年</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2018-202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 上述承诺 在严格履 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0</w:t>
            </w:r>
            <w:r>
              <w:rPr>
                <w:rFonts w:ascii="SimSun" w:eastAsia="SimSun" w:hAnsi="SimSun" w:cs="SimSun"/>
                <w:color w:val="000000"/>
                <w:spacing w:val="0"/>
                <w:w w:val="100"/>
                <w:position w:val="0"/>
              </w:rPr>
              <w:t>年)股东 回报规划的 议案》，承 诺：</w:t>
            </w:r>
            <w:r>
              <w:rPr>
                <w:color w:val="000000"/>
                <w:spacing w:val="0"/>
                <w:w w:val="100"/>
                <w:position w:val="0"/>
              </w:rPr>
              <w:t>1</w:t>
            </w:r>
            <w:r>
              <w:rPr>
                <w:rFonts w:ascii="SimSun" w:eastAsia="SimSun" w:hAnsi="SimSun" w:cs="SimSun"/>
                <w:color w:val="000000"/>
                <w:spacing w:val="0"/>
                <w:w w:val="100"/>
                <w:position w:val="0"/>
              </w:rPr>
              <w:t>、公司 利润分配可 采取现金、 股票、现金 股票相结合 或者法律许 可的其他方 式；在公司 盈利且现金 能够满足公 司持续经营 和长期发展 的前提下， 公司将优先 采用现金分 红的方式分 配股利；在 有条件的情 况下，公司 可以进行中 期现金利润 分配。</w:t>
            </w:r>
            <w:r>
              <w:rPr>
                <w:color w:val="000000"/>
                <w:spacing w:val="0"/>
                <w:w w:val="100"/>
                <w:position w:val="0"/>
              </w:rPr>
              <w:t>2</w:t>
            </w:r>
            <w:r>
              <w:rPr>
                <w:rFonts w:ascii="SimSun" w:eastAsia="SimSun" w:hAnsi="SimSun" w:cs="SimSun"/>
                <w:color w:val="000000"/>
                <w:spacing w:val="0"/>
                <w:w w:val="100"/>
                <w:position w:val="0"/>
              </w:rPr>
              <w:t xml:space="preserve">、在 公司无重大 投资计划或 重大现金支 出等事项发 生时，公司 未来三年 </w:t>
            </w:r>
            <w:r>
              <w:rPr>
                <w:color w:val="000000"/>
                <w:spacing w:val="0"/>
                <w:w w:val="100"/>
                <w:position w:val="0"/>
              </w:rPr>
              <w:t xml:space="preserve">(2018-2020) </w:t>
            </w:r>
            <w:r>
              <w:rPr>
                <w:rFonts w:ascii="SimSun" w:eastAsia="SimSun" w:hAnsi="SimSun" w:cs="SimSun"/>
                <w:color w:val="000000"/>
                <w:spacing w:val="0"/>
                <w:w w:val="100"/>
                <w:position w:val="0"/>
              </w:rPr>
              <w:t xml:space="preserve">以现金方式 累计分配的 利润不少于 该三年实现 的年均可分 配利润的 </w:t>
            </w:r>
            <w:r>
              <w:rPr>
                <w:color w:val="000000"/>
                <w:spacing w:val="0"/>
                <w:w w:val="100"/>
                <w:position w:val="0"/>
              </w:rPr>
              <w:t>50%</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、公 司董事会应 当综合考虑 公司所处行 业特点、发 展阶段、自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身经营模 式、盈利水 平以及是否 有重大资金 支出安排等 因素，区分 下列情形， 并按照本章 程规定的程 序，提出差 异化的现金 分红政策：</w:t>
            </w:r>
          </w:p>
          <w:p>
            <w:pPr>
              <w:pStyle w:val="Style2"/>
              <w:keepNext w:val="0"/>
              <w:keepLines w:val="0"/>
              <w:widowControl w:val="0"/>
              <w:shd w:val="clear" w:color="auto" w:fill="auto"/>
              <w:tabs>
                <w:tab w:pos="643"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 xml:space="preserve">）公司发 展阶段属成 熟期且无重 大资金支出 安排的，进 行利润分配 时，现金分 红在本次利 润分配中所 占比例最低 应达到 </w:t>
            </w:r>
            <w:r>
              <w:rPr>
                <w:color w:val="000000"/>
                <w:spacing w:val="0"/>
                <w:w w:val="100"/>
                <w:position w:val="0"/>
              </w:rPr>
              <w:t>80%</w:t>
            </w:r>
            <w:r>
              <w:rPr>
                <w:rFonts w:ascii="SimSun" w:eastAsia="SimSun" w:hAnsi="SimSun" w:cs="SimSun"/>
                <w:color w:val="000000"/>
                <w:spacing w:val="0"/>
                <w:w w:val="100"/>
                <w:position w:val="0"/>
              </w:rPr>
              <w:t>；</w:t>
              <w:tab/>
              <w:t>（</w:t>
            </w:r>
            <w:r>
              <w:rPr>
                <w:color w:val="000000"/>
                <w:spacing w:val="0"/>
                <w:w w:val="100"/>
                <w:position w:val="0"/>
              </w:rPr>
              <w:t>2</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公司发展阶 段属成熟期 且有重大资 金支出安排 的，进行利 润分配时，</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现金分红在 本次利润分 配中所占比 例最低应达 到 </w:t>
            </w:r>
            <w:r>
              <w:rPr>
                <w:color w:val="000000"/>
                <w:spacing w:val="0"/>
                <w:w w:val="100"/>
                <w:position w:val="0"/>
              </w:rPr>
              <w:t>40%</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）公司发 展阶段属成 长期且有重 大资金支出 安排的，进 行利润分配 时，现金分 红在本次利 润分配中所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15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占比例最低 应达到 </w:t>
            </w:r>
            <w:r>
              <w:rPr>
                <w:color w:val="000000"/>
                <w:spacing w:val="0"/>
                <w:w w:val="100"/>
                <w:position w:val="0"/>
              </w:rPr>
              <w:t>20%</w:t>
            </w:r>
            <w:r>
              <w:rPr>
                <w:rFonts w:ascii="SimSun" w:eastAsia="SimSun" w:hAnsi="SimSun" w:cs="SimSun"/>
                <w:color w:val="000000"/>
                <w:spacing w:val="0"/>
                <w:w w:val="100"/>
                <w:position w:val="0"/>
              </w:rPr>
              <w:t>；公司 发展阶段不 易区分但有 重大资金支 出安排的， 可以按照前 项规定处 理。</w:t>
            </w:r>
            <w:r>
              <w:rPr>
                <w:color w:val="000000"/>
                <w:spacing w:val="0"/>
                <w:w w:val="100"/>
                <w:position w:val="0"/>
              </w:rPr>
              <w:t>4</w:t>
            </w:r>
            <w:r>
              <w:rPr>
                <w:rFonts w:ascii="SimSun" w:eastAsia="SimSun" w:hAnsi="SimSun" w:cs="SimSun"/>
                <w:color w:val="000000"/>
                <w:spacing w:val="0"/>
                <w:w w:val="100"/>
                <w:position w:val="0"/>
              </w:rPr>
              <w:t>、股票 股利分配的 条件：在满 足现金股利 分配的条件 下，若公司 营业收入和 净利润增长 快速，且董 事会认为公 司股本规模 及股权结构 合理的前提 下，可以在 提出现金股 利分配预案 之外，提出 并实施股票 股利分配预 案。在采用 股票股利进 行利润分配 的，应当具 有公司成长 性、每股净 资产的摊薄 等真实合理 因素。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p>
      <w:pPr>
        <w:pStyle w:val="Style23"/>
        <w:keepNext/>
        <w:keepLines/>
        <w:widowControl w:val="0"/>
        <w:shd w:val="clear" w:color="auto" w:fill="auto"/>
        <w:bidi w:val="0"/>
        <w:spacing w:before="0" w:line="317" w:lineRule="exact"/>
        <w:ind w:left="0" w:right="0" w:firstLine="0"/>
        <w:jc w:val="both"/>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、公司资产或项目存在盈利预测，且报告期仍处在盈利预测期间，公司就资产或项目达到原盈利预测及 其原因做出说明</w:t>
      </w:r>
      <w:bookmarkEnd w:id="277"/>
      <w:bookmarkEnd w:id="278"/>
      <w:bookmarkEnd w:id="280"/>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310"/>
        <w:gridCol w:w="1181"/>
        <w:gridCol w:w="1181"/>
        <w:gridCol w:w="1181"/>
        <w:gridCol w:w="1176"/>
        <w:gridCol w:w="1181"/>
        <w:gridCol w:w="1186"/>
        <w:gridCol w:w="118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预测起始时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未达预测的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原因（如适</w:t>
            </w:r>
          </w:p>
          <w:p>
            <w:pPr>
              <w:pStyle w:val="Style2"/>
              <w:keepNext w:val="0"/>
              <w:keepLines w:val="0"/>
              <w:widowControl w:val="0"/>
              <w:shd w:val="clear" w:color="auto" w:fill="auto"/>
              <w:bidi w:val="0"/>
              <w:spacing w:before="0" w:after="100" w:line="240" w:lineRule="auto"/>
              <w:ind w:left="0" w:right="0" w:firstLine="400"/>
              <w:jc w:val="left"/>
            </w:pPr>
            <w:r>
              <w:rPr>
                <w:rFonts w:ascii="SimSun" w:eastAsia="SimSun" w:hAnsi="SimSun" w:cs="SimSun"/>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原预测披露 索引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受华英泽众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《关于公司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前端养殖量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与自然人张</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不足，</w:t>
            </w:r>
            <w:r>
              <w:rPr>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兴坤签署</w:t>
            </w:r>
            <w:r>
              <w:rPr>
                <w:color w:val="000000"/>
                <w:spacing w:val="0"/>
                <w:w w:val="100"/>
                <w:position w:val="0"/>
              </w:rPr>
              <w:t>＜</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年度鸭苗平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关于山东泽</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均价格处于</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众食品有限</w:t>
            </w:r>
          </w:p>
        </w:tc>
      </w:tr>
      <w:tr>
        <w:trPr>
          <w:trHeight w:val="93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收购山东泽众 食品有限公司 </w:t>
            </w:r>
            <w:r>
              <w:rPr>
                <w:color w:val="000000"/>
                <w:spacing w:val="0"/>
                <w:w w:val="100"/>
                <w:position w:val="0"/>
              </w:rPr>
              <w:t>61%</w:t>
            </w:r>
            <w:r>
              <w:rPr>
                <w:rFonts w:ascii="SimSun" w:eastAsia="SimSun" w:hAnsi="SimSun" w:cs="SimSun"/>
                <w:color w:val="000000"/>
                <w:spacing w:val="0"/>
                <w:w w:val="100"/>
                <w:position w:val="0"/>
              </w:rPr>
              <w:t>股权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高位，加之 国家环保治 理影响，造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公司股权转 让及增资协 议</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的公告》</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成毛鸭采购</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2017-053</w:t>
            </w:r>
            <w:r>
              <w:rPr>
                <w:rFonts w:ascii="SimSun" w:eastAsia="SimSun" w:hAnsi="SimSun" w:cs="SimSun"/>
                <w:color w:val="000000"/>
                <w:spacing w:val="0"/>
                <w:w w:val="100"/>
                <w:position w:val="0"/>
              </w:rPr>
              <w:t>)</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成本和屠宰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披露于巨潮</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综合成本出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资讯网</w:t>
            </w: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现大幅上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w:t>
            </w:r>
          </w:p>
        </w:tc>
      </w:tr>
      <w:tr>
        <w:trPr>
          <w:trHeight w:val="34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涨。</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com.cn</w:t>
            </w:r>
            <w:r>
              <w:rPr>
                <w:rFonts w:ascii="SimSun" w:eastAsia="SimSun" w:hAnsi="SimSun" w:cs="SimSun"/>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公司股东、交易对手方在报告年度经营业绩做出的承诺情况</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”适用口不适用 </w:t>
      </w: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日与自然人张兴坤签订了《关于山东泽众食品有限公司股权转让及增资协议》，公司以现金收购山东泽众 食品有限公司</w:t>
      </w:r>
      <w:r>
        <w:rPr>
          <w:color w:val="000000"/>
          <w:spacing w:val="0"/>
          <w:w w:val="100"/>
          <w:position w:val="0"/>
          <w:sz w:val="18"/>
          <w:szCs w:val="18"/>
        </w:rPr>
        <w:t>61%</w:t>
      </w:r>
      <w:r>
        <w:rPr>
          <w:color w:val="000000"/>
          <w:spacing w:val="0"/>
          <w:w w:val="100"/>
          <w:position w:val="0"/>
        </w:rPr>
        <w:t>股权，同时约定对泽众食品以现金增资</w:t>
      </w:r>
      <w:r>
        <w:rPr>
          <w:color w:val="000000"/>
          <w:spacing w:val="0"/>
          <w:w w:val="100"/>
          <w:position w:val="0"/>
          <w:sz w:val="18"/>
          <w:szCs w:val="18"/>
        </w:rPr>
        <w:t>2000</w:t>
      </w:r>
      <w:r>
        <w:rPr>
          <w:color w:val="000000"/>
          <w:spacing w:val="0"/>
          <w:w w:val="100"/>
          <w:position w:val="0"/>
        </w:rPr>
        <w:t>万元，其中增加注册资本</w:t>
      </w:r>
      <w:r>
        <w:rPr>
          <w:color w:val="000000"/>
          <w:spacing w:val="0"/>
          <w:w w:val="100"/>
          <w:position w:val="0"/>
          <w:sz w:val="18"/>
          <w:szCs w:val="18"/>
        </w:rPr>
        <w:t>1100</w:t>
      </w:r>
      <w:r>
        <w:rPr>
          <w:color w:val="000000"/>
          <w:spacing w:val="0"/>
          <w:w w:val="100"/>
          <w:position w:val="0"/>
        </w:rPr>
        <w:t>万元，其余金额进入资本公积。 增资完成后泽众食品注册资本由</w:t>
      </w:r>
      <w:r>
        <w:rPr>
          <w:color w:val="000000"/>
          <w:spacing w:val="0"/>
          <w:w w:val="100"/>
          <w:position w:val="0"/>
          <w:sz w:val="18"/>
          <w:szCs w:val="18"/>
        </w:rPr>
        <w:t>1500</w:t>
      </w:r>
      <w:r>
        <w:rPr>
          <w:color w:val="000000"/>
          <w:spacing w:val="0"/>
          <w:w w:val="100"/>
          <w:position w:val="0"/>
        </w:rPr>
        <w:t>万元增加至</w:t>
      </w:r>
      <w:r>
        <w:rPr>
          <w:color w:val="000000"/>
          <w:spacing w:val="0"/>
          <w:w w:val="100"/>
          <w:position w:val="0"/>
          <w:sz w:val="18"/>
          <w:szCs w:val="18"/>
        </w:rPr>
        <w:t>2600</w:t>
      </w:r>
      <w:r>
        <w:rPr>
          <w:color w:val="000000"/>
          <w:spacing w:val="0"/>
          <w:w w:val="100"/>
          <w:position w:val="0"/>
        </w:rPr>
        <w:t>万元。自然人张兴坤承诺增资后的续存主体即山东华英泽众禽业有限公 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2022</w:t>
      </w:r>
      <w:r>
        <w:rPr>
          <w:color w:val="000000"/>
          <w:spacing w:val="0"/>
          <w:w w:val="100"/>
          <w:position w:val="0"/>
        </w:rPr>
        <w:t>年度经具有证券资格会计师事务所审计的扣除非经常性损益后的净利润不低于</w:t>
      </w:r>
      <w:r>
        <w:rPr>
          <w:color w:val="000000"/>
          <w:spacing w:val="0"/>
          <w:w w:val="100"/>
          <w:position w:val="0"/>
          <w:sz w:val="18"/>
          <w:szCs w:val="18"/>
        </w:rPr>
        <w:t xml:space="preserve">540 </w:t>
      </w:r>
      <w:r>
        <w:rPr>
          <w:color w:val="000000"/>
          <w:spacing w:val="0"/>
          <w:w w:val="100"/>
          <w:position w:val="0"/>
        </w:rPr>
        <w:t>万元、</w:t>
      </w:r>
      <w:r>
        <w:rPr>
          <w:color w:val="000000"/>
          <w:spacing w:val="0"/>
          <w:w w:val="100"/>
          <w:position w:val="0"/>
          <w:sz w:val="18"/>
          <w:szCs w:val="18"/>
        </w:rPr>
        <w:t>600</w:t>
      </w:r>
      <w:r>
        <w:rPr>
          <w:color w:val="000000"/>
          <w:spacing w:val="0"/>
          <w:w w:val="100"/>
          <w:position w:val="0"/>
        </w:rPr>
        <w:t>万元、</w:t>
      </w:r>
      <w:r>
        <w:rPr>
          <w:color w:val="000000"/>
          <w:spacing w:val="0"/>
          <w:w w:val="100"/>
          <w:position w:val="0"/>
          <w:sz w:val="18"/>
          <w:szCs w:val="18"/>
        </w:rPr>
        <w:t>720</w:t>
      </w:r>
      <w:r>
        <w:rPr>
          <w:color w:val="000000"/>
          <w:spacing w:val="0"/>
          <w:w w:val="100"/>
          <w:position w:val="0"/>
        </w:rPr>
        <w:t>万元、</w:t>
      </w:r>
      <w:r>
        <w:rPr>
          <w:color w:val="000000"/>
          <w:spacing w:val="0"/>
          <w:w w:val="100"/>
          <w:position w:val="0"/>
          <w:sz w:val="18"/>
          <w:szCs w:val="18"/>
        </w:rPr>
        <w:t>780</w:t>
      </w:r>
      <w:r>
        <w:rPr>
          <w:color w:val="000000"/>
          <w:spacing w:val="0"/>
          <w:w w:val="100"/>
          <w:position w:val="0"/>
        </w:rPr>
        <w:t>万元、</w:t>
      </w:r>
      <w:r>
        <w:rPr>
          <w:color w:val="000000"/>
          <w:spacing w:val="0"/>
          <w:w w:val="100"/>
          <w:position w:val="0"/>
          <w:sz w:val="18"/>
          <w:szCs w:val="18"/>
        </w:rPr>
        <w:t>810</w:t>
      </w:r>
      <w:r>
        <w:rPr>
          <w:color w:val="000000"/>
          <w:spacing w:val="0"/>
          <w:w w:val="100"/>
          <w:position w:val="0"/>
        </w:rPr>
        <w:t>万元。如果当年经审计确认实际完成利润未达到承诺利润数，自然人张兴坤应当对 公司按照出资比例进行现金补偿（补偿总额=当年承诺净利润数</w:t>
      </w:r>
      <w:r>
        <w:rPr>
          <w:color w:val="000000"/>
          <w:spacing w:val="0"/>
          <w:w w:val="100"/>
          <w:position w:val="0"/>
        </w:rPr>
        <w:t>一</w:t>
      </w:r>
      <w:r>
        <w:rPr>
          <w:color w:val="000000"/>
          <w:spacing w:val="0"/>
          <w:w w:val="100"/>
          <w:position w:val="0"/>
        </w:rPr>
        <w:t>当年实际净利润数）。</w:t>
      </w:r>
    </w:p>
    <w:p>
      <w:pPr>
        <w:pStyle w:val="Style21"/>
        <w:keepNext w:val="0"/>
        <w:keepLines w:val="0"/>
        <w:widowControl w:val="0"/>
        <w:shd w:val="clear" w:color="auto" w:fill="auto"/>
        <w:bidi w:val="0"/>
        <w:spacing w:before="0" w:after="360" w:line="316" w:lineRule="exact"/>
        <w:ind w:left="0" w:right="0" w:firstLine="0"/>
        <w:jc w:val="both"/>
      </w:pPr>
      <w:r>
        <w:rPr>
          <w:color w:val="000000"/>
          <w:spacing w:val="0"/>
          <w:w w:val="100"/>
          <w:position w:val="0"/>
        </w:rPr>
        <w:t>业绩承诺的完成情况及其对商誉减值测试的影响</w:t>
      </w:r>
    </w:p>
    <w:p>
      <w:pPr>
        <w:pStyle w:val="Style17"/>
        <w:keepNext/>
        <w:keepLines/>
        <w:widowControl w:val="0"/>
        <w:shd w:val="clear" w:color="auto" w:fill="auto"/>
        <w:bidi w:val="0"/>
        <w:spacing w:before="0" w:after="2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四</w:t>
      </w:r>
      <w:bookmarkEnd w:id="283"/>
      <w:r>
        <w:rPr>
          <w:color w:val="000000"/>
          <w:spacing w:val="0"/>
          <w:w w:val="100"/>
          <w:position w:val="0"/>
          <w:sz w:val="24"/>
          <w:szCs w:val="24"/>
        </w:rPr>
        <w:t>、控股股东及其关联方对上市公司的非经营性占用资金情况</w:t>
      </w:r>
      <w:bookmarkEnd w:id="281"/>
      <w:bookmarkEnd w:id="282"/>
      <w:bookmarkEnd w:id="284"/>
    </w:p>
    <w:p>
      <w:pPr>
        <w:pStyle w:val="Style21"/>
        <w:keepNext w:val="0"/>
        <w:keepLines w:val="0"/>
        <w:widowControl w:val="0"/>
        <w:shd w:val="clear" w:color="auto" w:fill="auto"/>
        <w:bidi w:val="0"/>
        <w:spacing w:before="0" w:line="316"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55"/>
        <w:gridCol w:w="960"/>
        <w:gridCol w:w="955"/>
        <w:gridCol w:w="960"/>
        <w:gridCol w:w="960"/>
        <w:gridCol w:w="95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报告期新</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增占用金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还总金额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预计偿还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预计偿还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时间（月</w:t>
            </w:r>
          </w:p>
          <w:p>
            <w:pPr>
              <w:pStyle w:val="Style2"/>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rPr>
              <w:t>份）</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河南省潢 川华英禽 业总公司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关联方往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个月</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8,983.37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46,643.37</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期末合计值占最近一期经审计净</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20" w:right="0" w:firstLine="0"/>
              <w:jc w:val="left"/>
            </w:pPr>
            <w:r>
              <w:rPr>
                <w:color w:val="000000"/>
                <w:spacing w:val="0"/>
                <w:w w:val="100"/>
                <w:position w:val="0"/>
              </w:rPr>
              <w:t>2.99%</w:t>
            </w:r>
          </w:p>
        </w:tc>
      </w:tr>
    </w:tbl>
    <w:tbl>
      <w:tblPr>
        <w:tblOverlap w:val="never"/>
        <w:jc w:val="center"/>
        <w:tblLayout w:type="fixed"/>
      </w:tblPr>
      <w:tblGrid>
        <w:gridCol w:w="2870"/>
        <w:gridCol w:w="671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资产的比例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相关决策程序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公司办公会</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当期新增大股东及其附属企业非 经营性资金占用情况的原因、责任 人追究及董事会拟定采取措施的 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成立非经营性资金占用调查领导小组，代表董事会立即开展对大股东、实际控制人 占用资金等违规行为的自查，进行调查处理，追究问责</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未能按计划清偿非经营性资金占 用的原因、责任追究情况及董事会 拟定采取的措施说明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成立非经营性资金占用调查领导小组，代表董事会立即开展对大股东、实际控制人 占用资金等违规行为的自查，进行调查处理，追究问责</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注册会计师对资金占用的专项审 核意见的披露日期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注册会计师对资金占用的专项审 核意见的披露索引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中兴华核字</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010143</w:t>
            </w:r>
            <w:r>
              <w:rPr>
                <w:rFonts w:ascii="SimSun" w:eastAsia="SimSun" w:hAnsi="SimSun" w:cs="SimSun"/>
                <w:color w:val="000000"/>
                <w:spacing w:val="0"/>
                <w:w w:val="100"/>
                <w:position w:val="0"/>
              </w:rPr>
              <w:t>号</w:t>
            </w:r>
          </w:p>
        </w:tc>
      </w:tr>
    </w:tbl>
    <w:p>
      <w:pPr>
        <w:widowControl w:val="0"/>
        <w:spacing w:after="259" w:line="1" w:lineRule="exact"/>
      </w:pPr>
    </w:p>
    <w:p>
      <w:pPr>
        <w:pStyle w:val="Style17"/>
        <w:keepNext/>
        <w:keepLines/>
        <w:widowControl w:val="0"/>
        <w:shd w:val="clear" w:color="auto" w:fill="auto"/>
        <w:bidi w:val="0"/>
        <w:spacing w:before="0" w:after="360" w:line="326" w:lineRule="exact"/>
        <w:ind w:left="0" w:right="0" w:firstLine="0"/>
        <w:jc w:val="both"/>
      </w:pPr>
      <w:bookmarkStart w:id="285" w:name="bookmark285"/>
      <w:bookmarkStart w:id="286" w:name="bookmark286"/>
      <w:bookmarkStart w:id="287" w:name="bookmark287"/>
      <w:bookmarkStart w:id="288" w:name="bookmark288"/>
      <w:r>
        <w:rPr>
          <w:color w:val="000000"/>
          <w:spacing w:val="0"/>
          <w:w w:val="100"/>
          <w:position w:val="0"/>
          <w:sz w:val="24"/>
          <w:szCs w:val="24"/>
        </w:rPr>
        <w:t>五</w:t>
      </w:r>
      <w:bookmarkEnd w:id="287"/>
      <w:r>
        <w:rPr>
          <w:color w:val="000000"/>
          <w:spacing w:val="0"/>
          <w:w w:val="100"/>
          <w:position w:val="0"/>
          <w:sz w:val="24"/>
          <w:szCs w:val="24"/>
        </w:rPr>
        <w:t>、董事会、监事会、独立董事（如有）对会计师事务所本报告期“非标准审计报告”的说 明</w:t>
      </w:r>
      <w:bookmarkEnd w:id="285"/>
      <w:bookmarkEnd w:id="286"/>
      <w:bookmarkEnd w:id="288"/>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8"/>
        <w:keepNext w:val="0"/>
        <w:keepLines w:val="0"/>
        <w:widowControl w:val="0"/>
        <w:shd w:val="clear" w:color="auto" w:fill="auto"/>
        <w:tabs>
          <w:tab w:pos="858" w:val="left"/>
        </w:tabs>
        <w:bidi w:val="0"/>
        <w:spacing w:before="0" w:after="0" w:line="240" w:lineRule="auto"/>
        <w:ind w:left="0" w:right="0" w:firstLine="480"/>
        <w:jc w:val="both"/>
      </w:pPr>
      <w:bookmarkStart w:id="289" w:name="bookmark289"/>
      <w:r>
        <w:rPr>
          <w:color w:val="000000"/>
          <w:spacing w:val="0"/>
          <w:w w:val="100"/>
          <w:position w:val="0"/>
          <w:sz w:val="24"/>
          <w:szCs w:val="24"/>
        </w:rPr>
        <w:t>1</w:t>
      </w:r>
      <w:bookmarkEnd w:id="289"/>
      <w:r>
        <w:rPr>
          <w:color w:val="000000"/>
          <w:spacing w:val="0"/>
          <w:w w:val="100"/>
          <w:position w:val="0"/>
          <w:sz w:val="24"/>
          <w:szCs w:val="24"/>
        </w:rPr>
        <w:t>、</w:t>
        <w:tab/>
        <w:t>董事会意见</w:t>
      </w:r>
    </w:p>
    <w:p>
      <w:pPr>
        <w:pStyle w:val="Style28"/>
        <w:keepNext w:val="0"/>
        <w:keepLines w:val="0"/>
        <w:widowControl w:val="0"/>
        <w:shd w:val="clear" w:color="auto" w:fill="auto"/>
        <w:bidi w:val="0"/>
        <w:spacing w:before="0" w:after="0" w:line="318" w:lineRule="exact"/>
        <w:ind w:left="0" w:right="0" w:firstLine="480"/>
        <w:jc w:val="both"/>
      </w:pPr>
      <w:r>
        <w:rPr>
          <w:color w:val="000000"/>
          <w:spacing w:val="0"/>
          <w:w w:val="100"/>
          <w:position w:val="0"/>
          <w:sz w:val="24"/>
          <w:szCs w:val="24"/>
        </w:rPr>
        <w:t>中兴华会计师事务所（特殊普通合伙）依据相关情况，本着严格、谨慎的原则，出具了 保留意见的审计报告，对此董事会表示理解，董事会将切实推进消除相关事项及其影响的具 体措施，并持续关注上述事项的进展情况，将根据事态发展及时履行信息披露义务，维护公 司和全体股东的合法权益。</w:t>
      </w:r>
    </w:p>
    <w:p>
      <w:pPr>
        <w:pStyle w:val="Style28"/>
        <w:keepNext w:val="0"/>
        <w:keepLines w:val="0"/>
        <w:widowControl w:val="0"/>
        <w:shd w:val="clear" w:color="auto" w:fill="auto"/>
        <w:tabs>
          <w:tab w:pos="872" w:val="left"/>
        </w:tabs>
        <w:bidi w:val="0"/>
        <w:spacing w:before="0" w:after="0" w:line="318" w:lineRule="exact"/>
        <w:ind w:left="0" w:right="0" w:firstLine="480"/>
        <w:jc w:val="both"/>
      </w:pPr>
      <w:bookmarkStart w:id="290" w:name="bookmark290"/>
      <w:r>
        <w:rPr>
          <w:color w:val="000000"/>
          <w:spacing w:val="0"/>
          <w:w w:val="100"/>
          <w:position w:val="0"/>
          <w:sz w:val="24"/>
          <w:szCs w:val="24"/>
        </w:rPr>
        <w:t>2</w:t>
      </w:r>
      <w:bookmarkEnd w:id="290"/>
      <w:r>
        <w:rPr>
          <w:color w:val="000000"/>
          <w:spacing w:val="0"/>
          <w:w w:val="100"/>
          <w:position w:val="0"/>
          <w:sz w:val="24"/>
          <w:szCs w:val="24"/>
        </w:rPr>
        <w:t>、</w:t>
        <w:tab/>
        <w:t>监事会意见</w:t>
      </w:r>
    </w:p>
    <w:p>
      <w:pPr>
        <w:pStyle w:val="Style28"/>
        <w:keepNext w:val="0"/>
        <w:keepLines w:val="0"/>
        <w:widowControl w:val="0"/>
        <w:shd w:val="clear" w:color="auto" w:fill="auto"/>
        <w:bidi w:val="0"/>
        <w:spacing w:before="0" w:after="0" w:line="318" w:lineRule="exact"/>
        <w:ind w:left="0" w:right="0" w:firstLine="480"/>
        <w:jc w:val="both"/>
      </w:pPr>
      <w:r>
        <w:rPr>
          <w:color w:val="000000"/>
          <w:spacing w:val="0"/>
          <w:w w:val="100"/>
          <w:position w:val="0"/>
          <w:sz w:val="24"/>
          <w:szCs w:val="24"/>
        </w:rPr>
        <w:t>监事会认为：董事会关于2019年度财务报告非标准审计意见涉及事项的专项说明符合公 司实际情况，公司监事会对会计师事务所出具保留意见的审计报告予以理解和认可。作为公 司监事，将持续关注相关事项进展，并督促董事会和管理层切实推进消除相关事项及其影响 的具体措施，切实维护上市公司及全体投资者合法权益。</w:t>
      </w:r>
    </w:p>
    <w:p>
      <w:pPr>
        <w:pStyle w:val="Style28"/>
        <w:keepNext w:val="0"/>
        <w:keepLines w:val="0"/>
        <w:widowControl w:val="0"/>
        <w:shd w:val="clear" w:color="auto" w:fill="auto"/>
        <w:tabs>
          <w:tab w:pos="872" w:val="left"/>
        </w:tabs>
        <w:bidi w:val="0"/>
        <w:spacing w:before="0" w:after="0" w:line="318" w:lineRule="exact"/>
        <w:ind w:left="0" w:right="0" w:firstLine="480"/>
        <w:jc w:val="both"/>
      </w:pPr>
      <w:bookmarkStart w:id="291" w:name="bookmark291"/>
      <w:r>
        <w:rPr>
          <w:color w:val="000000"/>
          <w:spacing w:val="0"/>
          <w:w w:val="100"/>
          <w:position w:val="0"/>
          <w:sz w:val="24"/>
          <w:szCs w:val="24"/>
        </w:rPr>
        <w:t>3</w:t>
      </w:r>
      <w:bookmarkEnd w:id="291"/>
      <w:r>
        <w:rPr>
          <w:color w:val="000000"/>
          <w:spacing w:val="0"/>
          <w:w w:val="100"/>
          <w:position w:val="0"/>
          <w:sz w:val="24"/>
          <w:szCs w:val="24"/>
        </w:rPr>
        <w:t>、</w:t>
        <w:tab/>
        <w:t>独立董事意见</w:t>
      </w:r>
    </w:p>
    <w:p>
      <w:pPr>
        <w:pStyle w:val="Style28"/>
        <w:keepNext w:val="0"/>
        <w:keepLines w:val="0"/>
        <w:widowControl w:val="0"/>
        <w:shd w:val="clear" w:color="auto" w:fill="auto"/>
        <w:bidi w:val="0"/>
        <w:spacing w:before="0" w:after="960" w:line="322" w:lineRule="exact"/>
        <w:ind w:left="0" w:right="0" w:firstLine="480"/>
        <w:jc w:val="both"/>
      </w:pPr>
      <w:r>
        <w:rPr>
          <w:color w:val="000000"/>
          <w:spacing w:val="0"/>
          <w:w w:val="100"/>
          <w:position w:val="0"/>
          <w:sz w:val="24"/>
          <w:szCs w:val="24"/>
        </w:rPr>
        <w:t>中兴华会计师事务所（特殊普通合伙）依据相关情况，对公司2019年度财务报告出具保 留意见的审计报告，公司董事会对相关事项的专项说明客观反映了公司的实际情况，作为公 司独立董事，我们同意董事会的专项说明，同时我们希望董事会和管理层妥善处理好相关事 项，努力消除该等事项对公司的影响，切实维护上市公司及全体投资者合法权益。</w:t>
      </w:r>
    </w:p>
    <w:p>
      <w:pPr>
        <w:pStyle w:val="Style17"/>
        <w:keepNext/>
        <w:keepLines/>
        <w:widowControl w:val="0"/>
        <w:shd w:val="clear" w:color="auto" w:fill="auto"/>
        <w:bidi w:val="0"/>
        <w:spacing w:before="0" w:after="36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、与上年度财务报告相比，会计政策、会计估计和核算方法发生变化的情况说明</w:t>
      </w:r>
      <w:bookmarkEnd w:id="292"/>
      <w:bookmarkEnd w:id="293"/>
      <w:bookmarkEnd w:id="295"/>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2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公司报告期无会计政策、会计估计和核算方法发生变化的情况。</w:t>
      </w:r>
      <w:r>
        <w:br w:type="page"/>
      </w:r>
    </w:p>
    <w:p>
      <w:pPr>
        <w:pStyle w:val="Style17"/>
        <w:keepNext/>
        <w:keepLines/>
        <w:widowControl w:val="0"/>
        <w:shd w:val="clear" w:color="auto" w:fill="auto"/>
        <w:tabs>
          <w:tab w:pos="522"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w:t>
        <w:tab/>
        <w:t>报告期内发生重大会计差错更正需追溯重述的情况说明</w:t>
      </w:r>
      <w:bookmarkEnd w:id="296"/>
      <w:bookmarkEnd w:id="297"/>
      <w:bookmarkEnd w:id="29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17"/>
        <w:keepNext/>
        <w:keepLines/>
        <w:widowControl w:val="0"/>
        <w:shd w:val="clear" w:color="auto" w:fill="auto"/>
        <w:tabs>
          <w:tab w:pos="522"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八</w:t>
      </w:r>
      <w:bookmarkEnd w:id="302"/>
      <w:r>
        <w:rPr>
          <w:color w:val="000000"/>
          <w:spacing w:val="0"/>
          <w:w w:val="100"/>
          <w:position w:val="0"/>
          <w:sz w:val="24"/>
          <w:szCs w:val="24"/>
        </w:rPr>
        <w:t>、</w:t>
        <w:tab/>
        <w:t>与上年度财务报告相比，合并报表范围发生变化的情况说明</w:t>
      </w:r>
      <w:bookmarkEnd w:id="300"/>
      <w:bookmarkEnd w:id="301"/>
      <w:bookmarkEnd w:id="303"/>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432" w:right="0" w:firstLine="0"/>
        <w:jc w:val="left"/>
        <w:rPr>
          <w:sz w:val="24"/>
          <w:szCs w:val="24"/>
        </w:rPr>
      </w:pPr>
      <w:r>
        <w:rPr>
          <w:b/>
          <w:bCs/>
          <w:color w:val="000000"/>
          <w:spacing w:val="0"/>
          <w:w w:val="100"/>
          <w:position w:val="0"/>
          <w:sz w:val="24"/>
          <w:szCs w:val="24"/>
        </w:rPr>
        <w:t>1、非同一控制下企业合并</w:t>
      </w:r>
    </w:p>
    <w:p>
      <w:pPr>
        <w:pStyle w:val="Style19"/>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（1）本期发生的非同一控制下企业合并</w:t>
      </w:r>
    </w:p>
    <w:tbl>
      <w:tblPr>
        <w:tblOverlap w:val="never"/>
        <w:jc w:val="center"/>
        <w:tblLayout w:type="fixed"/>
      </w:tblPr>
      <w:tblGrid>
        <w:gridCol w:w="1286"/>
        <w:gridCol w:w="974"/>
        <w:gridCol w:w="1152"/>
        <w:gridCol w:w="850"/>
        <w:gridCol w:w="710"/>
        <w:gridCol w:w="850"/>
        <w:gridCol w:w="1272"/>
        <w:gridCol w:w="994"/>
        <w:gridCol w:w="1166"/>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被购买方名 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股权取得 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right"/>
              <w:rPr>
                <w:sz w:val="20"/>
                <w:szCs w:val="20"/>
              </w:rPr>
            </w:pPr>
            <w:r>
              <w:rPr>
                <w:rFonts w:ascii="SimSun" w:eastAsia="SimSun" w:hAnsi="SimSun" w:cs="SimSun"/>
                <w:color w:val="000000"/>
                <w:spacing w:val="0"/>
                <w:w w:val="100"/>
                <w:position w:val="0"/>
                <w:sz w:val="20"/>
                <w:szCs w:val="20"/>
              </w:rPr>
              <w:t>股权取得成 本（万元）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股权取</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得比例</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rFonts w:ascii="SimSun" w:eastAsia="SimSun" w:hAnsi="SimSun" w:cs="SimSun"/>
                <w:color w:val="000000"/>
                <w:spacing w:val="0"/>
                <w:w w:val="100"/>
                <w:position w:val="0"/>
                <w:sz w:val="20"/>
                <w:szCs w:val="20"/>
              </w:rPr>
              <w:t>股权取</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得方式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购买日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购买日的确 定依据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购买日至 期末被购 买方的收 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SimSun" w:eastAsia="SimSun" w:hAnsi="SimSun" w:cs="SimSun"/>
                <w:color w:val="000000"/>
                <w:spacing w:val="0"/>
                <w:w w:val="100"/>
                <w:position w:val="0"/>
                <w:sz w:val="20"/>
                <w:szCs w:val="20"/>
              </w:rPr>
              <w:t>购买日至期</w:t>
            </w:r>
          </w:p>
          <w:p>
            <w:pPr>
              <w:pStyle w:val="Style2"/>
              <w:keepNext w:val="0"/>
              <w:keepLines w:val="0"/>
              <w:widowControl w:val="0"/>
              <w:shd w:val="clear" w:color="auto" w:fill="auto"/>
              <w:bidi w:val="0"/>
              <w:spacing w:before="0" w:after="0" w:line="331" w:lineRule="exact"/>
              <w:ind w:left="0" w:right="0" w:firstLine="0"/>
              <w:jc w:val="center"/>
              <w:rPr>
                <w:sz w:val="20"/>
                <w:szCs w:val="20"/>
              </w:rPr>
            </w:pPr>
            <w:r>
              <w:rPr>
                <w:rFonts w:ascii="SimSun" w:eastAsia="SimSun" w:hAnsi="SimSun" w:cs="SimSun"/>
                <w:color w:val="000000"/>
                <w:spacing w:val="0"/>
                <w:w w:val="100"/>
                <w:position w:val="0"/>
                <w:sz w:val="20"/>
                <w:szCs w:val="20"/>
              </w:rPr>
              <w:t>末被购买方 的净利润</w:t>
            </w:r>
          </w:p>
        </w:tc>
      </w:tr>
      <w:tr>
        <w:trPr>
          <w:trHeight w:val="98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潢川县奥盛</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实业有限公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019年12月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26日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42, </w:t>
            </w:r>
            <w:r>
              <w:rPr>
                <w:rFonts w:ascii="SimSun" w:eastAsia="SimSun" w:hAnsi="SimSun" w:cs="SimSun"/>
                <w:color w:val="000000"/>
                <w:spacing w:val="0"/>
                <w:w w:val="100"/>
                <w:position w:val="0"/>
                <w:sz w:val="20"/>
                <w:szCs w:val="20"/>
              </w:rPr>
              <w:t>661.66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95.65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货币出</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SimSun" w:eastAsia="SimSun" w:hAnsi="SimSun" w:cs="SimSun"/>
                <w:color w:val="000000"/>
                <w:spacing w:val="0"/>
                <w:w w:val="100"/>
                <w:position w:val="0"/>
                <w:sz w:val="20"/>
                <w:szCs w:val="20"/>
              </w:rPr>
              <w:t>2019 年</w:t>
            </w:r>
          </w:p>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SimSun" w:eastAsia="SimSun" w:hAnsi="SimSun" w:cs="SimSun"/>
                <w:color w:val="000000"/>
                <w:spacing w:val="0"/>
                <w:w w:val="100"/>
                <w:position w:val="0"/>
                <w:sz w:val="20"/>
                <w:szCs w:val="20"/>
              </w:rPr>
              <w:t>12 月 26 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产权变更完 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-700. </w:t>
            </w:r>
            <w:r>
              <w:rPr>
                <w:rFonts w:ascii="SimSun" w:eastAsia="SimSun" w:hAnsi="SimSun" w:cs="SimSun"/>
                <w:color w:val="000000"/>
                <w:spacing w:val="0"/>
                <w:w w:val="100"/>
                <w:position w:val="0"/>
                <w:sz w:val="20"/>
                <w:szCs w:val="20"/>
              </w:rPr>
              <w:t>00</w:t>
            </w:r>
          </w:p>
        </w:tc>
      </w:tr>
      <w:tr>
        <w:trPr>
          <w:trHeight w:val="98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信阳宝昌置</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业发展有限</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2019 年 12 月26日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60, </w:t>
            </w:r>
            <w:r>
              <w:rPr>
                <w:rFonts w:ascii="SimSun" w:eastAsia="SimSun" w:hAnsi="SimSun" w:cs="SimSun"/>
                <w:color w:val="000000"/>
                <w:spacing w:val="0"/>
                <w:w w:val="100"/>
                <w:position w:val="0"/>
                <w:sz w:val="20"/>
                <w:szCs w:val="20"/>
              </w:rPr>
              <w:t xml:space="preserve">648. </w:t>
            </w: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96.88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rFonts w:ascii="SimSun" w:eastAsia="SimSun" w:hAnsi="SimSun" w:cs="SimSun"/>
                <w:color w:val="000000"/>
                <w:spacing w:val="0"/>
                <w:w w:val="100"/>
                <w:position w:val="0"/>
                <w:sz w:val="20"/>
                <w:szCs w:val="20"/>
              </w:rPr>
              <w:t>货币出</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SimSun" w:eastAsia="SimSun" w:hAnsi="SimSun" w:cs="SimSun"/>
                <w:color w:val="000000"/>
                <w:spacing w:val="0"/>
                <w:w w:val="100"/>
                <w:position w:val="0"/>
                <w:sz w:val="20"/>
                <w:szCs w:val="20"/>
              </w:rPr>
              <w:t>2019 年</w:t>
            </w:r>
          </w:p>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SimSun" w:eastAsia="SimSun" w:hAnsi="SimSun" w:cs="SimSun"/>
                <w:color w:val="000000"/>
                <w:spacing w:val="0"/>
                <w:w w:val="100"/>
                <w:position w:val="0"/>
                <w:sz w:val="20"/>
                <w:szCs w:val="20"/>
              </w:rPr>
              <w:t>12 月 26 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产权变更完 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819. </w:t>
            </w:r>
            <w:r>
              <w:rPr>
                <w:rFonts w:ascii="SimSun" w:eastAsia="SimSun" w:hAnsi="SimSun" w:cs="SimSun"/>
                <w:color w:val="000000"/>
                <w:spacing w:val="0"/>
                <w:w w:val="100"/>
                <w:position w:val="0"/>
                <w:sz w:val="20"/>
                <w:szCs w:val="20"/>
              </w:rPr>
              <w:t>44</w:t>
            </w:r>
          </w:p>
        </w:tc>
      </w:tr>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rPr>
                <w:sz w:val="20"/>
                <w:szCs w:val="20"/>
              </w:rPr>
            </w:pPr>
            <w:r>
              <w:rPr>
                <w:rFonts w:ascii="SimSun" w:eastAsia="SimSun" w:hAnsi="SimSun" w:cs="SimSun"/>
                <w:color w:val="000000"/>
                <w:spacing w:val="0"/>
                <w:w w:val="100"/>
                <w:position w:val="0"/>
                <w:sz w:val="20"/>
                <w:szCs w:val="20"/>
              </w:rPr>
              <w:t>信阳辰盛置 业发展有限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2019 年 12 月26日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34, </w:t>
            </w:r>
            <w:r>
              <w:rPr>
                <w:rFonts w:ascii="SimSun" w:eastAsia="SimSun" w:hAnsi="SimSun" w:cs="SimSun"/>
                <w:color w:val="000000"/>
                <w:spacing w:val="0"/>
                <w:w w:val="100"/>
                <w:position w:val="0"/>
                <w:sz w:val="20"/>
                <w:szCs w:val="20"/>
              </w:rPr>
              <w:t xml:space="preserve">978. </w:t>
            </w:r>
            <w:r>
              <w:rPr>
                <w:rFonts w:ascii="SimSun" w:eastAsia="SimSun" w:hAnsi="SimSun" w:cs="SimSun"/>
                <w:color w:val="000000"/>
                <w:spacing w:val="0"/>
                <w:w w:val="100"/>
                <w:position w:val="0"/>
                <w:sz w:val="20"/>
                <w:szCs w:val="20"/>
              </w:rPr>
              <w:t>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SimSun" w:eastAsia="SimSun" w:hAnsi="SimSun" w:cs="SimSun"/>
                <w:color w:val="000000"/>
                <w:spacing w:val="0"/>
                <w:w w:val="100"/>
                <w:position w:val="0"/>
                <w:sz w:val="20"/>
                <w:szCs w:val="20"/>
              </w:rPr>
              <w:t>94.87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rFonts w:ascii="SimSun" w:eastAsia="SimSun" w:hAnsi="SimSun" w:cs="SimSun"/>
                <w:color w:val="000000"/>
                <w:spacing w:val="0"/>
                <w:w w:val="100"/>
                <w:position w:val="0"/>
                <w:sz w:val="20"/>
                <w:szCs w:val="20"/>
              </w:rPr>
              <w:t>货币出</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SimSun" w:eastAsia="SimSun" w:hAnsi="SimSun" w:cs="SimSun"/>
                <w:color w:val="000000"/>
                <w:spacing w:val="0"/>
                <w:w w:val="100"/>
                <w:position w:val="0"/>
                <w:sz w:val="20"/>
                <w:szCs w:val="20"/>
              </w:rPr>
              <w:t>2019 年</w:t>
            </w:r>
          </w:p>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SimSun" w:eastAsia="SimSun" w:hAnsi="SimSun" w:cs="SimSun"/>
                <w:color w:val="000000"/>
                <w:spacing w:val="0"/>
                <w:w w:val="100"/>
                <w:position w:val="0"/>
                <w:sz w:val="20"/>
                <w:szCs w:val="20"/>
              </w:rPr>
              <w:t>12 月 26 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产权变更完 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-680.00</w:t>
            </w:r>
          </w:p>
        </w:tc>
      </w:tr>
    </w:tbl>
    <w:p>
      <w:pPr>
        <w:pStyle w:val="Style19"/>
        <w:keepNext w:val="0"/>
        <w:keepLines w:val="0"/>
        <w:widowControl w:val="0"/>
        <w:shd w:val="clear" w:color="auto" w:fill="auto"/>
        <w:bidi w:val="0"/>
        <w:spacing w:before="0" w:after="60" w:line="240" w:lineRule="auto"/>
        <w:ind w:left="432" w:right="0" w:firstLine="0"/>
        <w:jc w:val="left"/>
        <w:rPr>
          <w:sz w:val="24"/>
          <w:szCs w:val="24"/>
        </w:rPr>
      </w:pPr>
      <w:r>
        <w:rPr>
          <w:b/>
          <w:bCs/>
          <w:color w:val="000000"/>
          <w:spacing w:val="0"/>
          <w:w w:val="100"/>
          <w:position w:val="0"/>
          <w:sz w:val="24"/>
          <w:szCs w:val="24"/>
        </w:rPr>
        <w:t>2、处置子公司</w:t>
      </w:r>
    </w:p>
    <w:p>
      <w:pPr>
        <w:pStyle w:val="Style19"/>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（1）单次处置对子公司投资即丧失控制权的情形</w:t>
      </w:r>
    </w:p>
    <w:tbl>
      <w:tblPr>
        <w:tblOverlap w:val="never"/>
        <w:jc w:val="center"/>
        <w:tblLayout w:type="fixed"/>
      </w:tblPr>
      <w:tblGrid>
        <w:gridCol w:w="1819"/>
        <w:gridCol w:w="994"/>
        <w:gridCol w:w="850"/>
        <w:gridCol w:w="989"/>
        <w:gridCol w:w="994"/>
        <w:gridCol w:w="1704"/>
        <w:gridCol w:w="1906"/>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股权处置 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股权处</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置比例</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股权处置 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丧失控制 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丧失控制权时点的</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确定依据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处置价款与处置投 资对应的合并报表 层面享有该子公司 净资产份额的差额</w:t>
            </w:r>
          </w:p>
        </w:tc>
      </w:tr>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河南陈州华英禽业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4128 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产权交易 中心挂牌 转让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2019 年 12 月26日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产权变更手续完成</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1819"/>
        <w:gridCol w:w="998"/>
        <w:gridCol w:w="984"/>
        <w:gridCol w:w="994"/>
        <w:gridCol w:w="1133"/>
        <w:gridCol w:w="1704"/>
        <w:gridCol w:w="1622"/>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丧失控制 权之日剩 余股权的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left"/>
              <w:rPr>
                <w:sz w:val="20"/>
                <w:szCs w:val="20"/>
              </w:rPr>
            </w:pPr>
            <w:r>
              <w:rPr>
                <w:rFonts w:ascii="SimSun" w:eastAsia="SimSun" w:hAnsi="SimSun" w:cs="SimSun"/>
                <w:color w:val="000000"/>
                <w:spacing w:val="0"/>
                <w:w w:val="100"/>
                <w:position w:val="0"/>
                <w:sz w:val="20"/>
                <w:szCs w:val="20"/>
              </w:rPr>
              <w:t>丧失控制 权之日剩 余股权的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left"/>
              <w:rPr>
                <w:sz w:val="20"/>
                <w:szCs w:val="20"/>
              </w:rPr>
            </w:pPr>
            <w:r>
              <w:rPr>
                <w:rFonts w:ascii="SimSun" w:eastAsia="SimSun" w:hAnsi="SimSun" w:cs="SimSun"/>
                <w:color w:val="000000"/>
                <w:spacing w:val="0"/>
                <w:w w:val="100"/>
                <w:position w:val="0"/>
                <w:sz w:val="20"/>
                <w:szCs w:val="20"/>
              </w:rPr>
              <w:t>丧失控制 权之日剩 余股权的 公允价值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按照公允价 值重新计量 剩余股权产 生的利得或</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center"/>
              <w:rPr>
                <w:sz w:val="20"/>
                <w:szCs w:val="20"/>
              </w:rPr>
            </w:pPr>
            <w:r>
              <w:rPr>
                <w:rFonts w:ascii="SimSun" w:eastAsia="SimSun" w:hAnsi="SimSun" w:cs="SimSun"/>
                <w:color w:val="000000"/>
                <w:spacing w:val="0"/>
                <w:w w:val="100"/>
                <w:position w:val="0"/>
                <w:sz w:val="20"/>
                <w:szCs w:val="20"/>
              </w:rPr>
              <w:t>丧失控制权之日剩 余股权公允价值的 确定方法及主要假 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与原子公司股权 投资相关的其他 综合收益转入投 资损益的金额</w:t>
            </w:r>
          </w:p>
        </w:tc>
      </w:tr>
      <w:tr>
        <w:trPr>
          <w:trHeight w:val="67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河南陈州华英禽业</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b/>
                <w:bCs/>
                <w:color w:val="000000"/>
                <w:spacing w:val="0"/>
                <w:w w:val="100"/>
                <w:position w:val="0"/>
                <w:sz w:val="24"/>
                <w:szCs w:val="24"/>
              </w:rPr>
              <w:t>3、其他原因的合并范</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围变动</w:t>
            </w:r>
          </w:p>
        </w:tc>
      </w:tr>
    </w:tbl>
    <w:p>
      <w:pPr>
        <w:pStyle w:val="Style28"/>
        <w:keepNext w:val="0"/>
        <w:keepLines w:val="0"/>
        <w:widowControl w:val="0"/>
        <w:shd w:val="clear" w:color="auto" w:fill="auto"/>
        <w:bidi w:val="0"/>
        <w:spacing w:before="0" w:after="260" w:line="317" w:lineRule="exact"/>
        <w:ind w:left="0" w:right="0" w:firstLine="500"/>
        <w:jc w:val="left"/>
      </w:pPr>
      <w:r>
        <w:rPr>
          <w:color w:val="000000"/>
          <w:spacing w:val="0"/>
          <w:w w:val="100"/>
          <w:position w:val="0"/>
          <w:sz w:val="24"/>
          <w:szCs w:val="24"/>
        </w:rPr>
        <w:t>本公司2019年9月11日注销子公司河南华英企业管理咨询有限公司，注册资本500万，持 股比例40%,自注销日不再纳入合并范围。</w:t>
      </w:r>
    </w:p>
    <w:p>
      <w:pPr>
        <w:pStyle w:val="Style28"/>
        <w:keepNext w:val="0"/>
        <w:keepLines w:val="0"/>
        <w:widowControl w:val="0"/>
        <w:shd w:val="clear" w:color="auto" w:fill="auto"/>
        <w:bidi w:val="0"/>
        <w:spacing w:before="0" w:after="0" w:line="318" w:lineRule="exact"/>
        <w:ind w:left="0" w:right="0" w:firstLine="500"/>
        <w:jc w:val="left"/>
      </w:pPr>
      <w:r>
        <w:rPr>
          <w:color w:val="000000"/>
          <w:spacing w:val="0"/>
          <w:w w:val="100"/>
          <w:position w:val="0"/>
          <w:sz w:val="24"/>
          <w:szCs w:val="24"/>
        </w:rPr>
        <w:t>本公司2019年10月10日设立全资子公司丰城华英种鸭有限公司，注册资本为1000万元， 出资比例100%，出资方式为货币出资，将其纳入合并范围。</w:t>
      </w:r>
    </w:p>
    <w:p>
      <w:pPr>
        <w:pStyle w:val="Style28"/>
        <w:keepNext w:val="0"/>
        <w:keepLines w:val="0"/>
        <w:widowControl w:val="0"/>
        <w:shd w:val="clear" w:color="auto" w:fill="auto"/>
        <w:bidi w:val="0"/>
        <w:spacing w:before="0" w:after="0" w:line="318" w:lineRule="exact"/>
        <w:ind w:left="0" w:right="0" w:firstLine="500"/>
        <w:jc w:val="left"/>
      </w:pPr>
      <w:r>
        <w:rPr>
          <w:color w:val="000000"/>
          <w:spacing w:val="0"/>
          <w:w w:val="100"/>
          <w:position w:val="0"/>
          <w:sz w:val="24"/>
          <w:szCs w:val="24"/>
        </w:rPr>
        <w:t>本公司2019年7月19日出资设立全资子公司河南振华鸭业有限公司，注册资本10568万元， 出资比例100%，出资方式为不动产出资，将其纳入合并范围。</w:t>
      </w:r>
    </w:p>
    <w:p>
      <w:pPr>
        <w:pStyle w:val="Style28"/>
        <w:keepNext w:val="0"/>
        <w:keepLines w:val="0"/>
        <w:widowControl w:val="0"/>
        <w:shd w:val="clear" w:color="auto" w:fill="auto"/>
        <w:bidi w:val="0"/>
        <w:spacing w:before="0" w:after="0" w:line="318" w:lineRule="exact"/>
        <w:ind w:left="0" w:right="0" w:firstLine="500"/>
        <w:jc w:val="left"/>
      </w:pPr>
      <w:r>
        <w:rPr>
          <w:color w:val="000000"/>
          <w:spacing w:val="0"/>
          <w:w w:val="100"/>
          <w:position w:val="0"/>
          <w:sz w:val="24"/>
          <w:szCs w:val="24"/>
        </w:rPr>
        <w:t>本公司2019年9月11日出资设立全资子公司河南华惠饲料有限公司，注册资本1000万元， 出资比例100%，将其纳入合并范围。</w:t>
      </w:r>
    </w:p>
    <w:p>
      <w:pPr>
        <w:pStyle w:val="Style28"/>
        <w:keepNext w:val="0"/>
        <w:keepLines w:val="0"/>
        <w:widowControl w:val="0"/>
        <w:shd w:val="clear" w:color="auto" w:fill="auto"/>
        <w:bidi w:val="0"/>
        <w:spacing w:before="0" w:after="0" w:line="318" w:lineRule="exact"/>
        <w:ind w:left="0" w:right="0" w:firstLine="500"/>
        <w:jc w:val="left"/>
      </w:pPr>
      <w:r>
        <w:rPr>
          <w:color w:val="000000"/>
          <w:spacing w:val="0"/>
          <w:w w:val="100"/>
          <w:position w:val="0"/>
          <w:sz w:val="24"/>
          <w:szCs w:val="24"/>
        </w:rPr>
        <w:t>本公司2019年9月11日出资设立全资子公司河南华瑞饲料有限公司，注册资本1000万元， 出资比例100%，将其纳入合并范围。</w:t>
      </w:r>
    </w:p>
    <w:p>
      <w:pPr>
        <w:pStyle w:val="Style28"/>
        <w:keepNext w:val="0"/>
        <w:keepLines w:val="0"/>
        <w:widowControl w:val="0"/>
        <w:shd w:val="clear" w:color="auto" w:fill="auto"/>
        <w:bidi w:val="0"/>
        <w:spacing w:before="0" w:after="0" w:line="318" w:lineRule="exact"/>
        <w:ind w:left="0" w:right="0" w:firstLine="500"/>
        <w:jc w:val="left"/>
      </w:pPr>
      <w:r>
        <w:rPr>
          <w:color w:val="000000"/>
          <w:spacing w:val="0"/>
          <w:w w:val="100"/>
          <w:position w:val="0"/>
          <w:sz w:val="24"/>
          <w:szCs w:val="24"/>
        </w:rPr>
        <w:t>本公司2019年7月19日出资设立全资子公司河南信华禽业有限公司，注册资本1000万元， 出资比例100%，将其纳入合并范围。</w:t>
      </w:r>
    </w:p>
    <w:p>
      <w:pPr>
        <w:pStyle w:val="Style28"/>
        <w:keepNext w:val="0"/>
        <w:keepLines w:val="0"/>
        <w:widowControl w:val="0"/>
        <w:shd w:val="clear" w:color="auto" w:fill="auto"/>
        <w:bidi w:val="0"/>
        <w:spacing w:before="0" w:after="620" w:line="318" w:lineRule="exact"/>
        <w:ind w:left="0" w:right="0" w:firstLine="0"/>
        <w:jc w:val="both"/>
      </w:pPr>
      <w:r>
        <w:rPr>
          <w:color w:val="000000"/>
          <w:spacing w:val="0"/>
          <w:w w:val="100"/>
          <w:position w:val="0"/>
          <w:sz w:val="24"/>
          <w:szCs w:val="24"/>
        </w:rPr>
        <w:t>本公司2019年6月24日出资设立全资子公司潢川县港华羽绒制品有限公司，注册资本1050万 元，出资比例100%，将其纳入合并范围</w:t>
      </w:r>
    </w:p>
    <w:p>
      <w:pPr>
        <w:pStyle w:val="Style17"/>
        <w:keepNext/>
        <w:keepLines/>
        <w:widowControl w:val="0"/>
        <w:shd w:val="clear" w:color="auto" w:fill="auto"/>
        <w:bidi w:val="0"/>
        <w:spacing w:before="0" w:after="38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sz w:val="24"/>
          <w:szCs w:val="24"/>
        </w:rPr>
        <w:t>九</w:t>
      </w:r>
      <w:bookmarkEnd w:id="306"/>
      <w:r>
        <w:rPr>
          <w:color w:val="000000"/>
          <w:spacing w:val="0"/>
          <w:w w:val="100"/>
          <w:position w:val="0"/>
          <w:sz w:val="24"/>
          <w:szCs w:val="24"/>
        </w:rPr>
        <w:t>、聘任、解聘会计师事务所情况</w:t>
      </w:r>
      <w:bookmarkEnd w:id="304"/>
      <w:bookmarkEnd w:id="305"/>
      <w:bookmarkEnd w:id="307"/>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王广鹏、郦仲贤</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当期是否改聘会计师事务所</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是否在审计期间改聘会计师事务所</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口是"否</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更换会计师事务所是否履行审批程序</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对改聘、变更会计师事务所情况的详细说明</w:t>
      </w:r>
    </w:p>
    <w:p>
      <w:pPr>
        <w:pStyle w:val="Style21"/>
        <w:keepNext w:val="0"/>
        <w:keepLines w:val="0"/>
        <w:widowControl w:val="0"/>
        <w:shd w:val="clear" w:color="auto" w:fill="auto"/>
        <w:tabs>
          <w:tab w:pos="344" w:val="left"/>
        </w:tabs>
        <w:bidi w:val="0"/>
        <w:spacing w:before="0" w:after="0" w:line="314" w:lineRule="exact"/>
        <w:ind w:left="0" w:right="0" w:firstLine="0"/>
        <w:jc w:val="both"/>
      </w:pPr>
      <w:bookmarkStart w:id="308" w:name="bookmark308"/>
      <w:r>
        <w:rPr>
          <w:color w:val="000000"/>
          <w:spacing w:val="0"/>
          <w:w w:val="100"/>
          <w:position w:val="0"/>
          <w:sz w:val="18"/>
          <w:szCs w:val="18"/>
        </w:rPr>
        <w:t>1</w:t>
      </w:r>
      <w:bookmarkEnd w:id="308"/>
      <w:r>
        <w:rPr>
          <w:color w:val="000000"/>
          <w:spacing w:val="0"/>
          <w:w w:val="100"/>
          <w:position w:val="0"/>
        </w:rPr>
        <w:t>、</w:t>
        <w:tab/>
        <w:t>经公司第六届董事会第二十五次会议及</w:t>
      </w:r>
      <w:r>
        <w:rPr>
          <w:color w:val="000000"/>
          <w:spacing w:val="0"/>
          <w:w w:val="100"/>
          <w:position w:val="0"/>
          <w:sz w:val="18"/>
          <w:szCs w:val="18"/>
        </w:rPr>
        <w:t>2018</w:t>
      </w:r>
      <w:r>
        <w:rPr>
          <w:color w:val="000000"/>
          <w:spacing w:val="0"/>
          <w:w w:val="100"/>
          <w:position w:val="0"/>
        </w:rPr>
        <w:t>年度股东大会审议通过了公司聘请瑞华会计师事务所（特殊普通合伙）为 公司</w:t>
      </w:r>
      <w:r>
        <w:rPr>
          <w:color w:val="000000"/>
          <w:spacing w:val="0"/>
          <w:w w:val="100"/>
          <w:position w:val="0"/>
          <w:sz w:val="18"/>
          <w:szCs w:val="18"/>
        </w:rPr>
        <w:t>2019</w:t>
      </w:r>
      <w:r>
        <w:rPr>
          <w:color w:val="000000"/>
          <w:spacing w:val="0"/>
          <w:w w:val="100"/>
          <w:position w:val="0"/>
        </w:rPr>
        <w:t>年度财务报表审计机构和内部控制审计机构。瑞华会计师事务所（特殊普通合伙）已连续多年为公司提供审计服 务，切实履行了审计机构的职责，从专业角度维护了公司及股东的合法权益。结合公司业务发展，经公司审慎考虑，拟终止 与瑞华所合作。公司已就变更会计师事务所相关事宜与瑞华所进行了事先沟通，并征得其理解和支持。</w:t>
      </w:r>
    </w:p>
    <w:p>
      <w:pPr>
        <w:pStyle w:val="Style21"/>
        <w:keepNext w:val="0"/>
        <w:keepLines w:val="0"/>
        <w:widowControl w:val="0"/>
        <w:shd w:val="clear" w:color="auto" w:fill="auto"/>
        <w:tabs>
          <w:tab w:pos="344" w:val="left"/>
        </w:tabs>
        <w:bidi w:val="0"/>
        <w:spacing w:before="0" w:after="0" w:line="314" w:lineRule="exact"/>
        <w:ind w:left="0" w:right="0" w:firstLine="0"/>
        <w:jc w:val="both"/>
      </w:pPr>
      <w:bookmarkStart w:id="309" w:name="bookmark309"/>
      <w:r>
        <w:rPr>
          <w:color w:val="000000"/>
          <w:spacing w:val="0"/>
          <w:w w:val="100"/>
          <w:position w:val="0"/>
          <w:sz w:val="18"/>
          <w:szCs w:val="18"/>
        </w:rPr>
        <w:t>2</w:t>
      </w:r>
      <w:bookmarkEnd w:id="309"/>
      <w:r>
        <w:rPr>
          <w:color w:val="000000"/>
          <w:spacing w:val="0"/>
          <w:w w:val="100"/>
          <w:position w:val="0"/>
        </w:rPr>
        <w:t>、</w:t>
        <w:tab/>
        <w:t>经公司慎重筛选、调查和考虑，且经公司独立董事的事前认可，公司拟变更中兴华会计师事务所（特殊普通合伙）为公 司</w:t>
      </w:r>
      <w:r>
        <w:rPr>
          <w:color w:val="000000"/>
          <w:spacing w:val="0"/>
          <w:w w:val="100"/>
          <w:position w:val="0"/>
          <w:sz w:val="18"/>
          <w:szCs w:val="18"/>
        </w:rPr>
        <w:t>2019</w:t>
      </w:r>
      <w:r>
        <w:rPr>
          <w:color w:val="000000"/>
          <w:spacing w:val="0"/>
          <w:w w:val="100"/>
          <w:position w:val="0"/>
        </w:rPr>
        <w:t>年度财务报表审计机构和内部控制审计机构，聘期一年。</w:t>
      </w:r>
    </w:p>
    <w:p>
      <w:pPr>
        <w:pStyle w:val="Style21"/>
        <w:keepNext w:val="0"/>
        <w:keepLines w:val="0"/>
        <w:widowControl w:val="0"/>
        <w:shd w:val="clear" w:color="auto" w:fill="auto"/>
        <w:tabs>
          <w:tab w:pos="344" w:val="left"/>
        </w:tabs>
        <w:bidi w:val="0"/>
        <w:spacing w:before="0" w:after="0" w:line="314" w:lineRule="exact"/>
        <w:ind w:left="0" w:right="0" w:firstLine="0"/>
        <w:jc w:val="both"/>
      </w:pPr>
      <w:bookmarkStart w:id="310" w:name="bookmark310"/>
      <w:r>
        <w:rPr>
          <w:color w:val="000000"/>
          <w:spacing w:val="0"/>
          <w:w w:val="100"/>
          <w:position w:val="0"/>
          <w:sz w:val="18"/>
          <w:szCs w:val="18"/>
        </w:rPr>
        <w:t>3</w:t>
      </w:r>
      <w:bookmarkEnd w:id="310"/>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日召开第六届董事会第三十六次会议，审议通过了《关于公司变更</w:t>
      </w:r>
      <w:r>
        <w:rPr>
          <w:color w:val="000000"/>
          <w:spacing w:val="0"/>
          <w:w w:val="100"/>
          <w:position w:val="0"/>
          <w:sz w:val="18"/>
          <w:szCs w:val="18"/>
        </w:rPr>
        <w:t>2019</w:t>
      </w:r>
      <w:r>
        <w:rPr>
          <w:color w:val="000000"/>
          <w:spacing w:val="0"/>
          <w:w w:val="100"/>
          <w:position w:val="0"/>
        </w:rPr>
        <w:t>年度审计机构及内部 控制审计机构的议案》，公司拟将</w:t>
      </w:r>
      <w:r>
        <w:rPr>
          <w:color w:val="000000"/>
          <w:spacing w:val="0"/>
          <w:w w:val="100"/>
          <w:position w:val="0"/>
          <w:sz w:val="18"/>
          <w:szCs w:val="18"/>
        </w:rPr>
        <w:t>2019</w:t>
      </w:r>
      <w:r>
        <w:rPr>
          <w:color w:val="000000"/>
          <w:spacing w:val="0"/>
          <w:w w:val="100"/>
          <w:position w:val="0"/>
        </w:rPr>
        <w:t>年度财务报表审计机构和内部控制审计机构变更为中兴华会计师事务所（特殊普通合 伙），上述议案经公司</w:t>
      </w:r>
      <w:r>
        <w:rPr>
          <w:color w:val="000000"/>
          <w:spacing w:val="0"/>
          <w:w w:val="100"/>
          <w:position w:val="0"/>
          <w:sz w:val="18"/>
          <w:szCs w:val="18"/>
        </w:rPr>
        <w:t>2020</w:t>
      </w:r>
      <w:r>
        <w:rPr>
          <w:color w:val="000000"/>
          <w:spacing w:val="0"/>
          <w:w w:val="100"/>
          <w:position w:val="0"/>
        </w:rPr>
        <w:t>年第二次临时股东大会审议通过。</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日召开第六届董事会第三十六次会议，审议通过了《关于公司变更</w:t>
      </w:r>
      <w:r>
        <w:rPr>
          <w:color w:val="000000"/>
          <w:spacing w:val="0"/>
          <w:w w:val="100"/>
          <w:position w:val="0"/>
          <w:sz w:val="18"/>
          <w:szCs w:val="18"/>
        </w:rPr>
        <w:t>2019</w:t>
      </w:r>
      <w:r>
        <w:rPr>
          <w:color w:val="000000"/>
          <w:spacing w:val="0"/>
          <w:w w:val="100"/>
          <w:position w:val="0"/>
        </w:rPr>
        <w:t xml:space="preserve">年度审计机构及内部控制 </w:t>
      </w:r>
      <w:r>
        <w:rPr>
          <w:color w:val="000000"/>
          <w:spacing w:val="0"/>
          <w:w w:val="100"/>
          <w:position w:val="0"/>
        </w:rPr>
        <w:t>审计机构的议案》，公司拟将</w:t>
      </w:r>
      <w:r>
        <w:rPr>
          <w:color w:val="000000"/>
          <w:spacing w:val="0"/>
          <w:w w:val="100"/>
          <w:position w:val="0"/>
          <w:sz w:val="18"/>
          <w:szCs w:val="18"/>
        </w:rPr>
        <w:t>2019</w:t>
      </w:r>
      <w:r>
        <w:rPr>
          <w:color w:val="000000"/>
          <w:spacing w:val="0"/>
          <w:w w:val="100"/>
          <w:position w:val="0"/>
        </w:rPr>
        <w:t>年度财务报表审计机构和内部控制审计机构由瑞华会计师事务所（特殊普通合伙）变更为 中兴华会计师事务所（特殊普通合伙），上述议案经公司</w:t>
      </w:r>
      <w:r>
        <w:rPr>
          <w:color w:val="000000"/>
          <w:spacing w:val="0"/>
          <w:w w:val="100"/>
          <w:position w:val="0"/>
          <w:sz w:val="18"/>
          <w:szCs w:val="18"/>
        </w:rPr>
        <w:t>2020</w:t>
      </w:r>
      <w:r>
        <w:rPr>
          <w:color w:val="000000"/>
          <w:spacing w:val="0"/>
          <w:w w:val="100"/>
          <w:position w:val="0"/>
        </w:rPr>
        <w:t>年第二次临时股东大会审议通过。</w:t>
      </w:r>
    </w:p>
    <w:p>
      <w:pPr>
        <w:pStyle w:val="Style17"/>
        <w:keepNext/>
        <w:keepLines/>
        <w:widowControl w:val="0"/>
        <w:shd w:val="clear" w:color="auto" w:fill="auto"/>
        <w:bidi w:val="0"/>
        <w:spacing w:before="0" w:after="26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十、年度报告披露后面临暂停上市和终止上市情况</w:t>
      </w:r>
      <w:bookmarkEnd w:id="311"/>
      <w:bookmarkEnd w:id="312"/>
      <w:bookmarkEnd w:id="313"/>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17"/>
        <w:keepNext/>
        <w:keepLines/>
        <w:widowControl w:val="0"/>
        <w:shd w:val="clear" w:color="auto" w:fill="auto"/>
        <w:bidi w:val="0"/>
        <w:spacing w:before="0" w:after="26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十一、破产重整相关事项</w:t>
      </w:r>
      <w:bookmarkEnd w:id="314"/>
      <w:bookmarkEnd w:id="315"/>
      <w:bookmarkEnd w:id="316"/>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17"/>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十二、重大诉讼、仲裁事项</w:t>
      </w:r>
      <w:bookmarkEnd w:id="317"/>
      <w:bookmarkEnd w:id="318"/>
      <w:bookmarkEnd w:id="319"/>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565"/>
        <w:gridCol w:w="1070"/>
        <w:gridCol w:w="1248"/>
        <w:gridCol w:w="941"/>
        <w:gridCol w:w="1373"/>
        <w:gridCol w:w="1248"/>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是否形成预</w:t>
            </w:r>
          </w:p>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裁</w:t>
            </w:r>
            <w:r>
              <w:rPr>
                <w:color w:val="000000"/>
                <w:spacing w:val="0"/>
                <w:w w:val="100"/>
                <w:position w:val="0"/>
              </w:rPr>
              <w:t>）</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中机国能融资租 赁有限公司诉华 英农业融资租赁 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1,639.19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公司与中远海运 租赁有限公司融 资租赁合同纠纷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控股子公司河南 淮滨华英禽业有 限公司与自然人 王军关于社会保 险的争议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公司与中程租赁 有限公司融资租 赁合同纠纷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公司与自然人盛 延中劳动人事争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立根融资租赁</w:t>
            </w:r>
          </w:p>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（上海）有限公 司诉华英农业融 资租赁合同纠纷 案（</w:t>
            </w:r>
            <w:r>
              <w:rPr>
                <w:color w:val="000000"/>
                <w:spacing w:val="0"/>
                <w:w w:val="100"/>
                <w:position w:val="0"/>
              </w:rPr>
              <w:t xml:space="preserve">49861 </w:t>
            </w:r>
            <w:r>
              <w:rPr>
                <w:rFonts w:ascii="SimSun" w:eastAsia="SimSun" w:hAnsi="SimSun" w:cs="SimSun"/>
                <w:color w:val="000000"/>
                <w:spacing w:val="0"/>
                <w:w w:val="100"/>
                <w:position w:val="0"/>
              </w:rPr>
              <w:t xml:space="preserve">号， </w:t>
            </w:r>
            <w:r>
              <w:rPr>
                <w:color w:val="000000"/>
                <w:spacing w:val="0"/>
                <w:w w:val="100"/>
                <w:position w:val="0"/>
              </w:rPr>
              <w:t xml:space="preserve">49862 </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北京随行付商业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保理有限公司诉 华英农业合同纠 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北京随行付商业 保理有限公司诉 华英农业合同纠 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北京随行付商业 保理有限公司诉 华英农业合同纠 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北京随行付商业 保理有限公司诉 华英农业合同纠 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控股子公司河南 淮滨华英禽业有 限公司与自然人 徐家斌劳动争议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上海大众融资租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5,946.69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河北省金汇科工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18,542.26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安徽中安融资租 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河南建业租赁有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中原商业保理有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江西金资供应链</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金融服务有限公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青岛兴仪电子设</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备有限责任公司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芦广燕与公司劳 动纠纷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已审结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已审结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已结案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7"/>
        <w:keepNext/>
        <w:keepLines/>
        <w:widowControl w:val="0"/>
        <w:shd w:val="clear" w:color="auto" w:fill="auto"/>
        <w:bidi w:val="0"/>
        <w:spacing w:before="0" w:after="38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十三、处罚及整改情况</w:t>
      </w:r>
      <w:bookmarkEnd w:id="320"/>
      <w:bookmarkEnd w:id="321"/>
      <w:bookmarkEnd w:id="322"/>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公司报告期不存在处罚及整改情况。</w:t>
      </w:r>
    </w:p>
    <w:p>
      <w:pPr>
        <w:pStyle w:val="Style17"/>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十四、公司及其控股股东、实际控制人的诚信状况</w:t>
      </w:r>
      <w:bookmarkEnd w:id="323"/>
      <w:bookmarkEnd w:id="324"/>
      <w:bookmarkEnd w:id="32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7"/>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十五、公司股权激励计划、员工持股计划或其他员工激励措施的实施情况</w:t>
      </w:r>
      <w:bookmarkEnd w:id="326"/>
      <w:bookmarkEnd w:id="327"/>
      <w:bookmarkEnd w:id="328"/>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17"/>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十六、重大关联交易</w:t>
      </w:r>
      <w:bookmarkEnd w:id="329"/>
      <w:bookmarkEnd w:id="330"/>
      <w:bookmarkEnd w:id="331"/>
    </w:p>
    <w:p>
      <w:pPr>
        <w:pStyle w:val="Style23"/>
        <w:keepNext/>
        <w:keepLines/>
        <w:widowControl w:val="0"/>
        <w:shd w:val="clear" w:color="auto" w:fill="auto"/>
        <w:tabs>
          <w:tab w:pos="36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与日常经营相关的关联交易</w:t>
      </w:r>
      <w:bookmarkEnd w:id="332"/>
      <w:bookmarkEnd w:id="333"/>
      <w:bookmarkEnd w:id="335"/>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3"/>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t>资产或股权收购、出售发生的关联交易</w:t>
      </w:r>
      <w:bookmarkEnd w:id="336"/>
      <w:bookmarkEnd w:id="337"/>
      <w:bookmarkEnd w:id="33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3"/>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共同对外投资的关联交易</w:t>
      </w:r>
      <w:bookmarkEnd w:id="340"/>
      <w:bookmarkEnd w:id="341"/>
      <w:bookmarkEnd w:id="343"/>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3"/>
        <w:keepNext/>
        <w:keepLines/>
        <w:widowControl w:val="0"/>
        <w:shd w:val="clear" w:color="auto" w:fill="auto"/>
        <w:tabs>
          <w:tab w:pos="378"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关联债权债务往来</w:t>
      </w:r>
      <w:bookmarkEnd w:id="344"/>
      <w:bookmarkEnd w:id="345"/>
      <w:bookmarkEnd w:id="347"/>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3"/>
        <w:keepNext/>
        <w:keepLines/>
        <w:widowControl w:val="0"/>
        <w:shd w:val="clear" w:color="auto" w:fill="auto"/>
        <w:tabs>
          <w:tab w:pos="378"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5</w:t>
      </w:r>
      <w:bookmarkEnd w:id="350"/>
      <w:r>
        <w:rPr>
          <w:color w:val="000000"/>
          <w:spacing w:val="0"/>
          <w:w w:val="100"/>
          <w:position w:val="0"/>
        </w:rPr>
        <w:t>、</w:t>
        <w:tab/>
        <w:t>其他重大关联交易</w:t>
      </w:r>
      <w:bookmarkEnd w:id="348"/>
      <w:bookmarkEnd w:id="349"/>
      <w:bookmarkEnd w:id="35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17"/>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十七、重大合同及其履行情况</w:t>
      </w:r>
      <w:bookmarkEnd w:id="352"/>
      <w:bookmarkEnd w:id="353"/>
      <w:bookmarkEnd w:id="354"/>
    </w:p>
    <w:p>
      <w:pPr>
        <w:pStyle w:val="Style23"/>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、托管、承包、租赁事项情况</w:t>
      </w:r>
      <w:bookmarkEnd w:id="355"/>
      <w:bookmarkEnd w:id="356"/>
      <w:bookmarkEnd w:id="358"/>
    </w:p>
    <w:p>
      <w:pPr>
        <w:pStyle w:val="Style38"/>
        <w:keepNext/>
        <w:keepLines/>
        <w:widowControl w:val="0"/>
        <w:numPr>
          <w:ilvl w:val="0"/>
          <w:numId w:val="5"/>
        </w:numPr>
        <w:shd w:val="clear" w:color="auto" w:fill="auto"/>
        <w:bidi w:val="0"/>
        <w:spacing w:before="0" w:line="240" w:lineRule="auto"/>
        <w:ind w:left="0" w:right="0" w:firstLine="0"/>
        <w:jc w:val="left"/>
      </w:pPr>
      <w:bookmarkStart w:id="359" w:name="bookmark359"/>
      <w:bookmarkStart w:id="360" w:name="bookmark360"/>
      <w:bookmarkStart w:id="361" w:name="bookmark361"/>
      <w:bookmarkStart w:id="362" w:name="bookmark362"/>
      <w:bookmarkEnd w:id="361"/>
      <w:r>
        <w:rPr>
          <w:color w:val="000000"/>
          <w:spacing w:val="0"/>
          <w:w w:val="100"/>
          <w:position w:val="0"/>
        </w:rPr>
        <w:t>托管情况</w:t>
      </w:r>
      <w:bookmarkEnd w:id="359"/>
      <w:bookmarkEnd w:id="360"/>
      <w:bookmarkEnd w:id="362"/>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88" w:val="left"/>
        </w:tabs>
        <w:bidi w:val="0"/>
        <w:spacing w:before="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3"/>
      <w:bookmarkEnd w:id="364"/>
      <w:bookmarkEnd w:id="366"/>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88" w:val="left"/>
        </w:tabs>
        <w:bidi w:val="0"/>
        <w:spacing w:before="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7"/>
      <w:bookmarkEnd w:id="368"/>
      <w:bookmarkEnd w:id="37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23"/>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、重大担保</w:t>
      </w:r>
      <w:bookmarkEnd w:id="371"/>
      <w:bookmarkEnd w:id="372"/>
      <w:bookmarkEnd w:id="37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8"/>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5"/>
      <w:bookmarkEnd w:id="376"/>
      <w:bookmarkEnd w:id="37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296"/>
        <w:gridCol w:w="1061"/>
        <w:gridCol w:w="1037"/>
        <w:gridCol w:w="1042"/>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实际发生日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实际担保</w:t>
            </w:r>
          </w:p>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80" w:line="240" w:lineRule="auto"/>
              <w:ind w:left="0" w:right="0" w:firstLine="200"/>
              <w:jc w:val="left"/>
            </w:pPr>
            <w:r>
              <w:rPr>
                <w:rFonts w:ascii="SimSun" w:eastAsia="SimSun" w:hAnsi="SimSun" w:cs="SimSun"/>
                <w:color w:val="000000"/>
                <w:spacing w:val="0"/>
                <w:w w:val="100"/>
                <w:position w:val="0"/>
              </w:rPr>
              <w:t>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36</w:t>
            </w:r>
            <w:r>
              <w:rPr>
                <w:rFonts w:ascii="SimSun" w:eastAsia="SimSun" w:hAnsi="SimSun" w:cs="SimSun"/>
                <w:color w:val="000000"/>
                <w:spacing w:val="0"/>
                <w:w w:val="100"/>
                <w:position w:val="0"/>
              </w:rPr>
              <w:t>个合同养殖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报告期内审批的对外担保额度 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报告期内对外担保实际 发生额合计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报告期末已审批的对外担保额 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both"/>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实际担保</w:t>
            </w:r>
          </w:p>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河南陈州华英禽业 有限公司养殖分公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杭州华英新塘羽绒 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杭州华英新塘羽绒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6"/>
        <w:gridCol w:w="922"/>
        <w:gridCol w:w="1296"/>
        <w:gridCol w:w="1061"/>
        <w:gridCol w:w="1037"/>
        <w:gridCol w:w="1042"/>
        <w:gridCol w:w="797"/>
        <w:gridCol w:w="787"/>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江苏华英顺昌农业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山东华英泽众禽业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江西丰城华英禽业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河南淮滨华英禽业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河南华樱生物科技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河南华冉食品有限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河南省华旭食品有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杭州华英新塘羽绒 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江苏华英顺昌农业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杭州华英新塘羽绒 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17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江西丰城华英禽业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山东华英泽众禽业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报告期内审批对子公司担保额 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76,300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报告期内对子公司担保 实际发生额合计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69,490</w:t>
            </w:r>
          </w:p>
        </w:tc>
      </w:tr>
    </w:tbl>
    <w:p>
      <w:pPr>
        <w:spacing w:lineRule="exact" w:line="1"/>
        <w:rPr>
          <w:sz w:val="2"/>
          <w:szCs w:val="2"/>
        </w:rPr>
      </w:pPr>
      <w:r>
        <w:br w:type="page"/>
      </w:r>
    </w:p>
    <w:tbl>
      <w:tblPr>
        <w:tblOverlap w:val="never"/>
        <w:jc w:val="center"/>
        <w:tblLayout w:type="fixed"/>
      </w:tblPr>
      <w:tblGrid>
        <w:gridCol w:w="1709"/>
        <w:gridCol w:w="926"/>
        <w:gridCol w:w="907"/>
        <w:gridCol w:w="1315"/>
        <w:gridCol w:w="1042"/>
        <w:gridCol w:w="1056"/>
        <w:gridCol w:w="1042"/>
        <w:gridCol w:w="787"/>
        <w:gridCol w:w="797"/>
      </w:tblGrid>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 保额度合计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报告期末对子公司实际 担保余额合计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70,890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rFonts w:ascii="SimSun" w:eastAsia="SimSun" w:hAnsi="SimSun" w:cs="SimSun"/>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实际担保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报告期内审批对子公司担保额 度合计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报告期内对子公司担保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实际发生额合计</w:t>
            </w: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报告期末已审批的对子公司担 保额度合计</w:t>
            </w:r>
            <w:r>
              <w:rPr>
                <w:rFonts w:ascii="SimSun" w:eastAsia="SimSun" w:hAnsi="SimSun" w:cs="SimSun"/>
                <w:color w:val="000000"/>
                <w:spacing w:val="0"/>
                <w:w w:val="100"/>
                <w:position w:val="0"/>
              </w:rPr>
              <w:t>（</w:t>
            </w:r>
            <w:r>
              <w:rPr>
                <w:color w:val="000000"/>
                <w:spacing w:val="0"/>
                <w:w w:val="100"/>
                <w:position w:val="0"/>
              </w:rPr>
              <w:t>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报告期末对子公司实际 担保余额合计</w:t>
            </w:r>
            <w:r>
              <w:rPr>
                <w:rFonts w:ascii="SimSun" w:eastAsia="SimSun" w:hAnsi="SimSun" w:cs="SimSun"/>
                <w:color w:val="000000"/>
                <w:spacing w:val="0"/>
                <w:w w:val="100"/>
                <w:position w:val="0"/>
              </w:rPr>
              <w:t>（</w:t>
            </w:r>
            <w:r>
              <w:rPr>
                <w:color w:val="000000"/>
                <w:spacing w:val="0"/>
                <w:w w:val="100"/>
                <w:position w:val="0"/>
              </w:rPr>
              <w:t>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报告期内担保实际发生 额合计</w:t>
            </w: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73,090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报告期末实际担保余额 合计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74,490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 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D+E+F</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对未到期担保，报告期内已发生担保责任或可能承担连带清 偿责任的情况说明（如有）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38"/>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9"/>
      <w:bookmarkEnd w:id="380"/>
      <w:bookmarkEnd w:id="382"/>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、委托他人进行现金资产管理情况</w:t>
      </w:r>
      <w:bookmarkEnd w:id="383"/>
      <w:bookmarkEnd w:id="384"/>
      <w:bookmarkEnd w:id="386"/>
    </w:p>
    <w:p>
      <w:pPr>
        <w:pStyle w:val="Style38"/>
        <w:keepNext/>
        <w:keepLines/>
        <w:widowControl w:val="0"/>
        <w:shd w:val="clear" w:color="auto" w:fill="auto"/>
        <w:bidi w:val="0"/>
        <w:spacing w:before="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7"/>
      <w:bookmarkEnd w:id="388"/>
      <w:bookmarkEnd w:id="39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8"/>
        <w:keepNext/>
        <w:keepLines/>
        <w:widowControl w:val="0"/>
        <w:shd w:val="clear" w:color="auto" w:fill="auto"/>
        <w:bidi w:val="0"/>
        <w:spacing w:before="0" w:after="2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1"/>
      <w:bookmarkEnd w:id="392"/>
      <w:bookmarkEnd w:id="394"/>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公司报告期不存在委托贷款。</w:t>
      </w:r>
    </w:p>
    <w:p>
      <w:pPr>
        <w:pStyle w:val="Style23"/>
        <w:keepNext/>
        <w:keepLines/>
        <w:widowControl w:val="0"/>
        <w:shd w:val="clear" w:color="auto" w:fill="auto"/>
        <w:bidi w:val="0"/>
        <w:spacing w:before="0" w:after="2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4</w:t>
      </w:r>
      <w:bookmarkEnd w:id="397"/>
      <w:r>
        <w:rPr>
          <w:color w:val="000000"/>
          <w:spacing w:val="0"/>
          <w:w w:val="100"/>
          <w:position w:val="0"/>
        </w:rPr>
        <w:t>、其他重大合同</w:t>
      </w:r>
      <w:bookmarkEnd w:id="395"/>
      <w:bookmarkEnd w:id="396"/>
      <w:bookmarkEnd w:id="398"/>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公司报告期不存在其他重大合同。</w:t>
      </w:r>
    </w:p>
    <w:p>
      <w:pPr>
        <w:pStyle w:val="Style17"/>
        <w:keepNext/>
        <w:keepLines/>
        <w:widowControl w:val="0"/>
        <w:shd w:val="clear" w:color="auto" w:fill="auto"/>
        <w:bidi w:val="0"/>
        <w:spacing w:before="0" w:after="34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十八、社会责任情况</w:t>
      </w:r>
      <w:bookmarkEnd w:id="399"/>
      <w:bookmarkEnd w:id="400"/>
      <w:bookmarkEnd w:id="401"/>
    </w:p>
    <w:p>
      <w:pPr>
        <w:pStyle w:val="Style23"/>
        <w:keepNext/>
        <w:keepLines/>
        <w:widowControl w:val="0"/>
        <w:shd w:val="clear" w:color="auto" w:fill="auto"/>
        <w:tabs>
          <w:tab w:pos="368" w:val="left"/>
        </w:tabs>
        <w:bidi w:val="0"/>
        <w:spacing w:before="0" w:after="2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履行社会责任情况</w:t>
      </w:r>
      <w:bookmarkEnd w:id="402"/>
      <w:bookmarkEnd w:id="403"/>
      <w:bookmarkEnd w:id="405"/>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2019</w:t>
      </w:r>
      <w:r>
        <w:rPr>
          <w:color w:val="000000"/>
          <w:spacing w:val="0"/>
          <w:w w:val="100"/>
          <w:position w:val="0"/>
        </w:rPr>
        <w:t>年度，公司遵循</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ESG</w:t>
      </w:r>
      <w:r>
        <w:rPr>
          <w:color w:val="000000"/>
          <w:spacing w:val="0"/>
          <w:w w:val="100"/>
          <w:position w:val="0"/>
        </w:rPr>
        <w:t>绿色企业公民</w:t>
      </w:r>
      <w:r>
        <w:rPr>
          <w:rFonts w:ascii="Times New Roman" w:eastAsia="Times New Roman" w:hAnsi="Times New Roman" w:cs="Times New Roman"/>
          <w:color w:val="000000"/>
          <w:spacing w:val="0"/>
          <w:w w:val="100"/>
          <w:position w:val="0"/>
        </w:rPr>
        <w:t>”</w:t>
      </w:r>
      <w:r>
        <w:rPr>
          <w:color w:val="000000"/>
          <w:spacing w:val="0"/>
          <w:w w:val="100"/>
          <w:position w:val="0"/>
        </w:rPr>
        <w:t>理念，扎实履行社会责任，为企业高质量发展提供新动力。</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一是积极响应党和国家、各级党委和政府扶贫脱贫攻坚号召，广大中高管主动与定点帮扶村的贫困户结成帮扶对子，制定切 实可行的帮扶计划，帮助贫困户解决生产、生活中遇到的各种难题，在让贫困户收入提高的同时，改善他们的生活质量，丰 富他们的精神文化。在社会捐赠、公益行动、志愿服务等方面，公司自觉带头、甘愿奉献。</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二是积极落实</w:t>
      </w:r>
      <w:r>
        <w:rPr>
          <w:rFonts w:ascii="Times New Roman" w:eastAsia="Times New Roman" w:hAnsi="Times New Roman" w:cs="Times New Roman"/>
          <w:color w:val="000000"/>
          <w:spacing w:val="0"/>
          <w:w w:val="100"/>
          <w:position w:val="0"/>
        </w:rPr>
        <w:t>“</w:t>
      </w:r>
      <w:r>
        <w:rPr>
          <w:color w:val="000000"/>
          <w:spacing w:val="0"/>
          <w:w w:val="100"/>
          <w:position w:val="0"/>
        </w:rPr>
        <w:t>公司+金融</w:t>
      </w:r>
      <w:r>
        <w:rPr>
          <w:rFonts w:ascii="Times New Roman" w:eastAsia="Times New Roman" w:hAnsi="Times New Roman" w:cs="Times New Roman"/>
          <w:color w:val="000000"/>
          <w:spacing w:val="0"/>
          <w:w w:val="100"/>
          <w:position w:val="0"/>
        </w:rPr>
        <w:t>”</w:t>
      </w:r>
      <w:r>
        <w:rPr>
          <w:color w:val="000000"/>
          <w:spacing w:val="0"/>
          <w:w w:val="100"/>
          <w:position w:val="0"/>
        </w:rPr>
        <w:t>固定收益发放工作，全年发放</w:t>
      </w:r>
      <w:r>
        <w:rPr>
          <w:color w:val="000000"/>
          <w:spacing w:val="0"/>
          <w:w w:val="100"/>
          <w:position w:val="0"/>
          <w:sz w:val="18"/>
          <w:szCs w:val="18"/>
        </w:rPr>
        <w:t>1124</w:t>
      </w:r>
      <w:r>
        <w:rPr>
          <w:color w:val="000000"/>
          <w:spacing w:val="0"/>
          <w:w w:val="100"/>
          <w:position w:val="0"/>
        </w:rPr>
        <w:t>万元，覆盖全县贫困户</w:t>
      </w:r>
      <w:r>
        <w:rPr>
          <w:color w:val="000000"/>
          <w:spacing w:val="0"/>
          <w:w w:val="100"/>
          <w:position w:val="0"/>
          <w:sz w:val="18"/>
          <w:szCs w:val="18"/>
        </w:rPr>
        <w:t>2248</w:t>
      </w:r>
      <w:r>
        <w:rPr>
          <w:color w:val="000000"/>
          <w:spacing w:val="0"/>
          <w:w w:val="100"/>
          <w:position w:val="0"/>
        </w:rPr>
        <w:t>户。为公司包括分子公司所在地贫 困户有就业意愿、有工作能力的</w:t>
      </w:r>
      <w:r>
        <w:rPr>
          <w:color w:val="000000"/>
          <w:spacing w:val="0"/>
          <w:w w:val="100"/>
          <w:position w:val="0"/>
          <w:sz w:val="18"/>
          <w:szCs w:val="18"/>
        </w:rPr>
        <w:t>120</w:t>
      </w:r>
      <w:r>
        <w:rPr>
          <w:color w:val="000000"/>
          <w:spacing w:val="0"/>
          <w:w w:val="100"/>
          <w:position w:val="0"/>
        </w:rPr>
        <w:t>余人提供了工作岗位，月收入在</w:t>
      </w:r>
      <w:r>
        <w:rPr>
          <w:color w:val="000000"/>
          <w:spacing w:val="0"/>
          <w:w w:val="100"/>
          <w:position w:val="0"/>
          <w:sz w:val="18"/>
          <w:szCs w:val="18"/>
        </w:rPr>
        <w:t>2600— 000</w:t>
      </w:r>
      <w:r>
        <w:rPr>
          <w:color w:val="000000"/>
          <w:spacing w:val="0"/>
          <w:w w:val="100"/>
          <w:position w:val="0"/>
        </w:rPr>
        <w:t>元之间。还免费向社会各阶层包括贫困户 有创业意愿的近</w:t>
      </w:r>
      <w:r>
        <w:rPr>
          <w:color w:val="000000"/>
          <w:spacing w:val="0"/>
          <w:w w:val="100"/>
          <w:position w:val="0"/>
          <w:sz w:val="18"/>
          <w:szCs w:val="18"/>
        </w:rPr>
        <w:t>3000</w:t>
      </w:r>
      <w:r>
        <w:rPr>
          <w:color w:val="000000"/>
          <w:spacing w:val="0"/>
          <w:w w:val="100"/>
          <w:position w:val="0"/>
        </w:rPr>
        <w:t>人提供养殖、食品加工培训、孵化基地等多方面的指导。</w:t>
      </w:r>
    </w:p>
    <w:p>
      <w:pPr>
        <w:pStyle w:val="Style21"/>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三是加快</w:t>
      </w:r>
      <w:r>
        <w:rPr>
          <w:rFonts w:ascii="Times New Roman" w:eastAsia="Times New Roman" w:hAnsi="Times New Roman" w:cs="Times New Roman"/>
          <w:color w:val="000000"/>
          <w:spacing w:val="0"/>
          <w:w w:val="100"/>
          <w:position w:val="0"/>
        </w:rPr>
        <w:t>“</w:t>
      </w:r>
      <w:r>
        <w:rPr>
          <w:color w:val="000000"/>
          <w:spacing w:val="0"/>
          <w:w w:val="100"/>
          <w:position w:val="0"/>
        </w:rPr>
        <w:t>第一车间</w:t>
      </w:r>
      <w:r>
        <w:rPr>
          <w:rFonts w:ascii="Times New Roman" w:eastAsia="Times New Roman" w:hAnsi="Times New Roman" w:cs="Times New Roman"/>
          <w:color w:val="000000"/>
          <w:spacing w:val="0"/>
          <w:w w:val="100"/>
          <w:position w:val="0"/>
        </w:rPr>
        <w:t>”</w:t>
      </w:r>
      <w:r>
        <w:rPr>
          <w:color w:val="000000"/>
          <w:spacing w:val="0"/>
          <w:w w:val="100"/>
          <w:position w:val="0"/>
        </w:rPr>
        <w:t>养殖创新升级步伐，全年新、改建立体生态养殖场</w:t>
      </w:r>
      <w:r>
        <w:rPr>
          <w:color w:val="000000"/>
          <w:spacing w:val="0"/>
          <w:w w:val="100"/>
          <w:position w:val="0"/>
          <w:sz w:val="18"/>
          <w:szCs w:val="18"/>
        </w:rPr>
        <w:t>13</w:t>
      </w:r>
      <w:r>
        <w:rPr>
          <w:color w:val="000000"/>
          <w:spacing w:val="0"/>
          <w:w w:val="100"/>
          <w:position w:val="0"/>
        </w:rPr>
        <w:t>个，总投入</w:t>
      </w:r>
      <w:r>
        <w:rPr>
          <w:color w:val="000000"/>
          <w:spacing w:val="0"/>
          <w:w w:val="100"/>
          <w:position w:val="0"/>
          <w:sz w:val="18"/>
          <w:szCs w:val="18"/>
        </w:rPr>
        <w:t>3000</w:t>
      </w:r>
      <w:r>
        <w:rPr>
          <w:color w:val="000000"/>
          <w:spacing w:val="0"/>
          <w:w w:val="100"/>
          <w:position w:val="0"/>
        </w:rPr>
        <w:t>余万元，达到了</w:t>
      </w:r>
      <w:r>
        <w:rPr>
          <w:rFonts w:ascii="Times New Roman" w:eastAsia="Times New Roman" w:hAnsi="Times New Roman" w:cs="Times New Roman"/>
          <w:color w:val="000000"/>
          <w:spacing w:val="0"/>
          <w:w w:val="100"/>
          <w:position w:val="0"/>
        </w:rPr>
        <w:t>“</w:t>
      </w:r>
      <w:r>
        <w:rPr>
          <w:color w:val="000000"/>
          <w:spacing w:val="0"/>
          <w:w w:val="100"/>
          <w:position w:val="0"/>
        </w:rPr>
        <w:t>零排放</w:t>
      </w:r>
      <w:r>
        <w:rPr>
          <w:rFonts w:ascii="Times New Roman" w:eastAsia="Times New Roman" w:hAnsi="Times New Roman" w:cs="Times New Roman"/>
          <w:color w:val="000000"/>
          <w:spacing w:val="0"/>
          <w:w w:val="100"/>
          <w:position w:val="0"/>
        </w:rPr>
        <w:t>”</w:t>
      </w:r>
      <w:r>
        <w:rPr>
          <w:color w:val="000000"/>
          <w:spacing w:val="0"/>
          <w:w w:val="100"/>
          <w:position w:val="0"/>
        </w:rPr>
        <w:t>的目的， 既和谐了与周边群众的关系，又融入了当地美丽乡村建设。</w:t>
      </w:r>
    </w:p>
    <w:p>
      <w:pPr>
        <w:pStyle w:val="Style23"/>
        <w:keepNext/>
        <w:keepLines/>
        <w:widowControl w:val="0"/>
        <w:shd w:val="clear" w:color="auto" w:fill="auto"/>
        <w:tabs>
          <w:tab w:pos="378" w:val="left"/>
        </w:tabs>
        <w:bidi w:val="0"/>
        <w:spacing w:before="0" w:after="34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履行精准扶贫社会责任情况</w:t>
      </w:r>
      <w:bookmarkEnd w:id="406"/>
      <w:bookmarkEnd w:id="407"/>
      <w:bookmarkEnd w:id="409"/>
    </w:p>
    <w:p>
      <w:pPr>
        <w:pStyle w:val="Style38"/>
        <w:keepNext/>
        <w:keepLines/>
        <w:widowControl w:val="0"/>
        <w:shd w:val="clear" w:color="auto" w:fill="auto"/>
        <w:tabs>
          <w:tab w:pos="488"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10"/>
      <w:bookmarkEnd w:id="411"/>
      <w:bookmarkEnd w:id="413"/>
    </w:p>
    <w:p>
      <w:pPr>
        <w:pStyle w:val="Style21"/>
        <w:keepNext w:val="0"/>
        <w:keepLines w:val="0"/>
        <w:widowControl w:val="0"/>
        <w:shd w:val="clear" w:color="auto" w:fill="auto"/>
        <w:tabs>
          <w:tab w:pos="334" w:val="left"/>
        </w:tabs>
        <w:bidi w:val="0"/>
        <w:spacing w:before="0" w:after="0" w:line="312" w:lineRule="exact"/>
        <w:ind w:left="0" w:right="0" w:firstLine="0"/>
        <w:jc w:val="left"/>
      </w:pPr>
      <w:bookmarkStart w:id="414" w:name="bookmark414"/>
      <w:r>
        <w:rPr>
          <w:color w:val="000000"/>
          <w:spacing w:val="0"/>
          <w:w w:val="100"/>
          <w:position w:val="0"/>
          <w:sz w:val="18"/>
          <w:szCs w:val="18"/>
        </w:rPr>
        <w:t>1</w:t>
      </w:r>
      <w:bookmarkEnd w:id="414"/>
      <w:r>
        <w:rPr>
          <w:color w:val="000000"/>
          <w:spacing w:val="0"/>
          <w:w w:val="100"/>
          <w:position w:val="0"/>
        </w:rPr>
        <w:t>、</w:t>
        <w:tab/>
        <w:t>华英农业精准扶贫工作的基本方略是扶贫与扶智相结合，以产业扶贫、转移就业扶贫为主，公益扶贫、生态扶贫跟进。</w:t>
      </w:r>
    </w:p>
    <w:p>
      <w:pPr>
        <w:pStyle w:val="Style21"/>
        <w:keepNext w:val="0"/>
        <w:keepLines w:val="0"/>
        <w:widowControl w:val="0"/>
        <w:shd w:val="clear" w:color="auto" w:fill="auto"/>
        <w:tabs>
          <w:tab w:pos="344" w:val="left"/>
        </w:tabs>
        <w:bidi w:val="0"/>
        <w:spacing w:before="0" w:after="0" w:line="312" w:lineRule="exact"/>
        <w:ind w:left="0" w:right="0" w:firstLine="0"/>
        <w:jc w:val="left"/>
      </w:pPr>
      <w:bookmarkStart w:id="415" w:name="bookmark415"/>
      <w:r>
        <w:rPr>
          <w:color w:val="000000"/>
          <w:spacing w:val="0"/>
          <w:w w:val="100"/>
          <w:position w:val="0"/>
          <w:sz w:val="18"/>
          <w:szCs w:val="18"/>
        </w:rPr>
        <w:t>2</w:t>
      </w:r>
      <w:bookmarkEnd w:id="415"/>
      <w:r>
        <w:rPr>
          <w:color w:val="000000"/>
          <w:spacing w:val="0"/>
          <w:w w:val="100"/>
          <w:position w:val="0"/>
        </w:rPr>
        <w:t>、</w:t>
        <w:tab/>
        <w:t>总体目标是为潢川县贫困户增加固定收益</w:t>
      </w:r>
      <w:r>
        <w:rPr>
          <w:color w:val="000000"/>
          <w:spacing w:val="0"/>
          <w:w w:val="100"/>
          <w:position w:val="0"/>
          <w:sz w:val="18"/>
          <w:szCs w:val="18"/>
        </w:rPr>
        <w:t>1124</w:t>
      </w:r>
      <w:r>
        <w:rPr>
          <w:color w:val="000000"/>
          <w:spacing w:val="0"/>
          <w:w w:val="100"/>
          <w:position w:val="0"/>
        </w:rPr>
        <w:t>万元，转移就业扶贫超过</w:t>
      </w:r>
      <w:r>
        <w:rPr>
          <w:color w:val="000000"/>
          <w:spacing w:val="0"/>
          <w:w w:val="100"/>
          <w:position w:val="0"/>
          <w:sz w:val="18"/>
          <w:szCs w:val="18"/>
        </w:rPr>
        <w:t>1000</w:t>
      </w:r>
      <w:r>
        <w:rPr>
          <w:color w:val="000000"/>
          <w:spacing w:val="0"/>
          <w:w w:val="100"/>
          <w:position w:val="0"/>
        </w:rPr>
        <w:t>人次，公益、生态扶贫投入资金不下</w:t>
      </w:r>
      <w:r>
        <w:rPr>
          <w:color w:val="000000"/>
          <w:spacing w:val="0"/>
          <w:w w:val="100"/>
          <w:position w:val="0"/>
          <w:sz w:val="18"/>
          <w:szCs w:val="18"/>
        </w:rPr>
        <w:t>600</w:t>
      </w:r>
      <w:r>
        <w:rPr>
          <w:color w:val="000000"/>
          <w:spacing w:val="0"/>
          <w:w w:val="100"/>
          <w:position w:val="0"/>
        </w:rPr>
        <w:t>万元。</w:t>
      </w:r>
    </w:p>
    <w:p>
      <w:pPr>
        <w:pStyle w:val="Style21"/>
        <w:keepNext w:val="0"/>
        <w:keepLines w:val="0"/>
        <w:widowControl w:val="0"/>
        <w:shd w:val="clear" w:color="auto" w:fill="auto"/>
        <w:tabs>
          <w:tab w:pos="344" w:val="left"/>
        </w:tabs>
        <w:bidi w:val="0"/>
        <w:spacing w:before="0" w:after="720" w:line="314" w:lineRule="exact"/>
        <w:ind w:left="0" w:right="0" w:firstLine="0"/>
        <w:jc w:val="left"/>
      </w:pPr>
      <w:bookmarkStart w:id="416" w:name="bookmark416"/>
      <w:r>
        <w:rPr>
          <w:color w:val="000000"/>
          <w:spacing w:val="0"/>
          <w:w w:val="100"/>
          <w:position w:val="0"/>
          <w:sz w:val="18"/>
          <w:szCs w:val="18"/>
        </w:rPr>
        <w:t>3</w:t>
      </w:r>
      <w:bookmarkEnd w:id="416"/>
      <w:r>
        <w:rPr>
          <w:color w:val="000000"/>
          <w:spacing w:val="0"/>
          <w:w w:val="100"/>
          <w:position w:val="0"/>
        </w:rPr>
        <w:t>、</w:t>
        <w:tab/>
        <w:t>主要任务：</w:t>
      </w:r>
      <w:r>
        <w:rPr>
          <w:color w:val="000000"/>
          <w:spacing w:val="0"/>
          <w:w w:val="100"/>
          <w:position w:val="0"/>
          <w:sz w:val="18"/>
          <w:szCs w:val="18"/>
        </w:rPr>
        <w:t>1）</w:t>
      </w:r>
      <w:r>
        <w:rPr>
          <w:color w:val="000000"/>
          <w:spacing w:val="0"/>
          <w:w w:val="100"/>
          <w:position w:val="0"/>
        </w:rPr>
        <w:t>产业扶贫要继续做好</w:t>
      </w:r>
      <w:r>
        <w:rPr>
          <w:rFonts w:ascii="Times New Roman" w:eastAsia="Times New Roman" w:hAnsi="Times New Roman" w:cs="Times New Roman"/>
          <w:color w:val="000000"/>
          <w:spacing w:val="0"/>
          <w:w w:val="100"/>
          <w:position w:val="0"/>
        </w:rPr>
        <w:t>“</w:t>
      </w:r>
      <w:r>
        <w:rPr>
          <w:color w:val="000000"/>
          <w:spacing w:val="0"/>
          <w:w w:val="100"/>
          <w:position w:val="0"/>
        </w:rPr>
        <w:t>产业+金融</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2248</w:t>
      </w:r>
      <w:r>
        <w:rPr>
          <w:color w:val="000000"/>
          <w:spacing w:val="0"/>
          <w:w w:val="100"/>
          <w:position w:val="0"/>
        </w:rPr>
        <w:t>户贫困户固定收益每户</w:t>
      </w:r>
      <w:r>
        <w:rPr>
          <w:color w:val="000000"/>
          <w:spacing w:val="0"/>
          <w:w w:val="100"/>
          <w:position w:val="0"/>
          <w:sz w:val="18"/>
          <w:szCs w:val="18"/>
        </w:rPr>
        <w:t>5000</w:t>
      </w:r>
      <w:r>
        <w:rPr>
          <w:color w:val="000000"/>
          <w:spacing w:val="0"/>
          <w:w w:val="100"/>
          <w:position w:val="0"/>
        </w:rPr>
        <w:t>元发放工作，总部及各分子公司要继续 为周边贫困户有就业意愿、有工作能力的人员提供合适的岗位。</w:t>
      </w:r>
      <w:r>
        <w:rPr>
          <w:color w:val="000000"/>
          <w:spacing w:val="0"/>
          <w:w w:val="100"/>
          <w:position w:val="0"/>
          <w:sz w:val="18"/>
          <w:szCs w:val="18"/>
        </w:rPr>
        <w:t>2）</w:t>
      </w:r>
      <w:r>
        <w:rPr>
          <w:color w:val="000000"/>
          <w:spacing w:val="0"/>
          <w:w w:val="100"/>
          <w:position w:val="0"/>
        </w:rPr>
        <w:t>转移就业扶贫通过与当地扶贫、社保、科技、商务等部 门加强合作，为更多的贫困户提供禽养殖、食品加工、电子商务等工作技能，让更多贫困户人员找到脱贫致富的途径。</w:t>
      </w:r>
      <w:r>
        <w:rPr>
          <w:color w:val="000000"/>
          <w:spacing w:val="0"/>
          <w:w w:val="100"/>
          <w:position w:val="0"/>
          <w:sz w:val="18"/>
          <w:szCs w:val="18"/>
        </w:rPr>
        <w:t xml:space="preserve">3） </w:t>
      </w:r>
      <w:r>
        <w:rPr>
          <w:color w:val="000000"/>
          <w:spacing w:val="0"/>
          <w:w w:val="100"/>
          <w:position w:val="0"/>
        </w:rPr>
        <w:t>公益扶贫就是要继续关注社会、职工中遭遇各种困难、收入骤降、支出靠自身无法解决贫困户人群，及时给予援助。</w:t>
      </w:r>
      <w:r>
        <w:rPr>
          <w:color w:val="000000"/>
          <w:spacing w:val="0"/>
          <w:w w:val="100"/>
          <w:position w:val="0"/>
          <w:sz w:val="18"/>
          <w:szCs w:val="18"/>
        </w:rPr>
        <w:t>4）</w:t>
      </w:r>
      <w:r>
        <w:rPr>
          <w:color w:val="000000"/>
          <w:spacing w:val="0"/>
          <w:w w:val="100"/>
          <w:position w:val="0"/>
        </w:rPr>
        <w:t>生 态扶贫就是要继续加快立体生态养殖场改造，完善周边的道路、绿化等农村基础设施，亮化、美化周边环境。</w:t>
      </w:r>
    </w:p>
    <w:p>
      <w:pPr>
        <w:pStyle w:val="Style38"/>
        <w:keepNext/>
        <w:keepLines/>
        <w:widowControl w:val="0"/>
        <w:shd w:val="clear" w:color="auto" w:fill="auto"/>
        <w:tabs>
          <w:tab w:pos="488" w:val="left"/>
        </w:tabs>
        <w:bidi w:val="0"/>
        <w:spacing w:before="0" w:after="26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17"/>
      <w:bookmarkEnd w:id="418"/>
      <w:bookmarkEnd w:id="420"/>
    </w:p>
    <w:p>
      <w:pPr>
        <w:pStyle w:val="Style21"/>
        <w:keepNext w:val="0"/>
        <w:keepLines w:val="0"/>
        <w:widowControl w:val="0"/>
        <w:shd w:val="clear" w:color="auto" w:fill="auto"/>
        <w:tabs>
          <w:tab w:pos="334" w:val="left"/>
        </w:tabs>
        <w:bidi w:val="0"/>
        <w:spacing w:before="0" w:after="0" w:line="312" w:lineRule="exact"/>
        <w:ind w:left="0" w:right="0" w:firstLine="0"/>
        <w:jc w:val="left"/>
      </w:pPr>
      <w:bookmarkStart w:id="421" w:name="bookmark421"/>
      <w:r>
        <w:rPr>
          <w:color w:val="000000"/>
          <w:spacing w:val="0"/>
          <w:w w:val="100"/>
          <w:position w:val="0"/>
          <w:sz w:val="18"/>
          <w:szCs w:val="18"/>
        </w:rPr>
        <w:t>1</w:t>
      </w:r>
      <w:bookmarkEnd w:id="421"/>
      <w:r>
        <w:rPr>
          <w:color w:val="000000"/>
          <w:spacing w:val="0"/>
          <w:w w:val="100"/>
          <w:position w:val="0"/>
        </w:rPr>
        <w:t>、</w:t>
        <w:tab/>
        <w:t>发放了</w:t>
      </w:r>
      <w:r>
        <w:rPr>
          <w:rFonts w:ascii="Times New Roman" w:eastAsia="Times New Roman" w:hAnsi="Times New Roman" w:cs="Times New Roman"/>
          <w:color w:val="000000"/>
          <w:spacing w:val="0"/>
          <w:w w:val="100"/>
          <w:position w:val="0"/>
        </w:rPr>
        <w:t>“</w:t>
      </w:r>
      <w:r>
        <w:rPr>
          <w:color w:val="000000"/>
          <w:spacing w:val="0"/>
          <w:w w:val="100"/>
          <w:position w:val="0"/>
        </w:rPr>
        <w:t>产业+金融</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2248</w:t>
      </w:r>
      <w:r>
        <w:rPr>
          <w:color w:val="000000"/>
          <w:spacing w:val="0"/>
          <w:w w:val="100"/>
          <w:position w:val="0"/>
        </w:rPr>
        <w:t>贫困户固定收益</w:t>
      </w:r>
      <w:r>
        <w:rPr>
          <w:color w:val="000000"/>
          <w:spacing w:val="0"/>
          <w:w w:val="100"/>
          <w:position w:val="0"/>
          <w:sz w:val="18"/>
          <w:szCs w:val="18"/>
        </w:rPr>
        <w:t>1124</w:t>
      </w:r>
      <w:r>
        <w:rPr>
          <w:color w:val="000000"/>
          <w:spacing w:val="0"/>
          <w:w w:val="100"/>
          <w:position w:val="0"/>
        </w:rPr>
        <w:t>万元。</w:t>
      </w:r>
    </w:p>
    <w:p>
      <w:pPr>
        <w:pStyle w:val="Style21"/>
        <w:keepNext w:val="0"/>
        <w:keepLines w:val="0"/>
        <w:widowControl w:val="0"/>
        <w:shd w:val="clear" w:color="auto" w:fill="auto"/>
        <w:tabs>
          <w:tab w:pos="344" w:val="left"/>
        </w:tabs>
        <w:bidi w:val="0"/>
        <w:spacing w:before="0" w:after="0" w:line="312" w:lineRule="exact"/>
        <w:ind w:left="0" w:right="0" w:firstLine="0"/>
        <w:jc w:val="left"/>
      </w:pPr>
      <w:bookmarkStart w:id="422" w:name="bookmark422"/>
      <w:r>
        <w:rPr>
          <w:color w:val="000000"/>
          <w:spacing w:val="0"/>
          <w:w w:val="100"/>
          <w:position w:val="0"/>
          <w:sz w:val="18"/>
          <w:szCs w:val="18"/>
        </w:rPr>
        <w:t>2</w:t>
      </w:r>
      <w:bookmarkEnd w:id="422"/>
      <w:r>
        <w:rPr>
          <w:color w:val="000000"/>
          <w:spacing w:val="0"/>
          <w:w w:val="100"/>
          <w:position w:val="0"/>
        </w:rPr>
        <w:t>、</w:t>
        <w:tab/>
        <w:t>建设、改造了立体生态养殖场</w:t>
      </w:r>
      <w:r>
        <w:rPr>
          <w:color w:val="000000"/>
          <w:spacing w:val="0"/>
          <w:w w:val="100"/>
          <w:position w:val="0"/>
          <w:sz w:val="18"/>
          <w:szCs w:val="18"/>
        </w:rPr>
        <w:t>13</w:t>
      </w:r>
      <w:r>
        <w:rPr>
          <w:color w:val="000000"/>
          <w:spacing w:val="0"/>
          <w:w w:val="100"/>
          <w:position w:val="0"/>
        </w:rPr>
        <w:t>个，为百余名贫困户人员提供了就业机会。</w:t>
      </w:r>
    </w:p>
    <w:p>
      <w:pPr>
        <w:pStyle w:val="Style21"/>
        <w:keepNext w:val="0"/>
        <w:keepLines w:val="0"/>
        <w:widowControl w:val="0"/>
        <w:shd w:val="clear" w:color="auto" w:fill="auto"/>
        <w:tabs>
          <w:tab w:pos="344" w:val="left"/>
        </w:tabs>
        <w:bidi w:val="0"/>
        <w:spacing w:before="0" w:after="260" w:line="312" w:lineRule="exact"/>
        <w:ind w:left="0" w:right="0" w:firstLine="0"/>
        <w:jc w:val="left"/>
      </w:pPr>
      <w:bookmarkStart w:id="423" w:name="bookmark423"/>
      <w:r>
        <w:rPr>
          <w:color w:val="000000"/>
          <w:spacing w:val="0"/>
          <w:w w:val="100"/>
          <w:position w:val="0"/>
          <w:sz w:val="18"/>
          <w:szCs w:val="18"/>
        </w:rPr>
        <w:t>3</w:t>
      </w:r>
      <w:bookmarkEnd w:id="423"/>
      <w:r>
        <w:rPr>
          <w:color w:val="000000"/>
          <w:spacing w:val="0"/>
          <w:w w:val="100"/>
          <w:position w:val="0"/>
        </w:rPr>
        <w:t>、</w:t>
        <w:tab/>
        <w:t>培训贫困户近</w:t>
      </w:r>
      <w:r>
        <w:rPr>
          <w:color w:val="000000"/>
          <w:spacing w:val="0"/>
          <w:w w:val="100"/>
          <w:position w:val="0"/>
          <w:sz w:val="18"/>
          <w:szCs w:val="18"/>
        </w:rPr>
        <w:t>3000</w:t>
      </w:r>
      <w:r>
        <w:rPr>
          <w:color w:val="000000"/>
          <w:spacing w:val="0"/>
          <w:w w:val="100"/>
          <w:position w:val="0"/>
        </w:rPr>
        <w:t>人次，</w:t>
      </w:r>
      <w:r>
        <w:rPr>
          <w:color w:val="000000"/>
          <w:spacing w:val="0"/>
          <w:w w:val="100"/>
          <w:position w:val="0"/>
          <w:sz w:val="18"/>
          <w:szCs w:val="18"/>
        </w:rPr>
        <w:t>80%</w:t>
      </w:r>
      <w:r>
        <w:rPr>
          <w:color w:val="000000"/>
          <w:spacing w:val="0"/>
          <w:w w:val="100"/>
          <w:position w:val="0"/>
        </w:rPr>
        <w:t>以上的人员实现了就业。</w:t>
      </w:r>
      <w:r>
        <w:br w:type="page"/>
      </w:r>
    </w:p>
    <w:p>
      <w:pPr>
        <w:pStyle w:val="Style38"/>
        <w:keepNext/>
        <w:keepLines/>
        <w:widowControl w:val="0"/>
        <w:shd w:val="clear" w:color="auto" w:fill="auto"/>
        <w:bidi w:val="0"/>
        <w:spacing w:before="0" w:after="34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24"/>
      <w:bookmarkEnd w:id="425"/>
      <w:bookmarkEnd w:id="427"/>
    </w:p>
    <w:tbl>
      <w:tblPr>
        <w:tblOverlap w:val="never"/>
        <w:jc w:val="center"/>
        <w:tblLayout w:type="fixed"/>
      </w:tblPr>
      <w:tblGrid>
        <w:gridCol w:w="3600"/>
        <w:gridCol w:w="1459"/>
        <w:gridCol w:w="45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r>
              <w:rPr>
                <w:color w:val="000000"/>
                <w:spacing w:val="0"/>
                <w:w w:val="100"/>
                <w:position w:val="0"/>
              </w:rPr>
              <w:t>/</w:t>
            </w:r>
            <w:r>
              <w:rPr>
                <w:rFonts w:ascii="SimSun" w:eastAsia="SimSun" w:hAnsi="SimSun" w:cs="SimSun"/>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pPr>
            <w:r>
              <w:rPr>
                <w:color w:val="000000"/>
                <w:spacing w:val="0"/>
                <w:w w:val="100"/>
                <w:position w:val="0"/>
              </w:rPr>
              <w:t>5,292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pPr>
            <w:r>
              <w:rPr>
                <w:color w:val="000000"/>
                <w:spacing w:val="0"/>
                <w:w w:val="100"/>
                <w:position w:val="0"/>
              </w:rPr>
              <w:t>4,560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874"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1.1</w:t>
            </w:r>
            <w:r>
              <w:rPr>
                <w:rFonts w:ascii="SimSun" w:eastAsia="SimSun" w:hAnsi="SimSun" w:cs="SimSun"/>
                <w:color w:val="000000"/>
                <w:spacing w:val="0"/>
                <w:w w:val="100"/>
                <w:position w:val="0"/>
              </w:rPr>
              <w:t>产业发展脱贫项目类型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电商扶贫</w:t>
            </w:r>
            <w:r>
              <w:rPr>
                <w:color w:val="000000"/>
                <w:spacing w:val="0"/>
                <w:w w:val="100"/>
                <w:position w:val="0"/>
              </w:rPr>
              <w:t>;</w:t>
            </w:r>
            <w:r>
              <w:rPr>
                <w:rFonts w:ascii="SimSun" w:eastAsia="SimSun" w:hAnsi="SimSun" w:cs="SimSun"/>
                <w:color w:val="000000"/>
                <w:spacing w:val="0"/>
                <w:w w:val="100"/>
                <w:position w:val="0"/>
              </w:rPr>
              <w:t>资产收益扶贫</w:t>
            </w:r>
            <w:r>
              <w:rPr>
                <w:color w:val="000000"/>
                <w:spacing w:val="0"/>
                <w:w w:val="100"/>
                <w:position w:val="0"/>
              </w:rPr>
              <w:t>;</w:t>
            </w:r>
            <w:r>
              <w:rPr>
                <w:rFonts w:ascii="SimSun" w:eastAsia="SimSun" w:hAnsi="SimSun" w:cs="SimSun"/>
                <w:color w:val="000000"/>
                <w:spacing w:val="0"/>
                <w:w w:val="100"/>
                <w:position w:val="0"/>
              </w:rPr>
              <w:t>科技扶贫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w:t>
            </w:r>
            <w:r>
              <w:rPr>
                <w:rFonts w:ascii="SimSun" w:eastAsia="SimSun" w:hAnsi="SimSun" w:cs="SimSun"/>
                <w:color w:val="000000"/>
                <w:spacing w:val="0"/>
                <w:w w:val="100"/>
                <w:position w:val="0"/>
              </w:rPr>
              <w:t>产业发展脱贫项目个数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w:t>
            </w:r>
            <w:r>
              <w:rPr>
                <w:rFonts w:ascii="SimSun" w:eastAsia="SimSun" w:hAnsi="SimSun" w:cs="SimSun"/>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pPr>
            <w:r>
              <w:rPr>
                <w:color w:val="000000"/>
                <w:spacing w:val="0"/>
                <w:w w:val="100"/>
                <w:position w:val="0"/>
              </w:rPr>
              <w:t>4,324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color w:val="000000"/>
                <w:spacing w:val="0"/>
                <w:w w:val="100"/>
                <w:position w:val="0"/>
              </w:rPr>
              <w:t>1.4</w:t>
            </w:r>
            <w:r>
              <w:rPr>
                <w:rFonts w:ascii="SimSun" w:eastAsia="SimSun" w:hAnsi="SimSun" w:cs="SimSun"/>
                <w:color w:val="000000"/>
                <w:spacing w:val="0"/>
                <w:w w:val="100"/>
                <w:position w:val="0"/>
              </w:rPr>
              <w:t>帮助建档立卡贫困人口脱贫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pPr>
            <w:r>
              <w:rPr>
                <w:color w:val="000000"/>
                <w:spacing w:val="0"/>
                <w:w w:val="100"/>
                <w:position w:val="0"/>
              </w:rPr>
              <w:t>2,155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835"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2.1</w:t>
            </w:r>
            <w:r>
              <w:rPr>
                <w:rFonts w:ascii="SimSun" w:eastAsia="SimSun" w:hAnsi="SimSun" w:cs="SimSun"/>
                <w:color w:val="000000"/>
                <w:spacing w:val="0"/>
                <w:w w:val="100"/>
                <w:position w:val="0"/>
              </w:rPr>
              <w:t>职业技能培训投入金额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pPr>
            <w:r>
              <w:rPr>
                <w:color w:val="000000"/>
                <w:spacing w:val="0"/>
                <w:w w:val="100"/>
                <w:position w:val="0"/>
              </w:rPr>
              <w:t>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2.2</w:t>
            </w:r>
            <w:r>
              <w:rPr>
                <w:rFonts w:ascii="SimSun" w:eastAsia="SimSun" w:hAnsi="SimSun" w:cs="SimSun"/>
                <w:color w:val="000000"/>
                <w:spacing w:val="0"/>
                <w:w w:val="100"/>
                <w:position w:val="0"/>
              </w:rPr>
              <w:t>职业技能培训人数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pPr>
            <w:r>
              <w:rPr>
                <w:color w:val="000000"/>
                <w:spacing w:val="0"/>
                <w:w w:val="100"/>
                <w:position w:val="0"/>
              </w:rPr>
              <w:t>2,966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2.3</w:t>
            </w:r>
            <w:r>
              <w:rPr>
                <w:rFonts w:ascii="SimSun" w:eastAsia="SimSun" w:hAnsi="SimSun" w:cs="SimSun"/>
                <w:color w:val="000000"/>
                <w:spacing w:val="0"/>
                <w:w w:val="100"/>
                <w:position w:val="0"/>
              </w:rPr>
              <w:t>帮助建档立卡贫困户实现就 业人数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80" w:right="0" w:firstLine="0"/>
              <w:jc w:val="left"/>
            </w:pPr>
            <w:r>
              <w:rPr>
                <w:color w:val="000000"/>
                <w:spacing w:val="0"/>
                <w:w w:val="100"/>
                <w:position w:val="0"/>
              </w:rPr>
              <w:t>2,405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835"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4.1</w:t>
            </w:r>
            <w:r>
              <w:rPr>
                <w:rFonts w:ascii="SimSun" w:eastAsia="SimSun" w:hAnsi="SimSun" w:cs="SimSun"/>
                <w:color w:val="000000"/>
                <w:spacing w:val="0"/>
                <w:w w:val="100"/>
                <w:position w:val="0"/>
              </w:rPr>
              <w:t>资助贫困学生投入金额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4.2</w:t>
            </w:r>
            <w:r>
              <w:rPr>
                <w:rFonts w:ascii="SimSun" w:eastAsia="SimSun" w:hAnsi="SimSun" w:cs="SimSun"/>
                <w:color w:val="000000"/>
                <w:spacing w:val="0"/>
                <w:w w:val="100"/>
                <w:position w:val="0"/>
              </w:rPr>
              <w:t>资助贫困学生人数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pPr>
            <w:r>
              <w:rPr>
                <w:color w:val="000000"/>
                <w:spacing w:val="0"/>
                <w:w w:val="100"/>
                <w:position w:val="0"/>
              </w:rPr>
              <w:t>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r>
              <w:rPr>
                <w:rFonts w:ascii="SimSun" w:eastAsia="SimSun" w:hAnsi="SimSun" w:cs="SimSun"/>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1070"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6.1</w:t>
            </w:r>
            <w:r>
              <w:rPr>
                <w:rFonts w:ascii="SimSun" w:eastAsia="SimSun" w:hAnsi="SimSun" w:cs="SimSun"/>
                <w:color w:val="000000"/>
                <w:spacing w:val="0"/>
                <w:w w:val="100"/>
                <w:position w:val="0"/>
              </w:rPr>
              <w:t>项目类型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开展生态保护与建设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6.2</w:t>
            </w:r>
            <w:r>
              <w:rPr>
                <w:rFonts w:ascii="SimSun" w:eastAsia="SimSun" w:hAnsi="SimSun" w:cs="SimSun"/>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pPr>
            <w:r>
              <w:rPr>
                <w:color w:val="000000"/>
                <w:spacing w:val="0"/>
                <w:w w:val="100"/>
                <w:position w:val="0"/>
              </w:rPr>
              <w:t>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r>
              <w:rPr>
                <w:rFonts w:ascii="SimSun" w:eastAsia="SimSun" w:hAnsi="SimSun" w:cs="SimSun"/>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r>
              <w:rPr>
                <w:rFonts w:ascii="SimSun" w:eastAsia="SimSun" w:hAnsi="SimSun" w:cs="SimSun"/>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w:t>
            </w:r>
            <w:r>
              <w:rPr>
                <w:rFonts w:ascii="SimSun" w:eastAsia="SimSun" w:hAnsi="SimSun" w:cs="SimSun"/>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三、所获奖项（内容、级别）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78" w:val="left"/>
              </w:tabs>
              <w:bidi w:val="0"/>
              <w:spacing w:before="0" w:after="0" w:line="240" w:lineRule="auto"/>
              <w:ind w:left="0" w:right="0" w:firstLine="0"/>
              <w:jc w:val="left"/>
            </w:pPr>
            <w:r>
              <w:rPr>
                <w:rFonts w:ascii="SimSun" w:eastAsia="SimSun" w:hAnsi="SimSun" w:cs="SimSun"/>
                <w:color w:val="000000"/>
                <w:spacing w:val="0"/>
                <w:w w:val="100"/>
                <w:position w:val="0"/>
              </w:rPr>
              <w:t>河南省社会扶贫先进单位奖</w:t>
              <w:tab/>
              <w:t>省级</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28"/>
      <w:bookmarkEnd w:id="429"/>
      <w:bookmarkEnd w:id="431"/>
    </w:p>
    <w:p>
      <w:pPr>
        <w:pStyle w:val="Style44"/>
        <w:keepNext w:val="0"/>
        <w:keepLines w:val="0"/>
        <w:widowControl w:val="0"/>
        <w:shd w:val="clear" w:color="auto" w:fill="auto"/>
        <w:tabs>
          <w:tab w:pos="354" w:val="left"/>
        </w:tabs>
        <w:bidi w:val="0"/>
        <w:spacing w:before="0" w:after="120" w:line="240" w:lineRule="auto"/>
        <w:ind w:left="0" w:right="0" w:firstLine="0"/>
        <w:jc w:val="left"/>
      </w:pPr>
      <w:bookmarkStart w:id="432" w:name="bookmark432"/>
      <w:r>
        <w:rPr>
          <w:color w:val="000000"/>
          <w:spacing w:val="0"/>
          <w:w w:val="100"/>
          <w:position w:val="0"/>
        </w:rPr>
        <w:t>1</w:t>
      </w:r>
      <w:bookmarkEnd w:id="432"/>
      <w:r>
        <w:rPr>
          <w:color w:val="000000"/>
          <w:spacing w:val="0"/>
          <w:w w:val="100"/>
          <w:position w:val="0"/>
        </w:rPr>
        <w:t>、</w:t>
        <w:tab/>
        <w:t>加大对贫困户培训力度，2020年力争超过3000人次，帮助实现就业率在80%以上。</w:t>
      </w:r>
    </w:p>
    <w:p>
      <w:pPr>
        <w:pStyle w:val="Style44"/>
        <w:keepNext w:val="0"/>
        <w:keepLines w:val="0"/>
        <w:widowControl w:val="0"/>
        <w:shd w:val="clear" w:color="auto" w:fill="auto"/>
        <w:tabs>
          <w:tab w:pos="368" w:val="left"/>
        </w:tabs>
        <w:bidi w:val="0"/>
        <w:spacing w:before="0" w:after="340" w:line="240" w:lineRule="auto"/>
        <w:ind w:left="0" w:right="0" w:firstLine="0"/>
        <w:jc w:val="left"/>
      </w:pPr>
      <w:bookmarkStart w:id="433" w:name="bookmark433"/>
      <w:r>
        <w:rPr>
          <w:color w:val="000000"/>
          <w:spacing w:val="0"/>
          <w:w w:val="100"/>
          <w:position w:val="0"/>
        </w:rPr>
        <w:t>2</w:t>
      </w:r>
      <w:bookmarkEnd w:id="433"/>
      <w:r>
        <w:rPr>
          <w:color w:val="000000"/>
          <w:spacing w:val="0"/>
          <w:w w:val="100"/>
          <w:position w:val="0"/>
        </w:rPr>
        <w:t>、</w:t>
        <w:tab/>
        <w:t>建设70个立体生态养殖场，可吸收贫困户就业百人以上。</w:t>
      </w:r>
      <w:r>
        <w:br w:type="page"/>
      </w:r>
    </w:p>
    <w:p>
      <w:pPr>
        <w:pStyle w:val="Style44"/>
        <w:keepNext w:val="0"/>
        <w:keepLines w:val="0"/>
        <w:widowControl w:val="0"/>
        <w:shd w:val="clear" w:color="auto" w:fill="auto"/>
        <w:bidi w:val="0"/>
        <w:spacing w:before="0" w:after="0" w:line="317" w:lineRule="exact"/>
        <w:ind w:left="0" w:right="0" w:firstLine="0"/>
        <w:jc w:val="both"/>
      </w:pPr>
      <w:bookmarkStart w:id="434" w:name="bookmark434"/>
      <w:r>
        <w:rPr>
          <w:color w:val="000000"/>
          <w:spacing w:val="0"/>
          <w:w w:val="100"/>
          <w:position w:val="0"/>
        </w:rPr>
        <w:t>3</w:t>
      </w:r>
      <w:bookmarkEnd w:id="434"/>
      <w:r>
        <w:rPr>
          <w:color w:val="000000"/>
          <w:spacing w:val="0"/>
          <w:w w:val="100"/>
          <w:position w:val="0"/>
        </w:rPr>
        <w:t>、继续改善养殖场周边基础设施，投入资金1000万元以上。</w:t>
      </w:r>
    </w:p>
    <w:p>
      <w:pPr>
        <w:pStyle w:val="Style44"/>
        <w:keepNext w:val="0"/>
        <w:keepLines w:val="0"/>
        <w:widowControl w:val="0"/>
        <w:shd w:val="clear" w:color="auto" w:fill="auto"/>
        <w:bidi w:val="0"/>
        <w:spacing w:before="0" w:after="720" w:line="317" w:lineRule="exact"/>
        <w:ind w:left="0" w:right="0" w:firstLine="0"/>
        <w:jc w:val="both"/>
      </w:pPr>
      <w:r>
        <w:rPr>
          <w:color w:val="000000"/>
          <w:spacing w:val="0"/>
          <w:w w:val="100"/>
          <w:position w:val="0"/>
        </w:rPr>
        <w:t>保障措施：1）保证专人专职专岗，机构不撤，人员不减。2）改进考核方式，加大激励力度。3）加大资金 投入，确保实施效果。4）把握时间节点，保证各项扶贫任务如期完成。</w:t>
      </w:r>
    </w:p>
    <w:p>
      <w:pPr>
        <w:pStyle w:val="Style23"/>
        <w:keepNext/>
        <w:keepLines/>
        <w:widowControl w:val="0"/>
        <w:shd w:val="clear" w:color="auto" w:fill="auto"/>
        <w:bidi w:val="0"/>
        <w:spacing w:before="0" w:after="240" w:line="24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、环境保护相关的情况</w:t>
      </w:r>
      <w:bookmarkEnd w:id="435"/>
      <w:bookmarkEnd w:id="436"/>
      <w:bookmarkEnd w:id="438"/>
    </w:p>
    <w:p>
      <w:pPr>
        <w:pStyle w:val="Style21"/>
        <w:keepNext w:val="0"/>
        <w:keepLines w:val="0"/>
        <w:widowControl w:val="0"/>
        <w:shd w:val="clear" w:color="auto" w:fill="auto"/>
        <w:bidi w:val="0"/>
        <w:spacing w:before="0" w:after="80" w:line="350" w:lineRule="exact"/>
        <w:ind w:left="0" w:right="0" w:firstLine="0"/>
        <w:jc w:val="both"/>
      </w:pPr>
      <w:r>
        <w:rPr>
          <w:color w:val="000000"/>
          <w:spacing w:val="0"/>
          <w:w w:val="100"/>
          <w:position w:val="0"/>
        </w:rPr>
        <w:t>上市公司及其子公司是否属于环境保护部门公布的重点排污单位 是</w:t>
      </w:r>
    </w:p>
    <w:tbl>
      <w:tblPr>
        <w:tblOverlap w:val="never"/>
        <w:jc w:val="center"/>
        <w:tblLayout w:type="fixed"/>
      </w:tblPr>
      <w:tblGrid>
        <w:gridCol w:w="965"/>
        <w:gridCol w:w="955"/>
        <w:gridCol w:w="960"/>
        <w:gridCol w:w="955"/>
        <w:gridCol w:w="955"/>
        <w:gridCol w:w="960"/>
        <w:gridCol w:w="955"/>
        <w:gridCol w:w="955"/>
        <w:gridCol w:w="960"/>
        <w:gridCol w:w="96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公司或子</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主要污染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物及特征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污染物的</w:t>
            </w:r>
          </w:p>
          <w:p>
            <w:pPr>
              <w:pStyle w:val="Style2"/>
              <w:keepNext w:val="0"/>
              <w:keepLines w:val="0"/>
              <w:widowControl w:val="0"/>
              <w:shd w:val="clear" w:color="auto" w:fill="auto"/>
              <w:bidi w:val="0"/>
              <w:spacing w:before="0" w:after="100" w:line="240" w:lineRule="auto"/>
              <w:ind w:left="0" w:right="0" w:firstLine="30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排放口数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排放口分 布情况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执行的污 染物排放 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核定的排 放总量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超标排放 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 农业发展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16.29mg/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COD</w:t>
            </w:r>
            <w:r>
              <w:rPr>
                <w:rFonts w:ascii="SimSun" w:eastAsia="SimSun" w:hAnsi="SimSun" w:cs="SimSun"/>
                <w:color w:val="000000"/>
                <w:spacing w:val="0"/>
                <w:w w:val="100"/>
                <w:position w:val="0"/>
                <w:sz w:val="18"/>
                <w:szCs w:val="18"/>
              </w:rPr>
              <w:t>W</w:t>
            </w: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21.97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103.32 </w:t>
            </w:r>
            <w:r>
              <w:rPr>
                <w:rFonts w:ascii="SimSun" w:eastAsia="SimSun" w:hAnsi="SimSun" w:cs="SimSun"/>
                <w:color w:val="000000"/>
                <w:spacing w:val="0"/>
                <w:w w:val="100"/>
                <w:position w:val="0"/>
              </w:rPr>
              <w:t xml:space="preserve">吨 </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 农业发展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氨氮</w:t>
            </w:r>
            <w:r>
              <w:rPr>
                <w:rFonts w:ascii="SimSun" w:eastAsia="SimSun" w:hAnsi="SimSun" w:cs="SimSun"/>
                <w:color w:val="000000"/>
                <w:spacing w:val="0"/>
                <w:w w:val="100"/>
                <w:position w:val="0"/>
                <w:sz w:val="18"/>
                <w:szCs w:val="18"/>
              </w:rPr>
              <w:t>W</w:t>
            </w: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3.02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22.14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河南华英 樱桃谷食 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16.29mg/l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COD</w:t>
            </w:r>
            <w:r>
              <w:rPr>
                <w:rFonts w:ascii="SimSun" w:eastAsia="SimSun" w:hAnsi="SimSun" w:cs="SimSun"/>
                <w:color w:val="000000"/>
                <w:spacing w:val="0"/>
                <w:w w:val="100"/>
                <w:position w:val="0"/>
                <w:sz w:val="18"/>
                <w:szCs w:val="18"/>
              </w:rPr>
              <w:t>W</w:t>
            </w: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7.32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30.73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河南华英</w:t>
            </w:r>
          </w:p>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樱桃谷食 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氨氮</w:t>
            </w:r>
            <w:r>
              <w:rPr>
                <w:rFonts w:ascii="SimSun" w:eastAsia="SimSun" w:hAnsi="SimSun" w:cs="SimSun"/>
                <w:color w:val="000000"/>
                <w:spacing w:val="0"/>
                <w:w w:val="100"/>
                <w:position w:val="0"/>
                <w:sz w:val="18"/>
                <w:szCs w:val="18"/>
              </w:rPr>
              <w:t>W</w:t>
            </w: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1.006 </w:t>
            </w:r>
            <w:r>
              <w:rPr>
                <w:rFonts w:ascii="SimSun" w:eastAsia="SimSun" w:hAnsi="SimSun" w:cs="SimSun"/>
                <w:color w:val="000000"/>
                <w:spacing w:val="0"/>
                <w:w w:val="100"/>
                <w:position w:val="0"/>
              </w:rPr>
              <w:t>吨</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6.58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河南淮滨</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17.31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COD</w:t>
            </w:r>
            <w:r>
              <w:rPr>
                <w:rFonts w:ascii="SimSun" w:eastAsia="SimSun" w:hAnsi="SimSun" w:cs="SimSun"/>
                <w:color w:val="000000"/>
                <w:spacing w:val="0"/>
                <w:w w:val="100"/>
                <w:position w:val="0"/>
                <w:sz w:val="18"/>
                <w:szCs w:val="18"/>
              </w:rPr>
              <w:t>W</w:t>
            </w: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0.795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河南淮滨 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0.55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氨氮</w:t>
            </w:r>
            <w:r>
              <w:rPr>
                <w:rFonts w:ascii="SimSun" w:eastAsia="SimSun" w:hAnsi="SimSun" w:cs="SimSun"/>
                <w:color w:val="000000"/>
                <w:spacing w:val="0"/>
                <w:w w:val="100"/>
                <w:position w:val="0"/>
                <w:sz w:val="18"/>
                <w:szCs w:val="18"/>
              </w:rPr>
              <w:t>W</w:t>
            </w: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0.025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江西丰城 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COD </w:t>
            </w:r>
            <w:r>
              <w:rPr>
                <w:rFonts w:ascii="SimSun" w:eastAsia="SimSun" w:hAnsi="SimSun" w:cs="SimSun"/>
                <w:color w:val="000000"/>
                <w:spacing w:val="0"/>
                <w:w w:val="100"/>
                <w:position w:val="0"/>
              </w:rPr>
              <w:t xml:space="preserve">二 </w:t>
            </w: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21.23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39.06 </w:t>
            </w:r>
            <w:r>
              <w:rPr>
                <w:rFonts w:ascii="SimSun" w:eastAsia="SimSun" w:hAnsi="SimSun" w:cs="SimSun"/>
                <w:color w:val="000000"/>
                <w:spacing w:val="0"/>
                <w:w w:val="100"/>
                <w:position w:val="0"/>
              </w:rPr>
              <w:t>吨</w:t>
            </w:r>
            <w:r>
              <w:rPr>
                <w:color w:val="000000"/>
                <w:spacing w:val="0"/>
                <w:w w:val="100"/>
                <w:position w:val="0"/>
              </w:rPr>
              <w:t xml:space="preserve">/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江西丰城</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华英禽业</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氨氮</w:t>
            </w:r>
            <w:r>
              <w:rPr>
                <w:rFonts w:ascii="SimSun" w:eastAsia="SimSun" w:hAnsi="SimSun" w:cs="SimSun"/>
                <w:color w:val="000000"/>
                <w:spacing w:val="0"/>
                <w:w w:val="100"/>
                <w:position w:val="0"/>
                <w:sz w:val="18"/>
                <w:szCs w:val="18"/>
              </w:rPr>
              <w:t>M</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3.9561 </w:t>
            </w:r>
            <w:r>
              <w:rPr>
                <w:rFonts w:ascii="SimSun" w:eastAsia="SimSun" w:hAnsi="SimSun" w:cs="SimSun"/>
                <w:color w:val="000000"/>
                <w:spacing w:val="0"/>
                <w:w w:val="100"/>
                <w:position w:val="0"/>
              </w:rPr>
              <w:t xml:space="preserve">吨 </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8.37 </w:t>
            </w:r>
            <w:r>
              <w:rPr>
                <w:rFonts w:ascii="SimSun" w:eastAsia="SimSun" w:hAnsi="SimSun" w:cs="SimSun"/>
                <w:color w:val="000000"/>
                <w:spacing w:val="0"/>
                <w:w w:val="100"/>
                <w:position w:val="0"/>
              </w:rPr>
              <w:t>吨</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tbl>
      <w:tblPr>
        <w:tblOverlap w:val="never"/>
        <w:jc w:val="center"/>
        <w:tblLayout w:type="fixed"/>
      </w:tblPr>
      <w:tblGrid>
        <w:gridCol w:w="965"/>
        <w:gridCol w:w="955"/>
        <w:gridCol w:w="960"/>
        <w:gridCol w:w="955"/>
        <w:gridCol w:w="955"/>
        <w:gridCol w:w="960"/>
        <w:gridCol w:w="955"/>
        <w:gridCol w:w="955"/>
        <w:gridCol w:w="960"/>
        <w:gridCol w:w="96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菏泽华英 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经处理达 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COD</w:t>
            </w:r>
            <w:r>
              <w:rPr>
                <w:rFonts w:ascii="SimSun" w:eastAsia="SimSun" w:hAnsi="SimSun" w:cs="SimSun"/>
                <w:color w:val="000000"/>
                <w:spacing w:val="0"/>
                <w:w w:val="100"/>
                <w:position w:val="0"/>
                <w:sz w:val="18"/>
                <w:szCs w:val="18"/>
              </w:rPr>
              <w:t>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8.912 </w:t>
            </w:r>
            <w:r>
              <w:rPr>
                <w:rFonts w:ascii="SimSun" w:eastAsia="SimSun" w:hAnsi="SimSun" w:cs="SimSun"/>
                <w:color w:val="000000"/>
                <w:spacing w:val="0"/>
                <w:w w:val="100"/>
                <w:position w:val="0"/>
              </w:rPr>
              <w:t>吨</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菏泽华英 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r>
              <w:rPr>
                <w:rFonts w:ascii="SimSun" w:eastAsia="SimSun" w:hAnsi="SimSun" w:cs="SimSun"/>
                <w:color w:val="000000"/>
                <w:spacing w:val="0"/>
                <w:w w:val="100"/>
                <w:position w:val="0"/>
                <w:sz w:val="18"/>
                <w:szCs w:val="18"/>
              </w:rPr>
              <w:t>M</w:t>
            </w: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0.3582 </w:t>
            </w:r>
            <w:r>
              <w:rPr>
                <w:rFonts w:ascii="SimSun" w:eastAsia="SimSun" w:hAnsi="SimSun" w:cs="SimSun"/>
                <w:color w:val="000000"/>
                <w:spacing w:val="0"/>
                <w:w w:val="100"/>
                <w:position w:val="0"/>
              </w:rPr>
              <w:t xml:space="preserve">吨 </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江苏华英 顺昌农业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 </w:t>
            </w:r>
            <w:r>
              <w:rPr>
                <w:color w:val="000000"/>
                <w:spacing w:val="0"/>
                <w:w w:val="100"/>
                <w:position w:val="0"/>
              </w:rPr>
              <w:t>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r>
              <w:rPr>
                <w:rFonts w:ascii="SimSun" w:eastAsia="SimSun" w:hAnsi="SimSun" w:cs="SimSun"/>
                <w:color w:val="000000"/>
                <w:spacing w:val="0"/>
                <w:w w:val="100"/>
                <w:position w:val="0"/>
                <w:sz w:val="18"/>
                <w:szCs w:val="18"/>
              </w:rPr>
              <w:t>W</w:t>
            </w: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6.52 </w:t>
            </w:r>
            <w:r>
              <w:rPr>
                <w:rFonts w:ascii="SimSun" w:eastAsia="SimSun" w:hAnsi="SimSun" w:cs="SimSun"/>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r>
              <w:rPr>
                <w:rFonts w:ascii="SimSun" w:eastAsia="SimSun" w:hAnsi="SimSun" w:cs="SimSun"/>
                <w:color w:val="000000"/>
                <w:spacing w:val="0"/>
                <w:w w:val="100"/>
                <w:position w:val="0"/>
              </w:rPr>
              <w:t>吨</w:t>
            </w:r>
            <w:r>
              <w:rPr>
                <w:color w:val="000000"/>
                <w:spacing w:val="0"/>
                <w:w w:val="100"/>
                <w:position w:val="0"/>
              </w:rPr>
              <w:t>/</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江苏华英 顺昌农业 发展有限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经处理达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标后排放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废水</w:t>
            </w:r>
            <w:r>
              <w:rPr>
                <w:color w:val="000000"/>
                <w:spacing w:val="0"/>
                <w:w w:val="100"/>
                <w:position w:val="0"/>
              </w:rPr>
              <w:t>1</w:t>
            </w:r>
            <w:r>
              <w:rPr>
                <w:rFonts w:ascii="SimSun" w:eastAsia="SimSun" w:hAnsi="SimSun" w:cs="SimSun"/>
                <w:color w:val="000000"/>
                <w:spacing w:val="0"/>
                <w:w w:val="100"/>
                <w:position w:val="0"/>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 mg/l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氨氮</w:t>
            </w:r>
            <w:r>
              <w:rPr>
                <w:rFonts w:ascii="SimSun" w:eastAsia="SimSun" w:hAnsi="SimSun" w:cs="SimSun"/>
                <w:color w:val="000000"/>
                <w:spacing w:val="0"/>
                <w:w w:val="100"/>
                <w:position w:val="0"/>
                <w:sz w:val="18"/>
                <w:szCs w:val="18"/>
              </w:rPr>
              <w:t>W</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1.88 </w:t>
            </w:r>
            <w:r>
              <w:rPr>
                <w:rFonts w:ascii="SimSun" w:eastAsia="SimSun" w:hAnsi="SimSun" w:cs="SimSun"/>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3.32 </w:t>
            </w:r>
            <w:r>
              <w:rPr>
                <w:rFonts w:ascii="SimSun" w:eastAsia="SimSun" w:hAnsi="SimSun" w:cs="SimSun"/>
                <w:color w:val="000000"/>
                <w:spacing w:val="0"/>
                <w:w w:val="100"/>
                <w:position w:val="0"/>
              </w:rPr>
              <w:t>吨</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防治污染设施的建设和运行情况</w:t>
      </w:r>
    </w:p>
    <w:p>
      <w:pPr>
        <w:pStyle w:val="Style21"/>
        <w:keepNext w:val="0"/>
        <w:keepLines w:val="0"/>
        <w:widowControl w:val="0"/>
        <w:shd w:val="clear" w:color="auto" w:fill="auto"/>
        <w:tabs>
          <w:tab w:pos="407" w:val="left"/>
        </w:tabs>
        <w:bidi w:val="0"/>
        <w:spacing w:before="0" w:after="0" w:line="314" w:lineRule="exact"/>
        <w:ind w:left="0" w:right="0" w:firstLine="0"/>
        <w:jc w:val="left"/>
      </w:pPr>
      <w:bookmarkStart w:id="439" w:name="bookmark439"/>
      <w:r>
        <w:rPr>
          <w:color w:val="000000"/>
          <w:spacing w:val="0"/>
          <w:w w:val="100"/>
          <w:position w:val="0"/>
        </w:rPr>
        <w:t>一</w:t>
      </w:r>
      <w:bookmarkEnd w:id="439"/>
      <w:r>
        <w:rPr>
          <w:color w:val="000000"/>
          <w:spacing w:val="0"/>
          <w:w w:val="100"/>
          <w:position w:val="0"/>
        </w:rPr>
        <w:t>、</w:t>
        <w:tab/>
        <w:t>建设项目合法合规方面</w:t>
      </w:r>
    </w:p>
    <w:p>
      <w:pPr>
        <w:pStyle w:val="Style2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建设项目严格履行了项目环评手续，执行了环保</w:t>
      </w:r>
      <w:r>
        <w:rPr>
          <w:rFonts w:ascii="Times New Roman" w:eastAsia="Times New Roman" w:hAnsi="Times New Roman" w:cs="Times New Roman"/>
          <w:color w:val="000000"/>
          <w:spacing w:val="0"/>
          <w:w w:val="100"/>
          <w:position w:val="0"/>
        </w:rPr>
        <w:t>“</w:t>
      </w:r>
      <w:r>
        <w:rPr>
          <w:color w:val="000000"/>
          <w:spacing w:val="0"/>
          <w:w w:val="100"/>
          <w:position w:val="0"/>
        </w:rPr>
        <w:t>三同时</w:t>
      </w:r>
      <w:r>
        <w:rPr>
          <w:rFonts w:ascii="Times New Roman" w:eastAsia="Times New Roman" w:hAnsi="Times New Roman" w:cs="Times New Roman"/>
          <w:color w:val="000000"/>
          <w:spacing w:val="0"/>
          <w:w w:val="100"/>
          <w:position w:val="0"/>
        </w:rPr>
        <w:t>”</w:t>
      </w:r>
      <w:r>
        <w:rPr>
          <w:color w:val="000000"/>
          <w:spacing w:val="0"/>
          <w:w w:val="100"/>
          <w:position w:val="0"/>
        </w:rPr>
        <w:t>制度，依法领取了排放污染物许可证。</w:t>
      </w:r>
    </w:p>
    <w:p>
      <w:pPr>
        <w:pStyle w:val="Style21"/>
        <w:keepNext w:val="0"/>
        <w:keepLines w:val="0"/>
        <w:widowControl w:val="0"/>
        <w:shd w:val="clear" w:color="auto" w:fill="auto"/>
        <w:tabs>
          <w:tab w:pos="407" w:val="left"/>
        </w:tabs>
        <w:bidi w:val="0"/>
        <w:spacing w:before="0" w:after="0" w:line="314" w:lineRule="exact"/>
        <w:ind w:left="0" w:right="0" w:firstLine="0"/>
        <w:jc w:val="left"/>
      </w:pPr>
      <w:bookmarkStart w:id="440" w:name="bookmark440"/>
      <w:r>
        <w:rPr>
          <w:color w:val="000000"/>
          <w:spacing w:val="0"/>
          <w:w w:val="100"/>
          <w:position w:val="0"/>
        </w:rPr>
        <w:t>二</w:t>
      </w:r>
      <w:bookmarkEnd w:id="440"/>
      <w:r>
        <w:rPr>
          <w:color w:val="000000"/>
          <w:spacing w:val="0"/>
          <w:w w:val="100"/>
          <w:position w:val="0"/>
        </w:rPr>
        <w:t>、</w:t>
        <w:tab/>
        <w:t>环境保护管理方面</w:t>
      </w:r>
    </w:p>
    <w:p>
      <w:pPr>
        <w:pStyle w:val="Style21"/>
        <w:keepNext w:val="0"/>
        <w:keepLines w:val="0"/>
        <w:widowControl w:val="0"/>
        <w:shd w:val="clear" w:color="auto" w:fill="auto"/>
        <w:tabs>
          <w:tab w:pos="671" w:val="left"/>
        </w:tabs>
        <w:bidi w:val="0"/>
        <w:spacing w:before="0" w:after="0" w:line="314" w:lineRule="exact"/>
        <w:ind w:left="0" w:right="0" w:firstLine="360"/>
        <w:jc w:val="both"/>
      </w:pPr>
      <w:bookmarkStart w:id="441" w:name="bookmark441"/>
      <w:r>
        <w:rPr>
          <w:color w:val="000000"/>
          <w:spacing w:val="0"/>
          <w:w w:val="100"/>
          <w:position w:val="0"/>
          <w:sz w:val="18"/>
          <w:szCs w:val="18"/>
        </w:rPr>
        <w:t>1</w:t>
      </w:r>
      <w:bookmarkEnd w:id="441"/>
      <w:r>
        <w:rPr>
          <w:color w:val="000000"/>
          <w:spacing w:val="0"/>
          <w:w w:val="100"/>
          <w:position w:val="0"/>
        </w:rPr>
        <w:t>、</w:t>
        <w:tab/>
        <w:t>建立健全了环保组织机构</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建立了以总经理为组长，分管环保副总为常务副组长，相关副总为副组长，相关单位目标责任人为成员的公司环境保护 工作领导小组，设立了环保专职部门全面负责公司及子公司环境保护等相关工作的领导、统筹、规划、决策、保障和开展。 同时，各单位及分子公司均明确了环保管理领导及责任人，实现从上到下环保管理、操作、考核和监督，有力保障了公司环 境保护相关工作的顺利有效开展。</w:t>
      </w:r>
    </w:p>
    <w:p>
      <w:pPr>
        <w:pStyle w:val="Style21"/>
        <w:keepNext w:val="0"/>
        <w:keepLines w:val="0"/>
        <w:widowControl w:val="0"/>
        <w:shd w:val="clear" w:color="auto" w:fill="auto"/>
        <w:tabs>
          <w:tab w:pos="681" w:val="left"/>
        </w:tabs>
        <w:bidi w:val="0"/>
        <w:spacing w:before="0" w:after="0" w:line="314" w:lineRule="exact"/>
        <w:ind w:left="0" w:right="0" w:firstLine="360"/>
        <w:jc w:val="both"/>
      </w:pPr>
      <w:bookmarkStart w:id="442" w:name="bookmark442"/>
      <w:r>
        <w:rPr>
          <w:color w:val="000000"/>
          <w:spacing w:val="0"/>
          <w:w w:val="100"/>
          <w:position w:val="0"/>
          <w:sz w:val="18"/>
          <w:szCs w:val="18"/>
        </w:rPr>
        <w:t>2</w:t>
      </w:r>
      <w:bookmarkEnd w:id="442"/>
      <w:r>
        <w:rPr>
          <w:color w:val="000000"/>
          <w:spacing w:val="0"/>
          <w:w w:val="100"/>
          <w:position w:val="0"/>
        </w:rPr>
        <w:t>、</w:t>
        <w:tab/>
        <w:t>制订了相关环保管理制度及设施操作管理规定</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结合公司实际情况编制了《污水处理站运行管理规定》、《污水处理站设施操作管理规定》，印发了公司《环境保护管理 规定》等规范性文件。公司各污水处理站有专业污水处理技术和运行人员负责日常运行操作，同时各污水处理站严格按照公 司制定的安全操作规范开展工作；公司有关职能部门定期和不定期对全公司目标单位及子公司环保等相关工作进行标准制 定、现场检查、现场拍照、现场打分、兑现奖罚、并制成</w:t>
      </w:r>
      <w:r>
        <w:rPr>
          <w:color w:val="000000"/>
          <w:spacing w:val="0"/>
          <w:w w:val="100"/>
          <w:position w:val="0"/>
          <w:sz w:val="18"/>
          <w:szCs w:val="18"/>
        </w:rPr>
        <w:t>PPT</w:t>
      </w:r>
      <w:r>
        <w:rPr>
          <w:color w:val="000000"/>
          <w:spacing w:val="0"/>
          <w:w w:val="100"/>
          <w:position w:val="0"/>
        </w:rPr>
        <w:t>在公司生产例会上展示和汇报，有力推动了公司环保整体水平 的提高。</w:t>
      </w:r>
    </w:p>
    <w:p>
      <w:pPr>
        <w:pStyle w:val="Style21"/>
        <w:keepNext w:val="0"/>
        <w:keepLines w:val="0"/>
        <w:widowControl w:val="0"/>
        <w:shd w:val="clear" w:color="auto" w:fill="auto"/>
        <w:tabs>
          <w:tab w:pos="407" w:val="left"/>
        </w:tabs>
        <w:bidi w:val="0"/>
        <w:spacing w:before="0" w:after="0" w:line="314" w:lineRule="exact"/>
        <w:ind w:left="0" w:right="0" w:firstLine="0"/>
        <w:jc w:val="left"/>
      </w:pPr>
      <w:bookmarkStart w:id="443" w:name="bookmark443"/>
      <w:r>
        <w:rPr>
          <w:color w:val="000000"/>
          <w:spacing w:val="0"/>
          <w:w w:val="100"/>
          <w:position w:val="0"/>
        </w:rPr>
        <w:t>三</w:t>
      </w:r>
      <w:bookmarkEnd w:id="443"/>
      <w:r>
        <w:rPr>
          <w:color w:val="000000"/>
          <w:spacing w:val="0"/>
          <w:w w:val="100"/>
          <w:position w:val="0"/>
        </w:rPr>
        <w:t>、</w:t>
        <w:tab/>
        <w:t>污染防治设施建设方面</w:t>
      </w:r>
    </w:p>
    <w:p>
      <w:pPr>
        <w:pStyle w:val="Style21"/>
        <w:keepNext w:val="0"/>
        <w:keepLines w:val="0"/>
        <w:widowControl w:val="0"/>
        <w:shd w:val="clear" w:color="auto" w:fill="auto"/>
        <w:tabs>
          <w:tab w:pos="681" w:val="left"/>
        </w:tabs>
        <w:bidi w:val="0"/>
        <w:spacing w:before="0" w:after="0" w:line="314" w:lineRule="exact"/>
        <w:ind w:left="0" w:right="0" w:firstLine="360"/>
        <w:jc w:val="both"/>
      </w:pPr>
      <w:bookmarkStart w:id="444" w:name="bookmark444"/>
      <w:r>
        <w:rPr>
          <w:color w:val="000000"/>
          <w:spacing w:val="0"/>
          <w:w w:val="100"/>
          <w:position w:val="0"/>
          <w:sz w:val="18"/>
          <w:szCs w:val="18"/>
        </w:rPr>
        <w:t>1</w:t>
      </w:r>
      <w:bookmarkEnd w:id="444"/>
      <w:r>
        <w:rPr>
          <w:color w:val="000000"/>
          <w:spacing w:val="0"/>
          <w:w w:val="100"/>
          <w:position w:val="0"/>
        </w:rPr>
        <w:t>、</w:t>
        <w:tab/>
        <w:t>公司及各子公司均配套兴建了污染防治设施，成立有污水处理中心，集中对生产废水进行处理和管理，并设有废水 监测室。污水处理工艺均为</w:t>
      </w:r>
      <w:r>
        <w:rPr>
          <w:rFonts w:ascii="Times New Roman" w:eastAsia="Times New Roman" w:hAnsi="Times New Roman" w:cs="Times New Roman"/>
          <w:color w:val="000000"/>
          <w:spacing w:val="0"/>
          <w:w w:val="100"/>
          <w:position w:val="0"/>
        </w:rPr>
        <w:t>“</w:t>
      </w:r>
      <w:r>
        <w:rPr>
          <w:color w:val="000000"/>
          <w:spacing w:val="0"/>
          <w:w w:val="100"/>
          <w:position w:val="0"/>
        </w:rPr>
        <w:t>水解酸化+生物接触氧化及水解酸化</w:t>
      </w:r>
      <w:r>
        <w:rPr>
          <w:color w:val="000000"/>
          <w:spacing w:val="0"/>
          <w:w w:val="100"/>
          <w:position w:val="0"/>
          <w:sz w:val="18"/>
          <w:szCs w:val="18"/>
        </w:rPr>
        <w:t>+SBR</w:t>
      </w:r>
      <w:r>
        <w:rPr>
          <w:rFonts w:ascii="Times New Roman" w:eastAsia="Times New Roman" w:hAnsi="Times New Roman" w:cs="Times New Roman"/>
          <w:color w:val="000000"/>
          <w:spacing w:val="0"/>
          <w:w w:val="100"/>
          <w:position w:val="0"/>
        </w:rPr>
        <w:t>”</w:t>
      </w:r>
      <w:r>
        <w:rPr>
          <w:color w:val="000000"/>
          <w:spacing w:val="0"/>
          <w:w w:val="100"/>
          <w:position w:val="0"/>
        </w:rPr>
        <w:t>工艺技术及深度处理</w:t>
      </w:r>
      <w:r>
        <w:rPr>
          <w:rFonts w:ascii="Times New Roman" w:eastAsia="Times New Roman" w:hAnsi="Times New Roman" w:cs="Times New Roman"/>
          <w:color w:val="000000"/>
          <w:spacing w:val="0"/>
          <w:w w:val="100"/>
          <w:position w:val="0"/>
        </w:rPr>
        <w:t>“</w:t>
      </w:r>
      <w:r>
        <w:rPr>
          <w:color w:val="000000"/>
          <w:spacing w:val="0"/>
          <w:w w:val="100"/>
          <w:position w:val="0"/>
        </w:rPr>
        <w:t>好氧接触氧化+混凝沉淀</w:t>
      </w:r>
      <w:r>
        <w:rPr>
          <w:rFonts w:ascii="Times New Roman" w:eastAsia="Times New Roman" w:hAnsi="Times New Roman" w:cs="Times New Roman"/>
          <w:color w:val="000000"/>
          <w:spacing w:val="0"/>
          <w:w w:val="100"/>
          <w:position w:val="0"/>
        </w:rPr>
        <w:t>”</w:t>
      </w:r>
      <w:r>
        <w:rPr>
          <w:color w:val="000000"/>
          <w:spacing w:val="0"/>
          <w:w w:val="100"/>
          <w:position w:val="0"/>
        </w:rPr>
        <w:t>工艺技 术，做到全年废水稳定达标排放，污染物排放在核定总量范围内。按照</w:t>
      </w:r>
      <w:r>
        <w:rPr>
          <w:rFonts w:ascii="Times New Roman" w:eastAsia="Times New Roman" w:hAnsi="Times New Roman" w:cs="Times New Roman"/>
          <w:color w:val="000000"/>
          <w:spacing w:val="0"/>
          <w:w w:val="100"/>
          <w:position w:val="0"/>
        </w:rPr>
        <w:t>“</w:t>
      </w:r>
      <w:r>
        <w:rPr>
          <w:color w:val="000000"/>
          <w:spacing w:val="0"/>
          <w:w w:val="100"/>
          <w:position w:val="0"/>
        </w:rPr>
        <w:t>减量化、无害化、资源化</w:t>
      </w:r>
      <w:r>
        <w:rPr>
          <w:rFonts w:ascii="Times New Roman" w:eastAsia="Times New Roman" w:hAnsi="Times New Roman" w:cs="Times New Roman"/>
          <w:color w:val="000000"/>
          <w:spacing w:val="0"/>
          <w:w w:val="100"/>
          <w:position w:val="0"/>
        </w:rPr>
        <w:t>”</w:t>
      </w:r>
      <w:r>
        <w:rPr>
          <w:color w:val="000000"/>
          <w:spacing w:val="0"/>
          <w:w w:val="100"/>
          <w:position w:val="0"/>
        </w:rPr>
        <w:t>的原则，对污水站剩余活 性污泥作为有机肥原料。</w:t>
      </w:r>
    </w:p>
    <w:p>
      <w:pPr>
        <w:pStyle w:val="Style21"/>
        <w:keepNext w:val="0"/>
        <w:keepLines w:val="0"/>
        <w:widowControl w:val="0"/>
        <w:shd w:val="clear" w:color="auto" w:fill="auto"/>
        <w:tabs>
          <w:tab w:pos="681" w:val="left"/>
        </w:tabs>
        <w:bidi w:val="0"/>
        <w:spacing w:before="0" w:after="0" w:line="317" w:lineRule="exact"/>
        <w:ind w:left="0" w:right="0" w:firstLine="360"/>
        <w:jc w:val="both"/>
      </w:pPr>
      <w:bookmarkStart w:id="445" w:name="bookmark445"/>
      <w:r>
        <w:rPr>
          <w:color w:val="000000"/>
          <w:spacing w:val="0"/>
          <w:w w:val="100"/>
          <w:position w:val="0"/>
          <w:sz w:val="18"/>
          <w:szCs w:val="18"/>
        </w:rPr>
        <w:t>2</w:t>
      </w:r>
      <w:bookmarkEnd w:id="445"/>
      <w:r>
        <w:rPr>
          <w:color w:val="000000"/>
          <w:spacing w:val="0"/>
          <w:w w:val="100"/>
          <w:position w:val="0"/>
        </w:rPr>
        <w:t>、</w:t>
        <w:tab/>
        <w:t>公司及各子公司积极响应政府号召，自觉履行社会责任，自筹资金，不惜停产、减产及供气成本骤增的情况下，陆 续在</w:t>
      </w:r>
      <w:r>
        <w:rPr>
          <w:color w:val="000000"/>
          <w:spacing w:val="0"/>
          <w:w w:val="100"/>
          <w:position w:val="0"/>
          <w:sz w:val="18"/>
          <w:szCs w:val="18"/>
        </w:rPr>
        <w:t>2016</w:t>
      </w:r>
      <w:r>
        <w:rPr>
          <w:color w:val="000000"/>
          <w:spacing w:val="0"/>
          <w:w w:val="100"/>
          <w:position w:val="0"/>
        </w:rPr>
        <w:t>年底前全部拆除了在用的燃煤锅炉，全部改为天燃气清洁能源锅炉。</w:t>
      </w:r>
      <w:r>
        <w:rPr>
          <w:color w:val="000000"/>
          <w:spacing w:val="0"/>
          <w:w w:val="100"/>
          <w:position w:val="0"/>
          <w:sz w:val="18"/>
          <w:szCs w:val="18"/>
        </w:rPr>
        <w:t>2019</w:t>
      </w:r>
      <w:r>
        <w:rPr>
          <w:color w:val="000000"/>
          <w:spacing w:val="0"/>
          <w:w w:val="100"/>
          <w:position w:val="0"/>
        </w:rPr>
        <w:t>年对天燃气清洁能源锅炉进行低氮燃烧改 造，实现废气达标排放，有力促进了大气污染防治工作的开展。</w:t>
      </w:r>
    </w:p>
    <w:p>
      <w:pPr>
        <w:pStyle w:val="Style21"/>
        <w:keepNext w:val="0"/>
        <w:keepLines w:val="0"/>
        <w:widowControl w:val="0"/>
        <w:shd w:val="clear" w:color="auto" w:fill="auto"/>
        <w:tabs>
          <w:tab w:pos="681" w:val="left"/>
        </w:tabs>
        <w:bidi w:val="0"/>
        <w:spacing w:before="0" w:after="400" w:line="314" w:lineRule="exact"/>
        <w:ind w:left="0" w:right="0" w:firstLine="360"/>
        <w:jc w:val="both"/>
      </w:pPr>
      <w:bookmarkStart w:id="446" w:name="bookmark446"/>
      <w:r>
        <w:rPr>
          <w:color w:val="000000"/>
          <w:spacing w:val="0"/>
          <w:w w:val="100"/>
          <w:position w:val="0"/>
          <w:sz w:val="18"/>
          <w:szCs w:val="18"/>
        </w:rPr>
        <w:t>3</w:t>
      </w:r>
      <w:bookmarkEnd w:id="446"/>
      <w:r>
        <w:rPr>
          <w:color w:val="000000"/>
          <w:spacing w:val="0"/>
          <w:w w:val="100"/>
          <w:position w:val="0"/>
        </w:rPr>
        <w:t>、</w:t>
        <w:tab/>
        <w:t>公司及各子公司均安装在线监控系统，实现了省、市、县环保部门联网，数据上传有效符合省市县环保部门要求。</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建设项目环境影响评价及其他环境保护行政许可情况</w:t>
      </w:r>
    </w:p>
    <w:p>
      <w:pPr>
        <w:pStyle w:val="Style2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一直以来，公司都严格按环保有关法律法规要求做好建设项目环境影响评价工作，公司建设项目均已通过环境影响评价及其 </w:t>
      </w:r>
      <w:r>
        <w:rPr>
          <w:color w:val="000000"/>
          <w:spacing w:val="0"/>
          <w:w w:val="100"/>
          <w:position w:val="0"/>
        </w:rPr>
        <w:t>他环境保护行政许可，依法领取了排放污染物许可证。</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突发环境事件应急预案</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按照环保法律法规的要求，公司编制有突发环境事件应急预案。按照编制的应急预案定期进行演练，确保环境应急预案落到 实处。</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环境自行监测方案</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已按照环保部门要求，制定了环境自行监测方案，并按照要求进行了信息公开。在线监控系统实现省、市、县环保部门联网， 数据上传有效率符合省市要求，环境自行监测和企业环境相关信息发布按规定正常开展。</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其他应当公开的环境信息</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报告期内，河南华英农业发展股份有限公司禽类加工六厂总磷在线监控排放数据超出日均值排放总量，受到潢川县生态环境 局的处罚，对河南华英农业发展股份有限公司禽类加工六厂处罚</w:t>
      </w:r>
      <w:r>
        <w:rPr>
          <w:color w:val="000000"/>
          <w:spacing w:val="0"/>
          <w:w w:val="100"/>
          <w:position w:val="0"/>
          <w:sz w:val="18"/>
          <w:szCs w:val="18"/>
        </w:rPr>
        <w:t>30</w:t>
      </w:r>
      <w:r>
        <w:rPr>
          <w:color w:val="000000"/>
          <w:spacing w:val="0"/>
          <w:w w:val="100"/>
          <w:position w:val="0"/>
        </w:rPr>
        <w:t>万元。公司发现总磷数据超标后立即对禽类加工六厂污水 站进行整改，及时对污水站进行调试运行加大除磷药剂使用量后，废水达标排放。</w:t>
      </w:r>
    </w:p>
    <w:p>
      <w:pPr>
        <w:pStyle w:val="Style21"/>
        <w:keepNext w:val="0"/>
        <w:keepLines w:val="0"/>
        <w:widowControl w:val="0"/>
        <w:shd w:val="clear" w:color="auto" w:fill="auto"/>
        <w:bidi w:val="0"/>
        <w:spacing w:before="0" w:after="160" w:line="313" w:lineRule="exact"/>
        <w:ind w:left="0" w:right="0" w:firstLine="0"/>
        <w:jc w:val="both"/>
      </w:pPr>
      <w:r>
        <w:rPr>
          <w:color w:val="000000"/>
          <w:spacing w:val="0"/>
          <w:w w:val="100"/>
          <w:position w:val="0"/>
        </w:rPr>
        <w:t>其他环保相关信息</w:t>
      </w:r>
    </w:p>
    <w:p>
      <w:pPr>
        <w:pStyle w:val="Style21"/>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17"/>
        <w:keepNext/>
        <w:keepLines/>
        <w:widowControl w:val="0"/>
        <w:shd w:val="clear" w:color="auto" w:fill="auto"/>
        <w:bidi w:val="0"/>
        <w:spacing w:before="0" w:after="260" w:line="240" w:lineRule="auto"/>
        <w:ind w:left="0" w:right="0" w:firstLine="0"/>
        <w:jc w:val="both"/>
      </w:pPr>
      <w:bookmarkStart w:id="447" w:name="bookmark447"/>
      <w:bookmarkStart w:id="448" w:name="bookmark448"/>
      <w:bookmarkStart w:id="449" w:name="bookmark449"/>
      <w:r>
        <w:rPr>
          <w:color w:val="000000"/>
          <w:spacing w:val="0"/>
          <w:w w:val="100"/>
          <w:position w:val="0"/>
          <w:sz w:val="24"/>
          <w:szCs w:val="24"/>
        </w:rPr>
        <w:t>十九、其他重大事项的说明</w:t>
      </w:r>
      <w:bookmarkEnd w:id="447"/>
      <w:bookmarkEnd w:id="448"/>
      <w:bookmarkEnd w:id="449"/>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口适用”不适用</w:t>
      </w:r>
    </w:p>
    <w:p>
      <w:pPr>
        <w:pStyle w:val="Style21"/>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公司报告期不存在需要说明的其他重大事项。</w:t>
      </w:r>
    </w:p>
    <w:p>
      <w:pPr>
        <w:pStyle w:val="Style17"/>
        <w:keepNext/>
        <w:keepLines/>
        <w:widowControl w:val="0"/>
        <w:shd w:val="clear" w:color="auto" w:fill="auto"/>
        <w:bidi w:val="0"/>
        <w:spacing w:before="0" w:after="260" w:line="240" w:lineRule="auto"/>
        <w:ind w:left="0" w:right="0" w:firstLine="0"/>
        <w:jc w:val="both"/>
      </w:pPr>
      <w:bookmarkStart w:id="450" w:name="bookmark450"/>
      <w:bookmarkStart w:id="451" w:name="bookmark451"/>
      <w:bookmarkStart w:id="452" w:name="bookmark452"/>
      <w:r>
        <w:rPr>
          <w:color w:val="000000"/>
          <w:spacing w:val="0"/>
          <w:w w:val="100"/>
          <w:position w:val="0"/>
          <w:sz w:val="24"/>
          <w:szCs w:val="24"/>
        </w:rPr>
        <w:t>二十、公司子公司重大事项</w:t>
      </w:r>
      <w:bookmarkEnd w:id="450"/>
      <w:bookmarkEnd w:id="451"/>
      <w:bookmarkEnd w:id="452"/>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”适用口不适用</w:t>
      </w:r>
    </w:p>
    <w:p>
      <w:pPr>
        <w:pStyle w:val="Style21"/>
        <w:keepNext w:val="0"/>
        <w:keepLines w:val="0"/>
        <w:widowControl w:val="0"/>
        <w:shd w:val="clear" w:color="auto" w:fill="auto"/>
        <w:tabs>
          <w:tab w:pos="328" w:val="left"/>
        </w:tabs>
        <w:bidi w:val="0"/>
        <w:spacing w:before="0" w:after="0" w:line="313" w:lineRule="exact"/>
        <w:ind w:left="0" w:right="0" w:firstLine="0"/>
        <w:jc w:val="both"/>
      </w:pPr>
      <w:bookmarkStart w:id="453" w:name="bookmark453"/>
      <w:r>
        <w:rPr>
          <w:color w:val="000000"/>
          <w:spacing w:val="0"/>
          <w:w w:val="100"/>
          <w:position w:val="0"/>
          <w:sz w:val="18"/>
          <w:szCs w:val="18"/>
        </w:rPr>
        <w:t>1</w:t>
      </w:r>
      <w:bookmarkEnd w:id="453"/>
      <w:r>
        <w:rPr>
          <w:color w:val="000000"/>
          <w:spacing w:val="0"/>
          <w:w w:val="100"/>
          <w:position w:val="0"/>
        </w:rPr>
        <w:t>、</w:t>
        <w:tab/>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日公司第六届董事会第三十次会议审议通过了《关于公司拟公开挂牌转让控股子公司股权的议案》，拟通过 公开挂牌的方式转让控股子公司河南陈州华英禽业有限公司（以下简称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陈州华英</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w:t>
      </w:r>
      <w:r>
        <w:rPr>
          <w:color w:val="000000"/>
          <w:spacing w:val="0"/>
          <w:w w:val="100"/>
          <w:position w:val="0"/>
        </w:rPr>
        <w:t>转让标的</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）100%</w:t>
      </w:r>
      <w:r>
        <w:rPr>
          <w:color w:val="000000"/>
          <w:spacing w:val="0"/>
          <w:w w:val="100"/>
          <w:position w:val="0"/>
        </w:rPr>
        <w:t>的股权。《关于公司拟 公开挂牌转让控股子公司股权的公告》（公告编号</w:t>
      </w:r>
      <w:r>
        <w:rPr>
          <w:color w:val="000000"/>
          <w:spacing w:val="0"/>
          <w:w w:val="100"/>
          <w:position w:val="0"/>
          <w:sz w:val="18"/>
          <w:szCs w:val="18"/>
        </w:rPr>
        <w:t>：2019-060）</w:t>
      </w: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日刊登于公司指定信息披露媒体《证券时报》、</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《证券日报》、《中国证券报》及巨潮资讯网</w:t>
      </w:r>
      <w:r>
        <w:rPr>
          <w:color w:val="000000"/>
          <w:spacing w:val="0"/>
          <w:w w:val="100"/>
          <w:position w:val="0"/>
          <w:sz w:val="18"/>
          <w:szCs w:val="18"/>
        </w:rPr>
        <w:t>（www.cninfo.com.cn）</w:t>
      </w:r>
      <w:r>
        <w:rPr>
          <w:color w:val="000000"/>
          <w:spacing w:val="0"/>
          <w:w w:val="100"/>
          <w:position w:val="0"/>
        </w:rPr>
        <w:t>。</w:t>
      </w:r>
      <w:r>
        <w:rPr>
          <w:color w:val="000000"/>
          <w:spacing w:val="0"/>
          <w:w w:val="100"/>
          <w:position w:val="0"/>
        </w:rPr>
        <w:t>上述股权转让于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10</w:t>
      </w:r>
      <w:r>
        <w:rPr>
          <w:color w:val="000000"/>
          <w:spacing w:val="0"/>
          <w:w w:val="100"/>
          <w:position w:val="0"/>
        </w:rPr>
        <w:t>日在河南中原产权交易有限公司公开挂牌，公开挂牌期限满，江苏桂柳牧业集团有限公司（以下简称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江苏桂柳集团</w:t>
      </w:r>
      <w:r>
        <w:rPr>
          <w:rFonts w:ascii="Times New Roman" w:eastAsia="Times New Roman" w:hAnsi="Times New Roman" w:cs="Times New Roman"/>
          <w:color w:val="000000"/>
          <w:spacing w:val="0"/>
          <w:w w:val="100"/>
          <w:position w:val="0"/>
        </w:rPr>
        <w:t>”</w:t>
      </w:r>
      <w:r>
        <w:rPr>
          <w:color w:val="000000"/>
          <w:spacing w:val="0"/>
          <w:w w:val="100"/>
          <w:position w:val="0"/>
        </w:rPr>
        <w:t>） 作为意向受让方以</w:t>
      </w:r>
      <w:r>
        <w:rPr>
          <w:color w:val="000000"/>
          <w:spacing w:val="0"/>
          <w:w w:val="100"/>
          <w:position w:val="0"/>
          <w:sz w:val="18"/>
          <w:szCs w:val="18"/>
        </w:rPr>
        <w:t>4128</w:t>
      </w:r>
      <w:r>
        <w:rPr>
          <w:color w:val="000000"/>
          <w:spacing w:val="0"/>
          <w:w w:val="100"/>
          <w:position w:val="0"/>
        </w:rPr>
        <w:t>万元的价格摘牌受让了陈州华英</w:t>
      </w:r>
      <w:r>
        <w:rPr>
          <w:color w:val="000000"/>
          <w:spacing w:val="0"/>
          <w:w w:val="100"/>
          <w:position w:val="0"/>
          <w:sz w:val="18"/>
          <w:szCs w:val="18"/>
        </w:rPr>
        <w:t>100%</w:t>
      </w:r>
      <w:r>
        <w:rPr>
          <w:color w:val="000000"/>
          <w:spacing w:val="0"/>
          <w:w w:val="100"/>
          <w:position w:val="0"/>
        </w:rPr>
        <w:t>的股权。公司于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日与江苏桂柳集团签署了</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《产权交易合同》，公司第六届董事会第三十四次会议以</w:t>
      </w:r>
      <w:r>
        <w:rPr>
          <w:color w:val="000000"/>
          <w:spacing w:val="0"/>
          <w:w w:val="100"/>
          <w:position w:val="0"/>
          <w:sz w:val="18"/>
          <w:szCs w:val="18"/>
        </w:rPr>
        <w:t>9</w:t>
      </w:r>
      <w:r>
        <w:rPr>
          <w:color w:val="000000"/>
          <w:spacing w:val="0"/>
          <w:w w:val="100"/>
          <w:position w:val="0"/>
        </w:rPr>
        <w:t>票赞成、</w:t>
      </w:r>
      <w:r>
        <w:rPr>
          <w:color w:val="000000"/>
          <w:spacing w:val="0"/>
          <w:w w:val="100"/>
          <w:position w:val="0"/>
          <w:sz w:val="18"/>
          <w:szCs w:val="18"/>
        </w:rPr>
        <w:t>0</w:t>
      </w:r>
      <w:r>
        <w:rPr>
          <w:color w:val="000000"/>
          <w:spacing w:val="0"/>
          <w:w w:val="100"/>
          <w:position w:val="0"/>
        </w:rPr>
        <w:t>票反对、</w:t>
      </w:r>
      <w:r>
        <w:rPr>
          <w:color w:val="000000"/>
          <w:spacing w:val="0"/>
          <w:w w:val="100"/>
          <w:position w:val="0"/>
          <w:sz w:val="18"/>
          <w:szCs w:val="18"/>
        </w:rPr>
        <w:t>0</w:t>
      </w:r>
      <w:r>
        <w:rPr>
          <w:color w:val="000000"/>
          <w:spacing w:val="0"/>
          <w:w w:val="100"/>
          <w:position w:val="0"/>
        </w:rPr>
        <w:t>票弃权的表决结果审议通过了《关于公司公开 挂牌转让河南陈州华英禽业有限公司股权的议案》。公司于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日在公司指定信息披露媒体《证券时报》、《证券日 报》、《中国证券报》和巨潮资讯网</w:t>
      </w:r>
      <w:r>
        <w:rPr>
          <w:color w:val="000000"/>
          <w:spacing w:val="0"/>
          <w:w w:val="100"/>
          <w:position w:val="0"/>
          <w:sz w:val="18"/>
          <w:szCs w:val="18"/>
        </w:rPr>
        <w:t>（www.cninfo.com.cn）</w:t>
      </w:r>
      <w:r>
        <w:rPr>
          <w:color w:val="000000"/>
          <w:spacing w:val="0"/>
          <w:w w:val="100"/>
          <w:position w:val="0"/>
        </w:rPr>
        <w:t>刊登了《关于公司公开挂牌转让河南陈州华英禽业有限公司股权的 公告》（公告编号：</w:t>
      </w:r>
      <w:r>
        <w:rPr>
          <w:color w:val="000000"/>
          <w:spacing w:val="0"/>
          <w:w w:val="100"/>
          <w:position w:val="0"/>
          <w:sz w:val="18"/>
          <w:szCs w:val="18"/>
        </w:rPr>
        <w:t>2019-086）</w:t>
      </w:r>
      <w:r>
        <w:rPr>
          <w:color w:val="000000"/>
          <w:spacing w:val="0"/>
          <w:w w:val="100"/>
          <w:position w:val="0"/>
        </w:rPr>
        <w:t>。报告期内，上述股权转让已完成过户。</w:t>
      </w:r>
    </w:p>
    <w:p>
      <w:pPr>
        <w:pStyle w:val="Style21"/>
        <w:keepNext w:val="0"/>
        <w:keepLines w:val="0"/>
        <w:widowControl w:val="0"/>
        <w:shd w:val="clear" w:color="auto" w:fill="auto"/>
        <w:tabs>
          <w:tab w:pos="333" w:val="left"/>
        </w:tabs>
        <w:bidi w:val="0"/>
        <w:spacing w:before="0" w:after="0" w:line="313" w:lineRule="exact"/>
        <w:ind w:left="0" w:right="0" w:firstLine="0"/>
        <w:jc w:val="both"/>
      </w:pPr>
      <w:bookmarkStart w:id="454" w:name="bookmark454"/>
      <w:r>
        <w:rPr>
          <w:color w:val="000000"/>
          <w:spacing w:val="0"/>
          <w:w w:val="100"/>
          <w:position w:val="0"/>
          <w:sz w:val="18"/>
          <w:szCs w:val="18"/>
        </w:rPr>
        <w:t>2</w:t>
      </w:r>
      <w:bookmarkEnd w:id="454"/>
      <w:r>
        <w:rPr>
          <w:color w:val="000000"/>
          <w:spacing w:val="0"/>
          <w:w w:val="100"/>
          <w:position w:val="0"/>
        </w:rPr>
        <w:t>、</w:t>
        <w:tab/>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日公司第六届董事会第三十次会议审议通过了《关于公司拟公开挂牌转让控股子公司股权的议案》，拟通过 公开挂牌的方式转让控股子公司河南淮滨华英禽业有限公司</w:t>
      </w:r>
      <w:r>
        <w:rPr>
          <w:color w:val="000000"/>
          <w:spacing w:val="0"/>
          <w:w w:val="100"/>
          <w:position w:val="0"/>
          <w:sz w:val="18"/>
          <w:szCs w:val="18"/>
        </w:rPr>
        <w:t>73.84%</w:t>
      </w:r>
      <w:r>
        <w:rPr>
          <w:color w:val="000000"/>
          <w:spacing w:val="0"/>
          <w:w w:val="100"/>
          <w:position w:val="0"/>
        </w:rPr>
        <w:t>的股权。《关于公司拟公开挂牌转让控股子公司股权的公 告》（公告编号：</w:t>
      </w:r>
      <w:r>
        <w:rPr>
          <w:color w:val="000000"/>
          <w:spacing w:val="0"/>
          <w:w w:val="100"/>
          <w:position w:val="0"/>
          <w:sz w:val="18"/>
          <w:szCs w:val="18"/>
        </w:rPr>
        <w:t>2019-060）</w:t>
      </w: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日刊登于公司指定信息披露媒体《证券时报》、《证券日报》、《中国证券报》及巨 潮资讯网</w:t>
      </w:r>
      <w:r>
        <w:rPr>
          <w:color w:val="000000"/>
          <w:spacing w:val="0"/>
          <w:w w:val="100"/>
          <w:position w:val="0"/>
          <w:sz w:val="18"/>
          <w:szCs w:val="18"/>
        </w:rPr>
        <w:t>（www.cninfo.com.cn）</w:t>
      </w:r>
      <w:r>
        <w:rPr>
          <w:color w:val="000000"/>
          <w:spacing w:val="0"/>
          <w:w w:val="100"/>
          <w:position w:val="0"/>
        </w:rPr>
        <w:t>。</w:t>
      </w:r>
      <w:r>
        <w:rPr>
          <w:color w:val="000000"/>
          <w:spacing w:val="0"/>
          <w:w w:val="100"/>
          <w:position w:val="0"/>
        </w:rPr>
        <w:t>截止</w:t>
      </w:r>
      <w:r>
        <w:rPr>
          <w:color w:val="000000"/>
          <w:spacing w:val="0"/>
          <w:w w:val="100"/>
          <w:position w:val="0"/>
          <w:sz w:val="18"/>
          <w:szCs w:val="18"/>
        </w:rPr>
        <w:t>2019</w:t>
      </w:r>
      <w:r>
        <w:rPr>
          <w:color w:val="000000"/>
          <w:spacing w:val="0"/>
          <w:w w:val="100"/>
          <w:position w:val="0"/>
        </w:rPr>
        <w:t>年报披露日，上述股权转让还未进行挂牌预披露。</w:t>
      </w:r>
    </w:p>
    <w:p>
      <w:pPr>
        <w:pStyle w:val="Style21"/>
        <w:keepNext w:val="0"/>
        <w:keepLines w:val="0"/>
        <w:widowControl w:val="0"/>
        <w:shd w:val="clear" w:color="auto" w:fill="auto"/>
        <w:tabs>
          <w:tab w:pos="338" w:val="left"/>
        </w:tabs>
        <w:bidi w:val="0"/>
        <w:spacing w:before="0" w:after="0" w:line="313" w:lineRule="exact"/>
        <w:ind w:left="0" w:right="0" w:firstLine="0"/>
        <w:jc w:val="both"/>
      </w:pPr>
      <w:bookmarkStart w:id="455" w:name="bookmark455"/>
      <w:r>
        <w:rPr>
          <w:color w:val="000000"/>
          <w:spacing w:val="0"/>
          <w:w w:val="100"/>
          <w:position w:val="0"/>
          <w:sz w:val="18"/>
          <w:szCs w:val="18"/>
        </w:rPr>
        <w:t>3</w:t>
      </w:r>
      <w:bookmarkEnd w:id="455"/>
      <w:r>
        <w:rPr>
          <w:color w:val="000000"/>
          <w:spacing w:val="0"/>
          <w:w w:val="100"/>
          <w:position w:val="0"/>
        </w:rPr>
        <w:t>、</w:t>
        <w:tab/>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日公司第六届董事会第三十四次会议审议通过了《关于公司拟公开挂牌转让控股子公司股权的议案》，公司 拟通过公开挂牌的方式转让控股子公司山东华英泽众禽业有限公司</w:t>
      </w:r>
      <w:r>
        <w:rPr>
          <w:color w:val="000000"/>
          <w:spacing w:val="0"/>
          <w:w w:val="100"/>
          <w:position w:val="0"/>
          <w:sz w:val="18"/>
          <w:szCs w:val="18"/>
        </w:rPr>
        <w:t>61%</w:t>
      </w:r>
      <w:r>
        <w:rPr>
          <w:color w:val="000000"/>
          <w:spacing w:val="0"/>
          <w:w w:val="100"/>
          <w:position w:val="0"/>
        </w:rPr>
        <w:t>的股权。《关于公司拟公开挂牌转让控股子公司股权的 公告》（公告编号：</w:t>
      </w:r>
      <w:r>
        <w:rPr>
          <w:color w:val="000000"/>
          <w:spacing w:val="0"/>
          <w:w w:val="100"/>
          <w:position w:val="0"/>
          <w:sz w:val="18"/>
          <w:szCs w:val="18"/>
        </w:rPr>
        <w:t>2019-087）</w:t>
      </w: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日刊登于公司指定信息披露媒体《证券时报》、《证券日报》、《中国证券报》 及巨潮资讯网</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w:t>
      </w:r>
      <w:r>
        <w:rPr>
          <w:color w:val="000000"/>
          <w:spacing w:val="0"/>
          <w:w w:val="100"/>
          <w:position w:val="0"/>
        </w:rPr>
        <w:t>截止</w:t>
      </w:r>
      <w:r>
        <w:rPr>
          <w:color w:val="000000"/>
          <w:spacing w:val="0"/>
          <w:w w:val="100"/>
          <w:position w:val="0"/>
          <w:sz w:val="18"/>
          <w:szCs w:val="18"/>
        </w:rPr>
        <w:t>2019</w:t>
      </w:r>
      <w:r>
        <w:rPr>
          <w:color w:val="000000"/>
          <w:spacing w:val="0"/>
          <w:w w:val="100"/>
          <w:position w:val="0"/>
        </w:rPr>
        <w:t>年报披露日，上述股权转让还未进行挂牌预披露。</w:t>
      </w:r>
    </w:p>
    <w:p>
      <w:pPr>
        <w:pStyle w:val="Style21"/>
        <w:keepNext w:val="0"/>
        <w:keepLines w:val="0"/>
        <w:widowControl w:val="0"/>
        <w:shd w:val="clear" w:color="auto" w:fill="auto"/>
        <w:tabs>
          <w:tab w:pos="338" w:val="left"/>
        </w:tabs>
        <w:bidi w:val="0"/>
        <w:spacing w:before="0" w:after="0" w:line="313" w:lineRule="exact"/>
        <w:ind w:left="0" w:right="0" w:firstLine="0"/>
        <w:jc w:val="both"/>
        <w:sectPr>
          <w:footnotePr>
            <w:pos w:val="pageBottom"/>
            <w:numFmt w:val="decimal"/>
            <w:numRestart w:val="continuous"/>
          </w:footnotePr>
          <w:pgSz w:w="11900" w:h="16840"/>
          <w:pgMar w:top="1369" w:right="1054" w:bottom="1455" w:left="1044" w:header="0" w:footer="3" w:gutter="0"/>
          <w:cols w:space="720"/>
          <w:noEndnote/>
          <w:rtlGutter w:val="0"/>
          <w:docGrid w:linePitch="360"/>
        </w:sectPr>
      </w:pPr>
      <w:bookmarkStart w:id="456" w:name="bookmark456"/>
      <w:r>
        <w:rPr>
          <w:color w:val="000000"/>
          <w:spacing w:val="0"/>
          <w:w w:val="100"/>
          <w:position w:val="0"/>
          <w:sz w:val="18"/>
          <w:szCs w:val="18"/>
        </w:rPr>
        <w:t>4</w:t>
      </w:r>
      <w:bookmarkEnd w:id="456"/>
      <w:r>
        <w:rPr>
          <w:color w:val="000000"/>
          <w:spacing w:val="0"/>
          <w:w w:val="100"/>
          <w:position w:val="0"/>
        </w:rPr>
        <w:t>、</w:t>
        <w:tab/>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日公司第六届董事会第三十五次会议审议通过了《关于公司拟公开挂牌转让控股子公司股权的议案》，公司 拟通过公开挂牌的方式转让控股子公司河南振华鸭业有限公司</w:t>
      </w:r>
      <w:r>
        <w:rPr>
          <w:color w:val="000000"/>
          <w:spacing w:val="0"/>
          <w:w w:val="100"/>
          <w:position w:val="0"/>
          <w:sz w:val="18"/>
          <w:szCs w:val="18"/>
        </w:rPr>
        <w:t>100%</w:t>
      </w:r>
      <w:r>
        <w:rPr>
          <w:color w:val="000000"/>
          <w:spacing w:val="0"/>
          <w:w w:val="100"/>
          <w:position w:val="0"/>
        </w:rPr>
        <w:t xml:space="preserve">的股权。《关于公司拟公开挂牌转让控股子公司股权的公 </w:t>
      </w:r>
      <w:r>
        <w:rPr>
          <w:color w:val="000000"/>
          <w:spacing w:val="0"/>
          <w:w w:val="100"/>
          <w:position w:val="0"/>
        </w:rPr>
        <w:t>告》(公告编号：</w:t>
      </w:r>
      <w:r>
        <w:rPr>
          <w:color w:val="000000"/>
          <w:spacing w:val="0"/>
          <w:w w:val="100"/>
          <w:position w:val="0"/>
          <w:sz w:val="18"/>
          <w:szCs w:val="18"/>
        </w:rPr>
        <w:t>2019-092)</w:t>
      </w: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日刊登于公司指定信息披露媒体《证券时报》、《证券日报》、《中国证券报》及 巨潮资讯网</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w:t>
      </w:r>
      <w:r>
        <w:rPr>
          <w:color w:val="000000"/>
          <w:spacing w:val="0"/>
          <w:w w:val="100"/>
          <w:position w:val="0"/>
        </w:rPr>
        <w:t>截止</w:t>
      </w:r>
      <w:r>
        <w:rPr>
          <w:color w:val="000000"/>
          <w:spacing w:val="0"/>
          <w:w w:val="100"/>
          <w:position w:val="0"/>
          <w:sz w:val="18"/>
          <w:szCs w:val="18"/>
        </w:rPr>
        <w:t>2019</w:t>
      </w:r>
      <w:r>
        <w:rPr>
          <w:color w:val="000000"/>
          <w:spacing w:val="0"/>
          <w:w w:val="100"/>
          <w:position w:val="0"/>
        </w:rPr>
        <w:t>年报披露日，上述股权转让还未进行挂牌预披露。</w:t>
      </w:r>
    </w:p>
    <w:p>
      <w:pPr>
        <w:pStyle w:val="Style8"/>
        <w:keepNext/>
        <w:keepLines/>
        <w:widowControl w:val="0"/>
        <w:shd w:val="clear" w:color="auto" w:fill="auto"/>
        <w:bidi w:val="0"/>
        <w:spacing w:before="540" w:after="520" w:line="240" w:lineRule="auto"/>
        <w:ind w:left="0" w:right="0" w:firstLine="0"/>
        <w:jc w:val="center"/>
      </w:pPr>
      <w:bookmarkStart w:id="457" w:name="bookmark457"/>
      <w:bookmarkStart w:id="458" w:name="bookmark458"/>
      <w:bookmarkStart w:id="459" w:name="bookmark459"/>
      <w:bookmarkStart w:id="460" w:name="bookmark460"/>
      <w:r>
        <w:rPr>
          <w:color w:val="000000"/>
          <w:spacing w:val="0"/>
          <w:w w:val="100"/>
          <w:position w:val="0"/>
        </w:rPr>
        <w:t>第六节股份变动及股东情况</w:t>
      </w:r>
      <w:bookmarkEnd w:id="458"/>
      <w:bookmarkEnd w:id="459"/>
      <w:bookmarkEnd w:id="460"/>
      <w:bookmarkEnd w:id="457"/>
    </w:p>
    <w:p>
      <w:pPr>
        <w:pStyle w:val="Style17"/>
        <w:keepNext/>
        <w:keepLines/>
        <w:widowControl w:val="0"/>
        <w:shd w:val="clear" w:color="auto" w:fill="auto"/>
        <w:bidi w:val="0"/>
        <w:spacing w:before="0" w:after="34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一</w:t>
      </w:r>
      <w:bookmarkEnd w:id="463"/>
      <w:r>
        <w:rPr>
          <w:color w:val="000000"/>
          <w:spacing w:val="0"/>
          <w:w w:val="100"/>
          <w:position w:val="0"/>
          <w:sz w:val="24"/>
          <w:szCs w:val="24"/>
        </w:rPr>
        <w:t>、股份变动情况</w:t>
      </w:r>
      <w:bookmarkEnd w:id="461"/>
      <w:bookmarkEnd w:id="462"/>
      <w:bookmarkEnd w:id="464"/>
    </w:p>
    <w:p>
      <w:pPr>
        <w:pStyle w:val="Style23"/>
        <w:keepNext/>
        <w:keepLines/>
        <w:widowControl w:val="0"/>
        <w:shd w:val="clear" w:color="auto" w:fill="auto"/>
        <w:bidi w:val="0"/>
        <w:spacing w:before="0" w:after="34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、股份变动情况</w:t>
      </w:r>
      <w:bookmarkEnd w:id="465"/>
      <w:bookmarkEnd w:id="466"/>
      <w:bookmarkEnd w:id="46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111,732</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26,500,</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85,232, 536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-81,987, 350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-81,987, 350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69,332, 900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-69,332, 900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-69,332, 900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15,899,</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-12,654, 450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-12,654, 450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422,558</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108,487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422,558</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99.39%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534,291</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534,29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股份变动的原因</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报告期内，股份变动的主要原因为：</w:t>
      </w:r>
      <w:r>
        <w:rPr>
          <w:color w:val="000000"/>
          <w:spacing w:val="0"/>
          <w:w w:val="100"/>
          <w:position w:val="0"/>
          <w:sz w:val="18"/>
          <w:szCs w:val="18"/>
        </w:rPr>
        <w:t>1</w:t>
      </w:r>
      <w:r>
        <w:rPr>
          <w:color w:val="000000"/>
          <w:spacing w:val="0"/>
          <w:w w:val="100"/>
          <w:position w:val="0"/>
        </w:rPr>
        <w:t>、公司非公开发行股份</w:t>
      </w:r>
      <w:r>
        <w:rPr>
          <w:color w:val="000000"/>
          <w:spacing w:val="0"/>
          <w:w w:val="100"/>
          <w:position w:val="0"/>
          <w:sz w:val="18"/>
          <w:szCs w:val="18"/>
        </w:rPr>
        <w:t>108,491,100</w:t>
      </w:r>
      <w:r>
        <w:rPr>
          <w:color w:val="000000"/>
          <w:spacing w:val="0"/>
          <w:w w:val="100"/>
          <w:position w:val="0"/>
        </w:rPr>
        <w:t>股于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日解除限售；</w:t>
      </w:r>
      <w:r>
        <w:rPr>
          <w:color w:val="000000"/>
          <w:spacing w:val="0"/>
          <w:w w:val="100"/>
          <w:position w:val="0"/>
          <w:sz w:val="18"/>
          <w:szCs w:val="18"/>
        </w:rPr>
        <w:t>2</w:t>
      </w:r>
      <w:r>
        <w:rPr>
          <w:color w:val="000000"/>
          <w:spacing w:val="0"/>
          <w:w w:val="100"/>
          <w:position w:val="0"/>
        </w:rPr>
        <w:t>、报告期内，公司 聘任了高级管理人员，其持有本公司的股份锁定</w:t>
      </w:r>
      <w:r>
        <w:rPr>
          <w:color w:val="000000"/>
          <w:spacing w:val="0"/>
          <w:w w:val="100"/>
          <w:position w:val="0"/>
          <w:sz w:val="18"/>
          <w:szCs w:val="18"/>
        </w:rPr>
        <w:t>75%</w:t>
      </w:r>
      <w:r>
        <w:rPr>
          <w:color w:val="000000"/>
          <w:spacing w:val="0"/>
          <w:w w:val="100"/>
          <w:position w:val="0"/>
        </w:rPr>
        <w:t>。</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股份变动的批准情况</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股份回购的实施进展情况</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采用集中竞价方式减持回购股份的实施进展情况</w:t>
      </w:r>
      <w:r>
        <w:br w:type="page"/>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、限售股份变动情况</w:t>
      </w:r>
      <w:bookmarkEnd w:id="469"/>
      <w:bookmarkEnd w:id="470"/>
      <w:bookmarkEnd w:id="472"/>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深圳盛合汇富 二期股权投资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50,632,900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50,632,900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非公开发行股 份到期解除限 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北京中融鼎新</w:t>
            </w:r>
          </w:p>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非公开发行股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份到期解除限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中铁宝盈资产 —平安银行一 河南华英农业 发展股份有限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非公开发行股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份到期解除限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陈利泉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12,658,200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12,658,200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非公开发行股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份到期解除限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2,474,250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按规定比例解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按规定比例解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按规定比例解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按规定比例解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按规定比例解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按规定比例解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刘明金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高管在任期内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按规定解除限</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离任，按规定 比例锁定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高管在任期内 离任，按规定 比例锁定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按规定解除限 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报告期内，被 聘任为高级管 理人员，其持 有股份按规定 比例锁定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按规定比例解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除限售</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111,732,536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108,491,100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3,245,186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17"/>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二</w:t>
      </w:r>
      <w:bookmarkEnd w:id="475"/>
      <w:r>
        <w:rPr>
          <w:color w:val="000000"/>
          <w:spacing w:val="0"/>
          <w:w w:val="100"/>
          <w:position w:val="0"/>
          <w:sz w:val="24"/>
          <w:szCs w:val="24"/>
        </w:rPr>
        <w:t>、证券发行与上市情况</w:t>
      </w:r>
      <w:bookmarkEnd w:id="473"/>
      <w:bookmarkEnd w:id="474"/>
      <w:bookmarkEnd w:id="476"/>
    </w:p>
    <w:p>
      <w:pPr>
        <w:pStyle w:val="Style23"/>
        <w:keepNext/>
        <w:keepLines/>
        <w:widowControl w:val="0"/>
        <w:shd w:val="clear" w:color="auto" w:fill="auto"/>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、报告期内证券发行（不含优先股）情况</w:t>
      </w:r>
      <w:bookmarkEnd w:id="477"/>
      <w:bookmarkEnd w:id="478"/>
      <w:bookmarkEnd w:id="480"/>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378"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w:t>
        <w:tab/>
        <w:t>公司股份总数及股东结构的变动、公司资产和负债结构的变动情况说明</w:t>
      </w:r>
      <w:bookmarkEnd w:id="481"/>
      <w:bookmarkEnd w:id="482"/>
      <w:bookmarkEnd w:id="48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378"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3</w:t>
      </w:r>
      <w:bookmarkEnd w:id="487"/>
      <w:r>
        <w:rPr>
          <w:color w:val="000000"/>
          <w:spacing w:val="0"/>
          <w:w w:val="100"/>
          <w:position w:val="0"/>
        </w:rPr>
        <w:t>、</w:t>
        <w:tab/>
        <w:t>现存的内部职工股情况</w:t>
      </w:r>
      <w:bookmarkEnd w:id="485"/>
      <w:bookmarkEnd w:id="486"/>
      <w:bookmarkEnd w:id="488"/>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7"/>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三</w:t>
      </w:r>
      <w:bookmarkEnd w:id="491"/>
      <w:r>
        <w:rPr>
          <w:color w:val="000000"/>
          <w:spacing w:val="0"/>
          <w:w w:val="100"/>
          <w:position w:val="0"/>
          <w:sz w:val="24"/>
          <w:szCs w:val="24"/>
        </w:rPr>
        <w:t>、股东和实际控制人情况</w:t>
      </w:r>
      <w:bookmarkEnd w:id="489"/>
      <w:bookmarkEnd w:id="490"/>
      <w:bookmarkEnd w:id="492"/>
    </w:p>
    <w:p>
      <w:pPr>
        <w:pStyle w:val="Style23"/>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、公司股东数量及持股情况</w:t>
      </w:r>
      <w:bookmarkEnd w:id="493"/>
      <w:bookmarkEnd w:id="494"/>
      <w:bookmarkEnd w:id="49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39"/>
        <w:gridCol w:w="835"/>
        <w:gridCol w:w="331"/>
        <w:gridCol w:w="461"/>
        <w:gridCol w:w="754"/>
        <w:gridCol w:w="874"/>
        <w:gridCol w:w="302"/>
        <w:gridCol w:w="1046"/>
        <w:gridCol w:w="149"/>
        <w:gridCol w:w="120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通股股东总</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52,258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 露日前上一 月末普通股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57,257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报告期末表</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决权恢复的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优先股股东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总数（如有）</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 露日前上一 月末表决权 恢复的优先 股股东总数</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（如有）（参 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末持股</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941"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7"/>
        <w:gridCol w:w="840"/>
        <w:gridCol w:w="1349"/>
        <w:gridCol w:w="1354"/>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河南省潢川华</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英禽业总公司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84,053, 334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84,053, 334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75,383,334</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8,670,000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深圳盛合汇富</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二期股权投资</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合伙企业（有限</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45,290,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45,290,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45,290,000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河南农投金控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29,604, 882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296048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29,604, 882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北京中融鼎新</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21,405, 700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-50943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21,405, 700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毛建璋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4,854,1</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4,854,1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中铁宝盈资产 —平安银行一 河南华英农业 发展股份有限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4,240,0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-14460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陈利泉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3,620,0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-90382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3,299,0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2,474,2 50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3,299,000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3,160,0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苏荣开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2,888,3</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2,888,3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2015</w:t>
            </w:r>
            <w:r>
              <w:rPr>
                <w:rFonts w:ascii="SimSun" w:eastAsia="SimSun" w:hAnsi="SimSun" w:cs="SimSun"/>
                <w:color w:val="000000"/>
                <w:spacing w:val="0"/>
                <w:w w:val="100"/>
                <w:position w:val="0"/>
              </w:rPr>
              <w:t>年启动非公开发行</w:t>
            </w:r>
            <w:r>
              <w:rPr>
                <w:color w:val="000000"/>
                <w:spacing w:val="0"/>
                <w:w w:val="100"/>
                <w:position w:val="0"/>
              </w:rPr>
              <w:t>A</w:t>
            </w:r>
            <w:r>
              <w:rPr>
                <w:rFonts w:ascii="SimSun" w:eastAsia="SimSun" w:hAnsi="SimSun" w:cs="SimSun"/>
                <w:color w:val="000000"/>
                <w:spacing w:val="0"/>
                <w:w w:val="100"/>
                <w:position w:val="0"/>
              </w:rPr>
              <w:t>股事项，经《关于核准河南华英农业发展股份有限 公司非公开发行股票的批复》（证监许可【</w:t>
            </w:r>
            <w:r>
              <w:rPr>
                <w:color w:val="000000"/>
                <w:spacing w:val="0"/>
                <w:w w:val="100"/>
                <w:position w:val="0"/>
              </w:rPr>
              <w:t>2015</w:t>
            </w:r>
            <w:r>
              <w:rPr>
                <w:rFonts w:ascii="SimSun" w:eastAsia="SimSun" w:hAnsi="SimSun" w:cs="SimSun"/>
                <w:color w:val="000000"/>
                <w:spacing w:val="0"/>
                <w:w w:val="100"/>
                <w:position w:val="0"/>
              </w:rPr>
              <w:t xml:space="preserve">】 </w:t>
            </w:r>
            <w:r>
              <w:rPr>
                <w:color w:val="000000"/>
                <w:spacing w:val="0"/>
                <w:w w:val="100"/>
                <w:position w:val="0"/>
              </w:rPr>
              <w:t>2853</w:t>
            </w:r>
            <w:r>
              <w:rPr>
                <w:rFonts w:ascii="SimSun" w:eastAsia="SimSun" w:hAnsi="SimSun" w:cs="SimSun"/>
                <w:color w:val="000000"/>
                <w:spacing w:val="0"/>
                <w:w w:val="100"/>
                <w:position w:val="0"/>
              </w:rPr>
              <w:t>号），核准公司非公开发行不 超过</w:t>
            </w:r>
            <w:r>
              <w:rPr>
                <w:color w:val="000000"/>
                <w:spacing w:val="0"/>
                <w:w w:val="100"/>
                <w:position w:val="0"/>
              </w:rPr>
              <w:t>108,491,100</w:t>
            </w:r>
            <w:r>
              <w:rPr>
                <w:rFonts w:ascii="SimSun" w:eastAsia="SimSun" w:hAnsi="SimSun" w:cs="SimSun"/>
                <w:color w:val="000000"/>
                <w:spacing w:val="0"/>
                <w:w w:val="100"/>
                <w:position w:val="0"/>
              </w:rPr>
              <w:t>股新股。公司新增股份</w:t>
            </w:r>
            <w:r>
              <w:rPr>
                <w:color w:val="000000"/>
                <w:spacing w:val="0"/>
                <w:w w:val="100"/>
                <w:position w:val="0"/>
              </w:rPr>
              <w:t>108,491,100</w:t>
            </w:r>
            <w:r>
              <w:rPr>
                <w:rFonts w:ascii="SimSun" w:eastAsia="SimSun" w:hAnsi="SimSun" w:cs="SimSun"/>
                <w:color w:val="000000"/>
                <w:spacing w:val="0"/>
                <w:w w:val="100"/>
                <w:position w:val="0"/>
              </w:rPr>
              <w:t>股于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 xml:space="preserve">日在中国 证券登记结算有限责任公司深圳分公司办理完毕登记托管等事宜，且新增股份于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日在深圳证券交易所上市。新增股份锁定期</w:t>
            </w:r>
            <w:r>
              <w:rPr>
                <w:color w:val="000000"/>
                <w:spacing w:val="0"/>
                <w:w w:val="100"/>
                <w:position w:val="0"/>
              </w:rPr>
              <w:t>36</w:t>
            </w:r>
            <w:r>
              <w:rPr>
                <w:rFonts w:ascii="SimSun" w:eastAsia="SimSun" w:hAnsi="SimSun" w:cs="SimSun"/>
                <w:color w:val="000000"/>
                <w:spacing w:val="0"/>
                <w:w w:val="100"/>
                <w:position w:val="0"/>
              </w:rPr>
              <w:t>个月。因参与认购此 次新股发行，深圳盛合汇富二期股权投资合作企业（有限合伙）、北京中融鼎新投 资管理有限公司、中铁宝盈资产一平安银行一河南华英农业发展股份有限公司以及 陈利泉成为公司前</w:t>
            </w:r>
            <w:r>
              <w:rPr>
                <w:color w:val="000000"/>
                <w:spacing w:val="0"/>
                <w:w w:val="100"/>
                <w:position w:val="0"/>
              </w:rPr>
              <w:t>10</w:t>
            </w:r>
            <w:r>
              <w:rPr>
                <w:rFonts w:ascii="SimSun" w:eastAsia="SimSun" w:hAnsi="SimSun" w:cs="SimSun"/>
                <w:color w:val="000000"/>
                <w:spacing w:val="0"/>
                <w:w w:val="100"/>
                <w:position w:val="0"/>
              </w:rPr>
              <w:t>名股东成员。</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公司员工持股计划通过中铁宝盈资产一平安银行一河南华英农业发展股份有限公 司认购了公司非公开发行的股份。员工持股计划的参加对象为：公司部分董事、监 事、高级管理人员；公司及全资、控股子公司符合认购条件的员工。股东曹家富先 生为公司董事长。除上述情形外，未知上述股东之间是否存在关联关系，也未知是 否属于《上市公司收购管理办法》规定的一致行动人。</w:t>
            </w:r>
          </w:p>
        </w:tc>
      </w:tr>
      <w:tr>
        <w:trPr>
          <w:trHeight w:val="40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2885"/>
        <w:gridCol w:w="3994"/>
        <w:gridCol w:w="1349"/>
        <w:gridCol w:w="13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84,053,334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84,053,334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深圳盛合汇富二期股权投资合伙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45,290,000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45,290,000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河南农投金控股份有限公司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29,604,882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29,604,882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北京中融鼎新投资管理有限公司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21,405,700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21,405,700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毛建璋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4,854,100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4,854,100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中铁宝盈资产一平安银行一河南 华英农业发展股份有限公司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4,240,000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陈利泉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3,620,000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3,620,000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3,160,000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苏荣开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2,888,300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2,888,300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邓凤林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未知上述股东之间是否存在关联关系，也未知是否属于《上市公司收购管理办法》 规定的一致行动人。</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 业务情况说明（如有）（参见注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报告期末，公司股东河南省潢川华英禽业总公司通过客户信用交易担保证券账户持 有公司股份</w:t>
            </w:r>
            <w:r>
              <w:rPr>
                <w:color w:val="000000"/>
                <w:spacing w:val="0"/>
                <w:w w:val="100"/>
                <w:position w:val="0"/>
              </w:rPr>
              <w:t>75,383,334</w:t>
            </w:r>
            <w:r>
              <w:rPr>
                <w:rFonts w:ascii="SimSun" w:eastAsia="SimSun" w:hAnsi="SimSun" w:cs="SimSun"/>
                <w:color w:val="000000"/>
                <w:spacing w:val="0"/>
                <w:w w:val="100"/>
                <w:position w:val="0"/>
              </w:rPr>
              <w:t>股。</w:t>
            </w:r>
          </w:p>
        </w:tc>
      </w:tr>
    </w:tbl>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2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3"/>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、公司控股股东情况</w:t>
      </w:r>
      <w:bookmarkEnd w:id="497"/>
      <w:bookmarkEnd w:id="498"/>
      <w:bookmarkEnd w:id="50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6"/>
        <w:gridCol w:w="1934"/>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主要经营业务</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河南省潢川华英禽业 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91411526177081256U</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主营：塑编、汽车配 件零售、实业投资、 彩印（仅限于下属分 支机构经营）。兼营： 经营本企业自产产品 及相关技术的进出口 业务；但国家限定公 司经营或禁止进出口 的商品及技术除外。</w:t>
            </w:r>
          </w:p>
        </w:tc>
      </w:tr>
    </w:tbl>
    <w:p>
      <w:pPr>
        <w:spacing w:lineRule="exact" w:line="1"/>
        <w:rPr>
          <w:sz w:val="2"/>
          <w:szCs w:val="2"/>
        </w:rPr>
      </w:pPr>
      <w:r>
        <w:br w:type="page"/>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3"/>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、公司实际控制人及其一致行动人</w:t>
      </w:r>
      <w:bookmarkEnd w:id="501"/>
      <w:bookmarkEnd w:id="502"/>
      <w:bookmarkEnd w:id="504"/>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6"/>
        <w:gridCol w:w="1829"/>
        <w:gridCol w:w="1891"/>
        <w:gridCol w:w="1934"/>
        <w:gridCol w:w="19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政府机关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00608722-3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政府机关</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实际控制人报告期内 控制的其他境内外上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30905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3090545"/>
                    </a:xfrm>
                    <a:prstGeom prst="rect"/>
                  </pic:spPr>
                </pic:pic>
              </a:graphicData>
            </a:graphic>
          </wp:inline>
        </w:drawing>
      </w:r>
    </w:p>
    <w:p>
      <w:pPr>
        <w:widowControl w:val="0"/>
        <w:spacing w:after="259" w:line="1" w:lineRule="exact"/>
      </w:pP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4</w:t>
      </w:r>
      <w:bookmarkEnd w:id="50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5"/>
      <w:bookmarkEnd w:id="506"/>
      <w:bookmarkEnd w:id="508"/>
    </w:p>
    <w:p>
      <w:pPr>
        <w:pStyle w:val="Style21"/>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5</w:t>
      </w:r>
      <w:bookmarkEnd w:id="511"/>
      <w:r>
        <w:rPr>
          <w:color w:val="000000"/>
          <w:spacing w:val="0"/>
          <w:w w:val="100"/>
          <w:position w:val="0"/>
        </w:rPr>
        <w:t>、控股股东、实际控制人、重组方及其他承诺主体股份限制减持情况</w:t>
      </w:r>
      <w:bookmarkEnd w:id="509"/>
      <w:bookmarkEnd w:id="510"/>
      <w:bookmarkEnd w:id="512"/>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32" w:bottom="1446" w:left="108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2748280</wp:posOffset>
                </wp:positionH>
                <wp:positionV relativeFrom="paragraph">
                  <wp:posOffset>0</wp:posOffset>
                </wp:positionV>
                <wp:extent cx="2063750" cy="243840"/>
                <wp:wrapTopAndBottom/>
                <wp:docPr id="3" name="Shape 3"/>
                <a:graphic xmlns:a="http://schemas.openxmlformats.org/drawingml/2006/main">
                  <a:graphicData uri="http://schemas.microsoft.com/office/word/2010/wordprocessingShape">
                    <wps:wsp>
                      <wps:cNvSpPr txBox="1"/>
                      <wps:spPr>
                        <a:xfrm>
                          <a:ext cx="206375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13" w:name="bookmark513"/>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bookmarkEnd w:id="51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6.40000000000001pt;margin-top:0;width:162.5pt;height:19.199999999999999pt;z-index:-125829375;mso-wrap-distance-left:0;mso-wrap-distance-right:0;mso-wrap-distance-bottom:22.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13" w:name="bookmark513"/>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bookmarkEnd w:id="513"/>
                    </w:p>
                  </w:txbxContent>
                </v:textbox>
                <w10:wrap type="topAndBottom" anchorx="page"/>
              </v:shape>
            </w:pict>
          </mc:Fallback>
        </mc:AlternateConten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3" w:bottom="1930" w:left="1107"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60" w:after="560" w:line="240" w:lineRule="auto"/>
        <w:ind w:left="0" w:right="0" w:firstLine="0"/>
        <w:jc w:val="center"/>
      </w:pPr>
      <w:bookmarkStart w:id="517" w:name="bookmark517"/>
      <w:bookmarkStart w:id="518" w:name="bookmark518"/>
      <w:bookmarkStart w:id="519" w:name="bookmark519"/>
      <w:bookmarkStart w:id="520" w:name="bookmark520"/>
      <w:r>
        <w:rPr>
          <w:color w:val="000000"/>
          <w:spacing w:val="0"/>
          <w:w w:val="100"/>
          <w:position w:val="0"/>
        </w:rPr>
        <w:t>第八节可转换公司债券相关情况</w:t>
      </w:r>
      <w:bookmarkEnd w:id="518"/>
      <w:bookmarkEnd w:id="519"/>
      <w:bookmarkEnd w:id="520"/>
      <w:bookmarkEnd w:id="51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480" w:line="240" w:lineRule="auto"/>
        <w:ind w:left="0" w:right="0" w:firstLine="0"/>
        <w:jc w:val="center"/>
      </w:pPr>
      <w:bookmarkStart w:id="521" w:name="bookmark521"/>
      <w:bookmarkStart w:id="522" w:name="bookmark522"/>
      <w:bookmarkStart w:id="523" w:name="bookmark523"/>
      <w:bookmarkStart w:id="524" w:name="bookmark524"/>
      <w:r>
        <w:rPr>
          <w:color w:val="000000"/>
          <w:spacing w:val="0"/>
          <w:w w:val="100"/>
          <w:position w:val="0"/>
        </w:rPr>
        <w:t>第九节董事、监事、高级管理人员和员工情况</w:t>
      </w:r>
      <w:bookmarkEnd w:id="522"/>
      <w:bookmarkEnd w:id="523"/>
      <w:bookmarkEnd w:id="524"/>
      <w:bookmarkEnd w:id="521"/>
    </w:p>
    <w:p>
      <w:pPr>
        <w:pStyle w:val="Style17"/>
        <w:keepNext/>
        <w:keepLines/>
        <w:widowControl w:val="0"/>
        <w:shd w:val="clear" w:color="auto" w:fill="auto"/>
        <w:bidi w:val="0"/>
        <w:spacing w:before="0" w:after="340" w:line="240" w:lineRule="auto"/>
        <w:ind w:left="0" w:right="0" w:firstLine="240"/>
        <w:jc w:val="left"/>
      </w:pPr>
      <w:bookmarkStart w:id="525" w:name="bookmark525"/>
      <w:bookmarkStart w:id="526" w:name="bookmark526"/>
      <w:bookmarkStart w:id="527" w:name="bookmark527"/>
      <w:r>
        <w:rPr>
          <w:color w:val="000000"/>
          <w:spacing w:val="0"/>
          <w:w w:val="100"/>
          <w:position w:val="0"/>
          <w:sz w:val="24"/>
          <w:szCs w:val="24"/>
        </w:rPr>
        <w:t>、董事、监事和高级管理人员持股变动</w:t>
      </w:r>
      <w:bookmarkEnd w:id="525"/>
      <w:bookmarkEnd w:id="526"/>
      <w:bookmarkEnd w:id="527"/>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220"/>
              <w:jc w:val="left"/>
            </w:pPr>
            <w:r>
              <w:rPr>
                <w:rFonts w:ascii="SimSun" w:eastAsia="SimSun" w:hAnsi="SimSun" w:cs="SimSun"/>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期末持</w:t>
            </w:r>
          </w:p>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股数</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长、董</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事会秘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副董事 长、常 务副总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325,96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325,96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副总经</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苏文忠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武宗章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职工监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余昌远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常务副</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281,35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朱闽川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副总经 理、董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4,325,4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4,325,4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bl>
    <w:p>
      <w:pPr>
        <w:widowControl w:val="0"/>
        <w:spacing w:after="319" w:line="1" w:lineRule="exact"/>
      </w:pPr>
    </w:p>
    <w:p>
      <w:pPr>
        <w:pStyle w:val="Style17"/>
        <w:keepNext/>
        <w:keepLines/>
        <w:widowControl w:val="0"/>
        <w:shd w:val="clear" w:color="auto" w:fill="auto"/>
        <w:bidi w:val="0"/>
        <w:spacing w:before="0" w:after="360" w:line="240" w:lineRule="auto"/>
        <w:ind w:left="0" w:right="0" w:firstLine="0"/>
        <w:jc w:val="left"/>
      </w:pPr>
      <w:bookmarkStart w:id="528" w:name="bookmark528"/>
      <w:bookmarkStart w:id="529" w:name="bookmark529"/>
      <w:bookmarkStart w:id="530" w:name="bookmark530"/>
      <w:r>
        <w:rPr>
          <w:color w:val="000000"/>
          <w:spacing w:val="0"/>
          <w:w w:val="100"/>
          <w:position w:val="0"/>
          <w:sz w:val="24"/>
          <w:szCs w:val="24"/>
        </w:rPr>
        <w:t>二、公司董事、监事、高级管理人员变动情况</w:t>
      </w:r>
      <w:bookmarkEnd w:id="528"/>
      <w:bookmarkEnd w:id="529"/>
      <w:bookmarkEnd w:id="530"/>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大股东提名选举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被聘任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朱闽川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 xml:space="preserve">月 </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主动离职</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杜道峰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副总经理、董 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主动离职</w:t>
            </w:r>
          </w:p>
        </w:tc>
      </w:tr>
    </w:tbl>
    <w:p>
      <w:pPr>
        <w:widowControl w:val="0"/>
        <w:spacing w:after="279" w:line="1" w:lineRule="exact"/>
      </w:pPr>
    </w:p>
    <w:p>
      <w:pPr>
        <w:pStyle w:val="Style17"/>
        <w:keepNext/>
        <w:keepLines/>
        <w:widowControl w:val="0"/>
        <w:shd w:val="clear" w:color="auto" w:fill="auto"/>
        <w:bidi w:val="0"/>
        <w:spacing w:before="0" w:after="280" w:line="240" w:lineRule="auto"/>
        <w:ind w:left="0" w:right="0" w:firstLine="0"/>
        <w:jc w:val="both"/>
      </w:pPr>
      <w:bookmarkStart w:id="531" w:name="bookmark531"/>
      <w:bookmarkStart w:id="532" w:name="bookmark532"/>
      <w:bookmarkStart w:id="533" w:name="bookmark533"/>
      <w:bookmarkStart w:id="534" w:name="bookmark534"/>
      <w:r>
        <w:rPr>
          <w:color w:val="000000"/>
          <w:spacing w:val="0"/>
          <w:w w:val="100"/>
          <w:position w:val="0"/>
          <w:sz w:val="24"/>
          <w:szCs w:val="24"/>
        </w:rPr>
        <w:t>三</w:t>
      </w:r>
      <w:bookmarkEnd w:id="533"/>
      <w:r>
        <w:rPr>
          <w:color w:val="000000"/>
          <w:spacing w:val="0"/>
          <w:w w:val="100"/>
          <w:position w:val="0"/>
          <w:sz w:val="24"/>
          <w:szCs w:val="24"/>
        </w:rPr>
        <w:t>、任职情况</w:t>
      </w:r>
      <w:bookmarkEnd w:id="531"/>
      <w:bookmarkEnd w:id="532"/>
      <w:bookmarkEnd w:id="534"/>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非独立董事：</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曹家富先生，中国籍，</w:t>
      </w:r>
      <w:r>
        <w:rPr>
          <w:color w:val="000000"/>
          <w:spacing w:val="0"/>
          <w:w w:val="100"/>
          <w:position w:val="0"/>
          <w:sz w:val="18"/>
          <w:szCs w:val="18"/>
        </w:rPr>
        <w:t>1952</w:t>
      </w:r>
      <w:r>
        <w:rPr>
          <w:color w:val="000000"/>
          <w:spacing w:val="0"/>
          <w:w w:val="100"/>
          <w:position w:val="0"/>
        </w:rPr>
        <w:t>年出生，大专学历，高级政工师，高级经济师；历任潢川县仁和乡乡长、河南省潢川华英禽业总 公司总经理、</w:t>
      </w:r>
      <w:r>
        <w:rPr>
          <w:color w:val="000000"/>
          <w:spacing w:val="0"/>
          <w:w w:val="100"/>
          <w:position w:val="0"/>
        </w:rPr>
        <w:t>・</w:t>
      </w:r>
      <w:r>
        <w:rPr>
          <w:color w:val="000000"/>
          <w:spacing w:val="0"/>
          <w:w w:val="100"/>
          <w:position w:val="0"/>
        </w:rPr>
        <w:t>｝委书记，先后荣获</w:t>
      </w:r>
      <w:r>
        <w:rPr>
          <w:rFonts w:ascii="Times New Roman" w:eastAsia="Times New Roman" w:hAnsi="Times New Roman" w:cs="Times New Roman"/>
          <w:color w:val="000000"/>
          <w:spacing w:val="0"/>
          <w:w w:val="100"/>
          <w:position w:val="0"/>
        </w:rPr>
        <w:t>“</w:t>
      </w:r>
      <w:r>
        <w:rPr>
          <w:color w:val="000000"/>
          <w:spacing w:val="0"/>
          <w:w w:val="100"/>
          <w:position w:val="0"/>
        </w:rPr>
        <w:t>河南省劳动模范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全国农业科技先进工作者</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中国食品工业</w:t>
      </w:r>
      <w:r>
        <w:rPr>
          <w:color w:val="000000"/>
          <w:spacing w:val="0"/>
          <w:w w:val="100"/>
          <w:position w:val="0"/>
          <w:sz w:val="18"/>
          <w:szCs w:val="18"/>
        </w:rPr>
        <w:t>20</w:t>
      </w:r>
      <w:r>
        <w:rPr>
          <w:color w:val="000000"/>
          <w:spacing w:val="0"/>
          <w:w w:val="100"/>
          <w:position w:val="0"/>
        </w:rPr>
        <w:t>大杰出企业家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 五一劳动奖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中国肉类十大科技人物</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中国肉类工业最具影响力人物</w:t>
      </w:r>
      <w:r>
        <w:rPr>
          <w:rFonts w:ascii="Times New Roman" w:eastAsia="Times New Roman" w:hAnsi="Times New Roman" w:cs="Times New Roman"/>
          <w:color w:val="000000"/>
          <w:spacing w:val="0"/>
          <w:w w:val="100"/>
          <w:position w:val="0"/>
        </w:rPr>
        <w:t>” “</w:t>
      </w:r>
      <w:r>
        <w:rPr>
          <w:color w:val="000000"/>
          <w:spacing w:val="0"/>
          <w:w w:val="100"/>
          <w:position w:val="0"/>
        </w:rPr>
        <w:t>全国水禽行业十佳企业家</w:t>
      </w:r>
      <w:r>
        <w:rPr>
          <w:rFonts w:ascii="Times New Roman" w:eastAsia="Times New Roman" w:hAnsi="Times New Roman" w:cs="Times New Roman"/>
          <w:color w:val="000000"/>
          <w:spacing w:val="0"/>
          <w:w w:val="100"/>
          <w:position w:val="0"/>
        </w:rPr>
        <w:t>” “</w:t>
      </w:r>
      <w:r>
        <w:rPr>
          <w:color w:val="000000"/>
          <w:spacing w:val="0"/>
          <w:w w:val="100"/>
          <w:position w:val="0"/>
        </w:rPr>
        <w:t>中国经济十大新闻 人物</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第四届</w:t>
      </w:r>
      <w:r>
        <w:rPr>
          <w:color w:val="000000"/>
          <w:spacing w:val="0"/>
          <w:w w:val="100"/>
          <w:position w:val="0"/>
          <w:sz w:val="18"/>
          <w:szCs w:val="18"/>
        </w:rPr>
        <w:t>2013</w:t>
      </w:r>
      <w:r>
        <w:rPr>
          <w:color w:val="000000"/>
          <w:spacing w:val="0"/>
          <w:w w:val="100"/>
          <w:position w:val="0"/>
        </w:rPr>
        <w:t>年度河南经济年度人物</w:t>
      </w:r>
      <w:r>
        <w:rPr>
          <w:rFonts w:ascii="Times New Roman" w:eastAsia="Times New Roman" w:hAnsi="Times New Roman" w:cs="Times New Roman"/>
          <w:color w:val="000000"/>
          <w:spacing w:val="0"/>
          <w:w w:val="100"/>
          <w:position w:val="0"/>
        </w:rPr>
        <w:t>”</w:t>
      </w:r>
      <w:r>
        <w:rPr>
          <w:color w:val="000000"/>
          <w:spacing w:val="0"/>
          <w:w w:val="100"/>
          <w:position w:val="0"/>
        </w:rPr>
        <w:t>等</w:t>
      </w:r>
      <w:r>
        <w:rPr>
          <w:color w:val="000000"/>
          <w:spacing w:val="0"/>
          <w:w w:val="100"/>
          <w:position w:val="0"/>
          <w:sz w:val="18"/>
          <w:szCs w:val="18"/>
        </w:rPr>
        <w:t>30</w:t>
      </w:r>
      <w:r>
        <w:rPr>
          <w:color w:val="000000"/>
          <w:spacing w:val="0"/>
          <w:w w:val="100"/>
          <w:position w:val="0"/>
        </w:rPr>
        <w:t>多项荣誉称号，为第十届全国人大代表。现任信阳市人大常委会委员、河 南省人大代表、中国畜牧业协会副会长、家禽分会会长、中国畜牧业协会白羽肉鸭工作委员会第二届主席，</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 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日，任公司董事长、总经理。现任公司董事长、代行董事会秘书职责、控股子公司丰城华英公司董事长、华 英樱桃谷食品董事长、淮滨华英公司、新蔡华英、杭州华英新塘羽绒、上海华英华上食品、江苏华英顺昌、郑州华英鸿源食 品公司法人代表、董事长，参股公司河南华姿雪羽绒制品有限公司法人代表。</w:t>
      </w:r>
    </w:p>
    <w:p>
      <w:pPr>
        <w:pStyle w:val="Style2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曹家富目前直接持有公司股份</w:t>
      </w:r>
      <w:r>
        <w:rPr>
          <w:color w:val="000000"/>
          <w:spacing w:val="0"/>
          <w:w w:val="100"/>
          <w:position w:val="0"/>
          <w:sz w:val="18"/>
          <w:szCs w:val="18"/>
        </w:rPr>
        <w:t>3, 299, 000</w:t>
      </w:r>
      <w:r>
        <w:rPr>
          <w:color w:val="000000"/>
          <w:spacing w:val="0"/>
          <w:w w:val="100"/>
          <w:position w:val="0"/>
        </w:rPr>
        <w:t>股，与其他持有公司百分之五以上股份的股东、实际控制人之间无关联关系，未受 过中国证监会及其他有关部门的处罚和证券交易所惩戒，不存在《公司法》、《公司章程》中规定的不得担任公司董事的情形。 不属于失信被执行人。</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闵群女士，中国籍，</w:t>
      </w:r>
      <w:r>
        <w:rPr>
          <w:rFonts w:ascii="Times New Roman" w:eastAsia="Times New Roman" w:hAnsi="Times New Roman" w:cs="Times New Roman"/>
          <w:color w:val="000000"/>
          <w:spacing w:val="0"/>
          <w:w w:val="100"/>
          <w:position w:val="0"/>
        </w:rPr>
        <w:t>1970</w:t>
      </w:r>
      <w:r>
        <w:rPr>
          <w:color w:val="000000"/>
          <w:spacing w:val="0"/>
          <w:w w:val="100"/>
          <w:position w:val="0"/>
        </w:rPr>
        <w:t>年出生，本科学历，会计师。曾任淮滨三和集团总经办主任，华英公司企管部经理、总经理助理， 现任河南华英农业发展股份有限公司董事、常务副总经理，樱桃谷食品公司、杭州华英新塘、河南华英新塘、山东华英泽众、 郑州华英鸿源食品董事，信阳市政协委员。</w:t>
      </w:r>
    </w:p>
    <w:p>
      <w:pPr>
        <w:pStyle w:val="Style21"/>
        <w:keepNext w:val="0"/>
        <w:keepLines w:val="0"/>
        <w:widowControl w:val="0"/>
        <w:shd w:val="clear" w:color="auto" w:fill="auto"/>
        <w:bidi w:val="0"/>
        <w:spacing w:before="0" w:after="280" w:line="318" w:lineRule="exact"/>
        <w:ind w:left="0" w:right="0" w:firstLine="0"/>
        <w:jc w:val="both"/>
      </w:pPr>
      <w:r>
        <w:rPr>
          <w:color w:val="000000"/>
          <w:spacing w:val="0"/>
          <w:w w:val="100"/>
          <w:position w:val="0"/>
        </w:rPr>
        <w:t>闵群女士目前直接持有公司股份</w:t>
      </w:r>
      <w:r>
        <w:rPr>
          <w:color w:val="000000"/>
          <w:spacing w:val="0"/>
          <w:w w:val="100"/>
          <w:position w:val="0"/>
          <w:sz w:val="18"/>
          <w:szCs w:val="18"/>
        </w:rPr>
        <w:t>325,966</w:t>
      </w:r>
      <w:r>
        <w:rPr>
          <w:color w:val="000000"/>
          <w:spacing w:val="0"/>
          <w:w w:val="100"/>
          <w:position w:val="0"/>
        </w:rPr>
        <w:t>股，与其他持有公司百分之五以上股份的股东、实际控制人之间无关联关系，未受 过中国证监会及其他有关部门的处罚和证券交易所惩戒，不存在《公司法》、《公司章程》中规定的不得担任公司董事的情形。 不属于失信被执行人。</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胡奎先生，中国籍，</w:t>
      </w:r>
      <w:r>
        <w:rPr>
          <w:rFonts w:ascii="Times New Roman" w:eastAsia="Times New Roman" w:hAnsi="Times New Roman" w:cs="Times New Roman"/>
          <w:color w:val="000000"/>
          <w:spacing w:val="0"/>
          <w:w w:val="100"/>
          <w:position w:val="0"/>
        </w:rPr>
        <w:t>1974</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日，任公司总经理助理，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 任公司副总经理。现任华英樱桃谷食品有限公司总经理、法人代表，华禽网法定代表人、执行董事，华樱生物科技、华旭食 品、华冉食品董事长，河南华英农业发展股份有限公司董事、副总经理。</w:t>
      </w:r>
    </w:p>
    <w:p>
      <w:pPr>
        <w:pStyle w:val="Style21"/>
        <w:keepNext w:val="0"/>
        <w:keepLines w:val="0"/>
        <w:widowControl w:val="0"/>
        <w:shd w:val="clear" w:color="auto" w:fill="auto"/>
        <w:bidi w:val="0"/>
        <w:spacing w:before="0" w:after="280" w:line="318" w:lineRule="exact"/>
        <w:ind w:left="0" w:right="0" w:firstLine="0"/>
        <w:jc w:val="both"/>
      </w:pPr>
      <w:r>
        <w:rPr>
          <w:color w:val="000000"/>
          <w:spacing w:val="0"/>
          <w:w w:val="100"/>
          <w:position w:val="0"/>
        </w:rPr>
        <w:t>胡奎先生目前未直接持有公司股份，与其他持有公司百分之五以上股份的股东、实际控制人之间无关联关系，未受过中国证 监会及其他有关部门的处罚和证券交易所惩戒，不存在《公司法》、《公司章程》中规定的不得担任公司董事的情形。不属于 失信被执行人。</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汪开江先生，中国籍，</w:t>
      </w:r>
      <w:r>
        <w:rPr>
          <w:rFonts w:ascii="Times New Roman" w:eastAsia="Times New Roman" w:hAnsi="Times New Roman" w:cs="Times New Roman"/>
          <w:color w:val="000000"/>
          <w:spacing w:val="0"/>
          <w:w w:val="100"/>
          <w:position w:val="0"/>
        </w:rPr>
        <w:t>1975</w:t>
      </w:r>
      <w:r>
        <w:rPr>
          <w:color w:val="000000"/>
          <w:spacing w:val="0"/>
          <w:w w:val="100"/>
          <w:position w:val="0"/>
        </w:rPr>
        <w:t>年出生，本科学历。曾任财务部副经理、企管部经理、禽类加工厂厂长、苗泽分公司总经理、生 产部经理、公司总经理助理。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日至今，任公司副总经理，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日后兼任公司财务总监。现任华英融资 租赁法定代表人及董事长、锦绣粮业董事、息县粮业董事、深圳农投发展监事，河南华英农业发展股份有限公司董事、总经 </w:t>
      </w:r>
      <w:r>
        <w:rPr>
          <w:color w:val="000000"/>
          <w:spacing w:val="0"/>
          <w:w w:val="100"/>
          <w:position w:val="0"/>
        </w:rPr>
        <w:t>理。</w:t>
      </w:r>
    </w:p>
    <w:p>
      <w:pPr>
        <w:pStyle w:val="Style21"/>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汪开江先生目前直接持有公司股份</w:t>
      </w:r>
      <w:r>
        <w:rPr>
          <w:color w:val="000000"/>
          <w:spacing w:val="0"/>
          <w:w w:val="100"/>
          <w:position w:val="0"/>
          <w:sz w:val="18"/>
          <w:szCs w:val="18"/>
        </w:rPr>
        <w:t>35, 800</w:t>
      </w:r>
      <w:r>
        <w:rPr>
          <w:color w:val="000000"/>
          <w:spacing w:val="0"/>
          <w:w w:val="100"/>
          <w:position w:val="0"/>
        </w:rPr>
        <w:t>股，与其他持有公司百分之五以上股份的股东、实际控制人之间无关联关系，未受 过中国证监会及其他有关部门的处罚和证券交易所惩戒，不存在《公司法》、《公司章程》中规定的不得担任公司董事的情形。 不属于失信被执行人。</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梁先平先生，汉族，中国贵州黔西人，</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月出生。大专学历，后就读于上海财经大学企业管理专业研究生获结业。历 任内蒙古金宇期货经纪有限公司副总经理、深圳国际高新技术产权交易所交易部及股权托管中心总经理、浙江天堂硅谷股权 投资集团产业整合部总经理、深圳市恒泰华盛资产管理有限公司总经理、四川大西洋焊接材料股份有限公司监事。现任深圳 市鼎力盛合投资管理有限公司执行董事兼总经理、海南寰太股权投资基金管理有限公司董事总经理、河南华英农业发展股份 有限公司董事。</w:t>
      </w:r>
    </w:p>
    <w:p>
      <w:pPr>
        <w:pStyle w:val="Style21"/>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梁先平先生目前未持有公司股票。公司股东深圳盛合汇富二期股权投资合伙企业（有限合伙）持有公司股份</w:t>
      </w:r>
      <w:r>
        <w:rPr>
          <w:color w:val="000000"/>
          <w:spacing w:val="0"/>
          <w:w w:val="100"/>
          <w:position w:val="0"/>
          <w:sz w:val="18"/>
          <w:szCs w:val="18"/>
        </w:rPr>
        <w:t>45</w:t>
      </w:r>
      <w:r>
        <w:rPr>
          <w:rFonts w:ascii="Times New Roman" w:eastAsia="Times New Roman" w:hAnsi="Times New Roman" w:cs="Times New Roman"/>
          <w:color w:val="000000"/>
          <w:spacing w:val="0"/>
          <w:w w:val="100"/>
          <w:position w:val="0"/>
        </w:rPr>
        <w:t>,290,000</w:t>
      </w:r>
      <w:r>
        <w:rPr>
          <w:color w:val="000000"/>
          <w:spacing w:val="0"/>
          <w:w w:val="100"/>
          <w:position w:val="0"/>
        </w:rPr>
        <w:t>股， 占公司总股的</w:t>
      </w:r>
      <w:r>
        <w:rPr>
          <w:color w:val="000000"/>
          <w:spacing w:val="0"/>
          <w:w w:val="100"/>
          <w:position w:val="0"/>
          <w:sz w:val="18"/>
          <w:szCs w:val="18"/>
        </w:rPr>
        <w:t>8.48</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w:t>
      </w:r>
      <w:r>
        <w:rPr>
          <w:color w:val="000000"/>
          <w:spacing w:val="0"/>
          <w:w w:val="100"/>
          <w:position w:val="0"/>
        </w:rPr>
        <w:t>梁先平先生为深圳盛合汇富二期股权投资合伙企业（有限合伙）执行事务合伙人。除上述情况外与其 他持有公司百分之五以上股份的股东、实际控制人之间无关联关系，未受过中国证监会及其他有关部门的处罚和证券交易所 惩戒，不存在《公司法》、《公司章程》中规定的不得担任公司董事的情形。不属于失信被执行人。</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张威先生，中国籍，</w:t>
      </w:r>
      <w:r>
        <w:rPr>
          <w:color w:val="000000"/>
          <w:spacing w:val="0"/>
          <w:w w:val="100"/>
          <w:position w:val="0"/>
          <w:sz w:val="18"/>
          <w:szCs w:val="18"/>
        </w:rPr>
        <w:t>1974</w:t>
      </w:r>
      <w:r>
        <w:rPr>
          <w:color w:val="000000"/>
          <w:spacing w:val="0"/>
          <w:w w:val="100"/>
          <w:position w:val="0"/>
        </w:rPr>
        <w:t>年生，本科学历，会计师。曾任河南省漯周界高速公路有限公司副总经理，河南农投金控股份有限 公司投行部经理，现任河南农投金控股份有限公司总经理助理，河南天业仁和信息科技有限公司董事长。</w:t>
      </w:r>
    </w:p>
    <w:p>
      <w:pPr>
        <w:pStyle w:val="Style21"/>
        <w:keepNext w:val="0"/>
        <w:keepLines w:val="0"/>
        <w:widowControl w:val="0"/>
        <w:shd w:val="clear" w:color="auto" w:fill="auto"/>
        <w:bidi w:val="0"/>
        <w:spacing w:before="0" w:after="600" w:line="317" w:lineRule="exact"/>
        <w:ind w:left="0" w:right="0" w:firstLine="0"/>
        <w:jc w:val="both"/>
      </w:pPr>
      <w:r>
        <w:rPr>
          <w:color w:val="000000"/>
          <w:spacing w:val="0"/>
          <w:w w:val="100"/>
          <w:position w:val="0"/>
        </w:rPr>
        <w:t>张威先生目前未持有公司股票。公司股东河南农投金控股份有限公司持有公司股份</w:t>
      </w:r>
      <w:r>
        <w:rPr>
          <w:color w:val="000000"/>
          <w:spacing w:val="0"/>
          <w:w w:val="100"/>
          <w:position w:val="0"/>
          <w:sz w:val="18"/>
          <w:szCs w:val="18"/>
        </w:rPr>
        <w:t>29, 604, 882</w:t>
      </w:r>
      <w:r>
        <w:rPr>
          <w:color w:val="000000"/>
          <w:spacing w:val="0"/>
          <w:w w:val="100"/>
          <w:position w:val="0"/>
        </w:rPr>
        <w:t>股，占公司总股本的</w:t>
      </w:r>
      <w:r>
        <w:rPr>
          <w:color w:val="000000"/>
          <w:spacing w:val="0"/>
          <w:w w:val="100"/>
          <w:position w:val="0"/>
          <w:sz w:val="18"/>
          <w:szCs w:val="18"/>
        </w:rPr>
        <w:t xml:space="preserve">5. </w:t>
      </w:r>
      <w:r>
        <w:rPr>
          <w:color w:val="000000"/>
          <w:spacing w:val="0"/>
          <w:w w:val="100"/>
          <w:position w:val="0"/>
          <w:sz w:val="18"/>
          <w:szCs w:val="18"/>
        </w:rPr>
        <w:t>54%</w:t>
      </w:r>
      <w:r>
        <w:rPr>
          <w:color w:val="000000"/>
          <w:spacing w:val="0"/>
          <w:w w:val="100"/>
          <w:position w:val="0"/>
        </w:rPr>
        <w:t>。 张威先生为河南农投金控股份有限公司总经理助理。除上述情况外，与其他持有公司百分之五以上股份的股东、实际控制人 之间无关联关系，未受过中国证监会及其他有关部门的处罚和证券交易所惩戒，不存在《公司法》、《公司章程》中规定的不 得担任公司董事的情形。不属于失信被执行人。</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独立董事：</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朱虎平先生，中国籍，</w:t>
      </w:r>
      <w:r>
        <w:rPr>
          <w:color w:val="000000"/>
          <w:spacing w:val="0"/>
          <w:w w:val="100"/>
          <w:position w:val="0"/>
          <w:sz w:val="18"/>
          <w:szCs w:val="18"/>
        </w:rPr>
        <w:t>1967</w:t>
      </w:r>
      <w:r>
        <w:rPr>
          <w:color w:val="000000"/>
          <w:spacing w:val="0"/>
          <w:w w:val="100"/>
          <w:position w:val="0"/>
        </w:rPr>
        <w:t>年出生，本科学历，注册会计师、注册资产评估师，曾就职于郑州锅炉厂财务处、河南联华会计 师事务所有限责任公司及河南正永会计师事务所有限公司。现任河南瑞佳联合会计师事务所所长、河南华英农业发展股份有 限公司独立董事。</w:t>
      </w:r>
    </w:p>
    <w:p>
      <w:pPr>
        <w:pStyle w:val="Style21"/>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朱虎平先生未持有公司股票，与持有公司百分之五以上股份的股东、实际控制人之间不存在关联关系，不存在《公司法》及 公司《章程》中规定不得担任独立董事的情形，未曾受过中国证监会及其他有关部门的处罚和证券交易所惩戒。不属于失信 被执行人。</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苏文忠先生，</w:t>
      </w:r>
      <w:r>
        <w:rPr>
          <w:rFonts w:ascii="Times New Roman" w:eastAsia="Times New Roman" w:hAnsi="Times New Roman" w:cs="Times New Roman"/>
          <w:color w:val="000000"/>
          <w:spacing w:val="0"/>
          <w:w w:val="100"/>
          <w:position w:val="0"/>
        </w:rPr>
        <w:t>1964</w:t>
      </w:r>
      <w:r>
        <w:rPr>
          <w:color w:val="000000"/>
          <w:spacing w:val="0"/>
          <w:w w:val="100"/>
          <w:position w:val="0"/>
        </w:rPr>
        <w:t>年出生，河南省辉县人，中共党员，博士。国际注册管理咨询师，工程师，经济师。曾任河南省安阳矿务 局铜冶煤矿副矿长、河南省安阳矿务局王家岭煤矿矿长、河南省安阳矿务局局长、党委书记。现任北京东方博融管理咨询有 限公司董事长、河南华英农业发展股份有限公司独立董事。兼职清华大学创新型国家战略研究课题组专家、中国科技咨询协 会副理事长、中国企业联合会管理咨询委员会副主任。</w:t>
      </w:r>
    </w:p>
    <w:p>
      <w:pPr>
        <w:pStyle w:val="Style21"/>
        <w:keepNext w:val="0"/>
        <w:keepLines w:val="0"/>
        <w:widowControl w:val="0"/>
        <w:shd w:val="clear" w:color="auto" w:fill="auto"/>
        <w:bidi w:val="0"/>
        <w:spacing w:before="0" w:after="300" w:line="315" w:lineRule="exact"/>
        <w:ind w:left="0" w:right="0" w:firstLine="0"/>
        <w:jc w:val="both"/>
      </w:pPr>
      <w:r>
        <w:rPr>
          <w:color w:val="000000"/>
          <w:spacing w:val="0"/>
          <w:w w:val="100"/>
          <w:position w:val="0"/>
        </w:rPr>
        <w:t>苏文忠先生未持有公司股票，与持有公司百分之五以上股份的股东、实际控制人之间不存在关联关系，不存在《公司法》及 公司《章程》中规定不得担任独立董事的情形，未曾受过中国证监会及其他有关部门的处罚和证券交易所惩戒。不属于失信 被执行人。</w:t>
      </w:r>
    </w:p>
    <w:p>
      <w:pPr>
        <w:pStyle w:val="Style21"/>
        <w:keepNext w:val="0"/>
        <w:keepLines w:val="0"/>
        <w:widowControl w:val="0"/>
        <w:shd w:val="clear" w:color="auto" w:fill="auto"/>
        <w:bidi w:val="0"/>
        <w:spacing w:before="0" w:after="300" w:line="316" w:lineRule="exact"/>
        <w:ind w:left="0" w:right="0" w:firstLine="0"/>
        <w:jc w:val="both"/>
      </w:pPr>
      <w:r>
        <w:rPr>
          <w:color w:val="000000"/>
          <w:spacing w:val="0"/>
          <w:w w:val="100"/>
          <w:position w:val="0"/>
        </w:rPr>
        <w:t>武宗章先生，中国籍，</w:t>
      </w:r>
      <w:r>
        <w:rPr>
          <w:color w:val="000000"/>
          <w:spacing w:val="0"/>
          <w:w w:val="100"/>
          <w:position w:val="0"/>
          <w:sz w:val="18"/>
          <w:szCs w:val="18"/>
        </w:rPr>
        <w:t>1975</w:t>
      </w:r>
      <w:r>
        <w:rPr>
          <w:color w:val="000000"/>
          <w:spacing w:val="0"/>
          <w:w w:val="100"/>
          <w:position w:val="0"/>
        </w:rPr>
        <w:t>年出生，清华大学法学院本科、郑州大学工商管理专业研究生。曾获荣获</w:t>
      </w:r>
      <w:r>
        <w:rPr>
          <w:color w:val="000000"/>
          <w:spacing w:val="0"/>
          <w:w w:val="100"/>
          <w:position w:val="0"/>
          <w:sz w:val="18"/>
          <w:szCs w:val="18"/>
        </w:rPr>
        <w:t>2009</w:t>
      </w:r>
      <w:r>
        <w:rPr>
          <w:color w:val="000000"/>
          <w:spacing w:val="0"/>
          <w:w w:val="100"/>
          <w:position w:val="0"/>
        </w:rPr>
        <w:t>年度郑州市政府颁 发的</w:t>
      </w:r>
      <w:r>
        <w:rPr>
          <w:rFonts w:ascii="Times New Roman" w:eastAsia="Times New Roman" w:hAnsi="Times New Roman" w:cs="Times New Roman"/>
          <w:color w:val="000000"/>
          <w:spacing w:val="0"/>
          <w:w w:val="100"/>
          <w:position w:val="0"/>
        </w:rPr>
        <w:t>“</w:t>
      </w:r>
      <w:r>
        <w:rPr>
          <w:color w:val="000000"/>
          <w:spacing w:val="0"/>
          <w:w w:val="100"/>
          <w:position w:val="0"/>
        </w:rPr>
        <w:t>郑州市十佳青年</w:t>
      </w:r>
      <w:r>
        <w:rPr>
          <w:rFonts w:ascii="Times New Roman" w:eastAsia="Times New Roman" w:hAnsi="Times New Roman" w:cs="Times New Roman"/>
          <w:color w:val="000000"/>
          <w:spacing w:val="0"/>
          <w:w w:val="100"/>
          <w:position w:val="0"/>
        </w:rPr>
        <w:t>”</w:t>
      </w:r>
      <w:r>
        <w:rPr>
          <w:color w:val="000000"/>
          <w:spacing w:val="0"/>
          <w:w w:val="100"/>
          <w:position w:val="0"/>
        </w:rPr>
        <w:t>、郑州市司法局授予的</w:t>
      </w:r>
      <w:r>
        <w:rPr>
          <w:color w:val="000000"/>
          <w:spacing w:val="0"/>
          <w:w w:val="100"/>
          <w:position w:val="0"/>
          <w:sz w:val="18"/>
          <w:szCs w:val="18"/>
        </w:rPr>
        <w:t>2013</w:t>
      </w:r>
      <w:r>
        <w:rPr>
          <w:color w:val="000000"/>
          <w:spacing w:val="0"/>
          <w:w w:val="100"/>
          <w:position w:val="0"/>
        </w:rPr>
        <w:t>年十佳律师称号。曾担任河南通达电缆股份有限公司独立董事，现任河南 国银律师事务所主任，兼任河南省律协执行委员郑州市律师协会常务理事、郑州市仲裁委员会仲裁员、郑州市律师协会惩戒 委员会主任，河南华英农业发展股份有限公司独立董事。从业以来对公司企业法律制度具有深入的研究，在防范企业风险方 面具有丰富的经验。</w:t>
      </w:r>
    </w:p>
    <w:p>
      <w:pPr>
        <w:pStyle w:val="Style21"/>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武宗章先生未持有公司股票，与持有公司百分之五以上股份的股东、实际控制人之间不存在关联关系，不存在《公司法》及 公司《章程》中规定不得担任独立董事的情形，未曾受过中国证监会及其他有关部门的处罚和证券交易所惩戒。不属于失信 被执行人。</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监事：</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杨志明先生，中国籍，</w:t>
      </w:r>
      <w:r>
        <w:rPr>
          <w:rFonts w:ascii="Times New Roman" w:eastAsia="Times New Roman" w:hAnsi="Times New Roman" w:cs="Times New Roman"/>
          <w:color w:val="000000"/>
          <w:spacing w:val="0"/>
          <w:w w:val="100"/>
          <w:position w:val="0"/>
        </w:rPr>
        <w:t>1962</w:t>
      </w:r>
      <w:r>
        <w:rPr>
          <w:color w:val="000000"/>
          <w:spacing w:val="0"/>
          <w:w w:val="100"/>
          <w:position w:val="0"/>
        </w:rPr>
        <w:t>年出生，大专学历，经济师。曾任潢川县计委办公室主任、河南省潢川华英禽业总公司副总经理 兼部门经理、现任河南省潢川华英禽业总公司总经理、公司监事会主席。</w:t>
      </w:r>
    </w:p>
    <w:p>
      <w:pPr>
        <w:pStyle w:val="Style21"/>
        <w:keepNext w:val="0"/>
        <w:keepLines w:val="0"/>
        <w:widowControl w:val="0"/>
        <w:shd w:val="clear" w:color="auto" w:fill="auto"/>
        <w:bidi w:val="0"/>
        <w:spacing w:before="0" w:after="280" w:line="316" w:lineRule="exact"/>
        <w:ind w:left="0" w:right="0" w:firstLine="0"/>
        <w:jc w:val="both"/>
      </w:pPr>
      <w:r>
        <w:rPr>
          <w:color w:val="000000"/>
          <w:spacing w:val="0"/>
          <w:w w:val="100"/>
          <w:position w:val="0"/>
        </w:rPr>
        <w:t>杨志明先生目前直接持有公司股份</w:t>
      </w:r>
      <w:r>
        <w:rPr>
          <w:rFonts w:ascii="Times New Roman" w:eastAsia="Times New Roman" w:hAnsi="Times New Roman" w:cs="Times New Roman"/>
          <w:color w:val="000000"/>
          <w:spacing w:val="0"/>
          <w:w w:val="100"/>
          <w:position w:val="0"/>
        </w:rPr>
        <w:t>337,500</w:t>
      </w:r>
      <w:r>
        <w:rPr>
          <w:color w:val="000000"/>
          <w:spacing w:val="0"/>
          <w:w w:val="100"/>
          <w:position w:val="0"/>
        </w:rPr>
        <w:t>股，公司控股股东河南省潢川华英禽业总公司持有公司股份</w:t>
      </w:r>
      <w:r>
        <w:rPr>
          <w:rFonts w:ascii="Times New Roman" w:eastAsia="Times New Roman" w:hAnsi="Times New Roman" w:cs="Times New Roman"/>
          <w:color w:val="000000"/>
          <w:spacing w:val="0"/>
          <w:w w:val="100"/>
          <w:position w:val="0"/>
        </w:rPr>
        <w:t>84,053,334</w:t>
      </w:r>
      <w:r>
        <w:rPr>
          <w:color w:val="000000"/>
          <w:spacing w:val="0"/>
          <w:w w:val="100"/>
          <w:position w:val="0"/>
        </w:rPr>
        <w:t>股，占公司 总股本的</w:t>
      </w:r>
      <w:r>
        <w:rPr>
          <w:rFonts w:ascii="Times New Roman" w:eastAsia="Times New Roman" w:hAnsi="Times New Roman" w:cs="Times New Roman"/>
          <w:color w:val="000000"/>
          <w:spacing w:val="0"/>
          <w:w w:val="100"/>
          <w:position w:val="0"/>
        </w:rPr>
        <w:t>15.73</w:t>
      </w:r>
      <w:r>
        <w:rPr>
          <w:color w:val="000000"/>
          <w:spacing w:val="0"/>
          <w:w w:val="100"/>
          <w:position w:val="0"/>
        </w:rPr>
        <w:t>%，杨志明先生为控股股东总经理及法定代表人。除上述情况外与其他持有公司百分之五以上股份的股东、 实际控制人之间无关联关系，未受过中国证监会及其他有关部门的处罚和证券交易所惩戒，不存在《公司法》、《公司章程》 中规定的不得担任公司监事的情形。不属于失信被执行人。</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金厚军先生，中国籍，</w:t>
      </w:r>
      <w:r>
        <w:rPr>
          <w:rFonts w:ascii="Times New Roman" w:eastAsia="Times New Roman" w:hAnsi="Times New Roman" w:cs="Times New Roman"/>
          <w:color w:val="000000"/>
          <w:spacing w:val="0"/>
          <w:w w:val="100"/>
          <w:position w:val="0"/>
        </w:rPr>
        <w:t>1969</w:t>
      </w:r>
      <w:r>
        <w:rPr>
          <w:color w:val="000000"/>
          <w:spacing w:val="0"/>
          <w:w w:val="100"/>
          <w:position w:val="0"/>
        </w:rPr>
        <w:t>年出生，本科学历，国际注册内部审计师资格</w:t>
      </w:r>
      <w:r>
        <w:rPr>
          <w:color w:val="000000"/>
          <w:spacing w:val="0"/>
          <w:w w:val="100"/>
          <w:position w:val="0"/>
        </w:rPr>
        <w:t>（</w:t>
      </w:r>
      <w:r>
        <w:rPr>
          <w:rFonts w:ascii="Times New Roman" w:eastAsia="Times New Roman" w:hAnsi="Times New Roman" w:cs="Times New Roman"/>
          <w:color w:val="000000"/>
          <w:spacing w:val="0"/>
          <w:w w:val="100"/>
          <w:position w:val="0"/>
        </w:rPr>
        <w:t>CIA</w:t>
      </w:r>
      <w:r>
        <w:rPr>
          <w:color w:val="000000"/>
          <w:spacing w:val="0"/>
          <w:w w:val="100"/>
          <w:position w:val="0"/>
        </w:rPr>
        <w:t>）、</w:t>
      </w:r>
      <w:r>
        <w:rPr>
          <w:color w:val="000000"/>
          <w:spacing w:val="0"/>
          <w:w w:val="100"/>
          <w:position w:val="0"/>
        </w:rPr>
        <w:t>英国国际注册会计师</w:t>
      </w:r>
      <w:r>
        <w:rPr>
          <w:color w:val="000000"/>
          <w:spacing w:val="0"/>
          <w:w w:val="100"/>
          <w:position w:val="0"/>
        </w:rPr>
        <w:t>（</w:t>
      </w:r>
      <w:r>
        <w:rPr>
          <w:rFonts w:ascii="Times New Roman" w:eastAsia="Times New Roman" w:hAnsi="Times New Roman" w:cs="Times New Roman"/>
          <w:color w:val="000000"/>
          <w:spacing w:val="0"/>
          <w:w w:val="100"/>
          <w:position w:val="0"/>
        </w:rPr>
        <w:t>AAIA</w:t>
      </w:r>
      <w:r>
        <w:rPr>
          <w:color w:val="000000"/>
          <w:spacing w:val="0"/>
          <w:w w:val="100"/>
          <w:position w:val="0"/>
        </w:rPr>
        <w:t>）。</w:t>
      </w:r>
      <w:r>
        <w:rPr>
          <w:color w:val="000000"/>
          <w:spacing w:val="0"/>
          <w:w w:val="100"/>
          <w:position w:val="0"/>
        </w:rPr>
        <w:t>曾任华 英种鸭有限公司主管会计、公司企管部副经理、经理。现任公司审计部经理、职工代表监事。</w:t>
      </w:r>
    </w:p>
    <w:p>
      <w:pPr>
        <w:pStyle w:val="Style21"/>
        <w:keepNext w:val="0"/>
        <w:keepLines w:val="0"/>
        <w:widowControl w:val="0"/>
        <w:shd w:val="clear" w:color="auto" w:fill="auto"/>
        <w:bidi w:val="0"/>
        <w:spacing w:before="0" w:after="280" w:line="326" w:lineRule="exact"/>
        <w:ind w:left="0" w:right="0" w:firstLine="0"/>
        <w:jc w:val="both"/>
      </w:pPr>
      <w:r>
        <w:rPr>
          <w:color w:val="000000"/>
          <w:spacing w:val="0"/>
          <w:w w:val="100"/>
          <w:position w:val="0"/>
        </w:rPr>
        <w:t>金厚军先生目前未持有公司股份，与其他持有公司百分之五以上股份的股东、实际控制人之间无关联关系，未受过中国证监 会及其他有关部门的处罚和证券交易所惩戒。不属于失信被执行人。</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余昌远先生，男，中国籍，</w:t>
      </w:r>
      <w:r>
        <w:rPr>
          <w:rFonts w:ascii="Times New Roman" w:eastAsia="Times New Roman" w:hAnsi="Times New Roman" w:cs="Times New Roman"/>
          <w:color w:val="000000"/>
          <w:spacing w:val="0"/>
          <w:w w:val="100"/>
          <w:position w:val="0"/>
        </w:rPr>
        <w:t>1969</w:t>
      </w:r>
      <w:r>
        <w:rPr>
          <w:color w:val="000000"/>
          <w:spacing w:val="0"/>
          <w:w w:val="100"/>
          <w:position w:val="0"/>
        </w:rPr>
        <w:t>年出生，大专学历，助理会计师。曾任华英农业财务部副经理，现任河南华英房地产开发有 限责任公司财务总监、监事、河南华英农业发展股份有限公司监事。</w:t>
      </w:r>
    </w:p>
    <w:p>
      <w:pPr>
        <w:pStyle w:val="Style21"/>
        <w:keepNext w:val="0"/>
        <w:keepLines w:val="0"/>
        <w:widowControl w:val="0"/>
        <w:shd w:val="clear" w:color="auto" w:fill="auto"/>
        <w:bidi w:val="0"/>
        <w:spacing w:before="0" w:after="280" w:line="317" w:lineRule="exact"/>
        <w:ind w:left="0" w:right="0" w:firstLine="0"/>
        <w:jc w:val="both"/>
      </w:pPr>
      <w:r>
        <w:rPr>
          <w:color w:val="000000"/>
          <w:spacing w:val="0"/>
          <w:w w:val="100"/>
          <w:position w:val="0"/>
        </w:rPr>
        <w:t>余昌远目前未持有公司股份，公司控股股东河南省潢川华英禽业总公司持有公司股份</w:t>
      </w:r>
      <w:r>
        <w:rPr>
          <w:rFonts w:ascii="Times New Roman" w:eastAsia="Times New Roman" w:hAnsi="Times New Roman" w:cs="Times New Roman"/>
          <w:color w:val="000000"/>
          <w:spacing w:val="0"/>
          <w:w w:val="100"/>
          <w:position w:val="0"/>
        </w:rPr>
        <w:t>84,053,334</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15.73</w:t>
      </w:r>
      <w:r>
        <w:rPr>
          <w:color w:val="000000"/>
          <w:spacing w:val="0"/>
          <w:w w:val="100"/>
          <w:position w:val="0"/>
        </w:rPr>
        <w:t>%， 余昌远为控股股东下属子公司河南华英房地产开发有限责任公司财务总监。除上述情况外与其他持有公司百分之五以上股份 的股东、实际控制人之间无关联关系，未受过中国证监会及其他有关部门的处罚和证券交易所惩戒，不存在《公司法》、《公 司章程》中规定的不得担任公司监事的情形。不属于失信被执行人。</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高管：</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曹家富先生，总经理，简历同上。</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闵群女士，常务副总经理，简历同上。</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张家明先生，常务副总经理，中国籍，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年出生，大专学历，曾任河南华英农业发展股份有限公司饲料厂厂长、生产部经 理、营销部经理、技术部经理、总经理助理、副总经理。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日至今，任公司常务副总经理。现任子公司江苏华英 顺昌、华恩饲料董事。</w:t>
      </w:r>
    </w:p>
    <w:p>
      <w:pPr>
        <w:pStyle w:val="Style21"/>
        <w:keepNext w:val="0"/>
        <w:keepLines w:val="0"/>
        <w:widowControl w:val="0"/>
        <w:shd w:val="clear" w:color="auto" w:fill="auto"/>
        <w:bidi w:val="0"/>
        <w:spacing w:before="0" w:after="280" w:line="316" w:lineRule="exact"/>
        <w:ind w:left="0" w:right="0" w:firstLine="0"/>
        <w:jc w:val="both"/>
      </w:pPr>
      <w:r>
        <w:rPr>
          <w:color w:val="000000"/>
          <w:spacing w:val="0"/>
          <w:w w:val="100"/>
          <w:position w:val="0"/>
        </w:rPr>
        <w:t>张家明先生目前直接持有公司股份</w:t>
      </w:r>
      <w:r>
        <w:rPr>
          <w:color w:val="000000"/>
          <w:spacing w:val="0"/>
          <w:w w:val="100"/>
          <w:position w:val="0"/>
          <w:sz w:val="18"/>
          <w:szCs w:val="18"/>
        </w:rPr>
        <w:t>20, 800</w:t>
      </w:r>
      <w:r>
        <w:rPr>
          <w:color w:val="000000"/>
          <w:spacing w:val="0"/>
          <w:w w:val="100"/>
          <w:position w:val="0"/>
        </w:rPr>
        <w:t>股，与其他持有公司百分之五以上股份的股东、实际控制人之间无关联关系，未受 过中国证监会及其他有关部门的处罚和证券交易所惩戒，不存在《公司法》、《公司章程》中规定的不得担任公司高级管理人 员的情形。不属于失信被执行人。</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李远平先生，副总经理，中国籍，</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年出生，本科学历，注册会计师、注册税务师、土地估价师、房地产估价师，曾任河 南联华会计师事务所审计一部主任、副所长、公司副总经理、财务负责人、董事会秘书，</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日至今任公司副总经 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月任公司董事会秘书。现任公司副总经理，兼任樱桃谷食品公司董事。持有深圳证券交易所颁 发的董事会秘书资格证书。</w:t>
      </w:r>
    </w:p>
    <w:p>
      <w:pPr>
        <w:pStyle w:val="Style21"/>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李远平先生目前未直接持有公司股份，与其他持有公司百分之五以上股份的股东、实际控制人之间无关联关系，未受过中国 证监会及其他有关部门的处罚和证券交易所惩戒，不存在《公司法》、《公司章程》中规定的不得担任公司高级管理人员的情 形。不属于失信被执行人。</w:t>
      </w:r>
    </w:p>
    <w:p>
      <w:pPr>
        <w:pStyle w:val="Style2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李世良先生，副总经理，中国籍，</w:t>
      </w:r>
      <w:r>
        <w:rPr>
          <w:rFonts w:ascii="Times New Roman" w:eastAsia="Times New Roman" w:hAnsi="Times New Roman" w:cs="Times New Roman"/>
          <w:color w:val="000000"/>
          <w:spacing w:val="0"/>
          <w:w w:val="100"/>
          <w:position w:val="0"/>
        </w:rPr>
        <w:t>1971</w:t>
      </w:r>
      <w:r>
        <w:rPr>
          <w:color w:val="000000"/>
          <w:spacing w:val="0"/>
          <w:w w:val="100"/>
          <w:position w:val="0"/>
        </w:rPr>
        <w:t>年出生，研究生学历，经济师。曾任中国光大银行郑州分行发展业务部经理、上海浦 东发展银行郑州分行文化路支行副行长。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日至今任公司副总经理。现任公司副总经理、深圳农投发展董事。 </w:t>
      </w:r>
      <w:r>
        <w:rPr>
          <w:color w:val="000000"/>
          <w:spacing w:val="0"/>
          <w:w w:val="100"/>
          <w:position w:val="0"/>
        </w:rPr>
        <w:t>李世良先生目前持有公司股份</w:t>
      </w:r>
      <w:r>
        <w:rPr>
          <w:rFonts w:ascii="Times New Roman" w:eastAsia="Times New Roman" w:hAnsi="Times New Roman" w:cs="Times New Roman"/>
          <w:color w:val="000000"/>
          <w:spacing w:val="0"/>
          <w:w w:val="100"/>
          <w:position w:val="0"/>
        </w:rPr>
        <w:t>281,350</w:t>
      </w:r>
      <w:r>
        <w:rPr>
          <w:color w:val="000000"/>
          <w:spacing w:val="0"/>
          <w:w w:val="100"/>
          <w:position w:val="0"/>
        </w:rPr>
        <w:t>股，与其他持有公司百分之五以上股份的股东、实际控制人之间无关联关系，未受过 中国证监会及其他有关部门的处罚和证券交易所惩戒，不存在《公司法》、《公司章程》中规定的不得担任公司高级管理人员 的情形。不属于失信被执行人。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胡志兵先生，副总经理，中国籍，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年出生，大专学历，高级兽医师。曾任种鸭公司经理、行政部经理、总经理助理。</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日至今，任公司副总经理。</w:t>
      </w:r>
    </w:p>
    <w:p>
      <w:pPr>
        <w:pStyle w:val="Style21"/>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胡志兵先生目前未直接持有公司股份，与其他持有公司百分之五以上股份的股东、实际控制人之间无关联关系，未受过中国 证监会及其他有关部门的处罚和证券交易所惩戒，不存在《公司法》、《公司章程》中规定的不得担任公司高级管理人员的情 形。不属于失信被执行人。</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胡奎先生，副总经理，简历同上。</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汪开江先生，副总经理，简历同上。</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范俊岭先生，副总经理，中国籍，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年出生，本科学历，工程师。曾任公司饲料公司经理、融资发展部经理、总经理助理 兼任行政部经理、环保部经理。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日至今，任公司副总经理。现任公司副总经理、控股子公司辰盛置业、奥盛实 业、宝昌置业法定代表人、董事长，信华禽业法定代表人、执行董事。</w:t>
      </w:r>
    </w:p>
    <w:p>
      <w:pPr>
        <w:pStyle w:val="Style21"/>
        <w:keepNext w:val="0"/>
        <w:keepLines w:val="0"/>
        <w:widowControl w:val="0"/>
        <w:shd w:val="clear" w:color="auto" w:fill="auto"/>
        <w:bidi w:val="0"/>
        <w:spacing w:before="0" w:after="300" w:line="317" w:lineRule="exact"/>
        <w:ind w:left="0" w:right="0" w:firstLine="0"/>
        <w:jc w:val="left"/>
      </w:pPr>
      <w:r>
        <w:rPr>
          <w:color w:val="000000"/>
          <w:spacing w:val="0"/>
          <w:w w:val="100"/>
          <w:position w:val="0"/>
        </w:rPr>
        <w:t>范俊岭先生目前未直接持有公司股份，与其他持有公司百分之五以上股份的股东、实际控制人之间无关联关系，未受过中国 证监会及其他有关部门的处罚和证券交易所惩戒，不存在《公司法》、《公司章程》中规定的不得担任公司高级管理人员的情 形。不属于失信被执行人。</w:t>
      </w:r>
    </w:p>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姚育飞先生，男，中国籍，</w:t>
      </w:r>
      <w:r>
        <w:rPr>
          <w:rFonts w:ascii="Times New Roman" w:eastAsia="Times New Roman" w:hAnsi="Times New Roman" w:cs="Times New Roman"/>
          <w:color w:val="000000"/>
          <w:spacing w:val="0"/>
          <w:w w:val="100"/>
          <w:position w:val="0"/>
        </w:rPr>
        <w:t>1963</w:t>
      </w:r>
      <w:r>
        <w:rPr>
          <w:color w:val="000000"/>
          <w:spacing w:val="0"/>
          <w:w w:val="100"/>
          <w:position w:val="0"/>
        </w:rPr>
        <w:t>年出生，大专学历，曾任华英农业主管会计，销售部常务副经理，生产部经理，禽类加工总 厂常务副厂长，华英熟食公司常务副经理，徐州华英公司总经理、淮滨华英公司总经理、陈州华英公司总经理、丰城华英公 司总经理，现任公司副总经理、新蔡华英董事、淮滨华英董事。</w:t>
      </w:r>
    </w:p>
    <w:p>
      <w:pPr>
        <w:pStyle w:val="Style21"/>
        <w:keepNext w:val="0"/>
        <w:keepLines w:val="0"/>
        <w:widowControl w:val="0"/>
        <w:shd w:val="clear" w:color="auto" w:fill="auto"/>
        <w:bidi w:val="0"/>
        <w:spacing w:before="0" w:after="300" w:line="316" w:lineRule="exact"/>
        <w:ind w:left="0" w:right="0" w:firstLine="0"/>
        <w:jc w:val="left"/>
      </w:pPr>
      <w:r>
        <w:rPr>
          <w:color w:val="000000"/>
          <w:spacing w:val="0"/>
          <w:w w:val="100"/>
          <w:position w:val="0"/>
        </w:rPr>
        <w:t>姚育飞同志目前未直接持有公司股份，与其他持有公司百分之五以上股份的股东、实际控制人之间无关联关系，未受过中国 证监会及其他有关部门的处罚和证券交易所惩戒，不存在《公司法》、《公司章程》中规定的不得担任公司高级管理人员的情 形。不属于失信被执行人。</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杨宗山先生，中国籍，</w:t>
      </w:r>
      <w:r>
        <w:rPr>
          <w:color w:val="000000"/>
          <w:spacing w:val="0"/>
          <w:w w:val="100"/>
          <w:position w:val="0"/>
          <w:sz w:val="18"/>
          <w:szCs w:val="18"/>
        </w:rPr>
        <w:t>1973</w:t>
      </w:r>
      <w:r>
        <w:rPr>
          <w:color w:val="000000"/>
          <w:spacing w:val="0"/>
          <w:w w:val="100"/>
          <w:position w:val="0"/>
        </w:rPr>
        <w:t>年出生，中共党员，本科学历，高级会计师。曾任华英集团财务科长、企管部经理、财务部经理。 现任公司财务总监、财务部经理、控股子公司杭州华英新塘羽绒制品有限公司董事、河南华冉食品有限公司监事。</w:t>
      </w:r>
    </w:p>
    <w:p>
      <w:pPr>
        <w:pStyle w:val="Style21"/>
        <w:keepNext w:val="0"/>
        <w:keepLines w:val="0"/>
        <w:widowControl w:val="0"/>
        <w:shd w:val="clear" w:color="auto" w:fill="auto"/>
        <w:bidi w:val="0"/>
        <w:spacing w:before="0" w:after="440" w:line="317" w:lineRule="exact"/>
        <w:ind w:left="0" w:right="0" w:firstLine="0"/>
        <w:jc w:val="left"/>
      </w:pPr>
      <w:r>
        <w:rPr>
          <w:color w:val="000000"/>
          <w:spacing w:val="0"/>
          <w:w w:val="100"/>
          <w:position w:val="0"/>
        </w:rPr>
        <w:t>杨宗山先生目前直接持有本公司股份</w:t>
      </w:r>
      <w:r>
        <w:rPr>
          <w:color w:val="000000"/>
          <w:spacing w:val="0"/>
          <w:w w:val="100"/>
          <w:position w:val="0"/>
          <w:sz w:val="18"/>
          <w:szCs w:val="18"/>
        </w:rPr>
        <w:t>5,000</w:t>
      </w:r>
      <w:r>
        <w:rPr>
          <w:color w:val="000000"/>
          <w:spacing w:val="0"/>
          <w:w w:val="100"/>
          <w:position w:val="0"/>
        </w:rPr>
        <w:t>股，与其他持有公司百分之五以上股份的股东、实际控制人之间无关联关系，未 受过中国证监会及其他有关部门的处罚和证券交易所惩戒，不存在《公司法》、《公司章程》中规定的不得担任公司财务负责 人的情形。不属于失信被执行人。</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224"/>
        <w:gridCol w:w="3230"/>
        <w:gridCol w:w="1075"/>
        <w:gridCol w:w="1214"/>
        <w:gridCol w:w="1344"/>
        <w:gridCol w:w="149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在股东单</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位担任的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法人代表、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综合价了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深圳盛合汇富二期股权投资合伙企业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执行事务 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河南农投金控股份有限公司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总经理助 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38"/>
        <w:gridCol w:w="3278"/>
        <w:gridCol w:w="1090"/>
        <w:gridCol w:w="1229"/>
        <w:gridCol w:w="1363"/>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在其他单位是 否领取报酬津 贴</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中国畜牧业协会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副会长、家</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禽分会会</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长、白羽肉</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鸭工作委</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员会第二</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届主席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江西丰城华英禽业有限公司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新蔡华英禽业有限公司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河南淮滨华英禽业有限公司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杭州华英新塘羽绒制品有限公司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河南华英新塘羽绒制品有限公司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上海华英华上食品有限公司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江苏华英顺昌农业发展有限公司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郑州华英鸿源食品有限公司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华英国际企业发展有限公司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河南华姿雪羽绒制品有限公司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 xml:space="preserve">月 </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信阳市政协委员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政协委员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杭州华英新塘羽绒制品有限公司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山东华英泽众禽业有限公司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郑州华英鸿源食品有限公司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河南华英新塘羽绒制品有限公司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上海华禽网络科技有限公司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法定代表 人、执行董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河南华樱生物科技股份有限公司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河南省华旭食品有限公司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息县华英粮业有限责任公司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烟台华英融资租赁有限公司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河南华英锦绣粮业有限公司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深圳农投发展有限公司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江苏华英顺昌农业发展有限公司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河南华恩饲料有限公司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深圳农投发展有限公司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郑州华合英农业科技中心（有限合伙）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执行事务 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信阳辰盛置业发展有限公司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潢川县奥盛实业发展有限公司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信阳宝昌置业发展有限公司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法定代表 人、董事长 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河南振华鸭业有限公司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河南信华禽业有限公司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法定代表 人、执行董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河南淮滨华英禽业有限公司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新蔡华英禽业有限公司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杭州华英新塘羽绒制品有限公司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河南华冉食品有限公司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2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公司现任及报告期内离任董事、监事和高级管理人员近三年证券监管机构处罚的情况 口适用”不适用</w:t>
      </w:r>
    </w:p>
    <w:p>
      <w:pPr>
        <w:pStyle w:val="Style17"/>
        <w:keepNext/>
        <w:keepLines/>
        <w:widowControl w:val="0"/>
        <w:shd w:val="clear" w:color="auto" w:fill="auto"/>
        <w:bidi w:val="0"/>
        <w:spacing w:before="0" w:after="2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四</w:t>
      </w:r>
      <w:bookmarkEnd w:id="537"/>
      <w:r>
        <w:rPr>
          <w:color w:val="000000"/>
          <w:spacing w:val="0"/>
          <w:w w:val="100"/>
          <w:position w:val="0"/>
          <w:sz w:val="24"/>
          <w:szCs w:val="24"/>
        </w:rPr>
        <w:t>、董事、监事、高级管理人员报酬情况</w:t>
      </w:r>
      <w:bookmarkEnd w:id="535"/>
      <w:bookmarkEnd w:id="536"/>
      <w:bookmarkEnd w:id="538"/>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公司董事、监事及高级管理人员的报酬由公司薪酬与考核委员会根据行业薪酬水平、公司盈利状况、地区发展状况、整 体生活水平、岗位职责要求等作为依据，在充分协商和分析研究的前提下提出薪酬计划，报董事会、监事会审议，薪酬按年 度支付。</w:t>
      </w:r>
    </w:p>
    <w:p>
      <w:pPr>
        <w:pStyle w:val="Style21"/>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联方获取报酬</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董事长、董事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副董事长、常 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梁先平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苏文忠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武宗章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杨志明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余昌远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范俊岭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朱闽川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公司董事、高级管理人员报告期内被授予的股权激励情况 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34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五</w:t>
      </w:r>
      <w:bookmarkEnd w:id="541"/>
      <w:r>
        <w:rPr>
          <w:color w:val="000000"/>
          <w:spacing w:val="0"/>
          <w:w w:val="100"/>
          <w:position w:val="0"/>
          <w:sz w:val="24"/>
          <w:szCs w:val="24"/>
        </w:rPr>
        <w:t>、公司员工情况</w:t>
      </w:r>
      <w:bookmarkEnd w:id="539"/>
      <w:bookmarkEnd w:id="540"/>
      <w:bookmarkEnd w:id="542"/>
    </w:p>
    <w:p>
      <w:pPr>
        <w:pStyle w:val="Style23"/>
        <w:keepNext/>
        <w:keepLines/>
        <w:widowControl w:val="0"/>
        <w:shd w:val="clear" w:color="auto" w:fill="auto"/>
        <w:bidi w:val="0"/>
        <w:spacing w:before="0" w:after="34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、员工数量、专业构成及教育程度</w:t>
      </w:r>
      <w:bookmarkEnd w:id="543"/>
      <w:bookmarkEnd w:id="544"/>
      <w:bookmarkEnd w:id="54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3,086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3,086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rPr>
              <w:t>215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3,086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、薪酬政策</w:t>
      </w:r>
      <w:bookmarkEnd w:id="547"/>
      <w:bookmarkEnd w:id="548"/>
      <w:bookmarkEnd w:id="550"/>
    </w:p>
    <w:p>
      <w:pPr>
        <w:pStyle w:val="Style21"/>
        <w:keepNext w:val="0"/>
        <w:keepLines w:val="0"/>
        <w:widowControl w:val="0"/>
        <w:shd w:val="clear" w:color="auto" w:fill="auto"/>
        <w:bidi w:val="0"/>
        <w:spacing w:before="0" w:after="720" w:line="312" w:lineRule="exact"/>
        <w:ind w:left="0" w:right="0" w:firstLine="380"/>
        <w:jc w:val="left"/>
      </w:pPr>
      <w:r>
        <w:rPr>
          <w:color w:val="000000"/>
          <w:spacing w:val="0"/>
          <w:w w:val="100"/>
          <w:position w:val="0"/>
        </w:rPr>
        <w:t>公司遵循</w:t>
      </w:r>
      <w:r>
        <w:rPr>
          <w:rFonts w:ascii="Times New Roman" w:eastAsia="Times New Roman" w:hAnsi="Times New Roman" w:cs="Times New Roman"/>
          <w:color w:val="000000"/>
          <w:spacing w:val="0"/>
          <w:w w:val="100"/>
          <w:position w:val="0"/>
        </w:rPr>
        <w:t>“</w:t>
      </w:r>
      <w:r>
        <w:rPr>
          <w:color w:val="000000"/>
          <w:spacing w:val="0"/>
          <w:w w:val="100"/>
          <w:position w:val="0"/>
        </w:rPr>
        <w:t>竞争性、激励性、公平性和经济性</w:t>
      </w:r>
      <w:r>
        <w:rPr>
          <w:rFonts w:ascii="Times New Roman" w:eastAsia="Times New Roman" w:hAnsi="Times New Roman" w:cs="Times New Roman"/>
          <w:color w:val="000000"/>
          <w:spacing w:val="0"/>
          <w:w w:val="100"/>
          <w:position w:val="0"/>
        </w:rPr>
        <w:t>”</w:t>
      </w:r>
      <w:r>
        <w:rPr>
          <w:color w:val="000000"/>
          <w:spacing w:val="0"/>
          <w:w w:val="100"/>
          <w:position w:val="0"/>
        </w:rPr>
        <w:t>的原则，按照</w:t>
      </w:r>
      <w:r>
        <w:rPr>
          <w:rFonts w:ascii="Times New Roman" w:eastAsia="Times New Roman" w:hAnsi="Times New Roman" w:cs="Times New Roman"/>
          <w:color w:val="000000"/>
          <w:spacing w:val="0"/>
          <w:w w:val="100"/>
          <w:position w:val="0"/>
        </w:rPr>
        <w:t>“</w:t>
      </w:r>
      <w:r>
        <w:rPr>
          <w:color w:val="000000"/>
          <w:spacing w:val="0"/>
          <w:w w:val="100"/>
          <w:position w:val="0"/>
        </w:rPr>
        <w:t>目标管理、按劳取酬，效益优先，层级差异</w:t>
      </w:r>
      <w:r>
        <w:rPr>
          <w:rFonts w:ascii="Times New Roman" w:eastAsia="Times New Roman" w:hAnsi="Times New Roman" w:cs="Times New Roman"/>
          <w:color w:val="000000"/>
          <w:spacing w:val="0"/>
          <w:w w:val="100"/>
          <w:position w:val="0"/>
        </w:rPr>
        <w:t>”</w:t>
      </w:r>
      <w:r>
        <w:rPr>
          <w:color w:val="000000"/>
          <w:spacing w:val="0"/>
          <w:w w:val="100"/>
          <w:position w:val="0"/>
        </w:rPr>
        <w:t>的激励机制， 奖优罚劣，提高员工团队责任意识，充分发挥公司每位员工的积极性和创造性。同时，根据职位评估委员会的评估结果设计 职务薪资等级，使公司员工薪资结构合理拉开差距，全面提高和激发员工的工作积极性、创造性，吸引、留住各类管理、专 业技术人才，具有较强的内、外部公平性和竞争性。</w:t>
      </w:r>
    </w:p>
    <w:p>
      <w:pPr>
        <w:pStyle w:val="Style23"/>
        <w:keepNext/>
        <w:keepLines/>
        <w:widowControl w:val="0"/>
        <w:shd w:val="clear" w:color="auto" w:fill="auto"/>
        <w:bidi w:val="0"/>
        <w:spacing w:before="0" w:after="2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、培训计划</w:t>
      </w:r>
      <w:bookmarkEnd w:id="551"/>
      <w:bookmarkEnd w:id="552"/>
      <w:bookmarkEnd w:id="554"/>
    </w:p>
    <w:p>
      <w:pPr>
        <w:pStyle w:val="Style21"/>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为满足企业发展对人力资源的需求，使员工能与公司共同发展成长，公司根据不同职级、不同专业，充分考虑培训内容 与培训形式的多样性，采取</w:t>
      </w:r>
      <w:r>
        <w:rPr>
          <w:rFonts w:ascii="Times New Roman" w:eastAsia="Times New Roman" w:hAnsi="Times New Roman" w:cs="Times New Roman"/>
          <w:color w:val="000000"/>
          <w:spacing w:val="0"/>
          <w:w w:val="100"/>
          <w:position w:val="0"/>
        </w:rPr>
        <w:t>“</w:t>
      </w:r>
      <w:r>
        <w:rPr>
          <w:color w:val="000000"/>
          <w:spacing w:val="0"/>
          <w:w w:val="100"/>
          <w:position w:val="0"/>
        </w:rPr>
        <w:t>送出去</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请进来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内部培养</w:t>
      </w:r>
      <w:r>
        <w:rPr>
          <w:rFonts w:ascii="Times New Roman" w:eastAsia="Times New Roman" w:hAnsi="Times New Roman" w:cs="Times New Roman"/>
          <w:color w:val="000000"/>
          <w:spacing w:val="0"/>
          <w:w w:val="100"/>
          <w:position w:val="0"/>
        </w:rPr>
        <w:t>'</w:t>
      </w:r>
      <w:r>
        <w:rPr>
          <w:color w:val="000000"/>
          <w:spacing w:val="0"/>
          <w:w w:val="100"/>
          <w:position w:val="0"/>
        </w:rPr>
        <w:t>'相结合等方式，公司建立了完善的培训实施体系，同时，依据 公司产业及岗位的多样性，进行多元化的培训教育模式，明确培训职责和管理范畴，提高培训效率和质量，有针对性的外派 员工参加外部研修班、公开课、考察学习，聘请行业高端技术专家、管理知名人士到公司授课、研讨；选拔培养具备一定专 业知识水平和表达能力的内部人才组成公司内训讲师队伍。</w:t>
      </w:r>
    </w:p>
    <w:p>
      <w:pPr>
        <w:pStyle w:val="Style23"/>
        <w:keepNext/>
        <w:keepLines/>
        <w:widowControl w:val="0"/>
        <w:shd w:val="clear" w:color="auto" w:fill="auto"/>
        <w:bidi w:val="0"/>
        <w:spacing w:before="0" w:line="240" w:lineRule="auto"/>
        <w:ind w:left="0" w:right="0" w:firstLine="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、劳务外包情况</w:t>
      </w:r>
      <w:bookmarkEnd w:id="555"/>
      <w:bookmarkEnd w:id="556"/>
      <w:bookmarkEnd w:id="558"/>
    </w:p>
    <w:p>
      <w:pPr>
        <w:pStyle w:val="Style21"/>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69" w:right="1066" w:bottom="1465" w:left="1061" w:header="0" w:footer="3" w:gutter="0"/>
          <w:cols w:space="720"/>
          <w:noEndnote/>
          <w:rtlGutter w:val="0"/>
          <w:docGrid w:linePitch="360"/>
        </w:sectPr>
      </w:pPr>
      <w:r>
        <w:rPr>
          <w:color w:val="000000"/>
          <w:spacing w:val="0"/>
          <w:w w:val="100"/>
          <w:position w:val="0"/>
        </w:rPr>
        <w:t>口适用”不适用</w:t>
      </w:r>
    </w:p>
    <w:p>
      <w:pPr>
        <w:pStyle w:val="Style8"/>
        <w:keepNext/>
        <w:keepLines/>
        <w:widowControl w:val="0"/>
        <w:shd w:val="clear" w:color="auto" w:fill="auto"/>
        <w:bidi w:val="0"/>
        <w:spacing w:before="520" w:after="540" w:line="240" w:lineRule="auto"/>
        <w:ind w:left="0" w:right="0" w:firstLine="0"/>
        <w:jc w:val="center"/>
      </w:pPr>
      <w:bookmarkStart w:id="559" w:name="bookmark559"/>
      <w:bookmarkStart w:id="560" w:name="bookmark560"/>
      <w:bookmarkStart w:id="561" w:name="bookmark561"/>
      <w:bookmarkStart w:id="562" w:name="bookmark562"/>
      <w:r>
        <w:rPr>
          <w:color w:val="000000"/>
          <w:spacing w:val="0"/>
          <w:w w:val="100"/>
          <w:position w:val="0"/>
        </w:rPr>
        <w:t>第十节公司治理</w:t>
      </w:r>
      <w:bookmarkEnd w:id="560"/>
      <w:bookmarkEnd w:id="561"/>
      <w:bookmarkEnd w:id="562"/>
      <w:bookmarkEnd w:id="559"/>
    </w:p>
    <w:p>
      <w:pPr>
        <w:pStyle w:val="Style17"/>
        <w:keepNext/>
        <w:keepLines/>
        <w:widowControl w:val="0"/>
        <w:shd w:val="clear" w:color="auto" w:fill="auto"/>
        <w:bidi w:val="0"/>
        <w:spacing w:before="0" w:after="260" w:line="240" w:lineRule="auto"/>
        <w:ind w:left="0" w:right="0" w:firstLine="0"/>
        <w:jc w:val="left"/>
      </w:pPr>
      <w:bookmarkStart w:id="563" w:name="bookmark563"/>
      <w:bookmarkStart w:id="564" w:name="bookmark564"/>
      <w:bookmarkStart w:id="565" w:name="bookmark565"/>
      <w:r>
        <w:rPr>
          <w:color w:val="000000"/>
          <w:spacing w:val="0"/>
          <w:w w:val="100"/>
          <w:position w:val="0"/>
          <w:sz w:val="24"/>
          <w:szCs w:val="24"/>
        </w:rPr>
        <w:t>一、公司治理的基本状况</w:t>
      </w:r>
      <w:bookmarkEnd w:id="563"/>
      <w:bookmarkEnd w:id="564"/>
      <w:bookmarkEnd w:id="565"/>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报告期内，公司严格按照《公司法》、《证券法》、《上市公司治理准则》、《深圳证券交易所股票上市规则》和中国证监会 有关规章、规范性文件等的要求，不断完善公司的法人治理结构，建立健全内部管理和控制制度，进一步规范公司运作，提 高公司治理水平。</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报告期内，公司运营规范、独立性强、信息披露及时、透明，实际情况与中国证监会有关上市公司治理的规范性文件要 求相符。</w:t>
      </w:r>
    </w:p>
    <w:p>
      <w:pPr>
        <w:pStyle w:val="Style21"/>
        <w:keepNext w:val="0"/>
        <w:keepLines w:val="0"/>
        <w:widowControl w:val="0"/>
        <w:shd w:val="clear" w:color="auto" w:fill="auto"/>
        <w:tabs>
          <w:tab w:pos="283" w:val="left"/>
        </w:tabs>
        <w:bidi w:val="0"/>
        <w:spacing w:before="0" w:after="0" w:line="313" w:lineRule="exact"/>
        <w:ind w:left="0" w:right="0" w:firstLine="0"/>
        <w:jc w:val="both"/>
      </w:pPr>
      <w:bookmarkStart w:id="566" w:name="bookmark566"/>
      <w:r>
        <w:rPr>
          <w:rFonts w:ascii="Times New Roman" w:eastAsia="Times New Roman" w:hAnsi="Times New Roman" w:cs="Times New Roman"/>
          <w:color w:val="000000"/>
          <w:spacing w:val="0"/>
          <w:w w:val="100"/>
          <w:position w:val="0"/>
        </w:rPr>
        <w:t>1</w:t>
      </w:r>
      <w:bookmarkEnd w:id="566"/>
      <w:r>
        <w:rPr>
          <w:color w:val="000000"/>
          <w:spacing w:val="0"/>
          <w:w w:val="100"/>
          <w:position w:val="0"/>
        </w:rPr>
        <w:t>、</w:t>
        <w:tab/>
        <w:t>关于股东与股东大会</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公司严格按照《公司法》、《深圳证券交易所股票上市规则》、《公司章程》和《股东大会议事规则》的规定和要求，规范 股东大会的召集、召开、表决、提案程序。平等对待所有股东，充分运用现代信息技术手段，积极为股东行使权利提供便利， 切实保障股东特别是中小股东的合法权益；通过聘请律师出席见证，保证了每次股东大会的召集、召开和表决程序的合规性。 报告期内，公司共召开</w:t>
      </w:r>
      <w:r>
        <w:rPr>
          <w:color w:val="000000"/>
          <w:spacing w:val="0"/>
          <w:w w:val="100"/>
          <w:position w:val="0"/>
          <w:sz w:val="18"/>
          <w:szCs w:val="18"/>
        </w:rPr>
        <w:t>6</w:t>
      </w:r>
      <w:r>
        <w:rPr>
          <w:color w:val="000000"/>
          <w:spacing w:val="0"/>
          <w:w w:val="100"/>
          <w:position w:val="0"/>
        </w:rPr>
        <w:t>次股东大会，涉及审议《</w:t>
      </w:r>
      <w:r>
        <w:rPr>
          <w:rFonts w:ascii="Times New Roman" w:eastAsia="Times New Roman" w:hAnsi="Times New Roman" w:cs="Times New Roman"/>
          <w:color w:val="000000"/>
          <w:spacing w:val="0"/>
          <w:w w:val="100"/>
          <w:position w:val="0"/>
        </w:rPr>
        <w:t>2018</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2018</w:t>
      </w:r>
      <w:r>
        <w:rPr>
          <w:color w:val="000000"/>
          <w:spacing w:val="0"/>
          <w:w w:val="100"/>
          <w:position w:val="0"/>
        </w:rPr>
        <w:t>年度监事会报告》、《</w:t>
      </w:r>
      <w:r>
        <w:rPr>
          <w:rFonts w:ascii="Times New Roman" w:eastAsia="Times New Roman" w:hAnsi="Times New Roman" w:cs="Times New Roman"/>
          <w:color w:val="000000"/>
          <w:spacing w:val="0"/>
          <w:w w:val="100"/>
          <w:position w:val="0"/>
        </w:rPr>
        <w:t>2018</w:t>
      </w:r>
      <w:r>
        <w:rPr>
          <w:color w:val="000000"/>
          <w:spacing w:val="0"/>
          <w:w w:val="100"/>
          <w:position w:val="0"/>
        </w:rPr>
        <w:t>年度财务决算 报告》、《关于公司拟为控股子公司提供担保的议案》、《关于公司拟对全资子公司进行增资的议案》、《关于公司对外投资并签 署〈增资扩股意向协议〉的议案》、《关于公司变更</w:t>
      </w:r>
      <w:r>
        <w:rPr>
          <w:color w:val="000000"/>
          <w:spacing w:val="0"/>
          <w:w w:val="100"/>
          <w:position w:val="0"/>
          <w:sz w:val="18"/>
          <w:szCs w:val="18"/>
        </w:rPr>
        <w:t>2019</w:t>
      </w:r>
      <w:r>
        <w:rPr>
          <w:color w:val="000000"/>
          <w:spacing w:val="0"/>
          <w:w w:val="100"/>
          <w:position w:val="0"/>
        </w:rPr>
        <w:t>年度审计机构及内部控制审计机构的议案》、《关于修订〈公司章程〉的议 案》等。</w:t>
      </w:r>
    </w:p>
    <w:p>
      <w:pPr>
        <w:pStyle w:val="Style21"/>
        <w:keepNext w:val="0"/>
        <w:keepLines w:val="0"/>
        <w:widowControl w:val="0"/>
        <w:shd w:val="clear" w:color="auto" w:fill="auto"/>
        <w:tabs>
          <w:tab w:pos="303" w:val="left"/>
        </w:tabs>
        <w:bidi w:val="0"/>
        <w:spacing w:before="0" w:after="0" w:line="313" w:lineRule="exact"/>
        <w:ind w:left="0" w:right="0" w:firstLine="0"/>
        <w:jc w:val="left"/>
      </w:pPr>
      <w:bookmarkStart w:id="567" w:name="bookmark567"/>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关于控股股东与上市公司关系</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公司具有独立的业务及自主经营能力。公司控股股东严格规范自己的行为，通过股东大会行使出资人的权利，没有超越 股东大会直接或间接干预公司的决策和经营活动。公司与控股股东在业务、人员、资产、财务、机构上独立于控股股东。公 司董事会、监事会和内部机构能够独立运作。</w:t>
      </w:r>
    </w:p>
    <w:p>
      <w:pPr>
        <w:pStyle w:val="Style21"/>
        <w:keepNext w:val="0"/>
        <w:keepLines w:val="0"/>
        <w:widowControl w:val="0"/>
        <w:shd w:val="clear" w:color="auto" w:fill="auto"/>
        <w:tabs>
          <w:tab w:pos="303" w:val="left"/>
        </w:tabs>
        <w:bidi w:val="0"/>
        <w:spacing w:before="0" w:after="0" w:line="313" w:lineRule="exact"/>
        <w:ind w:left="0" w:right="0" w:firstLine="0"/>
        <w:jc w:val="both"/>
      </w:pPr>
      <w:bookmarkStart w:id="568" w:name="bookmark568"/>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关于董事与董事会</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公司严格按照《公司法》、《深圳证券交易所中小企业板上市公司规范运作指引》和《公司章程》等相关法律法规的选聘 程序选举董事。报告期内，董事会由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名董事组成（报告期内，一名董事辞职，并增选了一名新董事），</w:t>
      </w:r>
      <w:r>
        <w:rPr>
          <w:rFonts w:ascii="Times New Roman" w:eastAsia="Times New Roman" w:hAnsi="Times New Roman" w:cs="Times New Roman"/>
          <w:color w:val="000000"/>
          <w:spacing w:val="0"/>
          <w:w w:val="100"/>
          <w:position w:val="0"/>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名为会计专业人士）。报告期内，公司共召开</w:t>
      </w:r>
      <w:r>
        <w:rPr>
          <w:rFonts w:ascii="Times New Roman" w:eastAsia="Times New Roman" w:hAnsi="Times New Roman" w:cs="Times New Roman"/>
          <w:color w:val="000000"/>
          <w:spacing w:val="0"/>
          <w:w w:val="100"/>
          <w:position w:val="0"/>
        </w:rPr>
        <w:t>13</w:t>
      </w:r>
      <w:r>
        <w:rPr>
          <w:color w:val="000000"/>
          <w:spacing w:val="0"/>
          <w:w w:val="100"/>
          <w:position w:val="0"/>
        </w:rPr>
        <w:t>次董事会会议，审议了涉及</w:t>
      </w:r>
      <w:r>
        <w:rPr>
          <w:color w:val="000000"/>
          <w:spacing w:val="0"/>
          <w:w w:val="100"/>
          <w:position w:val="0"/>
          <w:sz w:val="18"/>
          <w:szCs w:val="18"/>
        </w:rPr>
        <w:t>2018</w:t>
      </w:r>
      <w:r>
        <w:rPr>
          <w:color w:val="000000"/>
          <w:spacing w:val="0"/>
          <w:w w:val="100"/>
          <w:position w:val="0"/>
        </w:rPr>
        <w:t>年度报告、</w:t>
      </w:r>
      <w:r>
        <w:rPr>
          <w:color w:val="000000"/>
          <w:spacing w:val="0"/>
          <w:w w:val="100"/>
          <w:position w:val="0"/>
          <w:sz w:val="18"/>
          <w:szCs w:val="18"/>
        </w:rPr>
        <w:t>2018</w:t>
      </w:r>
      <w:r>
        <w:rPr>
          <w:color w:val="000000"/>
          <w:spacing w:val="0"/>
          <w:w w:val="100"/>
          <w:position w:val="0"/>
        </w:rPr>
        <w:t>年度利润分配预案、为控股 子公司提供担保、增选董事、聘任财务总监、对控股子公司进行增资、公开挂牌转让控股子公司股权、对外投资、变更</w:t>
      </w:r>
      <w:r>
        <w:rPr>
          <w:color w:val="000000"/>
          <w:spacing w:val="0"/>
          <w:w w:val="100"/>
          <w:position w:val="0"/>
          <w:sz w:val="18"/>
          <w:szCs w:val="18"/>
        </w:rPr>
        <w:t xml:space="preserve">2019 </w:t>
      </w:r>
      <w:r>
        <w:rPr>
          <w:color w:val="000000"/>
          <w:spacing w:val="0"/>
          <w:w w:val="100"/>
          <w:position w:val="0"/>
        </w:rPr>
        <w:t>年度审计机构及内部控制审计机构等事宜。董事会严格按照《公司章程》、《董事会议事规则》等相关规定召集、召开董事会， 执行股东大会决议并依法行使职权。公司全体董事认真出席董事会并积极参加股东大会，同时积极参加相关知识的培训，不 断加深有关法律法规知识的学习，以诚信、勤勉、尽责的态度履行相应职责。独立董事切实履行独立职责，维护公司整体利 益，特别是保障了中小股东的合法权益不受损害，对重要及重大事项发表独立意见。</w:t>
      </w:r>
    </w:p>
    <w:p>
      <w:pPr>
        <w:pStyle w:val="Style21"/>
        <w:keepNext w:val="0"/>
        <w:keepLines w:val="0"/>
        <w:widowControl w:val="0"/>
        <w:shd w:val="clear" w:color="auto" w:fill="auto"/>
        <w:tabs>
          <w:tab w:pos="303" w:val="left"/>
        </w:tabs>
        <w:bidi w:val="0"/>
        <w:spacing w:before="0" w:after="0" w:line="313" w:lineRule="exact"/>
        <w:ind w:left="0" w:right="0" w:firstLine="0"/>
        <w:jc w:val="both"/>
      </w:pPr>
      <w:bookmarkStart w:id="569" w:name="bookmark569"/>
      <w:r>
        <w:rPr>
          <w:rFonts w:ascii="Times New Roman" w:eastAsia="Times New Roman" w:hAnsi="Times New Roman" w:cs="Times New Roman"/>
          <w:color w:val="000000"/>
          <w:spacing w:val="0"/>
          <w:w w:val="100"/>
          <w:position w:val="0"/>
        </w:rPr>
        <w:t>4</w:t>
      </w:r>
      <w:bookmarkEnd w:id="569"/>
      <w:r>
        <w:rPr>
          <w:color w:val="000000"/>
          <w:spacing w:val="0"/>
          <w:w w:val="100"/>
          <w:position w:val="0"/>
        </w:rPr>
        <w:t>、</w:t>
        <w:tab/>
        <w:t>关于监事与监事会</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名为职工代表监事。报告期内，公司共召开</w:t>
      </w:r>
      <w:r>
        <w:rPr>
          <w:color w:val="000000"/>
          <w:spacing w:val="0"/>
          <w:w w:val="100"/>
          <w:position w:val="0"/>
          <w:sz w:val="18"/>
          <w:szCs w:val="18"/>
        </w:rPr>
        <w:t>6</w:t>
      </w:r>
      <w:r>
        <w:rPr>
          <w:color w:val="000000"/>
          <w:spacing w:val="0"/>
          <w:w w:val="100"/>
          <w:position w:val="0"/>
        </w:rPr>
        <w:t>次监事会会议。监事会严格按照 《公司章程》、《监事会议事规则》等相关规定召集、召开监事会，各位监事能认真履行职责，通过列席股东大会、董事会、 召开监事会等方式，审核董事会编制的定期报告并提出书面审核意见，对公司重大事项、关联交易、财务状况等进行监督并 发表意见，对公司董事、高级管理人员履行职责情况的合法性、合规性进行监督。</w:t>
      </w:r>
    </w:p>
    <w:p>
      <w:pPr>
        <w:pStyle w:val="Style21"/>
        <w:keepNext w:val="0"/>
        <w:keepLines w:val="0"/>
        <w:widowControl w:val="0"/>
        <w:shd w:val="clear" w:color="auto" w:fill="auto"/>
        <w:tabs>
          <w:tab w:pos="303" w:val="left"/>
        </w:tabs>
        <w:bidi w:val="0"/>
        <w:spacing w:before="0" w:after="0" w:line="313" w:lineRule="exact"/>
        <w:ind w:left="0" w:right="0" w:firstLine="0"/>
        <w:jc w:val="both"/>
      </w:pPr>
      <w:bookmarkStart w:id="570" w:name="bookmark570"/>
      <w:r>
        <w:rPr>
          <w:rFonts w:ascii="Times New Roman" w:eastAsia="Times New Roman" w:hAnsi="Times New Roman" w:cs="Times New Roman"/>
          <w:color w:val="000000"/>
          <w:spacing w:val="0"/>
          <w:w w:val="100"/>
          <w:position w:val="0"/>
        </w:rPr>
        <w:t>5</w:t>
      </w:r>
      <w:bookmarkEnd w:id="570"/>
      <w:r>
        <w:rPr>
          <w:color w:val="000000"/>
          <w:spacing w:val="0"/>
          <w:w w:val="100"/>
          <w:position w:val="0"/>
        </w:rPr>
        <w:t>、</w:t>
        <w:tab/>
        <w:t>关于公司经理层</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公司设总经理</w:t>
      </w:r>
      <w:r>
        <w:rPr>
          <w:rFonts w:ascii="Times New Roman" w:eastAsia="Times New Roman" w:hAnsi="Times New Roman" w:cs="Times New Roman"/>
          <w:color w:val="000000"/>
          <w:spacing w:val="0"/>
          <w:w w:val="100"/>
          <w:position w:val="0"/>
        </w:rPr>
        <w:t>1</w:t>
      </w:r>
      <w:r>
        <w:rPr>
          <w:color w:val="000000"/>
          <w:spacing w:val="0"/>
          <w:w w:val="100"/>
          <w:position w:val="0"/>
        </w:rPr>
        <w:t>名，由董事长提名，经董事会聘任或解聘；公司副总经理经总经理提名，由董事会聘任或解聘。总经理 每届任期三年，可以连聘连任。公司经理层的推选严格按照《公司章程》、《总经理工作细则》等相关规定，并通过对其工作 业绩、工作能力、管理水平、创新意识等综合素质的考量来权衡判断是否能胜任相应的职务。</w:t>
      </w:r>
    </w:p>
    <w:p>
      <w:pPr>
        <w:pStyle w:val="Style21"/>
        <w:keepNext w:val="0"/>
        <w:keepLines w:val="0"/>
        <w:widowControl w:val="0"/>
        <w:shd w:val="clear" w:color="auto" w:fill="auto"/>
        <w:tabs>
          <w:tab w:pos="303" w:val="left"/>
        </w:tabs>
        <w:bidi w:val="0"/>
        <w:spacing w:before="0" w:after="0" w:line="313" w:lineRule="exact"/>
        <w:ind w:left="0" w:right="0" w:firstLine="0"/>
        <w:jc w:val="left"/>
      </w:pPr>
      <w:bookmarkStart w:id="571" w:name="bookmark571"/>
      <w:r>
        <w:rPr>
          <w:rFonts w:ascii="Times New Roman" w:eastAsia="Times New Roman" w:hAnsi="Times New Roman" w:cs="Times New Roman"/>
          <w:color w:val="000000"/>
          <w:spacing w:val="0"/>
          <w:w w:val="100"/>
          <w:position w:val="0"/>
        </w:rPr>
        <w:t>6</w:t>
      </w:r>
      <w:bookmarkEnd w:id="571"/>
      <w:r>
        <w:rPr>
          <w:color w:val="000000"/>
          <w:spacing w:val="0"/>
          <w:w w:val="100"/>
          <w:position w:val="0"/>
        </w:rPr>
        <w:t>、</w:t>
        <w:tab/>
        <w:t>关于绩效评价与激励约束机制</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公司根据企业的实际情况，建立了覆盖全体员工的绩效考核与评价体系。在管理中，积极营造公平、效率的职业环境和 公开透明的聘任机制，并通过考核管理与奖惩相结合来鼓励优秀人员。</w:t>
      </w:r>
    </w:p>
    <w:p>
      <w:pPr>
        <w:pStyle w:val="Style21"/>
        <w:keepNext w:val="0"/>
        <w:keepLines w:val="0"/>
        <w:widowControl w:val="0"/>
        <w:shd w:val="clear" w:color="auto" w:fill="auto"/>
        <w:tabs>
          <w:tab w:pos="304" w:val="left"/>
        </w:tabs>
        <w:bidi w:val="0"/>
        <w:spacing w:before="0" w:after="0" w:line="314" w:lineRule="exact"/>
        <w:ind w:left="0" w:right="0" w:firstLine="0"/>
        <w:jc w:val="both"/>
      </w:pPr>
      <w:bookmarkStart w:id="572" w:name="bookmark572"/>
      <w:r>
        <w:rPr>
          <w:rFonts w:ascii="Times New Roman" w:eastAsia="Times New Roman" w:hAnsi="Times New Roman" w:cs="Times New Roman"/>
          <w:color w:val="000000"/>
          <w:spacing w:val="0"/>
          <w:w w:val="100"/>
          <w:position w:val="0"/>
        </w:rPr>
        <w:t>7</w:t>
      </w:r>
      <w:bookmarkEnd w:id="572"/>
      <w:r>
        <w:rPr>
          <w:color w:val="000000"/>
          <w:spacing w:val="0"/>
          <w:w w:val="100"/>
          <w:position w:val="0"/>
        </w:rPr>
        <w:t>、</w:t>
        <w:tab/>
        <w:t>关于相关利益者</w:t>
      </w:r>
    </w:p>
    <w:p>
      <w:pPr>
        <w:pStyle w:val="Style21"/>
        <w:keepNext w:val="0"/>
        <w:keepLines w:val="0"/>
        <w:widowControl w:val="0"/>
        <w:shd w:val="clear" w:color="auto" w:fill="auto"/>
        <w:bidi w:val="0"/>
        <w:spacing w:before="0" w:after="0" w:line="314" w:lineRule="exact"/>
        <w:ind w:left="0" w:right="0" w:firstLine="340"/>
        <w:jc w:val="both"/>
      </w:pPr>
      <w:r>
        <w:rPr>
          <w:color w:val="000000"/>
          <w:spacing w:val="0"/>
          <w:w w:val="100"/>
          <w:position w:val="0"/>
        </w:rPr>
        <w:t>公司充分尊重和维护公司股东、员工、供货商、客户、债权人及主要业务所在社区居民的合法权益，在经济活动中秉承 诚实守信、公平公正的原则，树立良好的企业形象，积极与相关利益者沟通与交流，实现各方利益的协调平衡，共同推进农 业现代化的发展，同时保障了公司持续、健康、稳定发展。</w:t>
      </w:r>
    </w:p>
    <w:p>
      <w:pPr>
        <w:pStyle w:val="Style21"/>
        <w:keepNext w:val="0"/>
        <w:keepLines w:val="0"/>
        <w:widowControl w:val="0"/>
        <w:shd w:val="clear" w:color="auto" w:fill="auto"/>
        <w:tabs>
          <w:tab w:pos="304" w:val="left"/>
        </w:tabs>
        <w:bidi w:val="0"/>
        <w:spacing w:before="0" w:after="0" w:line="314" w:lineRule="exact"/>
        <w:ind w:left="0" w:right="0" w:firstLine="0"/>
        <w:jc w:val="left"/>
      </w:pPr>
      <w:bookmarkStart w:id="573" w:name="bookmark573"/>
      <w:r>
        <w:rPr>
          <w:rFonts w:ascii="Times New Roman" w:eastAsia="Times New Roman" w:hAnsi="Times New Roman" w:cs="Times New Roman"/>
          <w:color w:val="000000"/>
          <w:spacing w:val="0"/>
          <w:w w:val="100"/>
          <w:position w:val="0"/>
        </w:rPr>
        <w:t>8</w:t>
      </w:r>
      <w:bookmarkEnd w:id="573"/>
      <w:r>
        <w:rPr>
          <w:color w:val="000000"/>
          <w:spacing w:val="0"/>
          <w:w w:val="100"/>
          <w:position w:val="0"/>
        </w:rPr>
        <w:t>、</w:t>
        <w:tab/>
        <w:t>关于信息披露管理及透明度</w:t>
      </w:r>
    </w:p>
    <w:p>
      <w:pPr>
        <w:pStyle w:val="Style21"/>
        <w:keepNext w:val="0"/>
        <w:keepLines w:val="0"/>
        <w:widowControl w:val="0"/>
        <w:shd w:val="clear" w:color="auto" w:fill="auto"/>
        <w:bidi w:val="0"/>
        <w:spacing w:before="0" w:after="0" w:line="311" w:lineRule="exact"/>
        <w:ind w:left="0" w:right="0" w:firstLine="340"/>
        <w:jc w:val="both"/>
      </w:pPr>
      <w:r>
        <w:rPr>
          <w:color w:val="000000"/>
          <w:spacing w:val="0"/>
          <w:w w:val="100"/>
          <w:position w:val="0"/>
        </w:rPr>
        <w:t>公司严格按照《公司法》、《证券法》、《深圳证券交易所股票上市规则》、《上市公司信息披露管理办法》、《公司章程》等 相关法律法规的要求，认真履行信息披露义务。明确公司董事长为投资者关系管理的第一负责人，主办人（直接负责人）为 董事会秘书，具体负责信息披露工作和投资者关系管理，接待投资者的来访和咨询。公司已制定了《信息披露管理制度》、 《重大信息内部报告制度》、《内幕信息知情人登记与报备制度》、《年度报告差错责任追究制度》、《公司投资者投诉处理工作 制度》（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月）等，配备了相应人员，真实、准确、及时地披露有关信息，确保公司所有股东平等地获得信息。公司指 定《证券时报》、《证券日报》、《中国证券报》和巨潮资讯网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为公司信息披露的指定媒体。</w:t>
      </w:r>
    </w:p>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公司治理的实际状况与中国证监会发布的有关上市公司治理的规范性文件是否存在重大差异 口是"否</w:t>
      </w:r>
    </w:p>
    <w:p>
      <w:pPr>
        <w:pStyle w:val="Style2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17"/>
        <w:keepNext/>
        <w:keepLines/>
        <w:widowControl w:val="0"/>
        <w:shd w:val="clear" w:color="auto" w:fill="auto"/>
        <w:bidi w:val="0"/>
        <w:spacing w:before="0" w:after="260" w:line="240" w:lineRule="auto"/>
        <w:ind w:left="0" w:right="0" w:firstLine="0"/>
        <w:jc w:val="left"/>
      </w:pPr>
      <w:bookmarkStart w:id="574" w:name="bookmark574"/>
      <w:bookmarkStart w:id="575" w:name="bookmark575"/>
      <w:bookmarkStart w:id="576" w:name="bookmark576"/>
      <w:r>
        <w:rPr>
          <w:color w:val="000000"/>
          <w:spacing w:val="0"/>
          <w:w w:val="100"/>
          <w:position w:val="0"/>
          <w:sz w:val="24"/>
          <w:szCs w:val="24"/>
        </w:rPr>
        <w:t>二、公司相对于控股股东在业务、人员、资产、机构、财务等方面的独立情况</w:t>
      </w:r>
      <w:bookmarkEnd w:id="574"/>
      <w:bookmarkEnd w:id="575"/>
      <w:bookmarkEnd w:id="576"/>
    </w:p>
    <w:p>
      <w:pPr>
        <w:pStyle w:val="Style21"/>
        <w:keepNext w:val="0"/>
        <w:keepLines w:val="0"/>
        <w:widowControl w:val="0"/>
        <w:shd w:val="clear" w:color="auto" w:fill="auto"/>
        <w:tabs>
          <w:tab w:pos="807" w:val="left"/>
        </w:tabs>
        <w:bidi w:val="0"/>
        <w:spacing w:before="0" w:after="100" w:line="313" w:lineRule="exact"/>
        <w:ind w:left="0" w:right="0" w:firstLine="320"/>
        <w:jc w:val="left"/>
      </w:pPr>
      <w:bookmarkStart w:id="577" w:name="bookmark577"/>
      <w:r>
        <w:rPr>
          <w:color w:val="000000"/>
          <w:spacing w:val="0"/>
          <w:w w:val="100"/>
          <w:position w:val="0"/>
        </w:rPr>
        <w:t>（</w:t>
      </w:r>
      <w:bookmarkEnd w:id="577"/>
      <w:r>
        <w:rPr>
          <w:color w:val="000000"/>
          <w:spacing w:val="0"/>
          <w:w w:val="100"/>
          <w:position w:val="0"/>
        </w:rPr>
        <w:t>一）</w:t>
        <w:tab/>
        <w:t>业务独立情况</w:t>
      </w:r>
    </w:p>
    <w:p>
      <w:pPr>
        <w:pStyle w:val="Style21"/>
        <w:keepNext w:val="0"/>
        <w:keepLines w:val="0"/>
        <w:widowControl w:val="0"/>
        <w:shd w:val="clear" w:color="auto" w:fill="auto"/>
        <w:bidi w:val="0"/>
        <w:spacing w:before="0" w:after="100" w:line="313" w:lineRule="exact"/>
        <w:ind w:left="0" w:right="0" w:firstLine="340"/>
        <w:jc w:val="both"/>
      </w:pPr>
      <w:r>
        <w:rPr>
          <w:color w:val="000000"/>
          <w:spacing w:val="0"/>
          <w:w w:val="100"/>
          <w:position w:val="0"/>
        </w:rPr>
        <w:t>公司主要从事种禽养殖孵化、禽苗销售、商品禽养殖、屠宰加工及其制品的生产与销售、饲料加工、羽绒及羽绒制品的 加工及销售等，是孵化、养殖、屠宰加工和禽类制品生产销售一体化企业，各业务环节流程独立、产业链完整，具有独立的 生产、经营场所及独立的采购、销售系统。公司独立开展业务，不依赖任何股东及关联方，主营业务与控股股东及关联方不 存在同业竞争的关系。公司控股股东河南省潢川华英禽业总公司已于</w:t>
      </w:r>
      <w:r>
        <w:rPr>
          <w:rFonts w:ascii="Times New Roman" w:eastAsia="Times New Roman" w:hAnsi="Times New Roman" w:cs="Times New Roman"/>
          <w:color w:val="000000"/>
          <w:spacing w:val="0"/>
          <w:w w:val="100"/>
          <w:position w:val="0"/>
        </w:rPr>
        <w:t>2009</w:t>
      </w:r>
      <w:r>
        <w:rPr>
          <w:color w:val="000000"/>
          <w:spacing w:val="0"/>
          <w:w w:val="100"/>
          <w:position w:val="0"/>
        </w:rPr>
        <w:t>年首次公开发行股票前，就避免同业竞争向公司出 具了承诺函，承诺在经营业务中不利用控股地位从事任何损害发行人及其他中小股东利益的行为，并且今后不以任何方式直 接或间接地进行或参与进行与发行人相竞争的任何业务活动。</w:t>
      </w:r>
    </w:p>
    <w:p>
      <w:pPr>
        <w:pStyle w:val="Style21"/>
        <w:keepNext w:val="0"/>
        <w:keepLines w:val="0"/>
        <w:widowControl w:val="0"/>
        <w:shd w:val="clear" w:color="auto" w:fill="auto"/>
        <w:tabs>
          <w:tab w:pos="827" w:val="left"/>
        </w:tabs>
        <w:bidi w:val="0"/>
        <w:spacing w:before="0" w:after="100" w:line="313" w:lineRule="exact"/>
        <w:ind w:left="0" w:right="0" w:firstLine="340"/>
        <w:jc w:val="both"/>
      </w:pPr>
      <w:bookmarkStart w:id="578" w:name="bookmark578"/>
      <w:r>
        <w:rPr>
          <w:color w:val="000000"/>
          <w:spacing w:val="0"/>
          <w:w w:val="100"/>
          <w:position w:val="0"/>
        </w:rPr>
        <w:t>（</w:t>
      </w:r>
      <w:bookmarkEnd w:id="578"/>
      <w:r>
        <w:rPr>
          <w:color w:val="000000"/>
          <w:spacing w:val="0"/>
          <w:w w:val="100"/>
          <w:position w:val="0"/>
        </w:rPr>
        <w:t>二）</w:t>
        <w:tab/>
        <w:t>资产独立情况</w:t>
      </w:r>
    </w:p>
    <w:p>
      <w:pPr>
        <w:pStyle w:val="Style21"/>
        <w:keepNext w:val="0"/>
        <w:keepLines w:val="0"/>
        <w:widowControl w:val="0"/>
        <w:shd w:val="clear" w:color="auto" w:fill="auto"/>
        <w:bidi w:val="0"/>
        <w:spacing w:before="0" w:after="100" w:line="314" w:lineRule="exact"/>
        <w:ind w:left="0" w:right="0" w:firstLine="340"/>
        <w:jc w:val="both"/>
      </w:pPr>
      <w:r>
        <w:rPr>
          <w:color w:val="000000"/>
          <w:spacing w:val="0"/>
          <w:w w:val="100"/>
          <w:position w:val="0"/>
        </w:rPr>
        <w:t>公司合法且实际拥有正常生产经营所需的商标、专利、土地使用权及房屋、设备产权，相关财产权属凭证均为有权部门 签发，权属清晰明确，完全独立于股东单位。公司对其所有资产具有完全支配权，不存在资产、资金被法人股东占用而损害 公司利益的情况。</w:t>
      </w:r>
    </w:p>
    <w:p>
      <w:pPr>
        <w:pStyle w:val="Style21"/>
        <w:keepNext w:val="0"/>
        <w:keepLines w:val="0"/>
        <w:widowControl w:val="0"/>
        <w:shd w:val="clear" w:color="auto" w:fill="auto"/>
        <w:tabs>
          <w:tab w:pos="827" w:val="left"/>
        </w:tabs>
        <w:bidi w:val="0"/>
        <w:spacing w:before="0" w:after="100" w:line="313" w:lineRule="exact"/>
        <w:ind w:left="0" w:right="0" w:firstLine="340"/>
        <w:jc w:val="both"/>
      </w:pPr>
      <w:bookmarkStart w:id="579" w:name="bookmark579"/>
      <w:r>
        <w:rPr>
          <w:color w:val="000000"/>
          <w:spacing w:val="0"/>
          <w:w w:val="100"/>
          <w:position w:val="0"/>
        </w:rPr>
        <w:t>（</w:t>
      </w:r>
      <w:bookmarkEnd w:id="579"/>
      <w:r>
        <w:rPr>
          <w:color w:val="000000"/>
          <w:spacing w:val="0"/>
          <w:w w:val="100"/>
          <w:position w:val="0"/>
        </w:rPr>
        <w:t>三）</w:t>
        <w:tab/>
        <w:t>人员独立情况</w:t>
      </w:r>
    </w:p>
    <w:p>
      <w:pPr>
        <w:pStyle w:val="Style21"/>
        <w:keepNext w:val="0"/>
        <w:keepLines w:val="0"/>
        <w:widowControl w:val="0"/>
        <w:shd w:val="clear" w:color="auto" w:fill="auto"/>
        <w:bidi w:val="0"/>
        <w:spacing w:before="0" w:after="100" w:line="310" w:lineRule="exact"/>
        <w:ind w:left="0" w:right="0" w:firstLine="340"/>
        <w:jc w:val="both"/>
      </w:pPr>
      <w:r>
        <w:rPr>
          <w:color w:val="000000"/>
          <w:spacing w:val="0"/>
          <w:w w:val="100"/>
          <w:position w:val="0"/>
        </w:rPr>
        <w:t>公司董事、监事及高级管理人员均按照《公司法》、《公司章程》等有关规定聘任或选举产生，公司董事长及总经理、副 总经理、董事会秘书、财务负责人等高级管理人员均专职在发行人工作并领取薪酬，未在控股股东、实际控制人及其控制的 其他企业担任除董事、监事以外的其他职务。</w:t>
      </w:r>
    </w:p>
    <w:p>
      <w:pPr>
        <w:pStyle w:val="Style21"/>
        <w:keepNext w:val="0"/>
        <w:keepLines w:val="0"/>
        <w:widowControl w:val="0"/>
        <w:shd w:val="clear" w:color="auto" w:fill="auto"/>
        <w:bidi w:val="0"/>
        <w:spacing w:before="0" w:after="100" w:line="317" w:lineRule="exact"/>
        <w:ind w:left="0" w:right="0" w:firstLine="340"/>
        <w:jc w:val="both"/>
      </w:pPr>
      <w:r>
        <w:rPr>
          <w:color w:val="000000"/>
          <w:spacing w:val="0"/>
          <w:w w:val="100"/>
          <w:position w:val="0"/>
        </w:rPr>
        <w:t>公司推选及任免董事、高级管理人员均按照《公司法》、《公司章程》等有关规定及程序进行，不存在控股股东及实际控 制人利用其控股股东的地位，干预公司董事会及股东大会已作出的人事任免决议的情形。</w:t>
      </w:r>
    </w:p>
    <w:p>
      <w:pPr>
        <w:pStyle w:val="Style21"/>
        <w:keepNext w:val="0"/>
        <w:keepLines w:val="0"/>
        <w:widowControl w:val="0"/>
        <w:shd w:val="clear" w:color="auto" w:fill="auto"/>
        <w:tabs>
          <w:tab w:pos="827" w:val="left"/>
        </w:tabs>
        <w:bidi w:val="0"/>
        <w:spacing w:before="0" w:after="100" w:line="313" w:lineRule="exact"/>
        <w:ind w:left="0" w:right="0" w:firstLine="340"/>
        <w:jc w:val="both"/>
      </w:pPr>
      <w:bookmarkStart w:id="580" w:name="bookmark580"/>
      <w:r>
        <w:rPr>
          <w:color w:val="000000"/>
          <w:spacing w:val="0"/>
          <w:w w:val="100"/>
          <w:position w:val="0"/>
        </w:rPr>
        <w:t>（</w:t>
      </w:r>
      <w:bookmarkEnd w:id="580"/>
      <w:r>
        <w:rPr>
          <w:color w:val="000000"/>
          <w:spacing w:val="0"/>
          <w:w w:val="100"/>
          <w:position w:val="0"/>
        </w:rPr>
        <w:t>四）</w:t>
        <w:tab/>
        <w:t>机构独立情况</w:t>
      </w:r>
    </w:p>
    <w:p>
      <w:pPr>
        <w:pStyle w:val="Style21"/>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公司具有独立的生产经营和办公场所，按照《公司法》、《上市公司治理准则》、《公司章程》等相关法律、法规和规章制 度文件的规定，建立了股东大会、董事会、监事会及高级管理人员的上市规范治理结构。公司完全拥有机构设置自主权，并 根据公司发展需要设置内部组织机构。公司董事会下属的各专门委员会、各职能部门等组织结构健全，运作规范，具有独立 完整的内部组织结构和职能体系。</w:t>
      </w:r>
    </w:p>
    <w:p>
      <w:pPr>
        <w:pStyle w:val="Style21"/>
        <w:keepNext w:val="0"/>
        <w:keepLines w:val="0"/>
        <w:widowControl w:val="0"/>
        <w:shd w:val="clear" w:color="auto" w:fill="auto"/>
        <w:tabs>
          <w:tab w:pos="827" w:val="left"/>
        </w:tabs>
        <w:bidi w:val="0"/>
        <w:spacing w:before="0" w:after="100" w:line="313" w:lineRule="exact"/>
        <w:ind w:left="0" w:right="0" w:firstLine="340"/>
        <w:jc w:val="both"/>
      </w:pPr>
      <w:bookmarkStart w:id="581" w:name="bookmark581"/>
      <w:r>
        <w:rPr>
          <w:color w:val="000000"/>
          <w:spacing w:val="0"/>
          <w:w w:val="100"/>
          <w:position w:val="0"/>
        </w:rPr>
        <w:t>（</w:t>
      </w:r>
      <w:bookmarkEnd w:id="581"/>
      <w:r>
        <w:rPr>
          <w:color w:val="000000"/>
          <w:spacing w:val="0"/>
          <w:w w:val="100"/>
          <w:position w:val="0"/>
        </w:rPr>
        <w:t>五）</w:t>
        <w:tab/>
        <w:t>财务独立情况</w:t>
      </w:r>
      <w:r>
        <w:br w:type="page"/>
      </w:r>
    </w:p>
    <w:p>
      <w:pPr>
        <w:pStyle w:val="Style21"/>
        <w:keepNext w:val="0"/>
        <w:keepLines w:val="0"/>
        <w:widowControl w:val="0"/>
        <w:shd w:val="clear" w:color="auto" w:fill="auto"/>
        <w:bidi w:val="0"/>
        <w:spacing w:before="0" w:after="800" w:line="312" w:lineRule="exact"/>
        <w:ind w:left="0" w:right="0" w:firstLine="320"/>
        <w:jc w:val="both"/>
      </w:pPr>
      <w:r>
        <w:rPr>
          <w:color w:val="000000"/>
          <w:spacing w:val="0"/>
          <w:w w:val="100"/>
          <w:position w:val="0"/>
        </w:rPr>
        <w:t>公司设立了独立于控股股东及实际控制人的财务会计部门，聘任了专门的财务会计人员，建立了独立的会计核算体系， 具有规范的财务会计制度，并有专门的对分公司、子公司进行财务管控的制度。公司在银行独立开户，不存在与股东单位或 其他单位共用银行账户的情形。公司依法独立进行纳税申报和履行缴纳税收的义务，不存在与股东单位混合纳税的情况。</w:t>
      </w:r>
    </w:p>
    <w:p>
      <w:pPr>
        <w:pStyle w:val="Style17"/>
        <w:keepNext/>
        <w:keepLines/>
        <w:widowControl w:val="0"/>
        <w:shd w:val="clear" w:color="auto" w:fill="auto"/>
        <w:bidi w:val="0"/>
        <w:spacing w:before="0" w:after="340" w:line="240" w:lineRule="auto"/>
        <w:ind w:left="0" w:right="0" w:firstLine="0"/>
        <w:jc w:val="left"/>
      </w:pPr>
      <w:bookmarkStart w:id="582" w:name="bookmark582"/>
      <w:bookmarkStart w:id="583" w:name="bookmark583"/>
      <w:bookmarkStart w:id="584" w:name="bookmark584"/>
      <w:r>
        <w:rPr>
          <w:color w:val="000000"/>
          <w:spacing w:val="0"/>
          <w:w w:val="100"/>
          <w:position w:val="0"/>
          <w:sz w:val="24"/>
          <w:szCs w:val="24"/>
        </w:rPr>
        <w:t>三、同业竞争情况</w:t>
      </w:r>
      <w:bookmarkEnd w:id="582"/>
      <w:bookmarkEnd w:id="583"/>
      <w:bookmarkEnd w:id="584"/>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7"/>
        <w:keepNext/>
        <w:keepLines/>
        <w:widowControl w:val="0"/>
        <w:shd w:val="clear" w:color="auto" w:fill="auto"/>
        <w:bidi w:val="0"/>
        <w:spacing w:before="0" w:after="34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四</w:t>
      </w:r>
      <w:bookmarkEnd w:id="587"/>
      <w:r>
        <w:rPr>
          <w:color w:val="000000"/>
          <w:spacing w:val="0"/>
          <w:w w:val="100"/>
          <w:position w:val="0"/>
          <w:sz w:val="24"/>
          <w:szCs w:val="24"/>
        </w:rPr>
        <w:t>、报告期内召开的年度股东大会和临时股东大会的有关情况</w:t>
      </w:r>
      <w:bookmarkEnd w:id="585"/>
      <w:bookmarkEnd w:id="586"/>
      <w:bookmarkEnd w:id="588"/>
    </w:p>
    <w:p>
      <w:pPr>
        <w:pStyle w:val="Style23"/>
        <w:keepNext/>
        <w:keepLines/>
        <w:widowControl w:val="0"/>
        <w:shd w:val="clear" w:color="auto" w:fill="auto"/>
        <w:bidi w:val="0"/>
        <w:spacing w:before="0" w:after="34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、本报告期股东大会情况</w:t>
      </w:r>
      <w:bookmarkEnd w:id="589"/>
      <w:bookmarkEnd w:id="590"/>
      <w:bookmarkEnd w:id="592"/>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29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年第 一次临时股东大 会决议公告》</w:t>
            </w:r>
          </w:p>
          <w:p>
            <w:pPr>
              <w:pStyle w:val="Style2"/>
              <w:keepNext w:val="0"/>
              <w:keepLines w:val="0"/>
              <w:widowControl w:val="0"/>
              <w:shd w:val="clear" w:color="auto" w:fill="auto"/>
              <w:bidi w:val="0"/>
              <w:spacing w:before="0" w:after="80" w:line="32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2019-015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 于巨潮资讯网</w:t>
            </w:r>
          </w:p>
          <w:p>
            <w:pPr>
              <w:pStyle w:val="Style2"/>
              <w:keepNext w:val="0"/>
              <w:keepLines w:val="0"/>
              <w:widowControl w:val="0"/>
              <w:shd w:val="clear" w:color="auto" w:fill="auto"/>
              <w:bidi w:val="0"/>
              <w:spacing w:before="0" w:after="0" w:line="372" w:lineRule="auto"/>
              <w:ind w:left="0" w:right="0" w:firstLine="0"/>
              <w:jc w:val="left"/>
            </w:pPr>
            <w:r>
              <w:fldChar w:fldCharType="begin"/>
            </w:r>
            <w:r>
              <w:rPr/>
              <w:instrText> HYPERLINK "http://www.cninfo.com.c" </w:instrText>
            </w:r>
            <w:r>
              <w:fldChar w:fldCharType="separate"/>
            </w:r>
            <w:r>
              <w:rPr>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72" w:lineRule="auto"/>
              <w:ind w:left="0" w:right="0" w:firstLine="0"/>
              <w:jc w:val="left"/>
            </w:pPr>
            <w:r>
              <w:rPr>
                <w:color w:val="000000"/>
                <w:spacing w:val="0"/>
                <w:w w:val="100"/>
                <w:position w:val="0"/>
              </w:rPr>
              <w:t>n</w:t>
            </w:r>
            <w:r>
              <w:rPr>
                <w:rFonts w:ascii="SimSun" w:eastAsia="SimSun" w:hAnsi="SimSun" w:cs="SimSun"/>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6"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2018</w:t>
            </w:r>
            <w:r>
              <w:rPr>
                <w:rFonts w:ascii="SimSun" w:eastAsia="SimSun" w:hAnsi="SimSun" w:cs="SimSun"/>
                <w:color w:val="000000"/>
                <w:spacing w:val="0"/>
                <w:w w:val="100"/>
                <w:position w:val="0"/>
              </w:rPr>
              <w:t>年度 股东大会决议公 告》</w:t>
            </w:r>
            <w:r>
              <w:rPr>
                <w:rFonts w:ascii="SimSun" w:eastAsia="SimSun" w:hAnsi="SimSun" w:cs="SimSun"/>
                <w:color w:val="000000"/>
                <w:spacing w:val="0"/>
                <w:w w:val="100"/>
                <w:position w:val="0"/>
              </w:rPr>
              <w:t>(</w:t>
            </w:r>
            <w:r>
              <w:rPr>
                <w:color w:val="000000"/>
                <w:spacing w:val="0"/>
                <w:w w:val="100"/>
                <w:position w:val="0"/>
              </w:rPr>
              <w:t>2019-034</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披露于巨潮资讯 网</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 </w:instrText>
            </w:r>
            <w:r>
              <w:fldChar w:fldCharType="separate"/>
            </w:r>
            <w:r>
              <w:rPr>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n</w:t>
            </w:r>
            <w:r>
              <w:rPr>
                <w:rFonts w:ascii="SimSun" w:eastAsia="SimSun" w:hAnsi="SimSun" w:cs="SimSun"/>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年第 二次临时股东大 会决议公告》</w:t>
            </w:r>
          </w:p>
          <w:p>
            <w:pPr>
              <w:pStyle w:val="Style2"/>
              <w:keepNext w:val="0"/>
              <w:keepLines w:val="0"/>
              <w:widowControl w:val="0"/>
              <w:shd w:val="clear" w:color="auto" w:fill="auto"/>
              <w:bidi w:val="0"/>
              <w:spacing w:before="0" w:after="10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2019-043</w:t>
            </w:r>
            <w:r>
              <w:rPr>
                <w:rFonts w:ascii="SimSun" w:eastAsia="SimSun" w:hAnsi="SimSun" w:cs="SimSun"/>
                <w:color w:val="000000"/>
                <w:spacing w:val="0"/>
                <w:w w:val="100"/>
                <w:position w:val="0"/>
              </w:rPr>
              <w:t>)披露 于巨潮资讯网</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 </w:instrText>
            </w:r>
            <w:r>
              <w:fldChar w:fldCharType="separate"/>
            </w:r>
            <w:r>
              <w:rPr>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n</w:t>
            </w:r>
            <w:r>
              <w:rPr>
                <w:rFonts w:ascii="SimSun" w:eastAsia="SimSun" w:hAnsi="SimSun" w:cs="SimSun"/>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年第 三次临时股东大 会决议公告》</w:t>
            </w:r>
          </w:p>
          <w:p>
            <w:pPr>
              <w:pStyle w:val="Style2"/>
              <w:keepNext w:val="0"/>
              <w:keepLines w:val="0"/>
              <w:widowControl w:val="0"/>
              <w:shd w:val="clear" w:color="auto" w:fill="auto"/>
              <w:bidi w:val="0"/>
              <w:spacing w:before="0" w:after="10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2019-058</w:t>
            </w:r>
            <w:r>
              <w:rPr>
                <w:rFonts w:ascii="SimSun" w:eastAsia="SimSun" w:hAnsi="SimSun" w:cs="SimSun"/>
                <w:color w:val="000000"/>
                <w:spacing w:val="0"/>
                <w:w w:val="100"/>
                <w:position w:val="0"/>
              </w:rPr>
              <w:t>)披露 于巨潮资讯网</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 </w:instrText>
            </w:r>
            <w:r>
              <w:fldChar w:fldCharType="separate"/>
            </w:r>
            <w:r>
              <w:rPr>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n</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年第四次临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年第 四次临时股东大 会决议公告》</w:t>
            </w:r>
          </w:p>
          <w:p>
            <w:pPr>
              <w:pStyle w:val="Style2"/>
              <w:keepNext w:val="0"/>
              <w:keepLines w:val="0"/>
              <w:widowControl w:val="0"/>
              <w:shd w:val="clear" w:color="auto" w:fill="auto"/>
              <w:bidi w:val="0"/>
              <w:spacing w:before="0" w:after="80" w:line="32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2019-070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 于巨潮资讯网</w:t>
            </w:r>
          </w:p>
          <w:p>
            <w:pPr>
              <w:pStyle w:val="Style2"/>
              <w:keepNext w:val="0"/>
              <w:keepLines w:val="0"/>
              <w:widowControl w:val="0"/>
              <w:shd w:val="clear" w:color="auto" w:fill="auto"/>
              <w:bidi w:val="0"/>
              <w:spacing w:before="0" w:after="0" w:line="372" w:lineRule="auto"/>
              <w:ind w:left="0" w:right="0" w:firstLine="0"/>
              <w:jc w:val="left"/>
            </w:pPr>
            <w:r>
              <w:fldChar w:fldCharType="begin"/>
            </w:r>
            <w:r>
              <w:rPr/>
              <w:instrText> HYPERLINK "http://www.cninfo.com.c" </w:instrText>
            </w:r>
            <w:r>
              <w:fldChar w:fldCharType="separate"/>
            </w:r>
            <w:r>
              <w:rPr>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72" w:lineRule="auto"/>
              <w:ind w:left="0" w:right="0" w:firstLine="0"/>
              <w:jc w:val="left"/>
            </w:pPr>
            <w:r>
              <w:rPr>
                <w:color w:val="000000"/>
                <w:spacing w:val="0"/>
                <w:w w:val="100"/>
                <w:position w:val="0"/>
              </w:rPr>
              <w:t>n</w:t>
            </w:r>
            <w:r>
              <w:rPr>
                <w:rFonts w:ascii="SimSun" w:eastAsia="SimSun" w:hAnsi="SimSun" w:cs="SimSun"/>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年第五次临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23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24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年第 五次临时股东大 会决议公告》</w:t>
            </w:r>
          </w:p>
          <w:p>
            <w:pPr>
              <w:pStyle w:val="Style2"/>
              <w:keepNext w:val="0"/>
              <w:keepLines w:val="0"/>
              <w:widowControl w:val="0"/>
              <w:shd w:val="clear" w:color="auto" w:fill="auto"/>
              <w:bidi w:val="0"/>
              <w:spacing w:before="0" w:after="10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2019-093</w:t>
            </w:r>
            <w:r>
              <w:rPr>
                <w:rFonts w:ascii="SimSun" w:eastAsia="SimSun" w:hAnsi="SimSun" w:cs="SimSun"/>
                <w:color w:val="000000"/>
                <w:spacing w:val="0"/>
                <w:w w:val="100"/>
                <w:position w:val="0"/>
              </w:rPr>
              <w:t>)披露 于巨潮资讯网</w:t>
            </w:r>
          </w:p>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"http://www.cninfo.com.c" </w:instrText>
            </w:r>
            <w:r>
              <w:fldChar w:fldCharType="separate"/>
            </w:r>
            <w:r>
              <w:rPr>
                <w:color w:val="000000"/>
                <w:spacing w:val="0"/>
                <w:w w:val="100"/>
                <w:position w:val="0"/>
              </w:rPr>
              <w:t>www.cninfo.com.c</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n</w:t>
            </w:r>
            <w:r>
              <w:rPr>
                <w:rFonts w:ascii="SimSun" w:eastAsia="SimSun" w:hAnsi="SimSun" w:cs="SimSun"/>
                <w:color w:val="000000"/>
                <w:spacing w:val="0"/>
                <w:w w:val="100"/>
                <w:position w:val="0"/>
              </w:rPr>
              <w:t>。</w:t>
            </w:r>
          </w:p>
        </w:tc>
      </w:tr>
    </w:tbl>
    <w:p>
      <w:pPr>
        <w:widowControl w:val="0"/>
        <w:spacing w:after="339" w:line="1" w:lineRule="exact"/>
      </w:pPr>
    </w:p>
    <w:p>
      <w:pPr>
        <w:pStyle w:val="Style23"/>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、表决权恢复的优先股股东请求召开临时股东大会</w:t>
      </w:r>
      <w:bookmarkEnd w:id="593"/>
      <w:bookmarkEnd w:id="594"/>
      <w:bookmarkEnd w:id="59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7"/>
        <w:keepNext/>
        <w:keepLines/>
        <w:widowControl w:val="0"/>
        <w:shd w:val="clear" w:color="auto" w:fill="auto"/>
        <w:bidi w:val="0"/>
        <w:spacing w:before="0" w:after="3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五</w:t>
      </w:r>
      <w:bookmarkEnd w:id="599"/>
      <w:r>
        <w:rPr>
          <w:color w:val="000000"/>
          <w:spacing w:val="0"/>
          <w:w w:val="100"/>
          <w:position w:val="0"/>
          <w:sz w:val="24"/>
          <w:szCs w:val="24"/>
        </w:rPr>
        <w:t>、报告期内独立董事履行职责的情况</w:t>
      </w:r>
      <w:bookmarkEnd w:id="597"/>
      <w:bookmarkEnd w:id="598"/>
      <w:bookmarkEnd w:id="600"/>
    </w:p>
    <w:p>
      <w:pPr>
        <w:pStyle w:val="Style23"/>
        <w:keepNext/>
        <w:keepLines/>
        <w:widowControl w:val="0"/>
        <w:shd w:val="clear" w:color="auto" w:fill="auto"/>
        <w:bidi w:val="0"/>
        <w:spacing w:before="0" w:after="34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、独立董事出席董事会及股东大会的情况</w:t>
      </w:r>
      <w:bookmarkEnd w:id="601"/>
      <w:bookmarkEnd w:id="602"/>
      <w:bookmarkEnd w:id="604"/>
    </w:p>
    <w:tbl>
      <w:tblPr>
        <w:tblOverlap w:val="never"/>
        <w:jc w:val="center"/>
        <w:tblLayout w:type="fixed"/>
      </w:tblPr>
      <w:tblGrid>
        <w:gridCol w:w="1435"/>
        <w:gridCol w:w="1162"/>
        <w:gridCol w:w="1166"/>
        <w:gridCol w:w="1162"/>
        <w:gridCol w:w="1162"/>
        <w:gridCol w:w="1162"/>
        <w:gridCol w:w="1166"/>
        <w:gridCol w:w="1171"/>
      </w:tblGrid>
      <w:tr>
        <w:trPr>
          <w:trHeight w:val="41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苏文忠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武宗章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、独立董事对公司有关事项提出异议的情况</w:t>
      </w:r>
      <w:bookmarkEnd w:id="605"/>
      <w:bookmarkEnd w:id="606"/>
      <w:bookmarkEnd w:id="608"/>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23"/>
        <w:keepNext/>
        <w:keepLines/>
        <w:widowControl w:val="0"/>
        <w:shd w:val="clear" w:color="auto" w:fill="auto"/>
        <w:bidi w:val="0"/>
        <w:spacing w:before="0" w:after="26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、独立董事履行职责的其他说明</w:t>
      </w:r>
      <w:bookmarkEnd w:id="609"/>
      <w:bookmarkEnd w:id="610"/>
      <w:bookmarkEnd w:id="612"/>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1"/>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报告期内，公司独立董事根据《公司法》、《证券法》、《公司章程》、《公司独立董事制度》等相关法律法规的要求，勤勉 尽职，主动、积极的关注公司运作的规范性，独立履责，对公司的制度完善、日常经营决策、高层人员聘任等方面提出了许 多宝贵的专业意见，对增选董事、</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年度利润分配、变更</w:t>
      </w:r>
      <w:r>
        <w:rPr>
          <w:rFonts w:ascii="Times New Roman" w:eastAsia="Times New Roman" w:hAnsi="Times New Roman" w:cs="Times New Roman"/>
          <w:color w:val="000000"/>
          <w:spacing w:val="0"/>
          <w:w w:val="100"/>
          <w:position w:val="0"/>
        </w:rPr>
        <w:t>2019</w:t>
      </w:r>
      <w:r>
        <w:rPr>
          <w:color w:val="000000"/>
          <w:spacing w:val="0"/>
          <w:w w:val="100"/>
          <w:position w:val="0"/>
        </w:rPr>
        <w:t>年度审计机构及内部控制审计机构、公司对外担保情况及关 联方占用资金的情况等事项均出具了独立、公正的独立董事意见。</w:t>
      </w:r>
    </w:p>
    <w:p>
      <w:pPr>
        <w:pStyle w:val="Style17"/>
        <w:keepNext/>
        <w:keepLines/>
        <w:widowControl w:val="0"/>
        <w:shd w:val="clear" w:color="auto" w:fill="auto"/>
        <w:tabs>
          <w:tab w:pos="517" w:val="left"/>
        </w:tabs>
        <w:bidi w:val="0"/>
        <w:spacing w:before="0" w:after="20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六</w:t>
      </w:r>
      <w:bookmarkEnd w:id="615"/>
      <w:r>
        <w:rPr>
          <w:color w:val="000000"/>
          <w:spacing w:val="0"/>
          <w:w w:val="100"/>
          <w:position w:val="0"/>
          <w:sz w:val="24"/>
          <w:szCs w:val="24"/>
        </w:rPr>
        <w:t>、</w:t>
        <w:tab/>
        <w:t>董事会下设专门委员会在报告期内履行职责情况</w:t>
      </w:r>
      <w:bookmarkEnd w:id="613"/>
      <w:bookmarkEnd w:id="614"/>
      <w:bookmarkEnd w:id="616"/>
    </w:p>
    <w:p>
      <w:pPr>
        <w:pStyle w:val="Style21"/>
        <w:keepNext w:val="0"/>
        <w:keepLines w:val="0"/>
        <w:widowControl w:val="0"/>
        <w:shd w:val="clear" w:color="auto" w:fill="auto"/>
        <w:bidi w:val="0"/>
        <w:spacing w:before="0" w:after="0" w:line="341" w:lineRule="exact"/>
        <w:ind w:left="0" w:right="0" w:firstLine="380"/>
        <w:jc w:val="both"/>
      </w:pPr>
      <w:r>
        <w:rPr>
          <w:color w:val="000000"/>
          <w:spacing w:val="0"/>
          <w:w w:val="100"/>
          <w:position w:val="0"/>
        </w:rPr>
        <w:t>公司第六届董事会下属委员会包括审计委员会、战略决策委员会、提名委员会、薪酬与考核委员会。报告期内，各委员 会主要工作如下：</w:t>
      </w:r>
    </w:p>
    <w:p>
      <w:pPr>
        <w:pStyle w:val="Style21"/>
        <w:keepNext w:val="0"/>
        <w:keepLines w:val="0"/>
        <w:widowControl w:val="0"/>
        <w:shd w:val="clear" w:color="auto" w:fill="auto"/>
        <w:tabs>
          <w:tab w:pos="911" w:val="left"/>
        </w:tabs>
        <w:bidi w:val="0"/>
        <w:spacing w:before="0" w:after="0" w:line="315" w:lineRule="exact"/>
        <w:ind w:left="0" w:right="0" w:firstLine="380"/>
        <w:jc w:val="both"/>
      </w:pPr>
      <w:bookmarkStart w:id="617" w:name="bookmark617"/>
      <w:r>
        <w:rPr>
          <w:color w:val="000000"/>
          <w:spacing w:val="0"/>
          <w:w w:val="100"/>
          <w:position w:val="0"/>
        </w:rPr>
        <w:t>（</w:t>
      </w:r>
      <w:bookmarkEnd w:id="617"/>
      <w:r>
        <w:rPr>
          <w:color w:val="000000"/>
          <w:spacing w:val="0"/>
          <w:w w:val="100"/>
          <w:position w:val="0"/>
        </w:rPr>
        <w:t>一）</w:t>
        <w:tab/>
        <w:t>审计委员会的履职情况</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报告期内，公司董事会下设的审计委员会由</w:t>
      </w:r>
      <w:r>
        <w:rPr>
          <w:rFonts w:ascii="Times New Roman" w:eastAsia="Times New Roman" w:hAnsi="Times New Roman" w:cs="Times New Roman"/>
          <w:color w:val="000000"/>
          <w:spacing w:val="0"/>
          <w:w w:val="100"/>
          <w:position w:val="0"/>
        </w:rPr>
        <w:t>3</w:t>
      </w:r>
      <w:r>
        <w:rPr>
          <w:color w:val="000000"/>
          <w:spacing w:val="0"/>
          <w:w w:val="100"/>
          <w:position w:val="0"/>
        </w:rPr>
        <w:t>名独立董事及</w:t>
      </w:r>
      <w:r>
        <w:rPr>
          <w:color w:val="000000"/>
          <w:spacing w:val="0"/>
          <w:w w:val="100"/>
          <w:position w:val="0"/>
          <w:sz w:val="18"/>
          <w:szCs w:val="18"/>
        </w:rPr>
        <w:t>2</w:t>
      </w:r>
      <w:r>
        <w:rPr>
          <w:color w:val="000000"/>
          <w:spacing w:val="0"/>
          <w:w w:val="100"/>
          <w:position w:val="0"/>
        </w:rPr>
        <w:t>名非独立董事组成，其中审计委员会主任由独立董事（会计 专业人员）担任。公司第六届董事会审计委员会严格按照《公司法》、《公司章程》、《公司审计委员会实施细则》、《公司内部 审计制度》及深交所相关规定，并结合公司的实际情况，认真履行职责。</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在报告期内，审计委员会召开了专门会议，审阅了审计部提交的工作计划和审计报告，以及财务部门提交的各季度等财 务报告，并对公司审计部工作的开展进行监督和指导。在年报审计工作中，审计委员会与审计机构协商确定年度财务报告审 计时间安排，审阅公司财务报告并积极交换意见；保持与年审会计师的联系和沟通，确保审计工作的独立性和审计工作的如 期完成。</w:t>
      </w:r>
    </w:p>
    <w:p>
      <w:pPr>
        <w:pStyle w:val="Style21"/>
        <w:keepNext w:val="0"/>
        <w:keepLines w:val="0"/>
        <w:widowControl w:val="0"/>
        <w:shd w:val="clear" w:color="auto" w:fill="auto"/>
        <w:tabs>
          <w:tab w:pos="911" w:val="left"/>
        </w:tabs>
        <w:bidi w:val="0"/>
        <w:spacing w:before="0" w:after="0" w:line="315" w:lineRule="exact"/>
        <w:ind w:left="0" w:right="0" w:firstLine="380"/>
        <w:jc w:val="both"/>
      </w:pPr>
      <w:bookmarkStart w:id="618" w:name="bookmark618"/>
      <w:r>
        <w:rPr>
          <w:color w:val="000000"/>
          <w:spacing w:val="0"/>
          <w:w w:val="100"/>
          <w:position w:val="0"/>
        </w:rPr>
        <w:t>（</w:t>
      </w:r>
      <w:bookmarkEnd w:id="618"/>
      <w:r>
        <w:rPr>
          <w:color w:val="000000"/>
          <w:spacing w:val="0"/>
          <w:w w:val="100"/>
          <w:position w:val="0"/>
        </w:rPr>
        <w:t>二）</w:t>
        <w:tab/>
        <w:t>战略决策委员会的履职情况</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报告期内，第六届董事会战略决策委员会严格按照深圳证券交易所的相关要求及《公司董事会战略委员会实施细则》的 规定，结合国内外经济形势、环保政策以及行业发展态势，对公司</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战略规划的实施和推进情况进行了深入地分析讨 论，并为公司未来的战略性发展提出了宝贵意见。</w:t>
      </w:r>
    </w:p>
    <w:p>
      <w:pPr>
        <w:pStyle w:val="Style21"/>
        <w:keepNext w:val="0"/>
        <w:keepLines w:val="0"/>
        <w:widowControl w:val="0"/>
        <w:shd w:val="clear" w:color="auto" w:fill="auto"/>
        <w:tabs>
          <w:tab w:pos="911" w:val="left"/>
        </w:tabs>
        <w:bidi w:val="0"/>
        <w:spacing w:before="0" w:after="0" w:line="315" w:lineRule="exact"/>
        <w:ind w:left="0" w:right="0" w:firstLine="380"/>
        <w:jc w:val="both"/>
      </w:pPr>
      <w:bookmarkStart w:id="619" w:name="bookmark619"/>
      <w:r>
        <w:rPr>
          <w:color w:val="000000"/>
          <w:spacing w:val="0"/>
          <w:w w:val="100"/>
          <w:position w:val="0"/>
        </w:rPr>
        <w:t>（</w:t>
      </w:r>
      <w:bookmarkEnd w:id="619"/>
      <w:r>
        <w:rPr>
          <w:color w:val="000000"/>
          <w:spacing w:val="0"/>
          <w:w w:val="100"/>
          <w:position w:val="0"/>
        </w:rPr>
        <w:t>三）</w:t>
        <w:tab/>
        <w:t>提名委员会的履职情况</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报告期内，提名委员会严格按照深圳证券交易所的相关要求和规定，结合公司的实际情况，认真履行职责，为公司增选 董事、聘任财务总监提供了宝贵的建议。</w:t>
      </w:r>
    </w:p>
    <w:p>
      <w:pPr>
        <w:pStyle w:val="Style21"/>
        <w:keepNext w:val="0"/>
        <w:keepLines w:val="0"/>
        <w:widowControl w:val="0"/>
        <w:shd w:val="clear" w:color="auto" w:fill="auto"/>
        <w:tabs>
          <w:tab w:pos="911" w:val="left"/>
        </w:tabs>
        <w:bidi w:val="0"/>
        <w:spacing w:before="0" w:after="0" w:line="315" w:lineRule="exact"/>
        <w:ind w:left="0" w:right="0" w:firstLine="380"/>
        <w:jc w:val="both"/>
      </w:pPr>
      <w:bookmarkStart w:id="620" w:name="bookmark620"/>
      <w:r>
        <w:rPr>
          <w:color w:val="000000"/>
          <w:spacing w:val="0"/>
          <w:w w:val="100"/>
          <w:position w:val="0"/>
        </w:rPr>
        <w:t>（</w:t>
      </w:r>
      <w:bookmarkEnd w:id="620"/>
      <w:r>
        <w:rPr>
          <w:color w:val="000000"/>
          <w:spacing w:val="0"/>
          <w:w w:val="100"/>
          <w:position w:val="0"/>
        </w:rPr>
        <w:t>四）</w:t>
        <w:tab/>
        <w:t>薪酬与考核委员会的履职情况</w:t>
      </w:r>
    </w:p>
    <w:p>
      <w:pPr>
        <w:pStyle w:val="Style21"/>
        <w:keepNext w:val="0"/>
        <w:keepLines w:val="0"/>
        <w:widowControl w:val="0"/>
        <w:shd w:val="clear" w:color="auto" w:fill="auto"/>
        <w:bidi w:val="0"/>
        <w:spacing w:before="0" w:after="360" w:line="315"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年度，第六届董事会薪酬与考核委员会严格按照深圳证券交易所的相关要求及《公司董事会薪酬与考核委员会实施 细则》的规定，积极履行职责，根据考核制度及董事会下达的经营目标对董监高年度履职情况进行了考核总结，并审查和核 实了董监高年度薪酬或津贴的发放情况。</w:t>
      </w:r>
    </w:p>
    <w:p>
      <w:pPr>
        <w:pStyle w:val="Style17"/>
        <w:keepNext/>
        <w:keepLines/>
        <w:widowControl w:val="0"/>
        <w:shd w:val="clear" w:color="auto" w:fill="auto"/>
        <w:tabs>
          <w:tab w:pos="522" w:val="left"/>
        </w:tabs>
        <w:bidi w:val="0"/>
        <w:spacing w:before="0" w:after="2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七</w:t>
      </w:r>
      <w:bookmarkEnd w:id="623"/>
      <w:r>
        <w:rPr>
          <w:color w:val="000000"/>
          <w:spacing w:val="0"/>
          <w:w w:val="100"/>
          <w:position w:val="0"/>
          <w:sz w:val="24"/>
          <w:szCs w:val="24"/>
        </w:rPr>
        <w:t>、</w:t>
        <w:tab/>
        <w:t>监事会工作情况</w:t>
      </w:r>
      <w:bookmarkEnd w:id="621"/>
      <w:bookmarkEnd w:id="622"/>
      <w:bookmarkEnd w:id="624"/>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口是"否</w:t>
      </w:r>
    </w:p>
    <w:p>
      <w:pPr>
        <w:pStyle w:val="Style21"/>
        <w:keepNext w:val="0"/>
        <w:keepLines w:val="0"/>
        <w:widowControl w:val="0"/>
        <w:shd w:val="clear" w:color="auto" w:fill="auto"/>
        <w:bidi w:val="0"/>
        <w:spacing w:before="0" w:after="360" w:line="315" w:lineRule="exact"/>
        <w:ind w:left="0" w:right="0" w:firstLine="0"/>
        <w:jc w:val="left"/>
      </w:pPr>
      <w:r>
        <w:rPr>
          <w:color w:val="000000"/>
          <w:spacing w:val="0"/>
          <w:w w:val="100"/>
          <w:position w:val="0"/>
        </w:rPr>
        <w:t>监事会对报告期内的监督事项无异议。</w:t>
      </w:r>
    </w:p>
    <w:p>
      <w:pPr>
        <w:pStyle w:val="Style17"/>
        <w:keepNext/>
        <w:keepLines/>
        <w:widowControl w:val="0"/>
        <w:shd w:val="clear" w:color="auto" w:fill="auto"/>
        <w:tabs>
          <w:tab w:pos="522" w:val="left"/>
        </w:tabs>
        <w:bidi w:val="0"/>
        <w:spacing w:before="0" w:after="26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八</w:t>
      </w:r>
      <w:bookmarkEnd w:id="627"/>
      <w:r>
        <w:rPr>
          <w:color w:val="000000"/>
          <w:spacing w:val="0"/>
          <w:w w:val="100"/>
          <w:position w:val="0"/>
          <w:sz w:val="24"/>
          <w:szCs w:val="24"/>
        </w:rPr>
        <w:t>、</w:t>
        <w:tab/>
        <w:t>高级管理人员的考评及激励情况</w:t>
      </w:r>
      <w:bookmarkEnd w:id="625"/>
      <w:bookmarkEnd w:id="626"/>
      <w:bookmarkEnd w:id="628"/>
    </w:p>
    <w:p>
      <w:pPr>
        <w:pStyle w:val="Style21"/>
        <w:keepNext w:val="0"/>
        <w:keepLines w:val="0"/>
        <w:widowControl w:val="0"/>
        <w:shd w:val="clear" w:color="auto" w:fill="auto"/>
        <w:bidi w:val="0"/>
        <w:spacing w:before="0" w:after="660" w:line="315" w:lineRule="exact"/>
        <w:ind w:left="0" w:right="0" w:firstLine="380"/>
        <w:jc w:val="both"/>
      </w:pPr>
      <w:r>
        <w:rPr>
          <w:color w:val="000000"/>
          <w:spacing w:val="0"/>
          <w:w w:val="100"/>
          <w:position w:val="0"/>
        </w:rPr>
        <w:t>报告期内，公司在董事会薪酬与考核委员会的主持下，按照《公司章程》、《薪酬与考核委员会实施细则》等规定，以及</w:t>
        <w:br w:type="page"/>
      </w:r>
      <w:r>
        <w:rPr>
          <w:color w:val="000000"/>
          <w:spacing w:val="0"/>
          <w:w w:val="100"/>
          <w:position w:val="0"/>
        </w:rPr>
        <w:t>公司的薪酬政策并根据公司实际情况，不断完善公司内部激励机制和约束机制，充分发挥和调动了公司高级管理人员的工作 积极性。报告期内，公司高级管理人员能够严格按照《公司法》、《证券法》、《公司章程》等有关法律法规认真履行职责，能 积极落实和贯彻董事会和股东大会的相关决议，有效维护了公司和中小股东的合法权益。依据</w:t>
      </w:r>
      <w:r>
        <w:rPr>
          <w:rFonts w:ascii="Times New Roman" w:eastAsia="Times New Roman" w:hAnsi="Times New Roman" w:cs="Times New Roman"/>
          <w:color w:val="000000"/>
          <w:spacing w:val="0"/>
          <w:w w:val="100"/>
          <w:position w:val="0"/>
        </w:rPr>
        <w:t>2019</w:t>
      </w:r>
      <w:r>
        <w:rPr>
          <w:color w:val="000000"/>
          <w:spacing w:val="0"/>
          <w:w w:val="100"/>
          <w:position w:val="0"/>
        </w:rPr>
        <w:t>年初制定的生产经营指标 和安全任务目标，在期末由薪酬与考核委员会根据各高级管理人员综合履职情况等对其进行全面考核。</w:t>
      </w:r>
    </w:p>
    <w:p>
      <w:pPr>
        <w:pStyle w:val="Style17"/>
        <w:keepNext/>
        <w:keepLines/>
        <w:widowControl w:val="0"/>
        <w:shd w:val="clear" w:color="auto" w:fill="auto"/>
        <w:bidi w:val="0"/>
        <w:spacing w:before="0" w:after="340" w:line="240" w:lineRule="auto"/>
        <w:ind w:left="0" w:right="0" w:firstLine="0"/>
        <w:jc w:val="both"/>
      </w:pPr>
      <w:bookmarkStart w:id="629" w:name="bookmark629"/>
      <w:bookmarkStart w:id="630" w:name="bookmark630"/>
      <w:bookmarkStart w:id="631" w:name="bookmark631"/>
      <w:bookmarkStart w:id="632" w:name="bookmark632"/>
      <w:r>
        <w:rPr>
          <w:color w:val="000000"/>
          <w:spacing w:val="0"/>
          <w:w w:val="100"/>
          <w:position w:val="0"/>
          <w:sz w:val="24"/>
          <w:szCs w:val="24"/>
        </w:rPr>
        <w:t>九</w:t>
      </w:r>
      <w:bookmarkEnd w:id="631"/>
      <w:r>
        <w:rPr>
          <w:color w:val="000000"/>
          <w:spacing w:val="0"/>
          <w:w w:val="100"/>
          <w:position w:val="0"/>
          <w:sz w:val="24"/>
          <w:szCs w:val="24"/>
        </w:rPr>
        <w:t>、内部控制评价报告</w:t>
      </w:r>
      <w:bookmarkEnd w:id="629"/>
      <w:bookmarkEnd w:id="630"/>
      <w:bookmarkEnd w:id="632"/>
    </w:p>
    <w:p>
      <w:pPr>
        <w:pStyle w:val="Style23"/>
        <w:keepNext/>
        <w:keepLines/>
        <w:widowControl w:val="0"/>
        <w:shd w:val="clear" w:color="auto" w:fill="auto"/>
        <w:bidi w:val="0"/>
        <w:spacing w:before="0" w:after="340" w:line="240" w:lineRule="auto"/>
        <w:ind w:left="0" w:right="0" w:firstLine="0"/>
        <w:jc w:val="both"/>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、报告期内发现的内部控制重大缺陷的具体情况</w:t>
      </w:r>
      <w:bookmarkEnd w:id="633"/>
      <w:bookmarkEnd w:id="634"/>
      <w:bookmarkEnd w:id="636"/>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口是"否</w:t>
      </w:r>
    </w:p>
    <w:p>
      <w:pPr>
        <w:pStyle w:val="Style23"/>
        <w:keepNext/>
        <w:keepLines/>
        <w:widowControl w:val="0"/>
        <w:shd w:val="clear" w:color="auto" w:fill="auto"/>
        <w:bidi w:val="0"/>
        <w:spacing w:before="0" w:after="340" w:line="240" w:lineRule="auto"/>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、内控自我评价报告</w:t>
      </w:r>
      <w:bookmarkEnd w:id="637"/>
      <w:bookmarkEnd w:id="638"/>
      <w:bookmarkEnd w:id="640"/>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2019</w:t>
            </w:r>
            <w:r>
              <w:rPr>
                <w:rFonts w:ascii="SimSun" w:eastAsia="SimSun" w:hAnsi="SimSun" w:cs="SimSun"/>
                <w:color w:val="000000"/>
                <w:spacing w:val="0"/>
                <w:w w:val="100"/>
                <w:position w:val="0"/>
              </w:rPr>
              <w:t>年度内部控制自我评价报告》详见巨潮资讯网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http://www. cninfo .com.cn</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598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在内部控制缺陷不直接对财务报表造成 影响或间接造成影响，数额很难确定的 情况下，可通过分析该控制缺陷所涉及 业务性质的严重程度、直接或潜在负面 影响性质、影响范围等因素认定缺陷。 ①以下迹象通常表明财务报告内部控 制可能存在重大缺陷：</w:t>
            </w:r>
            <w:r>
              <w:rPr>
                <w:color w:val="000000"/>
                <w:spacing w:val="0"/>
                <w:w w:val="100"/>
                <w:position w:val="0"/>
              </w:rPr>
              <w:t>1</w:t>
            </w:r>
            <w:r>
              <w:rPr>
                <w:rFonts w:ascii="SimSun" w:eastAsia="SimSun" w:hAnsi="SimSun" w:cs="SimSun"/>
                <w:color w:val="000000"/>
                <w:spacing w:val="0"/>
                <w:w w:val="100"/>
                <w:position w:val="0"/>
              </w:rPr>
              <w:t xml:space="preserve">）控制环境无效； </w:t>
            </w:r>
            <w:r>
              <w:rPr>
                <w:color w:val="000000"/>
                <w:spacing w:val="0"/>
                <w:w w:val="100"/>
                <w:position w:val="0"/>
              </w:rPr>
              <w:t>2</w:t>
            </w:r>
            <w:r>
              <w:rPr>
                <w:rFonts w:ascii="SimSun" w:eastAsia="SimSun" w:hAnsi="SimSun" w:cs="SimSun"/>
                <w:color w:val="000000"/>
                <w:spacing w:val="0"/>
                <w:w w:val="100"/>
                <w:position w:val="0"/>
              </w:rPr>
              <w:t>）公司董事、监事和高级管理人员舞弊 并造成重大损失和不利影响；外部审计 发现当期财务报告存在重大错报，公司 内部控制体系未能识别该错报；</w:t>
            </w:r>
            <w:r>
              <w:rPr>
                <w:color w:val="000000"/>
                <w:spacing w:val="0"/>
                <w:w w:val="100"/>
                <w:position w:val="0"/>
              </w:rPr>
              <w:t>3</w:t>
            </w:r>
            <w:r>
              <w:rPr>
                <w:rFonts w:ascii="SimSun" w:eastAsia="SimSun" w:hAnsi="SimSun" w:cs="SimSun"/>
                <w:color w:val="000000"/>
                <w:spacing w:val="0"/>
                <w:w w:val="100"/>
                <w:position w:val="0"/>
              </w:rPr>
              <w:t>）内外 部审计已经发现并报告给管理层的重大 缺陷在合理时间内未加以整改；</w:t>
            </w:r>
            <w:r>
              <w:rPr>
                <w:color w:val="000000"/>
                <w:spacing w:val="0"/>
                <w:w w:val="100"/>
                <w:position w:val="0"/>
              </w:rPr>
              <w:t>4</w:t>
            </w:r>
            <w:r>
              <w:rPr>
                <w:rFonts w:ascii="SimSun" w:eastAsia="SimSun" w:hAnsi="SimSun" w:cs="SimSun"/>
                <w:color w:val="000000"/>
                <w:spacing w:val="0"/>
                <w:w w:val="100"/>
                <w:position w:val="0"/>
              </w:rPr>
              <w:t>）公司 审计委员会和公司审计部对内部控制的 监督无效。②以下迹象通常表明财务报 告内部控制可能存在重要缺陷：</w:t>
            </w:r>
            <w:r>
              <w:rPr>
                <w:color w:val="000000"/>
                <w:spacing w:val="0"/>
                <w:w w:val="100"/>
                <w:position w:val="0"/>
              </w:rPr>
              <w:t>1</w:t>
            </w:r>
            <w:r>
              <w:rPr>
                <w:rFonts w:ascii="SimSun" w:eastAsia="SimSun" w:hAnsi="SimSun" w:cs="SimSun"/>
                <w:color w:val="000000"/>
                <w:spacing w:val="0"/>
                <w:w w:val="100"/>
                <w:position w:val="0"/>
              </w:rPr>
              <w:t>）未按 公认会计准则选择和应用会计政策；</w:t>
            </w:r>
            <w:r>
              <w:rPr>
                <w:color w:val="000000"/>
                <w:spacing w:val="0"/>
                <w:w w:val="100"/>
                <w:position w:val="0"/>
              </w:rPr>
              <w:t>2</w:t>
            </w:r>
            <w:r>
              <w:rPr>
                <w:rFonts w:ascii="SimSun" w:eastAsia="SimSun" w:hAnsi="SimSun" w:cs="SimSun"/>
                <w:color w:val="000000"/>
                <w:spacing w:val="0"/>
                <w:w w:val="100"/>
                <w:position w:val="0"/>
              </w:rPr>
              <w:t>） 未建立反舞弊程序和控制措施；</w:t>
            </w:r>
            <w:r>
              <w:rPr>
                <w:color w:val="000000"/>
                <w:spacing w:val="0"/>
                <w:w w:val="100"/>
                <w:position w:val="0"/>
              </w:rPr>
              <w:t>3</w:t>
            </w:r>
            <w:r>
              <w:rPr>
                <w:rFonts w:ascii="SimSun" w:eastAsia="SimSun" w:hAnsi="SimSun" w:cs="SimSun"/>
                <w:color w:val="000000"/>
                <w:spacing w:val="0"/>
                <w:w w:val="100"/>
                <w:position w:val="0"/>
              </w:rPr>
              <w:t>）财务 报告过程中出现单独或多项缺陷，虽未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公司确定的非财务报告内部控制缺 陷评价的定性标准：出现以下情形 的，可认定为缺陷，其他情形视影响 程度分别确定重要缺陷或一般缺陷。</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①违犯国家法律、法规或发生责任事 故；②遭受严重行政监管处罚；③媒 体负面新闻频现，对公司声誉造成重 大损害；④内部控制评价的结果特别 是重大或重要缺陷未得到整改；⑤重 要业务缺乏制度控制或制度系统性 失效。</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达到重大缺陷认定标准，但影响到财务 报告的真实性、准确性及完整性的目标。</w:t>
            </w:r>
          </w:p>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③一般缺陷：不构成重大缺陷、重要缺 陷的内部控制缺陷。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06" w:val="left"/>
              </w:tabs>
              <w:bidi w:val="0"/>
              <w:spacing w:before="0" w:after="0" w:line="312" w:lineRule="exact"/>
              <w:ind w:left="0" w:right="0" w:firstLine="0"/>
              <w:jc w:val="both"/>
            </w:pPr>
            <w:r>
              <w:rPr>
                <w:rFonts w:ascii="SimSun" w:eastAsia="SimSun" w:hAnsi="SimSun" w:cs="SimSun"/>
                <w:color w:val="000000"/>
                <w:spacing w:val="0"/>
                <w:w w:val="100"/>
                <w:position w:val="0"/>
              </w:rPr>
              <w:t>定量标准以营业收入、资产总额作为衡 量指标。将财务报告内部控制的缺陷划 分为重大缺陷、重要缺陷和一般缺陷。 一、重大缺陷，是指一个或多个控制缺 陷的组合，可能导致企业严重偏离控制 目标。标准：财务报表的错报金额落在 如下区间：</w:t>
            </w:r>
            <w:r>
              <w:rPr>
                <w:color w:val="000000"/>
                <w:spacing w:val="0"/>
                <w:w w:val="100"/>
                <w:position w:val="0"/>
              </w:rPr>
              <w:t>1</w:t>
            </w:r>
            <w:r>
              <w:rPr>
                <w:rFonts w:ascii="SimSun" w:eastAsia="SimSun" w:hAnsi="SimSun" w:cs="SimSun"/>
                <w:color w:val="000000"/>
                <w:spacing w:val="0"/>
                <w:w w:val="100"/>
                <w:position w:val="0"/>
              </w:rPr>
              <w:t>、错报</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 错报</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资产总额的</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、错报</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经营 收入总额的</w:t>
            </w:r>
            <w:r>
              <w:rPr>
                <w:color w:val="000000"/>
                <w:spacing w:val="0"/>
                <w:w w:val="100"/>
                <w:position w:val="0"/>
              </w:rPr>
              <w:t>1%</w:t>
            </w:r>
            <w:r>
              <w:rPr>
                <w:rFonts w:ascii="SimSun" w:eastAsia="SimSun" w:hAnsi="SimSun" w:cs="SimSun"/>
                <w:color w:val="000000"/>
                <w:spacing w:val="0"/>
                <w:w w:val="100"/>
                <w:position w:val="0"/>
              </w:rPr>
              <w:t xml:space="preserve">; </w:t>
            </w:r>
            <w:r>
              <w:rPr>
                <w:color w:val="000000"/>
                <w:spacing w:val="0"/>
                <w:w w:val="100"/>
                <w:position w:val="0"/>
              </w:rPr>
              <w:t>4</w:t>
            </w:r>
            <w:r>
              <w:rPr>
                <w:rFonts w:ascii="SimSun" w:eastAsia="SimSun" w:hAnsi="SimSun" w:cs="SimSun"/>
                <w:color w:val="000000"/>
                <w:spacing w:val="0"/>
                <w:w w:val="100"/>
                <w:position w:val="0"/>
              </w:rPr>
              <w:t>、错报</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rPr>
              <w:t>所有者权益 总额的</w:t>
            </w:r>
            <w:r>
              <w:rPr>
                <w:color w:val="000000"/>
                <w:spacing w:val="0"/>
                <w:w w:val="100"/>
                <w:position w:val="0"/>
              </w:rPr>
              <w:t>1%</w:t>
            </w:r>
            <w:r>
              <w:rPr>
                <w:rFonts w:ascii="SimSun" w:eastAsia="SimSun" w:hAnsi="SimSun" w:cs="SimSun"/>
                <w:color w:val="000000"/>
                <w:spacing w:val="0"/>
                <w:w w:val="100"/>
                <w:position w:val="0"/>
              </w:rPr>
              <w:t>。二、重要缺陷，是指一个 或多个控制缺陷的组合，其严重程度和 经济后果低于重大缺陷，但仍有可能导 致企业偏离控制目标。标准：</w:t>
              <w:tab/>
              <w:t>财务报</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表的错报金额落在如下区间： </w:t>
            </w:r>
            <w:r>
              <w:rPr>
                <w:color w:val="000000"/>
                <w:spacing w:val="0"/>
                <w:w w:val="100"/>
                <w:position w:val="0"/>
              </w:rPr>
              <w:t>1</w:t>
            </w:r>
            <w:r>
              <w:rPr>
                <w:rFonts w:ascii="SimSun" w:eastAsia="SimSun" w:hAnsi="SimSun" w:cs="SimSun"/>
                <w:color w:val="000000"/>
                <w:spacing w:val="0"/>
                <w:w w:val="100"/>
                <w:position w:val="0"/>
              </w:rPr>
              <w:t>、利润 总额的</w:t>
            </w:r>
            <w:r>
              <w:rPr>
                <w:color w:val="000000"/>
                <w:spacing w:val="0"/>
                <w:w w:val="100"/>
                <w:position w:val="0"/>
              </w:rPr>
              <w:t>3%</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错报〈利润总额的</w:t>
            </w:r>
            <w:r>
              <w:rPr>
                <w:color w:val="000000"/>
                <w:spacing w:val="0"/>
                <w:w w:val="100"/>
                <w:position w:val="0"/>
              </w:rPr>
              <w:t>5%</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 资产总额的</w:t>
            </w:r>
            <w:r>
              <w:rPr>
                <w:color w:val="000000"/>
                <w:spacing w:val="0"/>
                <w:w w:val="100"/>
                <w:position w:val="0"/>
              </w:rPr>
              <w:t>0.5%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 xml:space="preserve">错报〈资产总额的 </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、经营收入总额的</w:t>
            </w:r>
            <w:r>
              <w:rPr>
                <w:color w:val="000000"/>
                <w:spacing w:val="0"/>
                <w:w w:val="100"/>
                <w:position w:val="0"/>
              </w:rPr>
              <w:t>0.5%</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rPr>
              <w:t>错报＜ 经营收入总额的</w:t>
            </w:r>
            <w:r>
              <w:rPr>
                <w:color w:val="000000"/>
                <w:spacing w:val="0"/>
                <w:w w:val="100"/>
                <w:position w:val="0"/>
              </w:rPr>
              <w:t>1%</w:t>
            </w:r>
            <w:r>
              <w:rPr>
                <w:rFonts w:ascii="SimSun" w:eastAsia="SimSun" w:hAnsi="SimSun" w:cs="SimSun"/>
                <w:color w:val="000000"/>
                <w:spacing w:val="0"/>
                <w:w w:val="100"/>
                <w:position w:val="0"/>
              </w:rPr>
              <w:t>。三、一般缺陷，是 指除重大缺陷、重要缺陷之外的其他缺 陷。标准：财务报表的错报金额落在如 下区间：</w:t>
            </w:r>
            <w:r>
              <w:rPr>
                <w:color w:val="000000"/>
                <w:spacing w:val="0"/>
                <w:w w:val="100"/>
                <w:position w:val="0"/>
              </w:rPr>
              <w:t>1</w:t>
            </w:r>
            <w:r>
              <w:rPr>
                <w:rFonts w:ascii="SimSun" w:eastAsia="SimSun" w:hAnsi="SimSun" w:cs="SimSun"/>
                <w:color w:val="000000"/>
                <w:spacing w:val="0"/>
                <w:w w:val="100"/>
                <w:position w:val="0"/>
              </w:rPr>
              <w:t>、错报〈利润总额的</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2</w:t>
            </w:r>
            <w:r>
              <w:rPr>
                <w:rFonts w:ascii="SimSun" w:eastAsia="SimSun" w:hAnsi="SimSun" w:cs="SimSun"/>
                <w:color w:val="000000"/>
                <w:spacing w:val="0"/>
                <w:w w:val="100"/>
                <w:position w:val="0"/>
              </w:rPr>
              <w:t>、 错报〈资产总额的</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、错报〈经 营收入总额的</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4</w:t>
            </w:r>
            <w:r>
              <w:rPr>
                <w:rFonts w:ascii="SimSun" w:eastAsia="SimSun" w:hAnsi="SimSun" w:cs="SimSun"/>
                <w:color w:val="000000"/>
                <w:spacing w:val="0"/>
                <w:w w:val="100"/>
                <w:position w:val="0"/>
              </w:rPr>
              <w:t>、错报〈所有者 权益总额的</w:t>
            </w:r>
            <w:r>
              <w:rPr>
                <w:color w:val="000000"/>
                <w:spacing w:val="0"/>
                <w:w w:val="100"/>
                <w:position w:val="0"/>
              </w:rPr>
              <w:t>0.5%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非财务报告内部控制缺陷评价的定 量标准参照财务报告内部控制缺陷 评价的定量标准执行。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239" w:line="1" w:lineRule="exact"/>
      </w:pPr>
    </w:p>
    <w:p>
      <w:pPr>
        <w:pStyle w:val="Style17"/>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r>
        <w:rPr>
          <w:color w:val="000000"/>
          <w:spacing w:val="0"/>
          <w:w w:val="100"/>
          <w:position w:val="0"/>
          <w:sz w:val="24"/>
          <w:szCs w:val="24"/>
        </w:rPr>
        <w:t>十、内部控制审计报告或鉴证报告</w:t>
      </w:r>
      <w:bookmarkEnd w:id="641"/>
      <w:bookmarkEnd w:id="642"/>
      <w:bookmarkEnd w:id="643"/>
    </w:p>
    <w:p>
      <w:pPr>
        <w:pStyle w:val="Style21"/>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83" w:right="1058" w:bottom="1585" w:left="1064"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420" w:line="240" w:lineRule="auto"/>
        <w:ind w:left="0" w:right="0" w:firstLine="0"/>
        <w:jc w:val="center"/>
      </w:pPr>
      <w:bookmarkStart w:id="644" w:name="bookmark644"/>
      <w:bookmarkStart w:id="645" w:name="bookmark645"/>
      <w:bookmarkStart w:id="646" w:name="bookmark646"/>
      <w:bookmarkStart w:id="647" w:name="bookmark647"/>
      <w:r>
        <w:rPr>
          <w:color w:val="000000"/>
          <w:spacing w:val="0"/>
          <w:w w:val="100"/>
          <w:position w:val="0"/>
        </w:rPr>
        <w:t>第十一节公司债券相关情况</w:t>
      </w:r>
      <w:bookmarkEnd w:id="645"/>
      <w:bookmarkEnd w:id="646"/>
      <w:bookmarkEnd w:id="647"/>
      <w:bookmarkEnd w:id="644"/>
    </w:p>
    <w:p>
      <w:pPr>
        <w:pStyle w:val="Style21"/>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21" w:right="1202" w:bottom="1921" w:left="1116"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8"/>
        <w:keepNext/>
        <w:keepLines/>
        <w:widowControl w:val="0"/>
        <w:shd w:val="clear" w:color="auto" w:fill="auto"/>
        <w:bidi w:val="0"/>
        <w:spacing w:before="520" w:after="540" w:line="240" w:lineRule="auto"/>
        <w:ind w:left="0" w:right="0" w:firstLine="0"/>
        <w:jc w:val="center"/>
      </w:pPr>
      <w:bookmarkStart w:id="648" w:name="bookmark648"/>
      <w:bookmarkStart w:id="649" w:name="bookmark649"/>
      <w:bookmarkStart w:id="650" w:name="bookmark650"/>
      <w:bookmarkStart w:id="651" w:name="bookmark651"/>
      <w:r>
        <w:rPr>
          <w:color w:val="000000"/>
          <w:spacing w:val="0"/>
          <w:w w:val="100"/>
          <w:position w:val="0"/>
        </w:rPr>
        <w:t>第十二节财务报告</w:t>
      </w:r>
      <w:bookmarkEnd w:id="649"/>
      <w:bookmarkEnd w:id="650"/>
      <w:bookmarkEnd w:id="651"/>
      <w:bookmarkEnd w:id="648"/>
    </w:p>
    <w:p>
      <w:pPr>
        <w:pStyle w:val="Style19"/>
        <w:keepNext w:val="0"/>
        <w:keepLines w:val="0"/>
        <w:widowControl w:val="0"/>
        <w:shd w:val="clear" w:color="auto" w:fill="auto"/>
        <w:bidi w:val="0"/>
        <w:spacing w:before="0" w:after="0" w:line="240" w:lineRule="auto"/>
        <w:ind w:left="0" w:right="0" w:firstLine="0"/>
        <w:jc w:val="left"/>
        <w:rPr>
          <w:sz w:val="24"/>
          <w:szCs w:val="24"/>
        </w:rPr>
      </w:pPr>
      <w:bookmarkStart w:id="652" w:name="bookmark652"/>
      <w:r>
        <w:rPr>
          <w:b/>
          <w:bCs/>
          <w:color w:val="000000"/>
          <w:spacing w:val="0"/>
          <w:w w:val="100"/>
          <w:position w:val="0"/>
          <w:sz w:val="24"/>
          <w:szCs w:val="24"/>
        </w:rPr>
        <w:t>一、审计报告</w:t>
      </w:r>
      <w:bookmarkEnd w:id="65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中兴华审字（</w:t>
            </w:r>
            <w:r>
              <w:rPr>
                <w:color w:val="000000"/>
                <w:spacing w:val="0"/>
                <w:w w:val="100"/>
                <w:position w:val="0"/>
              </w:rPr>
              <w:t>2020</w:t>
            </w:r>
            <w:r>
              <w:rPr>
                <w:rFonts w:ascii="SimSun" w:eastAsia="SimSun" w:hAnsi="SimSun" w:cs="SimSun"/>
                <w:color w:val="000000"/>
                <w:spacing w:val="0"/>
                <w:w w:val="100"/>
                <w:position w:val="0"/>
              </w:rPr>
              <w:t>）第</w:t>
            </w:r>
            <w:r>
              <w:rPr>
                <w:color w:val="000000"/>
                <w:spacing w:val="0"/>
                <w:w w:val="100"/>
                <w:position w:val="0"/>
              </w:rPr>
              <w:t>011893</w:t>
            </w:r>
            <w:r>
              <w:rPr>
                <w:rFonts w:ascii="SimSun" w:eastAsia="SimSun" w:hAnsi="SimSun" w:cs="SimSun"/>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王广鹏、郦仲贤</w:t>
            </w:r>
          </w:p>
        </w:tc>
      </w:tr>
    </w:tbl>
    <w:p>
      <w:pPr>
        <w:pStyle w:val="Style19"/>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19" w:line="1" w:lineRule="exact"/>
      </w:pPr>
    </w:p>
    <w:p>
      <w:pPr>
        <w:pStyle w:val="Style10"/>
        <w:keepNext w:val="0"/>
        <w:keepLines w:val="0"/>
        <w:widowControl w:val="0"/>
        <w:shd w:val="clear" w:color="auto" w:fill="auto"/>
        <w:bidi w:val="0"/>
        <w:spacing w:before="0" w:after="160" w:line="240" w:lineRule="auto"/>
        <w:ind w:left="0" w:right="0" w:firstLine="0"/>
        <w:jc w:val="center"/>
        <w:rPr>
          <w:sz w:val="30"/>
          <w:szCs w:val="30"/>
        </w:rPr>
      </w:pPr>
      <w:r>
        <w:rPr>
          <w:color w:val="000000"/>
          <w:spacing w:val="0"/>
          <w:w w:val="100"/>
          <w:position w:val="0"/>
          <w:sz w:val="30"/>
          <w:szCs w:val="30"/>
        </w:rPr>
        <w:t>审计报告</w:t>
      </w:r>
    </w:p>
    <w:p>
      <w:pPr>
        <w:pStyle w:val="Style4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中兴华审字（2020）第011893号</w:t>
      </w:r>
    </w:p>
    <w:p>
      <w:pPr>
        <w:pStyle w:val="Style28"/>
        <w:keepNext w:val="0"/>
        <w:keepLines w:val="0"/>
        <w:widowControl w:val="0"/>
        <w:shd w:val="clear" w:color="auto" w:fill="auto"/>
        <w:bidi w:val="0"/>
        <w:spacing w:before="0" w:after="100" w:line="313" w:lineRule="exact"/>
        <w:ind w:left="0" w:right="0" w:firstLine="0"/>
        <w:jc w:val="left"/>
      </w:pPr>
      <w:r>
        <w:rPr>
          <w:b/>
          <w:bCs/>
          <w:color w:val="000000"/>
          <w:spacing w:val="0"/>
          <w:w w:val="100"/>
          <w:position w:val="0"/>
          <w:sz w:val="24"/>
          <w:szCs w:val="24"/>
        </w:rPr>
        <w:t>河南华英农业发展股份有限公司全体股东：</w:t>
      </w:r>
    </w:p>
    <w:p>
      <w:pPr>
        <w:pStyle w:val="Style28"/>
        <w:keepNext w:val="0"/>
        <w:keepLines w:val="0"/>
        <w:widowControl w:val="0"/>
        <w:shd w:val="clear" w:color="auto" w:fill="auto"/>
        <w:bidi w:val="0"/>
        <w:spacing w:before="0" w:after="0" w:line="313" w:lineRule="exact"/>
        <w:ind w:left="0" w:right="0" w:firstLine="860"/>
        <w:jc w:val="both"/>
      </w:pPr>
      <w:r>
        <w:rPr>
          <w:b/>
          <w:bCs/>
          <w:color w:val="000000"/>
          <w:spacing w:val="0"/>
          <w:w w:val="100"/>
          <w:position w:val="0"/>
          <w:sz w:val="24"/>
          <w:szCs w:val="24"/>
        </w:rPr>
        <w:t>保留意见</w:t>
      </w:r>
    </w:p>
    <w:p>
      <w:pPr>
        <w:pStyle w:val="Style28"/>
        <w:keepNext w:val="0"/>
        <w:keepLines w:val="0"/>
        <w:widowControl w:val="0"/>
        <w:shd w:val="clear" w:color="auto" w:fill="auto"/>
        <w:bidi w:val="0"/>
        <w:spacing w:before="0" w:after="0" w:line="313" w:lineRule="exact"/>
        <w:ind w:left="380" w:right="0" w:firstLine="500"/>
        <w:jc w:val="both"/>
      </w:pPr>
      <w:r>
        <w:rPr>
          <w:color w:val="000000"/>
          <w:spacing w:val="0"/>
          <w:w w:val="100"/>
          <w:position w:val="0"/>
          <w:sz w:val="24"/>
          <w:szCs w:val="24"/>
        </w:rPr>
        <w:t>我们审计了</w:t>
      </w:r>
      <w:r>
        <w:rPr>
          <w:b/>
          <w:bCs/>
          <w:color w:val="000000"/>
          <w:spacing w:val="0"/>
          <w:w w:val="100"/>
          <w:position w:val="0"/>
          <w:sz w:val="24"/>
          <w:szCs w:val="24"/>
        </w:rPr>
        <w:t>河南华英农业发展</w:t>
      </w:r>
      <w:r>
        <w:rPr>
          <w:color w:val="000000"/>
          <w:spacing w:val="0"/>
          <w:w w:val="100"/>
          <w:position w:val="0"/>
          <w:sz w:val="24"/>
          <w:szCs w:val="24"/>
        </w:rPr>
        <w:t>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华英农业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）财务报表，包括 2019年12月31日的合并及母公司资产负债表，2019年度的合并及母公司利润表、合并及母 公司现金流量表、合并及母公司股东权益变动表以及相关财务报表附注。</w:t>
      </w:r>
    </w:p>
    <w:p>
      <w:pPr>
        <w:pStyle w:val="Style28"/>
        <w:keepNext w:val="0"/>
        <w:keepLines w:val="0"/>
        <w:widowControl w:val="0"/>
        <w:shd w:val="clear" w:color="auto" w:fill="auto"/>
        <w:bidi w:val="0"/>
        <w:spacing w:before="0" w:after="0" w:line="313" w:lineRule="exact"/>
        <w:ind w:left="380" w:right="0" w:firstLine="500"/>
        <w:jc w:val="both"/>
      </w:pPr>
      <w:r>
        <w:rPr>
          <w:color w:val="000000"/>
          <w:spacing w:val="0"/>
          <w:w w:val="100"/>
          <w:position w:val="0"/>
          <w:sz w:val="24"/>
          <w:szCs w:val="24"/>
        </w:rPr>
        <w:t>我们认为，除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部分所述事项产生的影响外，后附的财务报表在 所有重大方面按照企业会计准则的规定编制，公允反映了华英农业2019年12月31日合并及 母公司的财务状况以及2019年度合并及母公司的经营成果和现金流量。</w:t>
      </w:r>
    </w:p>
    <w:p>
      <w:pPr>
        <w:pStyle w:val="Style28"/>
        <w:keepNext w:val="0"/>
        <w:keepLines w:val="0"/>
        <w:widowControl w:val="0"/>
        <w:shd w:val="clear" w:color="auto" w:fill="auto"/>
        <w:bidi w:val="0"/>
        <w:spacing w:before="0" w:after="0" w:line="313" w:lineRule="exact"/>
        <w:ind w:left="0" w:right="0" w:firstLine="860"/>
        <w:jc w:val="both"/>
      </w:pPr>
      <w:r>
        <w:rPr>
          <w:b/>
          <w:bCs/>
          <w:color w:val="000000"/>
          <w:spacing w:val="0"/>
          <w:w w:val="100"/>
          <w:position w:val="0"/>
          <w:sz w:val="24"/>
          <w:szCs w:val="24"/>
        </w:rPr>
        <w:t>形成保留意见的基础</w:t>
      </w:r>
    </w:p>
    <w:p>
      <w:pPr>
        <w:pStyle w:val="Style28"/>
        <w:keepNext w:val="0"/>
        <w:keepLines w:val="0"/>
        <w:widowControl w:val="0"/>
        <w:shd w:val="clear" w:color="auto" w:fill="auto"/>
        <w:tabs>
          <w:tab w:pos="1238" w:val="left"/>
        </w:tabs>
        <w:bidi w:val="0"/>
        <w:spacing w:before="0" w:after="0" w:line="313" w:lineRule="exact"/>
        <w:ind w:left="0" w:right="0" w:firstLine="860"/>
        <w:jc w:val="both"/>
      </w:pPr>
      <w:bookmarkStart w:id="653" w:name="bookmark653"/>
      <w:r>
        <w:rPr>
          <w:color w:val="000000"/>
          <w:spacing w:val="0"/>
          <w:w w:val="100"/>
          <w:position w:val="0"/>
          <w:sz w:val="24"/>
          <w:szCs w:val="24"/>
        </w:rPr>
        <w:t>1</w:t>
      </w:r>
      <w:bookmarkEnd w:id="653"/>
      <w:r>
        <w:rPr>
          <w:color w:val="000000"/>
          <w:spacing w:val="0"/>
          <w:w w:val="100"/>
          <w:position w:val="0"/>
          <w:sz w:val="24"/>
          <w:szCs w:val="24"/>
        </w:rPr>
        <w:t>、</w:t>
        <w:tab/>
        <w:t>处置子公司事项</w:t>
      </w:r>
    </w:p>
    <w:p>
      <w:pPr>
        <w:pStyle w:val="Style28"/>
        <w:keepNext w:val="0"/>
        <w:keepLines w:val="0"/>
        <w:widowControl w:val="0"/>
        <w:shd w:val="clear" w:color="auto" w:fill="auto"/>
        <w:bidi w:val="0"/>
        <w:spacing w:before="0" w:after="0" w:line="313" w:lineRule="exact"/>
        <w:ind w:left="380" w:right="0" w:firstLine="500"/>
        <w:jc w:val="both"/>
      </w:pPr>
      <w:r>
        <w:rPr>
          <w:color w:val="000000"/>
          <w:spacing w:val="0"/>
          <w:w w:val="100"/>
          <w:position w:val="0"/>
          <w:sz w:val="24"/>
          <w:szCs w:val="24"/>
        </w:rPr>
        <w:t>华英农业2019年处置全资子公司河南陈州华英禽业有限公司股权，账面记录处置损失 6, 298万元，形成应收交易对手往来款项</w:t>
      </w:r>
      <w:r>
        <w:rPr>
          <w:color w:val="000000"/>
          <w:spacing w:val="0"/>
          <w:w w:val="100"/>
          <w:position w:val="0"/>
          <w:sz w:val="24"/>
          <w:szCs w:val="24"/>
        </w:rPr>
        <w:t>15,567.23</w:t>
      </w:r>
      <w:r>
        <w:rPr>
          <w:color w:val="000000"/>
          <w:spacing w:val="0"/>
          <w:w w:val="100"/>
          <w:position w:val="0"/>
          <w:sz w:val="24"/>
          <w:szCs w:val="24"/>
        </w:rPr>
        <w:t>万元，并计提坏账准备</w:t>
      </w:r>
      <w:r>
        <w:rPr>
          <w:color w:val="000000"/>
          <w:spacing w:val="0"/>
          <w:w w:val="100"/>
          <w:position w:val="0"/>
          <w:sz w:val="24"/>
          <w:szCs w:val="24"/>
        </w:rPr>
        <w:t xml:space="preserve">778. </w:t>
      </w:r>
      <w:r>
        <w:rPr>
          <w:color w:val="000000"/>
          <w:spacing w:val="0"/>
          <w:w w:val="100"/>
          <w:position w:val="0"/>
          <w:sz w:val="24"/>
          <w:szCs w:val="24"/>
        </w:rPr>
        <w:t>36万元。我 们未能获取充分适当的审计证据判断上述账务处理的正确性。</w:t>
      </w:r>
    </w:p>
    <w:p>
      <w:pPr>
        <w:pStyle w:val="Style28"/>
        <w:keepNext w:val="0"/>
        <w:keepLines w:val="0"/>
        <w:widowControl w:val="0"/>
        <w:shd w:val="clear" w:color="auto" w:fill="auto"/>
        <w:tabs>
          <w:tab w:pos="1252" w:val="left"/>
        </w:tabs>
        <w:bidi w:val="0"/>
        <w:spacing w:before="0" w:after="0" w:line="313" w:lineRule="exact"/>
        <w:ind w:left="0" w:right="0" w:firstLine="860"/>
        <w:jc w:val="both"/>
      </w:pPr>
      <w:bookmarkStart w:id="654" w:name="bookmark654"/>
      <w:r>
        <w:rPr>
          <w:color w:val="000000"/>
          <w:spacing w:val="0"/>
          <w:w w:val="100"/>
          <w:position w:val="0"/>
          <w:sz w:val="24"/>
          <w:szCs w:val="24"/>
        </w:rPr>
        <w:t>2</w:t>
      </w:r>
      <w:bookmarkEnd w:id="654"/>
      <w:r>
        <w:rPr>
          <w:color w:val="000000"/>
          <w:spacing w:val="0"/>
          <w:w w:val="100"/>
          <w:position w:val="0"/>
          <w:sz w:val="24"/>
          <w:szCs w:val="24"/>
        </w:rPr>
        <w:t>、</w:t>
        <w:tab/>
        <w:t>涉诉及资金占用事项</w:t>
      </w:r>
    </w:p>
    <w:p>
      <w:pPr>
        <w:pStyle w:val="Style28"/>
        <w:keepNext w:val="0"/>
        <w:keepLines w:val="0"/>
        <w:widowControl w:val="0"/>
        <w:shd w:val="clear" w:color="auto" w:fill="auto"/>
        <w:bidi w:val="0"/>
        <w:spacing w:before="0" w:after="0" w:line="313" w:lineRule="exact"/>
        <w:ind w:left="380" w:right="0" w:firstLine="500"/>
        <w:jc w:val="both"/>
      </w:pPr>
      <w:r>
        <w:rPr>
          <w:color w:val="000000"/>
          <w:spacing w:val="0"/>
          <w:w w:val="100"/>
          <w:position w:val="0"/>
          <w:sz w:val="24"/>
          <w:szCs w:val="24"/>
        </w:rPr>
        <w:t>审计中发现，华英农业存在融资贷款及担保涉诉事项，与华英农业管理层沟通后，华 英农业经过清理对未记账的关联方资金占用、融资贷款、担保事项进行了账务处理或披露， 但我们未能获取充分适当的审计证据判断关联方资金往来、贷款、预计负债及或有事项披 露的完整性。</w:t>
      </w:r>
    </w:p>
    <w:p>
      <w:pPr>
        <w:pStyle w:val="Style28"/>
        <w:keepNext w:val="0"/>
        <w:keepLines w:val="0"/>
        <w:widowControl w:val="0"/>
        <w:shd w:val="clear" w:color="auto" w:fill="auto"/>
        <w:bidi w:val="0"/>
        <w:spacing w:before="0" w:after="0" w:line="313" w:lineRule="exact"/>
        <w:ind w:left="380" w:right="0" w:firstLine="500"/>
        <w:jc w:val="both"/>
      </w:pPr>
      <w:r>
        <w:rPr>
          <w:color w:val="000000"/>
          <w:spacing w:val="0"/>
          <w:w w:val="100"/>
          <w:position w:val="0"/>
          <w:sz w:val="24"/>
          <w:szCs w:val="24"/>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注册会计师 对财务报表审计的责任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部分进一步阐述了我们在这些准则下的责任。按照中国注册会计 师职业道德守则，我们独立于华英农业，并履行了职业道德方面的其他责任。我们相信， 我们获取的审计证据是充分、适当的，为发表保留意见提供了基础。</w:t>
      </w:r>
    </w:p>
    <w:p>
      <w:pPr>
        <w:pStyle w:val="Style28"/>
        <w:keepNext w:val="0"/>
        <w:keepLines w:val="0"/>
        <w:widowControl w:val="0"/>
        <w:shd w:val="clear" w:color="auto" w:fill="auto"/>
        <w:bidi w:val="0"/>
        <w:spacing w:before="0" w:after="0" w:line="313" w:lineRule="exact"/>
        <w:ind w:left="0" w:right="0" w:firstLine="860"/>
        <w:jc w:val="both"/>
      </w:pPr>
      <w:r>
        <w:rPr>
          <w:b/>
          <w:bCs/>
          <w:color w:val="000000"/>
          <w:spacing w:val="0"/>
          <w:w w:val="100"/>
          <w:position w:val="0"/>
          <w:sz w:val="24"/>
          <w:szCs w:val="24"/>
        </w:rPr>
        <w:t>关键审计事项</w:t>
      </w:r>
    </w:p>
    <w:p>
      <w:pPr>
        <w:pStyle w:val="Style28"/>
        <w:keepNext w:val="0"/>
        <w:keepLines w:val="0"/>
        <w:widowControl w:val="0"/>
        <w:shd w:val="clear" w:color="auto" w:fill="auto"/>
        <w:bidi w:val="0"/>
        <w:spacing w:before="0" w:after="160" w:line="313" w:lineRule="exact"/>
        <w:ind w:left="380" w:right="0" w:firstLine="500"/>
        <w:jc w:val="both"/>
      </w:pPr>
      <w:r>
        <w:rPr>
          <w:color w:val="000000"/>
          <w:spacing w:val="0"/>
          <w:w w:val="100"/>
          <w:position w:val="0"/>
          <w:sz w:val="24"/>
          <w:szCs w:val="24"/>
        </w:rPr>
        <w:t>关键审计事项是我们根据职业判断，认为对本期财务报表审计最为重要的事项。这些 事项的应对以对财务报表整体进行审计并形成意见为背景，我们不对这些事项单独发表意 见。除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部分所述事项外，我们确定下列事项是需要在审计报告中沟</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sz w:val="24"/>
          <w:szCs w:val="24"/>
        </w:rPr>
        <w:t>通的关键审计事项。</w:t>
      </w:r>
    </w:p>
    <w:p>
      <w:pPr>
        <w:pStyle w:val="Style28"/>
        <w:keepNext w:val="0"/>
        <w:keepLines w:val="0"/>
        <w:widowControl w:val="0"/>
        <w:numPr>
          <w:ilvl w:val="0"/>
          <w:numId w:val="7"/>
        </w:numPr>
        <w:shd w:val="clear" w:color="auto" w:fill="auto"/>
        <w:tabs>
          <w:tab w:pos="1511" w:val="left"/>
        </w:tabs>
        <w:bidi w:val="0"/>
        <w:spacing w:before="0" w:after="0" w:line="316" w:lineRule="exact"/>
        <w:ind w:left="0" w:right="0" w:firstLine="860"/>
        <w:jc w:val="both"/>
      </w:pPr>
      <w:bookmarkStart w:id="655" w:name="bookmark655"/>
      <w:bookmarkEnd w:id="655"/>
      <w:r>
        <w:rPr>
          <w:b/>
          <w:bCs/>
          <w:color w:val="000000"/>
          <w:spacing w:val="0"/>
          <w:w w:val="100"/>
          <w:position w:val="0"/>
          <w:sz w:val="24"/>
          <w:szCs w:val="24"/>
        </w:rPr>
        <w:t>收入确认</w:t>
      </w:r>
    </w:p>
    <w:p>
      <w:pPr>
        <w:pStyle w:val="Style28"/>
        <w:keepNext w:val="0"/>
        <w:keepLines w:val="0"/>
        <w:widowControl w:val="0"/>
        <w:shd w:val="clear" w:color="auto" w:fill="auto"/>
        <w:tabs>
          <w:tab w:pos="1252" w:val="left"/>
        </w:tabs>
        <w:bidi w:val="0"/>
        <w:spacing w:before="0" w:after="0"/>
        <w:ind w:left="0" w:right="0" w:firstLine="860"/>
        <w:jc w:val="left"/>
      </w:pPr>
      <w:bookmarkStart w:id="656" w:name="bookmark656"/>
      <w:r>
        <w:rPr>
          <w:rFonts w:ascii="Times New Roman" w:eastAsia="Times New Roman" w:hAnsi="Times New Roman" w:cs="Times New Roman"/>
          <w:b/>
          <w:bCs/>
          <w:color w:val="000000"/>
          <w:spacing w:val="0"/>
          <w:w w:val="100"/>
          <w:position w:val="0"/>
          <w:sz w:val="24"/>
          <w:szCs w:val="24"/>
        </w:rPr>
        <w:t>1</w:t>
      </w:r>
      <w:bookmarkEnd w:id="656"/>
      <w:r>
        <w:rPr>
          <w:b/>
          <w:bCs/>
          <w:color w:val="000000"/>
          <w:spacing w:val="0"/>
          <w:w w:val="100"/>
          <w:position w:val="0"/>
          <w:sz w:val="24"/>
          <w:szCs w:val="24"/>
        </w:rPr>
        <w:t>、</w:t>
        <w:tab/>
        <w:t>事项描述</w:t>
      </w:r>
    </w:p>
    <w:p>
      <w:pPr>
        <w:pStyle w:val="Style28"/>
        <w:keepNext w:val="0"/>
        <w:keepLines w:val="0"/>
        <w:widowControl w:val="0"/>
        <w:shd w:val="clear" w:color="auto" w:fill="auto"/>
        <w:bidi w:val="0"/>
        <w:spacing w:before="0" w:after="0" w:line="316" w:lineRule="exact"/>
        <w:ind w:left="380" w:right="0" w:firstLine="480"/>
        <w:jc w:val="both"/>
      </w:pPr>
      <w:r>
        <w:rPr>
          <w:color w:val="000000"/>
          <w:spacing w:val="0"/>
          <w:w w:val="100"/>
          <w:position w:val="0"/>
          <w:sz w:val="24"/>
          <w:szCs w:val="24"/>
        </w:rPr>
        <w:t>营业收入是公司利润表的重要科目，是公司的主要利润来源，其产生错报的固有风险 高，因此，我们将收入确认识别为关键审计事项。</w:t>
      </w:r>
    </w:p>
    <w:p>
      <w:pPr>
        <w:pStyle w:val="Style28"/>
        <w:keepNext w:val="0"/>
        <w:keepLines w:val="0"/>
        <w:widowControl w:val="0"/>
        <w:shd w:val="clear" w:color="auto" w:fill="auto"/>
        <w:tabs>
          <w:tab w:pos="1266" w:val="left"/>
        </w:tabs>
        <w:bidi w:val="0"/>
        <w:spacing w:before="0" w:after="0"/>
        <w:ind w:left="0" w:right="0" w:firstLine="860"/>
        <w:jc w:val="left"/>
      </w:pPr>
      <w:bookmarkStart w:id="657" w:name="bookmark657"/>
      <w:r>
        <w:rPr>
          <w:rFonts w:ascii="Times New Roman" w:eastAsia="Times New Roman" w:hAnsi="Times New Roman" w:cs="Times New Roman"/>
          <w:b/>
          <w:bCs/>
          <w:color w:val="000000"/>
          <w:spacing w:val="0"/>
          <w:w w:val="100"/>
          <w:position w:val="0"/>
          <w:sz w:val="24"/>
          <w:szCs w:val="24"/>
        </w:rPr>
        <w:t>2</w:t>
      </w:r>
      <w:bookmarkEnd w:id="657"/>
      <w:r>
        <w:rPr>
          <w:b/>
          <w:bCs/>
          <w:color w:val="000000"/>
          <w:spacing w:val="0"/>
          <w:w w:val="100"/>
          <w:position w:val="0"/>
          <w:sz w:val="24"/>
          <w:szCs w:val="24"/>
        </w:rPr>
        <w:t>、</w:t>
        <w:tab/>
        <w:t>审计应对</w:t>
      </w:r>
    </w:p>
    <w:p>
      <w:pPr>
        <w:pStyle w:val="Style28"/>
        <w:keepNext w:val="0"/>
        <w:keepLines w:val="0"/>
        <w:widowControl w:val="0"/>
        <w:shd w:val="clear" w:color="auto" w:fill="auto"/>
        <w:bidi w:val="0"/>
        <w:spacing w:before="0" w:after="0" w:line="316" w:lineRule="exact"/>
        <w:ind w:left="0" w:right="0" w:firstLine="860"/>
        <w:jc w:val="left"/>
      </w:pPr>
      <w:r>
        <w:rPr>
          <w:color w:val="000000"/>
          <w:spacing w:val="0"/>
          <w:w w:val="100"/>
          <w:position w:val="0"/>
          <w:sz w:val="24"/>
          <w:szCs w:val="24"/>
        </w:rPr>
        <w:t>针对收入确认，我们实施的主要审计程序包括：</w:t>
      </w:r>
    </w:p>
    <w:p>
      <w:pPr>
        <w:pStyle w:val="Style28"/>
        <w:keepNext w:val="0"/>
        <w:keepLines w:val="0"/>
        <w:widowControl w:val="0"/>
        <w:numPr>
          <w:ilvl w:val="0"/>
          <w:numId w:val="9"/>
        </w:numPr>
        <w:shd w:val="clear" w:color="auto" w:fill="auto"/>
        <w:bidi w:val="0"/>
        <w:spacing w:before="0" w:after="0" w:line="316" w:lineRule="exact"/>
        <w:ind w:left="380" w:right="0" w:firstLine="480"/>
        <w:jc w:val="both"/>
      </w:pPr>
      <w:bookmarkStart w:id="658" w:name="bookmark658"/>
      <w:bookmarkEnd w:id="658"/>
      <w:r>
        <w:rPr>
          <w:color w:val="000000"/>
          <w:spacing w:val="0"/>
          <w:w w:val="100"/>
          <w:position w:val="0"/>
          <w:sz w:val="24"/>
          <w:szCs w:val="24"/>
        </w:rPr>
        <w:t>评价、测试公司与收入确认相关的关键内部控制设计和运行的有效性。(2)在本年 记录的销售收入中选取样本，检查销售合同、出库单、磅单、发票、报关单等，评价销售 收入的确认是否符合公司相关会计政策以及是否满足企业会计准则的要求。</w:t>
      </w:r>
    </w:p>
    <w:p>
      <w:pPr>
        <w:pStyle w:val="Style28"/>
        <w:keepNext w:val="0"/>
        <w:keepLines w:val="0"/>
        <w:widowControl w:val="0"/>
        <w:numPr>
          <w:ilvl w:val="0"/>
          <w:numId w:val="11"/>
        </w:numPr>
        <w:shd w:val="clear" w:color="auto" w:fill="auto"/>
        <w:tabs>
          <w:tab w:pos="1358" w:val="left"/>
        </w:tabs>
        <w:bidi w:val="0"/>
        <w:spacing w:before="0" w:after="0" w:line="316" w:lineRule="exact"/>
        <w:ind w:left="380" w:right="0" w:firstLine="480"/>
        <w:jc w:val="both"/>
      </w:pPr>
      <w:bookmarkStart w:id="659" w:name="bookmark659"/>
      <w:bookmarkEnd w:id="659"/>
      <w:r>
        <w:rPr>
          <w:color w:val="000000"/>
          <w:spacing w:val="0"/>
          <w:w w:val="100"/>
          <w:position w:val="0"/>
          <w:sz w:val="24"/>
          <w:szCs w:val="24"/>
        </w:rPr>
        <w:t>对于鸭苗、鸭毛等期末无存货的产品，将其产能与销售数量进行分析性复核，评 价收入的真实性。</w:t>
      </w:r>
    </w:p>
    <w:p>
      <w:pPr>
        <w:pStyle w:val="Style28"/>
        <w:keepNext w:val="0"/>
        <w:keepLines w:val="0"/>
        <w:widowControl w:val="0"/>
        <w:numPr>
          <w:ilvl w:val="0"/>
          <w:numId w:val="11"/>
        </w:numPr>
        <w:shd w:val="clear" w:color="auto" w:fill="auto"/>
        <w:tabs>
          <w:tab w:pos="1358" w:val="left"/>
        </w:tabs>
        <w:bidi w:val="0"/>
        <w:spacing w:before="0" w:after="0" w:line="316" w:lineRule="exact"/>
        <w:ind w:left="380" w:right="0" w:firstLine="480"/>
        <w:jc w:val="both"/>
      </w:pPr>
      <w:bookmarkStart w:id="660" w:name="bookmark660"/>
      <w:bookmarkEnd w:id="660"/>
      <w:r>
        <w:rPr>
          <w:color w:val="000000"/>
          <w:spacing w:val="0"/>
          <w:w w:val="100"/>
          <w:position w:val="0"/>
          <w:sz w:val="24"/>
          <w:szCs w:val="24"/>
        </w:rPr>
        <w:t>对营业收入实施实质性分析程序，分析收入及毛利率变动的合理性，检查本期收 入及毛利率是否出现异常波动的情况。</w:t>
      </w:r>
    </w:p>
    <w:p>
      <w:pPr>
        <w:pStyle w:val="Style28"/>
        <w:keepNext w:val="0"/>
        <w:keepLines w:val="0"/>
        <w:widowControl w:val="0"/>
        <w:numPr>
          <w:ilvl w:val="0"/>
          <w:numId w:val="11"/>
        </w:numPr>
        <w:shd w:val="clear" w:color="auto" w:fill="auto"/>
        <w:tabs>
          <w:tab w:pos="1314" w:val="left"/>
        </w:tabs>
        <w:bidi w:val="0"/>
        <w:spacing w:before="0" w:after="0" w:line="316" w:lineRule="exact"/>
        <w:ind w:left="0" w:right="0" w:firstLine="860"/>
        <w:jc w:val="both"/>
      </w:pPr>
      <w:bookmarkStart w:id="661" w:name="bookmark661"/>
      <w:bookmarkEnd w:id="661"/>
      <w:r>
        <w:rPr>
          <w:color w:val="000000"/>
          <w:spacing w:val="0"/>
          <w:w w:val="100"/>
          <w:position w:val="0"/>
          <w:sz w:val="24"/>
          <w:szCs w:val="24"/>
        </w:rPr>
        <w:t>结合应收账款、预收款项的审计，对重大客户实施函证程序。</w:t>
      </w:r>
    </w:p>
    <w:p>
      <w:pPr>
        <w:pStyle w:val="Style28"/>
        <w:keepNext w:val="0"/>
        <w:keepLines w:val="0"/>
        <w:widowControl w:val="0"/>
        <w:numPr>
          <w:ilvl w:val="0"/>
          <w:numId w:val="11"/>
        </w:numPr>
        <w:shd w:val="clear" w:color="auto" w:fill="auto"/>
        <w:tabs>
          <w:tab w:pos="1358" w:val="left"/>
        </w:tabs>
        <w:bidi w:val="0"/>
        <w:spacing w:before="0" w:after="0" w:line="316" w:lineRule="exact"/>
        <w:ind w:left="380" w:right="0" w:firstLine="480"/>
        <w:jc w:val="both"/>
      </w:pPr>
      <w:bookmarkStart w:id="662" w:name="bookmark662"/>
      <w:bookmarkEnd w:id="662"/>
      <w:r>
        <w:rPr>
          <w:color w:val="000000"/>
          <w:spacing w:val="0"/>
          <w:w w:val="100"/>
          <w:position w:val="0"/>
          <w:sz w:val="24"/>
          <w:szCs w:val="24"/>
        </w:rPr>
        <w:t>就资产负债表日前后记录的收入交易，选取样本进行截止性测试，评价收入是否 被记录于恰当的会计期间。</w:t>
      </w:r>
    </w:p>
    <w:p>
      <w:pPr>
        <w:pStyle w:val="Style28"/>
        <w:keepNext w:val="0"/>
        <w:keepLines w:val="0"/>
        <w:widowControl w:val="0"/>
        <w:numPr>
          <w:ilvl w:val="0"/>
          <w:numId w:val="11"/>
        </w:numPr>
        <w:shd w:val="clear" w:color="auto" w:fill="auto"/>
        <w:tabs>
          <w:tab w:pos="1314" w:val="left"/>
        </w:tabs>
        <w:bidi w:val="0"/>
        <w:spacing w:before="0" w:after="0" w:line="316" w:lineRule="exact"/>
        <w:ind w:left="0" w:right="0" w:firstLine="860"/>
        <w:jc w:val="left"/>
      </w:pPr>
      <w:bookmarkStart w:id="663" w:name="bookmark663"/>
      <w:bookmarkEnd w:id="663"/>
      <w:r>
        <w:rPr>
          <w:color w:val="000000"/>
          <w:spacing w:val="0"/>
          <w:w w:val="100"/>
          <w:position w:val="0"/>
          <w:sz w:val="24"/>
          <w:szCs w:val="24"/>
        </w:rPr>
        <w:t>检查与收入确认相关的信息在财务报表中的列报与披露是否充分、适当。</w:t>
      </w:r>
    </w:p>
    <w:p>
      <w:pPr>
        <w:pStyle w:val="Style28"/>
        <w:keepNext w:val="0"/>
        <w:keepLines w:val="0"/>
        <w:widowControl w:val="0"/>
        <w:numPr>
          <w:ilvl w:val="0"/>
          <w:numId w:val="7"/>
        </w:numPr>
        <w:shd w:val="clear" w:color="auto" w:fill="auto"/>
        <w:tabs>
          <w:tab w:pos="1511" w:val="left"/>
        </w:tabs>
        <w:bidi w:val="0"/>
        <w:spacing w:before="0" w:after="0" w:line="316" w:lineRule="exact"/>
        <w:ind w:left="0" w:right="0" w:firstLine="860"/>
        <w:jc w:val="both"/>
      </w:pPr>
      <w:bookmarkStart w:id="664" w:name="bookmark664"/>
      <w:bookmarkEnd w:id="664"/>
      <w:r>
        <w:rPr>
          <w:b/>
          <w:bCs/>
          <w:color w:val="000000"/>
          <w:spacing w:val="0"/>
          <w:w w:val="100"/>
          <w:position w:val="0"/>
          <w:sz w:val="24"/>
          <w:szCs w:val="24"/>
        </w:rPr>
        <w:t>存货的存在性与计价</w:t>
      </w:r>
    </w:p>
    <w:p>
      <w:pPr>
        <w:pStyle w:val="Style28"/>
        <w:keepNext w:val="0"/>
        <w:keepLines w:val="0"/>
        <w:widowControl w:val="0"/>
        <w:shd w:val="clear" w:color="auto" w:fill="auto"/>
        <w:tabs>
          <w:tab w:pos="1252" w:val="left"/>
        </w:tabs>
        <w:bidi w:val="0"/>
        <w:spacing w:before="0" w:after="0"/>
        <w:ind w:left="0" w:right="0" w:firstLine="860"/>
        <w:jc w:val="left"/>
      </w:pPr>
      <w:bookmarkStart w:id="665" w:name="bookmark665"/>
      <w:r>
        <w:rPr>
          <w:rFonts w:ascii="Times New Roman" w:eastAsia="Times New Roman" w:hAnsi="Times New Roman" w:cs="Times New Roman"/>
          <w:b/>
          <w:bCs/>
          <w:color w:val="000000"/>
          <w:spacing w:val="0"/>
          <w:w w:val="100"/>
          <w:position w:val="0"/>
          <w:sz w:val="24"/>
          <w:szCs w:val="24"/>
        </w:rPr>
        <w:t>1</w:t>
      </w:r>
      <w:bookmarkEnd w:id="665"/>
      <w:r>
        <w:rPr>
          <w:b/>
          <w:bCs/>
          <w:color w:val="000000"/>
          <w:spacing w:val="0"/>
          <w:w w:val="100"/>
          <w:position w:val="0"/>
          <w:sz w:val="24"/>
          <w:szCs w:val="24"/>
        </w:rPr>
        <w:t>、</w:t>
        <w:tab/>
        <w:t>事项描述</w:t>
      </w:r>
    </w:p>
    <w:p>
      <w:pPr>
        <w:pStyle w:val="Style28"/>
        <w:keepNext w:val="0"/>
        <w:keepLines w:val="0"/>
        <w:widowControl w:val="0"/>
        <w:shd w:val="clear" w:color="auto" w:fill="auto"/>
        <w:bidi w:val="0"/>
        <w:spacing w:before="0" w:after="0" w:line="331" w:lineRule="exact"/>
        <w:ind w:left="380" w:right="0" w:firstLine="480"/>
        <w:jc w:val="both"/>
      </w:pPr>
      <w:r>
        <w:rPr>
          <w:color w:val="000000"/>
          <w:spacing w:val="0"/>
          <w:w w:val="100"/>
          <w:position w:val="0"/>
          <w:sz w:val="24"/>
          <w:szCs w:val="24"/>
        </w:rPr>
        <w:t>华英农业于2019年12月31日，存货账面价值极大，是重要的资产项目，且可变现净值 的估计需要管理层运用重要判断，因此，我们将存货的存在性及计价识别为关键审计事项。</w:t>
      </w:r>
    </w:p>
    <w:p>
      <w:pPr>
        <w:pStyle w:val="Style28"/>
        <w:keepNext w:val="0"/>
        <w:keepLines w:val="0"/>
        <w:widowControl w:val="0"/>
        <w:shd w:val="clear" w:color="auto" w:fill="auto"/>
        <w:tabs>
          <w:tab w:pos="1266" w:val="left"/>
        </w:tabs>
        <w:bidi w:val="0"/>
        <w:spacing w:before="0" w:after="0"/>
        <w:ind w:left="0" w:right="0" w:firstLine="860"/>
        <w:jc w:val="both"/>
      </w:pPr>
      <w:bookmarkStart w:id="666" w:name="bookmark666"/>
      <w:r>
        <w:rPr>
          <w:rFonts w:ascii="Times New Roman" w:eastAsia="Times New Roman" w:hAnsi="Times New Roman" w:cs="Times New Roman"/>
          <w:b/>
          <w:bCs/>
          <w:color w:val="000000"/>
          <w:spacing w:val="0"/>
          <w:w w:val="100"/>
          <w:position w:val="0"/>
          <w:sz w:val="24"/>
          <w:szCs w:val="24"/>
        </w:rPr>
        <w:t>2</w:t>
      </w:r>
      <w:bookmarkEnd w:id="666"/>
      <w:r>
        <w:rPr>
          <w:b/>
          <w:bCs/>
          <w:color w:val="000000"/>
          <w:spacing w:val="0"/>
          <w:w w:val="100"/>
          <w:position w:val="0"/>
          <w:sz w:val="24"/>
          <w:szCs w:val="24"/>
        </w:rPr>
        <w:t>、</w:t>
        <w:tab/>
        <w:t>审计应对</w:t>
      </w:r>
    </w:p>
    <w:p>
      <w:pPr>
        <w:pStyle w:val="Style28"/>
        <w:keepNext w:val="0"/>
        <w:keepLines w:val="0"/>
        <w:widowControl w:val="0"/>
        <w:shd w:val="clear" w:color="auto" w:fill="auto"/>
        <w:bidi w:val="0"/>
        <w:spacing w:before="0" w:after="0" w:line="317" w:lineRule="exact"/>
        <w:ind w:left="0" w:right="0" w:firstLine="860"/>
        <w:jc w:val="left"/>
      </w:pPr>
      <w:r>
        <w:rPr>
          <w:color w:val="000000"/>
          <w:spacing w:val="0"/>
          <w:w w:val="100"/>
          <w:position w:val="0"/>
          <w:sz w:val="24"/>
          <w:szCs w:val="24"/>
        </w:rPr>
        <w:t>针对存货的存在性与计价，我们实施的主要审计程序包括：</w:t>
      </w:r>
    </w:p>
    <w:p>
      <w:pPr>
        <w:pStyle w:val="Style28"/>
        <w:keepNext w:val="0"/>
        <w:keepLines w:val="0"/>
        <w:widowControl w:val="0"/>
        <w:numPr>
          <w:ilvl w:val="0"/>
          <w:numId w:val="13"/>
        </w:numPr>
        <w:shd w:val="clear" w:color="auto" w:fill="auto"/>
        <w:tabs>
          <w:tab w:pos="1358" w:val="left"/>
        </w:tabs>
        <w:bidi w:val="0"/>
        <w:spacing w:before="0" w:after="0" w:line="317" w:lineRule="exact"/>
        <w:ind w:left="380" w:right="0" w:firstLine="480"/>
        <w:jc w:val="left"/>
      </w:pPr>
      <w:bookmarkStart w:id="667" w:name="bookmark667"/>
      <w:bookmarkEnd w:id="667"/>
      <w:r>
        <w:rPr>
          <w:color w:val="000000"/>
          <w:spacing w:val="0"/>
          <w:w w:val="100"/>
          <w:position w:val="0"/>
          <w:sz w:val="24"/>
          <w:szCs w:val="24"/>
        </w:rPr>
        <w:t>了解并测试管理层针对存货管理的内部控制制度，包括采购、生产、仓储管理以 及存货发出等控制流程。</w:t>
      </w:r>
    </w:p>
    <w:p>
      <w:pPr>
        <w:pStyle w:val="Style28"/>
        <w:keepNext w:val="0"/>
        <w:keepLines w:val="0"/>
        <w:widowControl w:val="0"/>
        <w:numPr>
          <w:ilvl w:val="0"/>
          <w:numId w:val="13"/>
        </w:numPr>
        <w:shd w:val="clear" w:color="auto" w:fill="auto"/>
        <w:tabs>
          <w:tab w:pos="1358" w:val="left"/>
        </w:tabs>
        <w:bidi w:val="0"/>
        <w:spacing w:before="0" w:after="0" w:line="319" w:lineRule="exact"/>
        <w:ind w:left="380" w:right="0" w:firstLine="480"/>
        <w:jc w:val="left"/>
      </w:pPr>
      <w:bookmarkStart w:id="668" w:name="bookmark668"/>
      <w:bookmarkEnd w:id="668"/>
      <w:r>
        <w:rPr>
          <w:color w:val="000000"/>
          <w:spacing w:val="0"/>
          <w:w w:val="100"/>
          <w:position w:val="0"/>
          <w:sz w:val="24"/>
          <w:szCs w:val="24"/>
        </w:rPr>
        <w:t>向管理层及仓储管理人员了解存货的存放地点、保管情况，对存货实施监盘程序。 评价管理层用以记录和控制存货盘点结果程序的有效性，并在监盘过程中观察管理层制定 的盘点程序的执行情况，检查存货并执行抽盘。</w:t>
      </w:r>
    </w:p>
    <w:p>
      <w:pPr>
        <w:pStyle w:val="Style28"/>
        <w:keepNext w:val="0"/>
        <w:keepLines w:val="0"/>
        <w:widowControl w:val="0"/>
        <w:numPr>
          <w:ilvl w:val="0"/>
          <w:numId w:val="13"/>
        </w:numPr>
        <w:shd w:val="clear" w:color="auto" w:fill="auto"/>
        <w:tabs>
          <w:tab w:pos="1358" w:val="left"/>
        </w:tabs>
        <w:bidi w:val="0"/>
        <w:spacing w:before="0" w:after="0" w:line="326" w:lineRule="exact"/>
        <w:ind w:left="380" w:right="0" w:firstLine="480"/>
        <w:jc w:val="left"/>
      </w:pPr>
      <w:bookmarkStart w:id="669" w:name="bookmark669"/>
      <w:bookmarkEnd w:id="669"/>
      <w:r>
        <w:rPr>
          <w:color w:val="000000"/>
          <w:spacing w:val="0"/>
          <w:w w:val="100"/>
          <w:position w:val="0"/>
          <w:sz w:val="24"/>
          <w:szCs w:val="24"/>
        </w:rPr>
        <w:t>向管理层了解主要产品的市场价格波动情况，获取管理层存货跌价准备计算资料, 检查其是否按相关会计政策执行,分析存货跌价准备计提是否充分。</w:t>
      </w:r>
    </w:p>
    <w:p>
      <w:pPr>
        <w:pStyle w:val="Style28"/>
        <w:keepNext w:val="0"/>
        <w:keepLines w:val="0"/>
        <w:widowControl w:val="0"/>
        <w:numPr>
          <w:ilvl w:val="0"/>
          <w:numId w:val="13"/>
        </w:numPr>
        <w:shd w:val="clear" w:color="auto" w:fill="auto"/>
        <w:tabs>
          <w:tab w:pos="1353" w:val="left"/>
        </w:tabs>
        <w:bidi w:val="0"/>
        <w:spacing w:before="0" w:after="0" w:line="319" w:lineRule="exact"/>
        <w:ind w:left="380" w:right="0" w:firstLine="480"/>
        <w:jc w:val="left"/>
      </w:pPr>
      <w:bookmarkStart w:id="670" w:name="bookmark670"/>
      <w:bookmarkEnd w:id="670"/>
      <w:r>
        <w:rPr>
          <w:color w:val="000000"/>
          <w:spacing w:val="0"/>
          <w:w w:val="100"/>
          <w:position w:val="0"/>
          <w:sz w:val="24"/>
          <w:szCs w:val="24"/>
        </w:rPr>
        <w:t>对于能够获取公开市场销售价格的产品，独立查询公开市场价格信息，将其与管 理层估计的售价进行比较;对无法获取公开市场销售价格的产品，将产品估计售价与最近 或期后的实际售价进行比较。</w:t>
      </w:r>
    </w:p>
    <w:p>
      <w:pPr>
        <w:pStyle w:val="Style28"/>
        <w:keepNext w:val="0"/>
        <w:keepLines w:val="0"/>
        <w:widowControl w:val="0"/>
        <w:numPr>
          <w:ilvl w:val="0"/>
          <w:numId w:val="13"/>
        </w:numPr>
        <w:shd w:val="clear" w:color="auto" w:fill="auto"/>
        <w:tabs>
          <w:tab w:pos="1343" w:val="left"/>
        </w:tabs>
        <w:bidi w:val="0"/>
        <w:spacing w:before="0" w:after="0" w:line="322" w:lineRule="exact"/>
        <w:ind w:left="380" w:right="0" w:firstLine="480"/>
        <w:jc w:val="left"/>
      </w:pPr>
      <w:bookmarkStart w:id="671" w:name="bookmark671"/>
      <w:bookmarkEnd w:id="671"/>
      <w:r>
        <w:rPr>
          <w:color w:val="000000"/>
          <w:spacing w:val="0"/>
          <w:w w:val="100"/>
          <w:position w:val="0"/>
          <w:sz w:val="24"/>
          <w:szCs w:val="24"/>
        </w:rPr>
        <w:t>比较同类产品的历史销售费用和相关税费，评价管理层估计的销售费用和相关税 费的合理性。</w:t>
      </w:r>
    </w:p>
    <w:p>
      <w:pPr>
        <w:pStyle w:val="Style28"/>
        <w:keepNext w:val="0"/>
        <w:keepLines w:val="0"/>
        <w:widowControl w:val="0"/>
        <w:numPr>
          <w:ilvl w:val="0"/>
          <w:numId w:val="13"/>
        </w:numPr>
        <w:shd w:val="clear" w:color="auto" w:fill="auto"/>
        <w:tabs>
          <w:tab w:pos="1314" w:val="left"/>
        </w:tabs>
        <w:bidi w:val="0"/>
        <w:spacing w:before="0" w:after="0" w:line="322" w:lineRule="exact"/>
        <w:ind w:left="0" w:right="0" w:firstLine="860"/>
        <w:jc w:val="left"/>
      </w:pPr>
      <w:bookmarkStart w:id="672" w:name="bookmark672"/>
      <w:bookmarkEnd w:id="672"/>
      <w:r>
        <w:rPr>
          <w:color w:val="000000"/>
          <w:spacing w:val="0"/>
          <w:w w:val="100"/>
          <w:position w:val="0"/>
          <w:sz w:val="24"/>
          <w:szCs w:val="24"/>
        </w:rPr>
        <w:t>评价存货在财务报表中的列报是否真实、准确、完整。</w:t>
      </w:r>
    </w:p>
    <w:p>
      <w:pPr>
        <w:pStyle w:val="Style28"/>
        <w:keepNext w:val="0"/>
        <w:keepLines w:val="0"/>
        <w:widowControl w:val="0"/>
        <w:shd w:val="clear" w:color="auto" w:fill="auto"/>
        <w:bidi w:val="0"/>
        <w:spacing w:before="0" w:after="0" w:line="322" w:lineRule="exact"/>
        <w:ind w:left="0" w:right="0" w:firstLine="860"/>
        <w:jc w:val="both"/>
      </w:pPr>
      <w:r>
        <w:rPr>
          <w:b/>
          <w:bCs/>
          <w:color w:val="000000"/>
          <w:spacing w:val="0"/>
          <w:w w:val="100"/>
          <w:position w:val="0"/>
          <w:sz w:val="24"/>
          <w:szCs w:val="24"/>
        </w:rPr>
        <w:t>其他信息</w:t>
      </w:r>
    </w:p>
    <w:p>
      <w:pPr>
        <w:pStyle w:val="Style28"/>
        <w:keepNext w:val="0"/>
        <w:keepLines w:val="0"/>
        <w:widowControl w:val="0"/>
        <w:shd w:val="clear" w:color="auto" w:fill="auto"/>
        <w:bidi w:val="0"/>
        <w:spacing w:before="0" w:after="0" w:line="314" w:lineRule="exact"/>
        <w:ind w:left="380" w:right="0" w:firstLine="480"/>
        <w:jc w:val="both"/>
      </w:pPr>
      <w:r>
        <w:rPr>
          <w:color w:val="000000"/>
          <w:spacing w:val="0"/>
          <w:w w:val="100"/>
          <w:position w:val="0"/>
          <w:sz w:val="24"/>
          <w:szCs w:val="24"/>
        </w:rPr>
        <w:t>华英农业管理层对其他信息负责。其他信息包括华英农业2019年度报告中涵盖的信 息，但不包括财务报表和我们的审计报告。</w:t>
      </w:r>
    </w:p>
    <w:p>
      <w:pPr>
        <w:pStyle w:val="Style28"/>
        <w:keepNext w:val="0"/>
        <w:keepLines w:val="0"/>
        <w:widowControl w:val="0"/>
        <w:shd w:val="clear" w:color="auto" w:fill="auto"/>
        <w:bidi w:val="0"/>
        <w:spacing w:before="0" w:after="0" w:line="314" w:lineRule="exact"/>
        <w:ind w:left="380" w:right="0" w:firstLine="480"/>
        <w:jc w:val="both"/>
      </w:pPr>
      <w:r>
        <w:rPr>
          <w:color w:val="000000"/>
          <w:spacing w:val="0"/>
          <w:w w:val="100"/>
          <w:position w:val="0"/>
          <w:sz w:val="24"/>
          <w:szCs w:val="24"/>
        </w:rPr>
        <w:t>我们对财务报表发表的审计意见不涵盖其他信息，我们也不对其他信息发表任何形式 的鉴证结论。</w:t>
      </w:r>
    </w:p>
    <w:p>
      <w:pPr>
        <w:pStyle w:val="Style28"/>
        <w:keepNext w:val="0"/>
        <w:keepLines w:val="0"/>
        <w:widowControl w:val="0"/>
        <w:shd w:val="clear" w:color="auto" w:fill="auto"/>
        <w:bidi w:val="0"/>
        <w:spacing w:before="0" w:after="0" w:line="314" w:lineRule="exact"/>
        <w:ind w:left="380" w:right="0" w:firstLine="480"/>
        <w:jc w:val="both"/>
      </w:pPr>
      <w:r>
        <w:rPr>
          <w:color w:val="000000"/>
          <w:spacing w:val="0"/>
          <w:w w:val="100"/>
          <w:position w:val="0"/>
          <w:sz w:val="24"/>
          <w:szCs w:val="24"/>
        </w:rPr>
        <w:t>结合我们对财务报表的审计，我们的责任是阅读其他信息，在此过程中，考虑其他信 息是否与财务报表或我们在审计过程中了解到的情况存在重大不一致或者似乎存在重大</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sz w:val="24"/>
          <w:szCs w:val="24"/>
        </w:rPr>
        <w:t>错报。</w:t>
      </w:r>
    </w:p>
    <w:p>
      <w:pPr>
        <w:pStyle w:val="Style28"/>
        <w:keepNext w:val="0"/>
        <w:keepLines w:val="0"/>
        <w:widowControl w:val="0"/>
        <w:shd w:val="clear" w:color="auto" w:fill="auto"/>
        <w:bidi w:val="0"/>
        <w:spacing w:before="0" w:after="0" w:line="314" w:lineRule="exact"/>
        <w:ind w:left="360" w:right="0" w:firstLine="500"/>
        <w:jc w:val="left"/>
      </w:pPr>
      <w:r>
        <w:rPr>
          <w:color w:val="000000"/>
          <w:spacing w:val="0"/>
          <w:w w:val="100"/>
          <w:position w:val="0"/>
          <w:sz w:val="24"/>
          <w:szCs w:val="24"/>
        </w:rPr>
        <w:t>基于我们已执行的工作，如果我们确定其他信息存在重大错报，我们应当报告该事实。 如上述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部分所述，由于该事项对本期数据和对应数据可能存在影 响，因此，我们无法确定与该事项相关的其他信息是否存在重大错报。</w:t>
      </w:r>
    </w:p>
    <w:p>
      <w:pPr>
        <w:pStyle w:val="Style28"/>
        <w:keepNext w:val="0"/>
        <w:keepLines w:val="0"/>
        <w:widowControl w:val="0"/>
        <w:shd w:val="clear" w:color="auto" w:fill="auto"/>
        <w:bidi w:val="0"/>
        <w:spacing w:before="0" w:after="0" w:line="314" w:lineRule="exact"/>
        <w:ind w:left="0" w:right="0" w:firstLine="840"/>
        <w:jc w:val="both"/>
      </w:pPr>
      <w:r>
        <w:rPr>
          <w:b/>
          <w:bCs/>
          <w:color w:val="000000"/>
          <w:spacing w:val="0"/>
          <w:w w:val="100"/>
          <w:position w:val="0"/>
          <w:sz w:val="24"/>
          <w:szCs w:val="24"/>
        </w:rPr>
        <w:t>管理层和治理层对财务报表的责任</w:t>
      </w:r>
    </w:p>
    <w:p>
      <w:pPr>
        <w:pStyle w:val="Style28"/>
        <w:keepNext w:val="0"/>
        <w:keepLines w:val="0"/>
        <w:widowControl w:val="0"/>
        <w:shd w:val="clear" w:color="auto" w:fill="auto"/>
        <w:bidi w:val="0"/>
        <w:spacing w:before="0" w:after="0" w:line="314" w:lineRule="exact"/>
        <w:ind w:left="360" w:right="0" w:firstLine="500"/>
        <w:jc w:val="both"/>
      </w:pPr>
      <w:r>
        <w:rPr>
          <w:color w:val="000000"/>
          <w:spacing w:val="0"/>
          <w:w w:val="100"/>
          <w:position w:val="0"/>
          <w:sz w:val="24"/>
          <w:szCs w:val="24"/>
        </w:rPr>
        <w:t>管理层负责按照企业会计准则的规定编制财务报表，使其实现公允反映，并设计、执 行和维护必要的内部控制，以使财务报表不存在由于舞弊或错误导致的重大错报。</w:t>
      </w:r>
    </w:p>
    <w:p>
      <w:pPr>
        <w:pStyle w:val="Style28"/>
        <w:keepNext w:val="0"/>
        <w:keepLines w:val="0"/>
        <w:widowControl w:val="0"/>
        <w:shd w:val="clear" w:color="auto" w:fill="auto"/>
        <w:bidi w:val="0"/>
        <w:spacing w:before="0" w:after="0" w:line="314" w:lineRule="exact"/>
        <w:ind w:left="360" w:right="0" w:firstLine="500"/>
        <w:jc w:val="both"/>
      </w:pPr>
      <w:r>
        <w:rPr>
          <w:color w:val="000000"/>
          <w:spacing w:val="0"/>
          <w:w w:val="100"/>
          <w:position w:val="0"/>
          <w:sz w:val="24"/>
          <w:szCs w:val="24"/>
        </w:rPr>
        <w:t>在编制财务报表时，管理层负责评估华英农业的持续经营能力，披露与持续经营相关 的事项（如适用），并运用持续经营假设，除非管理层计划清算华英农业、终止运营或别 无其他现实的选择。</w:t>
      </w:r>
    </w:p>
    <w:p>
      <w:pPr>
        <w:pStyle w:val="Style28"/>
        <w:keepNext w:val="0"/>
        <w:keepLines w:val="0"/>
        <w:widowControl w:val="0"/>
        <w:shd w:val="clear" w:color="auto" w:fill="auto"/>
        <w:bidi w:val="0"/>
        <w:spacing w:before="0" w:after="0" w:line="314" w:lineRule="exact"/>
        <w:ind w:left="0" w:right="0" w:firstLine="840"/>
        <w:jc w:val="both"/>
      </w:pPr>
      <w:r>
        <w:rPr>
          <w:color w:val="000000"/>
          <w:spacing w:val="0"/>
          <w:w w:val="100"/>
          <w:position w:val="0"/>
          <w:sz w:val="24"/>
          <w:szCs w:val="24"/>
        </w:rPr>
        <w:t>治理层负责监督华英农业的财务报告过程。</w:t>
      </w:r>
    </w:p>
    <w:p>
      <w:pPr>
        <w:pStyle w:val="Style28"/>
        <w:keepNext w:val="0"/>
        <w:keepLines w:val="0"/>
        <w:widowControl w:val="0"/>
        <w:shd w:val="clear" w:color="auto" w:fill="auto"/>
        <w:bidi w:val="0"/>
        <w:spacing w:before="0" w:after="0" w:line="314" w:lineRule="exact"/>
        <w:ind w:left="0" w:right="0" w:firstLine="480"/>
        <w:jc w:val="both"/>
      </w:pPr>
      <w:r>
        <w:rPr>
          <w:b/>
          <w:bCs/>
          <w:color w:val="000000"/>
          <w:spacing w:val="0"/>
          <w:w w:val="100"/>
          <w:position w:val="0"/>
          <w:sz w:val="24"/>
          <w:szCs w:val="24"/>
        </w:rPr>
        <w:t>注册会计师对财务报表审计的责任</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则执行的审计在某一重大错报存在时总能发现。错报可能由舞弊或错误导致，如果合理预期 错报单独或汇总起来可能影响财务报表使用者依据财务报表作出的经济决策，则通常认为错 报是重大的。</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在按照审计准则执行审计的过程中，我们运用了职业判断，保持了职业怀疑。同时，我 们也执行以下工作：</w:t>
      </w:r>
    </w:p>
    <w:p>
      <w:pPr>
        <w:pStyle w:val="Style28"/>
        <w:keepNext w:val="0"/>
        <w:keepLines w:val="0"/>
        <w:widowControl w:val="0"/>
        <w:shd w:val="clear" w:color="auto" w:fill="auto"/>
        <w:tabs>
          <w:tab w:pos="1116" w:val="left"/>
        </w:tabs>
        <w:bidi w:val="0"/>
        <w:spacing w:before="0" w:after="0" w:line="314" w:lineRule="exact"/>
        <w:ind w:left="0" w:right="0" w:firstLine="500"/>
        <w:jc w:val="both"/>
      </w:pPr>
      <w:bookmarkStart w:id="673" w:name="bookmark673"/>
      <w:r>
        <w:rPr>
          <w:color w:val="000000"/>
          <w:spacing w:val="0"/>
          <w:w w:val="100"/>
          <w:position w:val="0"/>
          <w:sz w:val="24"/>
          <w:szCs w:val="24"/>
        </w:rPr>
        <w:t>（</w:t>
      </w:r>
      <w:bookmarkEnd w:id="673"/>
      <w:r>
        <w:rPr>
          <w:color w:val="000000"/>
          <w:spacing w:val="0"/>
          <w:w w:val="100"/>
          <w:position w:val="0"/>
          <w:sz w:val="24"/>
          <w:szCs w:val="24"/>
        </w:rPr>
        <w:t>1）</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28"/>
        <w:keepNext w:val="0"/>
        <w:keepLines w:val="0"/>
        <w:widowControl w:val="0"/>
        <w:shd w:val="clear" w:color="auto" w:fill="auto"/>
        <w:tabs>
          <w:tab w:pos="1107" w:val="left"/>
        </w:tabs>
        <w:bidi w:val="0"/>
        <w:spacing w:before="0" w:after="0" w:line="314" w:lineRule="exact"/>
        <w:ind w:left="0" w:right="0" w:firstLine="500"/>
        <w:jc w:val="both"/>
      </w:pPr>
      <w:bookmarkStart w:id="674" w:name="bookmark674"/>
      <w:r>
        <w:rPr>
          <w:color w:val="000000"/>
          <w:spacing w:val="0"/>
          <w:w w:val="100"/>
          <w:position w:val="0"/>
          <w:sz w:val="24"/>
          <w:szCs w:val="24"/>
        </w:rPr>
        <w:t>（</w:t>
      </w:r>
      <w:bookmarkEnd w:id="674"/>
      <w:r>
        <w:rPr>
          <w:color w:val="000000"/>
          <w:spacing w:val="0"/>
          <w:w w:val="100"/>
          <w:position w:val="0"/>
          <w:sz w:val="24"/>
          <w:szCs w:val="24"/>
        </w:rPr>
        <w:t>2）</w:t>
        <w:tab/>
        <w:t>了解与审计相关的内部控制，以设计恰当的审计程序，但目的并非对内部控制的有 效性发表意见。</w:t>
      </w:r>
    </w:p>
    <w:p>
      <w:pPr>
        <w:pStyle w:val="Style28"/>
        <w:keepNext w:val="0"/>
        <w:keepLines w:val="0"/>
        <w:widowControl w:val="0"/>
        <w:shd w:val="clear" w:color="auto" w:fill="auto"/>
        <w:tabs>
          <w:tab w:pos="1040" w:val="left"/>
        </w:tabs>
        <w:bidi w:val="0"/>
        <w:spacing w:before="0" w:after="0" w:line="314" w:lineRule="exact"/>
        <w:ind w:left="0" w:right="0" w:firstLine="500"/>
        <w:jc w:val="both"/>
      </w:pPr>
      <w:bookmarkStart w:id="675" w:name="bookmark675"/>
      <w:r>
        <w:rPr>
          <w:color w:val="000000"/>
          <w:spacing w:val="0"/>
          <w:w w:val="100"/>
          <w:position w:val="0"/>
          <w:sz w:val="24"/>
          <w:szCs w:val="24"/>
        </w:rPr>
        <w:t>（</w:t>
      </w:r>
      <w:bookmarkEnd w:id="675"/>
      <w:r>
        <w:rPr>
          <w:color w:val="000000"/>
          <w:spacing w:val="0"/>
          <w:w w:val="100"/>
          <w:position w:val="0"/>
          <w:sz w:val="24"/>
          <w:szCs w:val="24"/>
        </w:rPr>
        <w:t>3）</w:t>
        <w:tab/>
        <w:t>评价管理层选用会计政策的恰当性和作出会计估计及相关披露的合理性。</w:t>
      </w:r>
    </w:p>
    <w:p>
      <w:pPr>
        <w:pStyle w:val="Style28"/>
        <w:keepNext w:val="0"/>
        <w:keepLines w:val="0"/>
        <w:widowControl w:val="0"/>
        <w:shd w:val="clear" w:color="auto" w:fill="auto"/>
        <w:tabs>
          <w:tab w:pos="1116" w:val="left"/>
        </w:tabs>
        <w:bidi w:val="0"/>
        <w:spacing w:before="0" w:after="0" w:line="314" w:lineRule="exact"/>
        <w:ind w:left="0" w:right="0" w:firstLine="500"/>
        <w:jc w:val="both"/>
      </w:pPr>
      <w:bookmarkStart w:id="676" w:name="bookmark676"/>
      <w:r>
        <w:rPr>
          <w:color w:val="000000"/>
          <w:spacing w:val="0"/>
          <w:w w:val="100"/>
          <w:position w:val="0"/>
          <w:sz w:val="24"/>
          <w:szCs w:val="24"/>
        </w:rPr>
        <w:t>（</w:t>
      </w:r>
      <w:bookmarkEnd w:id="676"/>
      <w:r>
        <w:rPr>
          <w:color w:val="000000"/>
          <w:spacing w:val="0"/>
          <w:w w:val="100"/>
          <w:position w:val="0"/>
          <w:sz w:val="24"/>
          <w:szCs w:val="24"/>
        </w:rPr>
        <w:t>4）</w:t>
        <w:tab/>
        <w:t>对管理层使用持续经营假设的恰当性得出结论。同时，根据获取的审计证据，就可 能导致对华英农业持续经营能力产生重大疑虑的事项或情况是否存在重大不确定性得出结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论基于截至审计报告日可获得的信息。然而，未来的事项或情况可能导致华英农业不能持续 经营。</w:t>
      </w:r>
    </w:p>
    <w:p>
      <w:pPr>
        <w:pStyle w:val="Style28"/>
        <w:keepNext w:val="0"/>
        <w:keepLines w:val="0"/>
        <w:widowControl w:val="0"/>
        <w:shd w:val="clear" w:color="auto" w:fill="auto"/>
        <w:tabs>
          <w:tab w:pos="1111" w:val="left"/>
        </w:tabs>
        <w:bidi w:val="0"/>
        <w:spacing w:before="0" w:after="0" w:line="314" w:lineRule="exact"/>
        <w:ind w:left="0" w:right="0" w:firstLine="500"/>
        <w:jc w:val="both"/>
      </w:pPr>
      <w:bookmarkStart w:id="677" w:name="bookmark677"/>
      <w:r>
        <w:rPr>
          <w:color w:val="000000"/>
          <w:spacing w:val="0"/>
          <w:w w:val="100"/>
          <w:position w:val="0"/>
          <w:sz w:val="24"/>
          <w:szCs w:val="24"/>
        </w:rPr>
        <w:t>（</w:t>
      </w:r>
      <w:bookmarkEnd w:id="677"/>
      <w:r>
        <w:rPr>
          <w:color w:val="000000"/>
          <w:spacing w:val="0"/>
          <w:w w:val="100"/>
          <w:position w:val="0"/>
          <w:sz w:val="24"/>
          <w:szCs w:val="24"/>
        </w:rPr>
        <w:t>5）</w:t>
        <w:tab/>
        <w:t>评价财务报表的总体列报、结构和内容，并评价财务报表是否公允反映相关交易和 事项。</w:t>
      </w:r>
    </w:p>
    <w:p>
      <w:pPr>
        <w:pStyle w:val="Style28"/>
        <w:keepNext w:val="0"/>
        <w:keepLines w:val="0"/>
        <w:widowControl w:val="0"/>
        <w:shd w:val="clear" w:color="auto" w:fill="auto"/>
        <w:tabs>
          <w:tab w:pos="1116" w:val="left"/>
        </w:tabs>
        <w:bidi w:val="0"/>
        <w:spacing w:before="0" w:after="0" w:line="314" w:lineRule="exact"/>
        <w:ind w:left="0" w:right="0" w:firstLine="500"/>
        <w:jc w:val="both"/>
      </w:pPr>
      <w:bookmarkStart w:id="678" w:name="bookmark678"/>
      <w:r>
        <w:rPr>
          <w:color w:val="000000"/>
          <w:spacing w:val="0"/>
          <w:w w:val="100"/>
          <w:position w:val="0"/>
          <w:sz w:val="24"/>
          <w:szCs w:val="24"/>
        </w:rPr>
        <w:t>（</w:t>
      </w:r>
      <w:bookmarkEnd w:id="678"/>
      <w:r>
        <w:rPr>
          <w:color w:val="000000"/>
          <w:spacing w:val="0"/>
          <w:w w:val="100"/>
          <w:position w:val="0"/>
          <w:sz w:val="24"/>
          <w:szCs w:val="24"/>
        </w:rPr>
        <w:t>6）</w:t>
        <w:tab/>
        <w:t>就华英农业中实体或业务活动的财务信息获取充分、适当的审计证据，以对财务报 表发表意见。我们负责指导、监督和执行集团审计。我们对审计意见承担全部责任。</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中兴华会计师事务所（特殊普通合伙）中国注册会计师：王广鹏</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（项目合伙人）</w:t>
      </w:r>
    </w:p>
    <w:p>
      <w:pPr>
        <w:pStyle w:val="Style28"/>
        <w:keepNext w:val="0"/>
        <w:keepLines w:val="0"/>
        <w:widowControl w:val="0"/>
        <w:shd w:val="clear" w:color="auto" w:fill="auto"/>
        <w:bidi w:val="0"/>
        <w:spacing w:before="0" w:after="60" w:line="240" w:lineRule="auto"/>
        <w:ind w:left="1320" w:right="0" w:firstLine="0"/>
        <w:jc w:val="left"/>
      </w:pPr>
      <w:r>
        <w:rPr>
          <w:color w:val="000000"/>
          <w:spacing w:val="0"/>
          <w:w w:val="100"/>
          <w:position w:val="0"/>
          <w:sz w:val="24"/>
          <w:szCs w:val="24"/>
        </w:rPr>
        <w:t>中国•北京</w:t>
      </w:r>
    </w:p>
    <w:p>
      <w:pPr>
        <w:pStyle w:val="Style28"/>
        <w:keepNext w:val="0"/>
        <w:keepLines w:val="0"/>
        <w:widowControl w:val="0"/>
        <w:shd w:val="clear" w:color="auto" w:fill="auto"/>
        <w:bidi w:val="0"/>
        <w:spacing w:before="0" w:after="360" w:line="240" w:lineRule="auto"/>
        <w:ind w:left="5720" w:right="0" w:firstLine="0"/>
        <w:jc w:val="left"/>
      </w:pPr>
      <w:r>
        <w:rPr>
          <w:color w:val="000000"/>
          <w:spacing w:val="0"/>
          <w:w w:val="100"/>
          <w:position w:val="0"/>
          <w:sz w:val="24"/>
          <w:szCs w:val="24"/>
        </w:rPr>
        <w:t>中国注册会计师：郦仲贤</w:t>
      </w:r>
    </w:p>
    <w:p>
      <w:pPr>
        <w:pStyle w:val="Style28"/>
        <w:keepNext w:val="0"/>
        <w:keepLines w:val="0"/>
        <w:widowControl w:val="0"/>
        <w:shd w:val="clear" w:color="auto" w:fill="auto"/>
        <w:bidi w:val="0"/>
        <w:spacing w:before="0" w:after="680" w:line="240" w:lineRule="auto"/>
        <w:ind w:left="0" w:right="0" w:firstLine="0"/>
        <w:jc w:val="center"/>
      </w:pPr>
      <w:r>
        <w:rPr>
          <w:color w:val="000000"/>
          <w:spacing w:val="0"/>
          <w:w w:val="100"/>
          <w:position w:val="0"/>
          <w:sz w:val="24"/>
          <w:szCs w:val="24"/>
        </w:rPr>
        <w:t>2020年5月27日</w:t>
      </w:r>
    </w:p>
    <w:p>
      <w:pPr>
        <w:pStyle w:val="Style17"/>
        <w:keepNext/>
        <w:keepLines/>
        <w:widowControl w:val="0"/>
        <w:shd w:val="clear" w:color="auto" w:fill="auto"/>
        <w:bidi w:val="0"/>
        <w:spacing w:before="0" w:after="360" w:line="240" w:lineRule="auto"/>
        <w:ind w:left="0" w:right="0" w:firstLine="0"/>
        <w:jc w:val="left"/>
      </w:pPr>
      <w:bookmarkStart w:id="679" w:name="bookmark679"/>
      <w:bookmarkStart w:id="680" w:name="bookmark680"/>
      <w:bookmarkStart w:id="681" w:name="bookmark681"/>
      <w:r>
        <w:rPr>
          <w:color w:val="000000"/>
          <w:spacing w:val="0"/>
          <w:w w:val="100"/>
          <w:position w:val="0"/>
          <w:sz w:val="24"/>
          <w:szCs w:val="24"/>
        </w:rPr>
        <w:t>二、财务报表</w:t>
      </w:r>
      <w:bookmarkEnd w:id="679"/>
      <w:bookmarkEnd w:id="680"/>
      <w:bookmarkEnd w:id="68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3"/>
        <w:keepNext/>
        <w:keepLines/>
        <w:widowControl w:val="0"/>
        <w:shd w:val="clear" w:color="auto" w:fill="auto"/>
        <w:bidi w:val="0"/>
        <w:spacing w:before="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1</w:t>
      </w:r>
      <w:bookmarkEnd w:id="684"/>
      <w:r>
        <w:rPr>
          <w:color w:val="000000"/>
          <w:spacing w:val="0"/>
          <w:w w:val="100"/>
          <w:position w:val="0"/>
        </w:rPr>
        <w:t>、合并资产负债表</w:t>
      </w:r>
      <w:bookmarkEnd w:id="682"/>
      <w:bookmarkEnd w:id="683"/>
      <w:bookmarkEnd w:id="685"/>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编制单位：河南华英农业发展股份有限公司</w:t>
      </w:r>
    </w:p>
    <w:p>
      <w:pPr>
        <w:pStyle w:val="Style55"/>
        <w:keepNext w:val="0"/>
        <w:keepLines w:val="0"/>
        <w:widowControl w:val="0"/>
        <w:shd w:val="clear" w:color="auto" w:fill="auto"/>
        <w:bidi w:val="0"/>
        <w:spacing w:before="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1,369,883,106.87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2,426,136,153.03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38,809,135.86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63,588,506.72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574,670,191.93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486,238,940.24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219,768,210.69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151,087,995.14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723,027,528.01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52,521,789.80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1,026,343,601.76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1,133,723,015.03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91,763,403.89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850,620,931.18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4,044,265,179.01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6,093,917,331.14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39,092,018.54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184,496,638.29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183,525,852.62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19,789,054.11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29,177,576.31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30,770,945.07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1,806,191,040.75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2,086,258,176.56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83,956,106.24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55,290,561.94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53,491,080.06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66,234,313.87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540,408,719.07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308,945,175.60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112,200,001.00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112,200,001.00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786,396.01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652,733.52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9,386,013.00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8,248,270.81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1,460,565,784.90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78,933,227.46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4,300,448,409.74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2,970,151,276.99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8,344,713,588.75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9,064,068,608.13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1,888,431,152.96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2,165,400,000.00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927,900,000.00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1,496,695,131.05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615,915,146.97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642,112,330.73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147,520,395.09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143,933,918.21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65,611,130.24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70,294,533.81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39,011,572.56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61,001,587.22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579,261,223.40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393,577,811.37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3,794,043.27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10,488,150.69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4,642,584.72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4,528,906.14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326,392,097.33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472,235,748.94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4,590,042,718.55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5,458,251,061.33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150,690,000.00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422,190,000.00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557,212,885.85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141,156,288.13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43,363,061.74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47,996,487.55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751,265,947.59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611,342,775.68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5,341,308,666.14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6,069,593,837.01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534,291,100.00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534,291,100.00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1,614,645,475.72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1,614,645,475.72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1,289,054.11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20,592,018.54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40,077,376.33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321,426,283.25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373,730,124.49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2,511,729,289.41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2,583,336,095.08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491,675,633.20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411,138,676.04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3,003,404,922.61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2,994,474,771.12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8,344,713,588.75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9,064,068,608.13</w:t>
            </w:r>
          </w:p>
        </w:tc>
      </w:tr>
    </w:tbl>
    <w:p>
      <w:pPr>
        <w:pStyle w:val="Style23"/>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725170</wp:posOffset>
                </wp:positionH>
                <wp:positionV relativeFrom="margin">
                  <wp:posOffset>6138545</wp:posOffset>
                </wp:positionV>
                <wp:extent cx="1054735" cy="149225"/>
                <wp:wrapTopAndBottom/>
                <wp:docPr id="5" name="Shape 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31" type="#_x0000_t202" style="position:absolute;margin-left:57.100000000000001pt;margin-top:483.35000000000002pt;width:83.049999999999997pt;height:11.75pt;z-index:-125829373;mso-wrap-distance-left:9.pt;mso-wrap-distance-top:12.pt;mso-wrap-distance-right:40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52400" distB="3175" distL="2287270" distR="2516505" simplePos="0" relativeHeight="125829382" behindDoc="0" locked="0" layoutInCell="1" allowOverlap="1">
                <wp:simplePos x="0" y="0"/>
                <wp:positionH relativeFrom="page">
                  <wp:posOffset>2898140</wp:posOffset>
                </wp:positionH>
                <wp:positionV relativeFrom="margin">
                  <wp:posOffset>6138545</wp:posOffset>
                </wp:positionV>
                <wp:extent cx="1508760" cy="146050"/>
                <wp:wrapTopAndBottom/>
                <wp:docPr id="7" name="Shape 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主管会计工作负责人：杨宗山</w:t>
                            </w:r>
                          </w:p>
                        </w:txbxContent>
                      </wps:txbx>
                      <wps:bodyPr wrap="none" lIns="0" tIns="0" rIns="0" bIns="0">
                        <a:noAutoFit/>
                      </wps:bodyPr>
                    </wps:wsp>
                  </a:graphicData>
                </a:graphic>
              </wp:anchor>
            </w:drawing>
          </mc:Choice>
          <mc:Fallback>
            <w:pict>
              <v:shape id="_x0000_s1033" type="#_x0000_t202" style="position:absolute;margin-left:228.20000000000002pt;margin-top:483.35000000000002pt;width:118.8pt;height:11.5pt;z-index:-125829371;mso-wrap-distance-left:180.09999999999999pt;mso-wrap-distance-top:12.pt;mso-wrap-distance-right:198.15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主管会计工作负责人：杨宗山</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5522595</wp:posOffset>
                </wp:positionH>
                <wp:positionV relativeFrom="margin">
                  <wp:posOffset>6138545</wp:posOffset>
                </wp:positionV>
                <wp:extent cx="1286510" cy="149225"/>
                <wp:wrapTopAndBottom/>
                <wp:docPr id="9" name="Shape 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会计机构负责人：杨宗山</w:t>
                            </w:r>
                          </w:p>
                        </w:txbxContent>
                      </wps:txbx>
                      <wps:bodyPr wrap="none" lIns="0" tIns="0" rIns="0" bIns="0">
                        <a:noAutoFit/>
                      </wps:bodyPr>
                    </wps:wsp>
                  </a:graphicData>
                </a:graphic>
              </wp:anchor>
            </w:drawing>
          </mc:Choice>
          <mc:Fallback>
            <w:pict>
              <v:shape id="_x0000_s1035" type="#_x0000_t202" style="position:absolute;margin-left:434.85000000000002pt;margin-top:483.35000000000002pt;width:101.3pt;height:11.75pt;z-index:-125829369;mso-wrap-distance-left:386.75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会计机构负责人：杨宗山</w:t>
                      </w:r>
                    </w:p>
                  </w:txbxContent>
                </v:textbox>
                <w10:wrap type="topAndBottom" anchorx="page" anchory="margin"/>
              </v:shape>
            </w:pict>
          </mc:Fallback>
        </mc:AlternateContent>
      </w: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2</w:t>
      </w:r>
      <w:bookmarkEnd w:id="688"/>
      <w:r>
        <w:rPr>
          <w:color w:val="000000"/>
          <w:spacing w:val="0"/>
          <w:w w:val="100"/>
          <w:position w:val="0"/>
        </w:rPr>
        <w:t>、母公司资产负债表</w:t>
      </w:r>
      <w:bookmarkEnd w:id="686"/>
      <w:bookmarkEnd w:id="687"/>
      <w:bookmarkEnd w:id="68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287,420,117.41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2,050,661,475.43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560,000,000.00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86,392,289.54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64,095,875.39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48,890,271.21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9,757,700.52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1,616,624,791.96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978,726,966.68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246,178,312.31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257,796,574.65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26,209,328.27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23,964,079.86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2,311,715,110.70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3,945,002,672.53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39,092,018.54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3,197,701,784.83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1,573,876,950.34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19,789,054.11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50,663,656.31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52,797,145.07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625,146,078.08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724,332,490.46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51,579,952.07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22,068,832.08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9,531,120.65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2,004,355.12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83,065,644.74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86,348,650.02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18,344,141.46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4,037,477,290.79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2,518,864,583.09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6,349,192,401.49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6,463,867,255.62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1,534,000,000.00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544,900,000.00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1,042,695,131.05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264,165,970.74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192,576,959.27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53,323,337.52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43,255,217.20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37,818,675.52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35,702,343.22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5,958,848.36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3,530,708.74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1,244,212,325.13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450,241,781.32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7,693,150.69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4,189,560.80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4,489,560.80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320,392,097.33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472,235,748.94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3,711,971,254.60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3,774,237,889.74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322,190,000.00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506,212,885.85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90,156,288.13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533,402,885.85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412,346,288.13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4,245,374,140.45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4,186,584,177.87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534,291,100.00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534,291,100.00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1,678,132,035.56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1,613,200,466.54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1,289,054.11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20,592,018.54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40,077,376.33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40,077,376.33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-149,971,304.96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69,122,116.34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2,103,818,261.04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2,277,283,077.75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6,349,192,401.49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6,463,867,255.62</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3</w:t>
      </w:r>
      <w:bookmarkEnd w:id="692"/>
      <w:r>
        <w:rPr>
          <w:color w:val="000000"/>
          <w:spacing w:val="0"/>
          <w:w w:val="100"/>
          <w:position w:val="0"/>
        </w:rPr>
        <w:t>、合并利润表</w:t>
      </w:r>
      <w:bookmarkEnd w:id="690"/>
      <w:bookmarkEnd w:id="691"/>
      <w:bookmarkEnd w:id="69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5,517,686,134.68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5,348,828,565.38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5,517,686,134.68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5,348,828,565.38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5,467,954,204.26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5,145,491,298.45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5,092,469,554.09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4,756,436,419.02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rFonts w:ascii="SimSun" w:eastAsia="SimSun" w:hAnsi="SimSun" w:cs="SimSun"/>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26,958,211.94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32,172,025.43</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86,267,010.25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78,893,201.94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125,727,778.98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115,953,801.14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48,073,710.33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1,063,492.38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88,457,938.67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160,972,358.54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164,539,241.43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188,946,802.96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82,557,786.52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34,656,235.58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29,181,871.45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31,875,829.31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-61,837,216.90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9,878,044.95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8,303,527.37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9,111,881.64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rFonts w:ascii="SimSun" w:eastAsia="SimSun" w:hAnsi="SimSun" w:cs="SimSun"/>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汇兑收益（损失以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-220,440.00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-23,636,014.93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-18,538,236.23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-16,156,454.67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-7,383,544.49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-543,797.90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-32,481,210.68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228,170,448.62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15,721,558.67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7,238,881.92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1,763,767.84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1,024,571.96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-18,523,419.85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234,384,758.58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15,821,108.75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42,661,106.10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-34,344,528.60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191,723,652.48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-34,344,528.60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191,723,652.48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w:t>
            </w: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-52,303,841.24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118,886,303.56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17,959,312.64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72,837,348.92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-19,302,964.43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961,226.28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rFonts w:ascii="SimSun" w:eastAsia="SimSun" w:hAnsi="SimSun" w:cs="SimSun"/>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-19,302,964.43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961,226.28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-19,302,964.43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961,226.28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rPr>
              <w:t>1.</w:t>
            </w:r>
            <w:r>
              <w:rPr>
                <w:rFonts w:ascii="SimSun" w:eastAsia="SimSun" w:hAnsi="SimSun" w:cs="SimSun"/>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w:t>
            </w:r>
            <w:r>
              <w:rPr>
                <w:rFonts w:ascii="SimSun" w:eastAsia="SimSun" w:hAnsi="SimSun" w:cs="SimSun"/>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-19,302,964.43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961,226.28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4.</w:t>
            </w:r>
            <w:r>
              <w:rPr>
                <w:rFonts w:ascii="SimSun" w:eastAsia="SimSun" w:hAnsi="SimSun" w:cs="SimSun"/>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5.</w:t>
            </w:r>
            <w:r>
              <w:rPr>
                <w:rFonts w:ascii="SimSun" w:eastAsia="SimSun" w:hAnsi="SimSun" w:cs="SimSun"/>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6.</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rFonts w:ascii="SimSun" w:eastAsia="SimSun" w:hAnsi="SimSun" w:cs="SimSun"/>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-53,647,493.03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192,684,878.76</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-71,606,805.67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119,847,529.84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17,959,312.64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72,837,348.92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0.2225</w:t>
            </w:r>
          </w:p>
        </w:tc>
      </w:tr>
    </w:tbl>
    <w:p>
      <w:pPr>
        <w:widowControl w:val="0"/>
        <w:spacing w:after="5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1"/>
        <w:keepNext w:val="0"/>
        <w:keepLines w:val="0"/>
        <w:widowControl w:val="0"/>
        <w:shd w:val="clear" w:color="auto" w:fill="auto"/>
        <w:tabs>
          <w:tab w:pos="3389" w:val="left"/>
          <w:tab w:pos="7536" w:val="left"/>
        </w:tabs>
        <w:bidi w:val="0"/>
        <w:spacing w:before="0" w:after="380" w:line="240" w:lineRule="auto"/>
        <w:ind w:left="0" w:right="0" w:firstLine="0"/>
        <w:jc w:val="left"/>
      </w:pPr>
      <w:r>
        <w:rPr>
          <w:color w:val="000000"/>
          <w:spacing w:val="0"/>
          <w:w w:val="100"/>
          <w:position w:val="0"/>
        </w:rPr>
        <w:t>法定代表人：曹家富</w:t>
        <w:tab/>
        <w:t>主管会计工作负责人：杨宗山</w:t>
        <w:tab/>
        <w:t>会计机构负责人：杨宗山</w:t>
      </w:r>
    </w:p>
    <w:p>
      <w:pPr>
        <w:pStyle w:val="Style23"/>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4</w:t>
      </w:r>
      <w:bookmarkEnd w:id="696"/>
      <w:r>
        <w:rPr>
          <w:color w:val="000000"/>
          <w:spacing w:val="0"/>
          <w:w w:val="100"/>
          <w:position w:val="0"/>
        </w:rPr>
        <w:t>、母公司利润表</w:t>
      </w:r>
      <w:bookmarkEnd w:id="694"/>
      <w:bookmarkEnd w:id="695"/>
      <w:bookmarkEnd w:id="69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818,971,630.36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1,015,461,832.74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796,812,362.07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924,624,511.39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8,194,955.22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11,959,499.64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10,565,026.49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14,275,085.84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46,804,076.84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50,729,907.42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40,440,400.18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93,584,491.52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112,097,510.39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141,332,619.48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74,174,988.72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45,050,289.45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7,506,985.47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17,148,093.00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both"/>
            </w:pPr>
            <w:r>
              <w:rPr>
                <w:rFonts w:ascii="SimSun" w:eastAsia="SimSun" w:hAnsi="SimSun" w:cs="SimSun"/>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-141,617,203.09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61,487,127.90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rFonts w:ascii="SimSun" w:eastAsia="SimSun" w:hAnsi="SimSun" w:cs="SimSun"/>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8,303,527.37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9,111,881.64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以摊余成本计量的金 融资产终止确认收益（损失以</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both"/>
            </w:pPr>
            <w:r>
              <w:rPr>
                <w:rFonts w:ascii="SimSun" w:eastAsia="SimSun" w:hAnsi="SimSun" w:cs="SimSun"/>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both"/>
            </w:pPr>
            <w:r>
              <w:rPr>
                <w:rFonts w:ascii="SimSun" w:eastAsia="SimSun" w:hAnsi="SimSun" w:cs="SimSun"/>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-220,440.00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both"/>
            </w:pPr>
            <w:r>
              <w:rPr>
                <w:rFonts w:ascii="SimSun" w:eastAsia="SimSun" w:hAnsi="SimSun" w:cs="SimSun"/>
                <w:color w:val="000000"/>
                <w:spacing w:val="0"/>
                <w:w w:val="100"/>
                <w:position w:val="0"/>
              </w:rPr>
              <w:t>信用减值损失（损失以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-16,725,571.91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资产减值损失（损失以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-2,963,902.30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资产处置收益（损失以</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-352,515.62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-234,680,979.97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-4,613,300.09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15,721,558.67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7,041,783.00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-219,093,421.30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2,341,482.91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-219,093,421.30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2,341,482.91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-219,093,421.30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2,341,482.91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-19,302,964.43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961,226.28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1.</w:t>
            </w:r>
            <w:r>
              <w:rPr>
                <w:rFonts w:ascii="SimSun" w:eastAsia="SimSun" w:hAnsi="SimSun" w:cs="SimSun"/>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-19,302,964.43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961,226.28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1.</w:t>
            </w:r>
            <w:r>
              <w:rPr>
                <w:rFonts w:ascii="SimSun" w:eastAsia="SimSun" w:hAnsi="SimSun" w:cs="SimSun"/>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3.</w:t>
            </w:r>
            <w:r>
              <w:rPr>
                <w:rFonts w:ascii="SimSun" w:eastAsia="SimSun" w:hAnsi="SimSun" w:cs="SimSun"/>
                <w:color w:val="000000"/>
                <w:spacing w:val="0"/>
                <w:w w:val="100"/>
                <w:position w:val="0"/>
              </w:rPr>
              <w:t>可供出售金融资产公 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-19,302,964.43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961,226.28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金融资产重分类计入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5.</w:t>
            </w:r>
            <w:r>
              <w:rPr>
                <w:rFonts w:ascii="SimSun" w:eastAsia="SimSun" w:hAnsi="SimSun" w:cs="SimSun"/>
                <w:color w:val="000000"/>
                <w:spacing w:val="0"/>
                <w:w w:val="100"/>
                <w:position w:val="0"/>
              </w:rPr>
              <w:t>持有至到期投资重分 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6.</w:t>
            </w:r>
            <w:r>
              <w:rPr>
                <w:rFonts w:ascii="SimSun" w:eastAsia="SimSun" w:hAnsi="SimSun" w:cs="SimSun"/>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8.</w:t>
            </w:r>
            <w:r>
              <w:rPr>
                <w:rFonts w:ascii="SimSun" w:eastAsia="SimSun" w:hAnsi="SimSun" w:cs="SimSun"/>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-238,396,385.73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3,302,709.19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5</w:t>
      </w:r>
      <w:bookmarkEnd w:id="700"/>
      <w:r>
        <w:rPr>
          <w:color w:val="000000"/>
          <w:spacing w:val="0"/>
          <w:w w:val="100"/>
          <w:position w:val="0"/>
        </w:rPr>
        <w:t>、合并现金流量表</w:t>
      </w:r>
      <w:bookmarkEnd w:id="698"/>
      <w:bookmarkEnd w:id="699"/>
      <w:bookmarkEnd w:id="70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6,108,202,193.91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5,846,835,565.05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115,608,599.79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117,743,325.39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收到其他与经营活动有关的现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745,807,654.62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171,179,006.94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6,969,618,448.32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6,135,757,897.38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5,303,284,859.20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4,231,718,360.19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319,300,522.67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341,769,312.75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95,224,705.74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80,501,555.61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593,546,288.62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138,823,348.32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6,311,356,376.23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4,792,812,576.87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658,262,072.09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1,342,945,320.51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500,485,796.76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11,281,847.19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5,079,627.42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198,351,613.00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41,079,880.00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1,145,721,558.67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47,866,748.78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2,128,094,285.86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751,783,785.96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1,732,881,151.30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421,420,423.40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1,712,280,562.73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支付其他与投资活动有关的现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562,800,000.00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630,000,000.00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2,295,681,151.30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2,763,700,986.13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-167,586,865.44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-2,011,917,200.17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2,249,100,000.00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2,896,400,000.00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1,205,629,495.58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158,081,600.00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3,514,729,495.58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3,057,381,600.00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2,505,232,605.46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2,944,740,000.00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174,810,951.32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257,270,224.10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460"/>
              <w:jc w:val="left"/>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1,117,694,191.61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521,276,654.44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3,797,737,748.39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3,723,286,878.54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-283,008,252.81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-665,905,278.54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207,666,953.84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-1,334,877,158.20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104,016,153.03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1,438,893,311.23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311,683,106.87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104,016,153.03</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6</w:t>
      </w:r>
      <w:bookmarkEnd w:id="704"/>
      <w:r>
        <w:rPr>
          <w:color w:val="000000"/>
          <w:spacing w:val="0"/>
          <w:w w:val="100"/>
          <w:position w:val="0"/>
        </w:rPr>
        <w:t>、母公司现金流量表</w:t>
      </w:r>
      <w:bookmarkEnd w:id="702"/>
      <w:bookmarkEnd w:id="703"/>
      <w:bookmarkEnd w:id="70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767,156,025.79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1,389,032,740.32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991,490.65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1,320,317.12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收到其他与经营活动有关的现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1,554,556,999.97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516,296,665.90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2,322,704,516.41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1,906,649,723.34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545,789,315.02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538,430,432.30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55,959,085.18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79,026,549.78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14,811,247.03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26,717,372.76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1,960,894,198.26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580,504,570.26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2,577,453,845.49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1,224,678,925.10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-254,749,329.08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681,970,798.24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485,796.76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11,281,847.19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56,688,710.37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41,079,880.00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1,134,727,419.79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6,921,783.00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1,747,089,146.98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65,262,890.13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81,277,963.88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130,986,705.41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738,949,126.70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rFonts w:ascii="SimSun" w:eastAsia="SimSun" w:hAnsi="SimSun" w:cs="SimSun"/>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1,587,291,969.00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1,668,569,932.88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1,499,935,832.11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78,519,214.10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-1,434,672,941.98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1,411,200,000.00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1,954,000,000.00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913,435,872.97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115,680,000.00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2,324,635,872.97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2,069,680,000.00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1,717,640,000.00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2,014,340,000.00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82,108,109.25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153,925,742.54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460"/>
              <w:jc w:val="both"/>
            </w:pPr>
            <w:r>
              <w:rPr>
                <w:rFonts w:ascii="SimSun" w:eastAsia="SimSun" w:hAnsi="SimSun" w:cs="SimSun"/>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368,799,006.76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458,981,088.35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2,168,547,116.01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2,627,246,830.89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156,088,756.96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-557,566,830.89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-20,141,358.02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-1,310,268,974.63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61,661,475.43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1,371,930,450.06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41,520,117.41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61,661,475.43</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7</w:t>
      </w:r>
      <w:bookmarkEnd w:id="708"/>
      <w:r>
        <w:rPr>
          <w:color w:val="000000"/>
          <w:spacing w:val="0"/>
          <w:w w:val="100"/>
          <w:position w:val="0"/>
        </w:rPr>
        <w:t>、合并所有者权益变动表</w:t>
      </w:r>
      <w:bookmarkEnd w:id="706"/>
      <w:bookmarkEnd w:id="707"/>
      <w:bookmarkEnd w:id="70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20,5 92,0 18.5</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730,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676.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同</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一控制下企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411,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4,47</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1,1</w:t>
            </w:r>
          </w:p>
          <w:p>
            <w:pPr>
              <w:pStyle w:val="Style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00.</w:t>
            </w:r>
          </w:p>
          <w:p>
            <w:pPr>
              <w:pStyle w:val="Style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5,47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6,09</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4,77</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三、本期增减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变动金额（减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少以“_”号</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964.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-52,</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303,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841.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-71,</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606,</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805.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80,5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57.1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8,93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0,15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964.</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-52,</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303,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841.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-71,</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606,</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805.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59,3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647,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493.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投入和减少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62,5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44.5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62,5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44.5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 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534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1,28</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9,05</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40,0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76.3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321,</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426,</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283.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2,51</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1,72</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9,28</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491,</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675,</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633.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3,00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4,92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2.61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4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19,6</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30,7</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92.2</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40,0 04,5 25.0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631,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227.</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2,49</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0,20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385,0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46,83</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2,875 ,249, 959.5</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同</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一控制下企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534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92.2</w:t>
            </w:r>
          </w:p>
          <w:p>
            <w:pPr>
              <w:pStyle w:val="Style2"/>
              <w:keepNext w:val="0"/>
              <w:keepLines w:val="0"/>
              <w:widowControl w:val="0"/>
              <w:shd w:val="clear" w:color="auto" w:fill="auto"/>
              <w:bidi w:val="0"/>
              <w:spacing w:before="0" w:after="80" w:line="240" w:lineRule="auto"/>
              <w:ind w:left="0" w:right="0" w:firstLine="38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40,0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04,5</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25.0</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2,49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0,20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385,0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46,83</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2,875 ,249, 959.5</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961,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226.</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51.2</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92,0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98,8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97.2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32,9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74.8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26,09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1,836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24,81</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1.53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961,</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226.</w:t>
            </w:r>
          </w:p>
          <w:p>
            <w:pPr>
              <w:pStyle w:val="Style2"/>
              <w:keepNext w:val="0"/>
              <w:keepLines w:val="0"/>
              <w:widowControl w:val="0"/>
              <w:shd w:val="clear" w:color="auto" w:fill="auto"/>
              <w:bidi w:val="0"/>
              <w:spacing w:before="0" w:after="80" w:line="240" w:lineRule="auto"/>
              <w:ind w:left="0" w:right="0" w:firstLine="280"/>
              <w:jc w:val="both"/>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847,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529.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72,83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7,348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84,87</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8.76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2,900 ,000.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2,900 ,000.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2,900 ,000.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2,900 ,000.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51.2</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787,</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406.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714,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555.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45,51</w:t>
            </w:r>
          </w:p>
          <w:p>
            <w:pPr>
              <w:pStyle w:val="Style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-76,3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60,06</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7.23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51.2</w:t>
            </w:r>
          </w:p>
          <w:p>
            <w:pPr>
              <w:pStyle w:val="Style2"/>
              <w:keepNext w:val="0"/>
              <w:keepLines w:val="0"/>
              <w:widowControl w:val="0"/>
              <w:shd w:val="clear" w:color="auto" w:fill="auto"/>
              <w:bidi w:val="0"/>
              <w:spacing w:before="0" w:after="80" w:line="240" w:lineRule="auto"/>
              <w:ind w:left="0" w:right="0" w:firstLine="36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851.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-26,</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714,</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555.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714,</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555.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-49,6</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45,51</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-76,3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534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20,5 92,0 </w:t>
            </w:r>
            <w:r>
              <w:rPr>
                <w:color w:val="000000"/>
                <w:spacing w:val="0"/>
                <w:w w:val="100"/>
                <w:position w:val="0"/>
              </w:rPr>
              <w:t>18.5</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40,0</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77,3</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76.3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373,</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730,</w:t>
            </w:r>
          </w:p>
          <w:p>
            <w:pPr>
              <w:pStyle w:val="Style2"/>
              <w:keepNext w:val="0"/>
              <w:keepLines w:val="0"/>
              <w:widowControl w:val="0"/>
              <w:shd w:val="clear" w:color="auto" w:fill="auto"/>
              <w:bidi w:val="0"/>
              <w:spacing w:before="0" w:after="80" w:line="240" w:lineRule="auto"/>
              <w:ind w:left="0" w:right="0" w:firstLine="160"/>
              <w:jc w:val="both"/>
            </w:pPr>
            <w:r>
              <w:rPr>
                <w:color w:val="000000"/>
                <w:spacing w:val="0"/>
                <w:w w:val="100"/>
                <w:position w:val="0"/>
              </w:rPr>
              <w:t>124.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3,33</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411,1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38,67</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2,994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771.1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8</w:t>
      </w:r>
      <w:bookmarkEnd w:id="712"/>
      <w:r>
        <w:rPr>
          <w:color w:val="000000"/>
          <w:spacing w:val="0"/>
          <w:w w:val="100"/>
          <w:position w:val="0"/>
        </w:rPr>
        <w:t>、母公司所有者权益变动表</w:t>
      </w:r>
      <w:bookmarkEnd w:id="710"/>
      <w:bookmarkEnd w:id="711"/>
      <w:bookmarkEnd w:id="713"/>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91,10</w:t>
            </w:r>
          </w:p>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200,46</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20,592 </w:t>
            </w:r>
            <w:r>
              <w:rPr>
                <w:color w:val="000000"/>
                <w:spacing w:val="0"/>
                <w:w w:val="100"/>
                <w:position w:val="0"/>
              </w:rPr>
              <w:t xml:space="preserve">,018.5 </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40,077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69,1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22,11</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2,277,28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3,077.75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rFonts w:ascii="SimSun" w:eastAsia="SimSun" w:hAnsi="SimSun" w:cs="SimSun"/>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91,10</w:t>
            </w:r>
          </w:p>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200,46</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20,592 </w:t>
            </w:r>
            <w:r>
              <w:rPr>
                <w:color w:val="000000"/>
                <w:spacing w:val="0"/>
                <w:w w:val="100"/>
                <w:position w:val="0"/>
              </w:rPr>
              <w:t xml:space="preserve">,018.5 </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40,077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69,1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22,11</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2,277,28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3,077.75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64,931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,569.0</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2,964.</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-219,</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093,</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421.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-173,464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,816.71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-19,30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2,964.</w:t>
            </w: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-219,</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093,</w:t>
            </w:r>
          </w:p>
          <w:p>
            <w:pPr>
              <w:pStyle w:val="Style2"/>
              <w:keepNext w:val="0"/>
              <w:keepLines w:val="0"/>
              <w:widowControl w:val="0"/>
              <w:shd w:val="clear" w:color="auto" w:fill="auto"/>
              <w:bidi w:val="0"/>
              <w:spacing w:before="0" w:after="80" w:line="240" w:lineRule="auto"/>
              <w:ind w:left="0" w:right="0" w:firstLine="180"/>
              <w:jc w:val="both"/>
            </w:pPr>
            <w:r>
              <w:rPr>
                <w:color w:val="000000"/>
                <w:spacing w:val="0"/>
                <w:w w:val="100"/>
                <w:position w:val="0"/>
              </w:rPr>
              <w:t>421.</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-238,396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,385.73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64,931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,569.0</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64,931,5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69.02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64,931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,569.0</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64,931,5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69.02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534,2</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91,10</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1,678,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132,03</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40,077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,376.3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-149,</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971,</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304.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2,103,81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8,261.04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8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2,300,69</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291,</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0,792.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4,923.56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20"/>
              <w:jc w:val="left"/>
            </w:pPr>
            <w:r>
              <w:rPr>
                <w:rFonts w:ascii="SimSun" w:eastAsia="SimSun" w:hAnsi="SimSun" w:cs="SimSun"/>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534,</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291,</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1,613,</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200,4</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pPr>
            <w:r>
              <w:rPr>
                <w:color w:val="000000"/>
                <w:spacing w:val="0"/>
                <w:w w:val="100"/>
                <w:position w:val="0"/>
              </w:rPr>
              <w:t>19,63 0,792.</w:t>
            </w:r>
          </w:p>
          <w:p>
            <w:pPr>
              <w:pStyle w:val="Style2"/>
              <w:keepNext w:val="0"/>
              <w:keepLines w:val="0"/>
              <w:widowControl w:val="0"/>
              <w:shd w:val="clear" w:color="auto" w:fill="auto"/>
              <w:bidi w:val="0"/>
              <w:spacing w:before="0" w:after="0" w:line="360" w:lineRule="auto"/>
              <w:ind w:left="0" w:right="0" w:firstLine="380"/>
              <w:jc w:val="lef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40,00</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4,525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93,568,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2,300,69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4,923.56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961,2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72,85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-24,445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-23,411,8</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961,2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2,341,4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3,302,70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72,85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-26,787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-26,714,5</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72,85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-26,714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-26,714,5</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55.00</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534,</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291,</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100.</w:t>
            </w:r>
          </w:p>
          <w:p>
            <w:pPr>
              <w:pStyle w:val="Style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1,613, 200,4 66.54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20,59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40,07</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7,376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69,122,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2,277,28</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3,077.75</w:t>
            </w:r>
          </w:p>
        </w:tc>
      </w:tr>
    </w:tbl>
    <w:p>
      <w:pPr>
        <w:pStyle w:val="Style19"/>
        <w:keepNext w:val="0"/>
        <w:keepLines w:val="0"/>
        <w:widowControl w:val="0"/>
        <w:shd w:val="clear" w:color="auto" w:fill="auto"/>
        <w:bidi w:val="0"/>
        <w:spacing w:before="0" w:after="0" w:line="240" w:lineRule="auto"/>
        <w:ind w:left="0" w:right="0" w:firstLine="0"/>
        <w:jc w:val="left"/>
        <w:rPr>
          <w:sz w:val="24"/>
          <w:szCs w:val="24"/>
        </w:rPr>
      </w:pPr>
      <w:bookmarkStart w:id="714" w:name="bookmark714"/>
      <w:r>
        <w:rPr>
          <w:b/>
          <w:bCs/>
          <w:color w:val="000000"/>
          <w:spacing w:val="0"/>
          <w:w w:val="100"/>
          <w:position w:val="0"/>
          <w:sz w:val="24"/>
          <w:szCs w:val="24"/>
        </w:rPr>
        <w:t>三、公司基本情况</w:t>
      </w:r>
      <w:bookmarkEnd w:id="714"/>
    </w:p>
    <w:p>
      <w:pPr>
        <w:widowControl w:val="0"/>
        <w:spacing w:after="299" w:line="1" w:lineRule="exact"/>
      </w:pP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）是经河南省人民政府豫 股批字</w:t>
      </w:r>
      <w:r>
        <w:rPr>
          <w:color w:val="000000"/>
          <w:spacing w:val="0"/>
          <w:w w:val="100"/>
          <w:position w:val="0"/>
          <w:sz w:val="24"/>
          <w:szCs w:val="24"/>
        </w:rPr>
        <w:t xml:space="preserve">［2002） </w:t>
      </w:r>
      <w:r>
        <w:rPr>
          <w:color w:val="000000"/>
          <w:spacing w:val="0"/>
          <w:w w:val="100"/>
          <w:position w:val="0"/>
          <w:sz w:val="24"/>
          <w:szCs w:val="24"/>
        </w:rPr>
        <w:t>01号《关于同意设立河南华英农业发展股份有限公司的批复》批准，由河南 省潢川华英禽业总公司（以下简称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华英总公司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）、河南省农业综合开发公司、辽宁省粮油食 品边贸公司、潢川县康源生物工程有限责任公司（以下简称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康源生物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）、杭州元亨饲料兽药 有限公司等5家单位发起设立的股份有限公司，本公司于2002年1月30日向河南省工商行政管 理局申请工商注册登记，法定代表人：曹家富；公司住所：河南省潢川县产业聚集区工业大 道1号。统一社会信用代码：</w:t>
      </w:r>
      <w:r>
        <w:rPr>
          <w:color w:val="000000"/>
          <w:spacing w:val="0"/>
          <w:w w:val="100"/>
          <w:position w:val="0"/>
          <w:sz w:val="24"/>
          <w:szCs w:val="24"/>
        </w:rPr>
        <w:t>91410000735505325T。</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本公司设立时的注册资本为人民币8,000万元，于2003年以资本公积和未分配利润转增股 本3000万元，转增后本公司注册资本变更为人民币11, 000万元。</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 xml:space="preserve">经在产权交易机构公开挂牌出让，2006年12月华英总公司与康源生物签订《国有股权转 </w:t>
      </w:r>
      <w:r>
        <w:rPr>
          <w:color w:val="000000"/>
          <w:spacing w:val="0"/>
          <w:w w:val="100"/>
          <w:position w:val="0"/>
          <w:sz w:val="24"/>
          <w:szCs w:val="24"/>
        </w:rPr>
        <w:t>让协议》，华英总公司向康源生物转让本公司2, 200万元股权。转让后，华英总公司持有本公 司股权4, 400万股，持股比例40%；康源生物持有本公司股权2,695万股，持股比例24.50%。</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根据本公司2008年度第三次临时股东大会决议，并于2009年11月19日经中国证券监督管 理委员会以证监许可[2009]1199号《关于核准河南华英农业发展股份有限公司首次公开发行 股票的批复》核准，本公司公开发行普通股股票3, 700万股，变更后股本为人民币14, 700万元。</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根据《境内证券市场转持部分国有股充实全国社会保障基金实施办法》（财企</w:t>
      </w:r>
      <w:r>
        <w:rPr>
          <w:color w:val="000000"/>
          <w:spacing w:val="0"/>
          <w:w w:val="100"/>
          <w:position w:val="0"/>
          <w:sz w:val="24"/>
          <w:szCs w:val="24"/>
        </w:rPr>
        <w:t xml:space="preserve">[2009] </w:t>
      </w:r>
      <w:r>
        <w:rPr>
          <w:color w:val="000000"/>
          <w:spacing w:val="0"/>
          <w:w w:val="100"/>
          <w:position w:val="0"/>
          <w:sz w:val="24"/>
          <w:szCs w:val="24"/>
        </w:rPr>
        <w:t>94 号）规定，并经豫国资产权（2009） 50号《关于河南华英农业发展股份有限公司部分国有股 转持的批复》批复，华英总公司、河南省农业综合开发公司和辽宁省粮油食品边贸公司分别 将其持有的</w:t>
      </w:r>
      <w:r>
        <w:rPr>
          <w:color w:val="000000"/>
          <w:spacing w:val="0"/>
          <w:w w:val="100"/>
          <w:position w:val="0"/>
          <w:sz w:val="24"/>
          <w:szCs w:val="24"/>
        </w:rPr>
        <w:t>197.3333</w:t>
      </w:r>
      <w:r>
        <w:rPr>
          <w:color w:val="000000"/>
          <w:spacing w:val="0"/>
          <w:w w:val="100"/>
          <w:position w:val="0"/>
          <w:sz w:val="24"/>
          <w:szCs w:val="24"/>
        </w:rPr>
        <w:t>万股、</w:t>
      </w:r>
      <w:r>
        <w:rPr>
          <w:color w:val="000000"/>
          <w:spacing w:val="0"/>
          <w:w w:val="100"/>
          <w:position w:val="0"/>
          <w:sz w:val="24"/>
          <w:szCs w:val="24"/>
        </w:rPr>
        <w:t xml:space="preserve">98. </w:t>
      </w:r>
      <w:r>
        <w:rPr>
          <w:color w:val="000000"/>
          <w:spacing w:val="0"/>
          <w:w w:val="100"/>
          <w:position w:val="0"/>
          <w:sz w:val="24"/>
          <w:szCs w:val="24"/>
        </w:rPr>
        <w:t>6667万股、74万股，合计持有的370万股国有股转由全国社会 保障基金理事会持有。</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本公司2011年度股东大会审议并通过了《2011年度利润分配及资本公积金转增股本预 案》，以2011年12月31日的总股本14,700万股为基数，以资本公积金向全体股东每10股转增股 份10股。公司股本变更为29,400万元，变更前后各股东持股比例保持不变。</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经中国证券监督管理委员会证监许可[2013]652号《关于核准河南华英农业发展股份有 限公司非公开发行股票的批复》核准，本公司向特定对象非公开发行13,180万股</w:t>
      </w:r>
      <w:r>
        <w:rPr>
          <w:color w:val="000000"/>
          <w:spacing w:val="0"/>
          <w:w w:val="100"/>
          <w:position w:val="0"/>
          <w:sz w:val="24"/>
          <w:szCs w:val="24"/>
        </w:rPr>
        <w:t>A</w:t>
      </w:r>
      <w:r>
        <w:rPr>
          <w:color w:val="000000"/>
          <w:spacing w:val="0"/>
          <w:w w:val="100"/>
          <w:position w:val="0"/>
          <w:sz w:val="24"/>
          <w:szCs w:val="24"/>
        </w:rPr>
        <w:t>股股票。本 次发行后，公司股本变更为人民币42, 580万元。</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经中国证券监督管理委员会证监许可</w:t>
      </w:r>
      <w:r>
        <w:rPr>
          <w:color w:val="000000"/>
          <w:spacing w:val="0"/>
          <w:w w:val="100"/>
          <w:position w:val="0"/>
          <w:sz w:val="24"/>
          <w:szCs w:val="24"/>
        </w:rPr>
        <w:t xml:space="preserve">[2015] </w:t>
      </w:r>
      <w:r>
        <w:rPr>
          <w:color w:val="000000"/>
          <w:spacing w:val="0"/>
          <w:w w:val="100"/>
          <w:position w:val="0"/>
          <w:sz w:val="24"/>
          <w:szCs w:val="24"/>
        </w:rPr>
        <w:t>2853号《关于核准河南华英农业发展股份有 限公司非公开发行股票的批复》核准，本公司向特定对象非公开发行</w:t>
      </w:r>
      <w:r>
        <w:rPr>
          <w:color w:val="000000"/>
          <w:spacing w:val="0"/>
          <w:w w:val="100"/>
          <w:position w:val="0"/>
          <w:sz w:val="24"/>
          <w:szCs w:val="24"/>
        </w:rPr>
        <w:t xml:space="preserve">10,849. </w:t>
      </w:r>
      <w:r>
        <w:rPr>
          <w:color w:val="000000"/>
          <w:spacing w:val="0"/>
          <w:w w:val="100"/>
          <w:position w:val="0"/>
          <w:sz w:val="24"/>
          <w:szCs w:val="24"/>
        </w:rPr>
        <w:t>11万股</w:t>
      </w:r>
      <w:r>
        <w:rPr>
          <w:color w:val="000000"/>
          <w:spacing w:val="0"/>
          <w:w w:val="100"/>
          <w:position w:val="0"/>
          <w:sz w:val="24"/>
          <w:szCs w:val="24"/>
        </w:rPr>
        <w:t>A</w:t>
      </w:r>
      <w:r>
        <w:rPr>
          <w:color w:val="000000"/>
          <w:spacing w:val="0"/>
          <w:w w:val="100"/>
          <w:position w:val="0"/>
          <w:sz w:val="24"/>
          <w:szCs w:val="24"/>
        </w:rPr>
        <w:t xml:space="preserve">股股票。 本次发行后股本变更为人民币53, </w:t>
      </w:r>
      <w:r>
        <w:rPr>
          <w:color w:val="000000"/>
          <w:spacing w:val="0"/>
          <w:w w:val="100"/>
          <w:position w:val="0"/>
          <w:sz w:val="24"/>
          <w:szCs w:val="24"/>
        </w:rPr>
        <w:t xml:space="preserve">429. </w:t>
      </w:r>
      <w:r>
        <w:rPr>
          <w:color w:val="000000"/>
          <w:spacing w:val="0"/>
          <w:w w:val="100"/>
          <w:position w:val="0"/>
          <w:sz w:val="24"/>
          <w:szCs w:val="24"/>
        </w:rPr>
        <w:t>11万元。</w:t>
      </w:r>
    </w:p>
    <w:p>
      <w:pPr>
        <w:pStyle w:val="Style28"/>
        <w:keepNext w:val="0"/>
        <w:keepLines w:val="0"/>
        <w:widowControl w:val="0"/>
        <w:shd w:val="clear" w:color="auto" w:fill="auto"/>
        <w:bidi w:val="0"/>
        <w:spacing w:before="0" w:after="620" w:line="312" w:lineRule="exact"/>
        <w:ind w:left="0" w:right="0" w:firstLine="480"/>
        <w:jc w:val="both"/>
      </w:pPr>
      <w:r>
        <w:rPr>
          <w:color w:val="000000"/>
          <w:spacing w:val="0"/>
          <w:w w:val="100"/>
          <w:position w:val="0"/>
          <w:sz w:val="24"/>
          <w:szCs w:val="24"/>
        </w:rPr>
        <w:t>本公司经营范围为：禽业养殖、屠宰加工及制品销售（国家法律法规需要前置审批的除 外）；货运；经营货物和技术的进出口贸易，但国家限定公司经营或禁止进出口的商品及技术 除外；饲料生产销售；父母代樱桃谷鸭、种蛋的生产经营；包装装潢、其他印刷品印刷（凭 证）；粮食收购。羽毛、羽绒的收购、加工及销售；羽绒制品、床上用品、服装、寝具、玩具 的加工制作及销售。</w:t>
      </w:r>
    </w:p>
    <w:p>
      <w:pPr>
        <w:pStyle w:val="Style28"/>
        <w:keepNext w:val="0"/>
        <w:keepLines w:val="0"/>
        <w:widowControl w:val="0"/>
        <w:shd w:val="clear" w:color="auto" w:fill="auto"/>
        <w:bidi w:val="0"/>
        <w:spacing w:before="0" w:after="620" w:line="312" w:lineRule="exact"/>
        <w:ind w:left="0" w:right="0" w:firstLine="480"/>
        <w:jc w:val="both"/>
      </w:pPr>
      <w:r>
        <w:rPr>
          <w:color w:val="000000"/>
          <w:spacing w:val="0"/>
          <w:w w:val="100"/>
          <w:position w:val="0"/>
          <w:sz w:val="24"/>
          <w:szCs w:val="24"/>
        </w:rPr>
        <w:t>本公司2019年度纳入合并范围的子公司共33户，详见本附注八</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本公司本年度合并范围比上年度增加4户，详见本附注七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17"/>
        <w:keepNext/>
        <w:keepLines/>
        <w:widowControl w:val="0"/>
        <w:shd w:val="clear" w:color="auto" w:fill="auto"/>
        <w:bidi w:val="0"/>
        <w:spacing w:before="0" w:after="300" w:line="311" w:lineRule="exact"/>
        <w:ind w:left="0" w:right="0" w:firstLine="0"/>
        <w:jc w:val="both"/>
      </w:pPr>
      <w:bookmarkStart w:id="715" w:name="bookmark715"/>
      <w:bookmarkStart w:id="716" w:name="bookmark716"/>
      <w:bookmarkStart w:id="717" w:name="bookmark717"/>
      <w:bookmarkStart w:id="718" w:name="bookmark718"/>
      <w:r>
        <w:rPr>
          <w:color w:val="000000"/>
          <w:spacing w:val="0"/>
          <w:w w:val="100"/>
          <w:position w:val="0"/>
          <w:sz w:val="24"/>
          <w:szCs w:val="24"/>
        </w:rPr>
        <w:t>四</w:t>
      </w:r>
      <w:bookmarkEnd w:id="717"/>
      <w:r>
        <w:rPr>
          <w:color w:val="000000"/>
          <w:spacing w:val="0"/>
          <w:w w:val="100"/>
          <w:position w:val="0"/>
          <w:sz w:val="24"/>
          <w:szCs w:val="24"/>
        </w:rPr>
        <w:t>、财务报表的编制基础</w:t>
      </w:r>
      <w:bookmarkEnd w:id="715"/>
      <w:bookmarkEnd w:id="716"/>
      <w:bookmarkEnd w:id="718"/>
    </w:p>
    <w:p>
      <w:pPr>
        <w:pStyle w:val="Style23"/>
        <w:keepNext/>
        <w:keepLines/>
        <w:widowControl w:val="0"/>
        <w:shd w:val="clear" w:color="auto" w:fill="auto"/>
        <w:bidi w:val="0"/>
        <w:spacing w:before="0" w:after="300" w:line="240"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、编制基础</w:t>
      </w:r>
      <w:bookmarkEnd w:id="719"/>
      <w:bookmarkEnd w:id="720"/>
      <w:bookmarkEnd w:id="722"/>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本公司财务报表以持续经营假设为基础，根据实际发生的交易和事项，按照财政部发布 的《企业会计准则——基本准则》（财政部令第33号发布、财政部令第76号修订）、于2006年2 月15日及其后颁布和修订的42项具体会计准则、企业会计准则应用指南、企业会计准则解释 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），以及中国证券监督管理委员会《公开发行证券 的公司信息披露编报规则第15号——财务报告的一般规定》（2014年修订）的披露规定编制。</w:t>
      </w:r>
    </w:p>
    <w:p>
      <w:pPr>
        <w:pStyle w:val="Style28"/>
        <w:keepNext w:val="0"/>
        <w:keepLines w:val="0"/>
        <w:widowControl w:val="0"/>
        <w:shd w:val="clear" w:color="auto" w:fill="auto"/>
        <w:bidi w:val="0"/>
        <w:spacing w:before="0" w:after="160" w:line="311" w:lineRule="exact"/>
        <w:ind w:left="0" w:right="0" w:firstLine="480"/>
        <w:jc w:val="both"/>
      </w:pPr>
      <w:r>
        <w:rPr>
          <w:color w:val="000000"/>
          <w:spacing w:val="0"/>
          <w:w w:val="100"/>
          <w:position w:val="0"/>
          <w:sz w:val="24"/>
          <w:szCs w:val="24"/>
        </w:rPr>
        <w:t>根据企业会计准则的相关规定，本公司会计核算以权责发生制为基础。除某些金融工具 外，本财务报表均以历史成本为计量基础。资产如果发生减值，则按照相关规定计提相应的 减值准备。</w:t>
      </w:r>
    </w:p>
    <w:p>
      <w:pPr>
        <w:pStyle w:val="Style23"/>
        <w:keepNext/>
        <w:keepLines/>
        <w:widowControl w:val="0"/>
        <w:shd w:val="clear" w:color="auto" w:fill="auto"/>
        <w:bidi w:val="0"/>
        <w:spacing w:before="0" w:after="300" w:line="240"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、持续经营</w:t>
      </w:r>
      <w:bookmarkEnd w:id="723"/>
      <w:bookmarkEnd w:id="724"/>
      <w:bookmarkEnd w:id="726"/>
    </w:p>
    <w:p>
      <w:pPr>
        <w:pStyle w:val="Style28"/>
        <w:keepNext w:val="0"/>
        <w:keepLines w:val="0"/>
        <w:widowControl w:val="0"/>
        <w:shd w:val="clear" w:color="auto" w:fill="auto"/>
        <w:bidi w:val="0"/>
        <w:spacing w:before="0" w:after="640" w:line="240" w:lineRule="auto"/>
        <w:ind w:left="0" w:right="0" w:firstLine="500"/>
        <w:jc w:val="both"/>
      </w:pPr>
      <w:r>
        <w:rPr>
          <w:color w:val="000000"/>
          <w:spacing w:val="0"/>
          <w:w w:val="100"/>
          <w:position w:val="0"/>
          <w:sz w:val="24"/>
          <w:szCs w:val="24"/>
        </w:rPr>
        <w:t>本财务报表以持续经营为基础列报，本公司自报告期末起至少12个月具有持续经营能力。</w:t>
      </w:r>
    </w:p>
    <w:p>
      <w:pPr>
        <w:pStyle w:val="Style17"/>
        <w:keepNext/>
        <w:keepLines/>
        <w:widowControl w:val="0"/>
        <w:shd w:val="clear" w:color="auto" w:fill="auto"/>
        <w:bidi w:val="0"/>
        <w:spacing w:before="0" w:after="360" w:line="312" w:lineRule="exact"/>
        <w:ind w:left="0" w:right="0" w:firstLine="0"/>
        <w:jc w:val="both"/>
      </w:pPr>
      <w:bookmarkStart w:id="727" w:name="bookmark727"/>
      <w:bookmarkStart w:id="728" w:name="bookmark728"/>
      <w:bookmarkStart w:id="729" w:name="bookmark729"/>
      <w:bookmarkStart w:id="730" w:name="bookmark730"/>
      <w:r>
        <w:rPr>
          <w:color w:val="000000"/>
          <w:spacing w:val="0"/>
          <w:w w:val="100"/>
          <w:position w:val="0"/>
          <w:sz w:val="24"/>
          <w:szCs w:val="24"/>
        </w:rPr>
        <w:t>五</w:t>
      </w:r>
      <w:bookmarkEnd w:id="729"/>
      <w:r>
        <w:rPr>
          <w:color w:val="000000"/>
          <w:spacing w:val="0"/>
          <w:w w:val="100"/>
          <w:position w:val="0"/>
          <w:sz w:val="24"/>
          <w:szCs w:val="24"/>
        </w:rPr>
        <w:t>、重要会计政策及会计估计</w:t>
      </w:r>
      <w:bookmarkEnd w:id="727"/>
      <w:bookmarkEnd w:id="728"/>
      <w:bookmarkEnd w:id="730"/>
    </w:p>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本公司及各子公司从事禽类养殖、屠宰加工及其制品的生产与销售。本公司及各子公司 根据实际生产经营特点，依据相关企业会计准则的规定，对收入确认等交易和事项制定了若 干项具体会计政策和会计估计，详见本附注四、25</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等各项描述。关于管理层所作出的 重大会计判断和估计的说明，请参阅附注四、31</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重大会计判断和估计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3"/>
        <w:keepNext/>
        <w:keepLines/>
        <w:widowControl w:val="0"/>
        <w:shd w:val="clear" w:color="auto" w:fill="auto"/>
        <w:bidi w:val="0"/>
        <w:spacing w:before="0" w:after="30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、遵循企业会计准则的声明</w:t>
      </w:r>
      <w:bookmarkEnd w:id="731"/>
      <w:bookmarkEnd w:id="732"/>
      <w:bookmarkEnd w:id="734"/>
    </w:p>
    <w:p>
      <w:pPr>
        <w:pStyle w:val="Style28"/>
        <w:keepNext w:val="0"/>
        <w:keepLines w:val="0"/>
        <w:widowControl w:val="0"/>
        <w:shd w:val="clear" w:color="auto" w:fill="auto"/>
        <w:bidi w:val="0"/>
        <w:spacing w:before="0" w:after="640" w:line="314" w:lineRule="exact"/>
        <w:ind w:left="0" w:right="0" w:firstLine="500"/>
        <w:jc w:val="both"/>
      </w:pPr>
      <w:r>
        <w:rPr>
          <w:color w:val="000000"/>
          <w:spacing w:val="0"/>
          <w:w w:val="100"/>
          <w:position w:val="0"/>
          <w:sz w:val="24"/>
          <w:szCs w:val="24"/>
        </w:rPr>
        <w:t>本公司编制的财务报表符合企业会计准则的要求，真实、完整地反映了本公司2019年12 月31日的合并及母公司财务状况及2019年度的合并及母公司经营成果和合并及母公司现金流 量等有关信息。此外，本公司的财务报表在所有重大方面符合中国证券监督管理委员会2014 年修订的《公开发行证券的公司信息披露编报规则第15号一财务报告的一般规定》有关财务 报表及其附注的披露要求。</w:t>
      </w:r>
    </w:p>
    <w:p>
      <w:pPr>
        <w:pStyle w:val="Style23"/>
        <w:keepNext/>
        <w:keepLines/>
        <w:widowControl w:val="0"/>
        <w:shd w:val="clear" w:color="auto" w:fill="auto"/>
        <w:bidi w:val="0"/>
        <w:spacing w:before="0" w:after="30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、会计期间</w:t>
      </w:r>
      <w:bookmarkEnd w:id="735"/>
      <w:bookmarkEnd w:id="736"/>
      <w:bookmarkEnd w:id="738"/>
    </w:p>
    <w:p>
      <w:pPr>
        <w:pStyle w:val="Style28"/>
        <w:keepNext w:val="0"/>
        <w:keepLines w:val="0"/>
        <w:widowControl w:val="0"/>
        <w:shd w:val="clear" w:color="auto" w:fill="auto"/>
        <w:bidi w:val="0"/>
        <w:spacing w:before="0" w:after="640" w:line="302" w:lineRule="exact"/>
        <w:ind w:left="0" w:right="0" w:firstLine="500"/>
        <w:jc w:val="both"/>
      </w:pPr>
      <w:r>
        <w:rPr>
          <w:color w:val="000000"/>
          <w:spacing w:val="0"/>
          <w:w w:val="100"/>
          <w:position w:val="0"/>
          <w:sz w:val="24"/>
          <w:szCs w:val="24"/>
        </w:rPr>
        <w:t>本公司的会计期间分为年度和中期，会计中期指短于一个完整的会计年度的报告期间。 本公司会计年度采用公历年度，即每年自1月1日起至12月31日止。</w:t>
      </w:r>
    </w:p>
    <w:p>
      <w:pPr>
        <w:pStyle w:val="Style23"/>
        <w:keepNext/>
        <w:keepLines/>
        <w:widowControl w:val="0"/>
        <w:shd w:val="clear" w:color="auto" w:fill="auto"/>
        <w:bidi w:val="0"/>
        <w:spacing w:before="0" w:after="30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、营业周期</w:t>
      </w:r>
      <w:bookmarkEnd w:id="739"/>
      <w:bookmarkEnd w:id="740"/>
      <w:bookmarkEnd w:id="742"/>
    </w:p>
    <w:p>
      <w:pPr>
        <w:pStyle w:val="Style28"/>
        <w:keepNext w:val="0"/>
        <w:keepLines w:val="0"/>
        <w:widowControl w:val="0"/>
        <w:shd w:val="clear" w:color="auto" w:fill="auto"/>
        <w:bidi w:val="0"/>
        <w:spacing w:before="0" w:after="640" w:line="302" w:lineRule="exact"/>
        <w:ind w:left="0" w:right="0" w:firstLine="500"/>
        <w:jc w:val="both"/>
      </w:pPr>
      <w:r>
        <w:rPr>
          <w:color w:val="000000"/>
          <w:spacing w:val="0"/>
          <w:w w:val="100"/>
          <w:position w:val="0"/>
          <w:sz w:val="24"/>
          <w:szCs w:val="24"/>
        </w:rPr>
        <w:t>正常营业周期是指本公司从购买用于加工的资产起至实现现金或现金等价物的期间。本 公司以12个月作为一个营业周期，并以其作为资产和负债的流动性划分标准。</w:t>
      </w:r>
    </w:p>
    <w:p>
      <w:pPr>
        <w:pStyle w:val="Style23"/>
        <w:keepNext/>
        <w:keepLines/>
        <w:widowControl w:val="0"/>
        <w:shd w:val="clear" w:color="auto" w:fill="auto"/>
        <w:bidi w:val="0"/>
        <w:spacing w:before="0" w:after="30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、记账本位币</w:t>
      </w:r>
      <w:bookmarkEnd w:id="743"/>
      <w:bookmarkEnd w:id="744"/>
      <w:bookmarkEnd w:id="746"/>
    </w:p>
    <w:p>
      <w:pPr>
        <w:pStyle w:val="Style28"/>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人民币为本公司及境内子公司经营所处的主要经济环境中的货币，本公司及境内子公司 以人民币为记账本位币。本公司编制本财务报表时所采用的货币为人民币。</w:t>
      </w:r>
    </w:p>
    <w:p>
      <w:pPr>
        <w:pStyle w:val="Style23"/>
        <w:keepNext/>
        <w:keepLines/>
        <w:widowControl w:val="0"/>
        <w:shd w:val="clear" w:color="auto" w:fill="auto"/>
        <w:bidi w:val="0"/>
        <w:spacing w:before="0" w:after="30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、同一控制下和非同一控制下企业合并的会计处理方法</w:t>
      </w:r>
      <w:bookmarkEnd w:id="747"/>
      <w:bookmarkEnd w:id="748"/>
      <w:bookmarkEnd w:id="750"/>
    </w:p>
    <w:p>
      <w:pPr>
        <w:pStyle w:val="Style28"/>
        <w:keepNext w:val="0"/>
        <w:keepLines w:val="0"/>
        <w:widowControl w:val="0"/>
        <w:shd w:val="clear" w:color="auto" w:fill="auto"/>
        <w:bidi w:val="0"/>
        <w:spacing w:before="0" w:after="340" w:line="322" w:lineRule="exact"/>
        <w:ind w:left="0" w:right="0" w:firstLine="500"/>
        <w:jc w:val="both"/>
      </w:pPr>
      <w:r>
        <w:rPr>
          <w:color w:val="000000"/>
          <w:spacing w:val="0"/>
          <w:w w:val="100"/>
          <w:position w:val="0"/>
          <w:sz w:val="24"/>
          <w:szCs w:val="24"/>
        </w:rPr>
        <w:t>企业合并，是指将两个或两个以上单独的企业合并形成一个报告主体的交易或事项。企 业合并分为同一控制下企业合并和非同一控制下企业合并。</w:t>
      </w:r>
    </w:p>
    <w:p>
      <w:pPr>
        <w:pStyle w:val="Style28"/>
        <w:keepNext w:val="0"/>
        <w:keepLines w:val="0"/>
        <w:widowControl w:val="0"/>
        <w:shd w:val="clear" w:color="auto" w:fill="auto"/>
        <w:tabs>
          <w:tab w:pos="965" w:val="left"/>
        </w:tabs>
        <w:bidi w:val="0"/>
        <w:spacing w:before="0" w:after="0" w:line="312" w:lineRule="exact"/>
        <w:ind w:left="0" w:right="0" w:firstLine="480"/>
        <w:jc w:val="both"/>
      </w:pPr>
      <w:bookmarkStart w:id="751" w:name="bookmark751"/>
      <w:r>
        <w:rPr>
          <w:color w:val="000000"/>
          <w:spacing w:val="0"/>
          <w:w w:val="100"/>
          <w:position w:val="0"/>
          <w:sz w:val="24"/>
          <w:szCs w:val="24"/>
        </w:rPr>
        <w:t>（</w:t>
      </w:r>
      <w:bookmarkEnd w:id="751"/>
      <w:r>
        <w:rPr>
          <w:color w:val="000000"/>
          <w:spacing w:val="0"/>
          <w:w w:val="100"/>
          <w:position w:val="0"/>
          <w:sz w:val="24"/>
          <w:szCs w:val="24"/>
        </w:rPr>
        <w:t>1）</w:t>
        <w:tab/>
        <w:t>同一控制下企业合并</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公司在企业合并中取得的资产和负债，按照合并日被合并方资产、负债（包括最终控制 方收购被合并方形成的商誉）在最终控制方合并财务报表中的账面价值计量；取得的净资产 账面价值与支付的合并对价账面价值（或发行股份面值总额）的差额，调整资本公积中的股 本溢价，资本公积中股本溢价不足冲减的，调整留存收益。</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合并方为进行企业合并发生的各项直接费用，于发生时计入当期损益。</w:t>
      </w:r>
    </w:p>
    <w:p>
      <w:pPr>
        <w:pStyle w:val="Style28"/>
        <w:keepNext w:val="0"/>
        <w:keepLines w:val="0"/>
        <w:widowControl w:val="0"/>
        <w:shd w:val="clear" w:color="auto" w:fill="auto"/>
        <w:tabs>
          <w:tab w:pos="965" w:val="left"/>
        </w:tabs>
        <w:bidi w:val="0"/>
        <w:spacing w:before="0" w:after="0" w:line="312" w:lineRule="exact"/>
        <w:ind w:left="0" w:right="0" w:firstLine="480"/>
        <w:jc w:val="both"/>
      </w:pPr>
      <w:bookmarkStart w:id="752" w:name="bookmark752"/>
      <w:r>
        <w:rPr>
          <w:color w:val="000000"/>
          <w:spacing w:val="0"/>
          <w:w w:val="100"/>
          <w:position w:val="0"/>
          <w:sz w:val="24"/>
          <w:szCs w:val="24"/>
        </w:rPr>
        <w:t>（</w:t>
      </w:r>
      <w:bookmarkEnd w:id="752"/>
      <w:r>
        <w:rPr>
          <w:color w:val="000000"/>
          <w:spacing w:val="0"/>
          <w:w w:val="100"/>
          <w:position w:val="0"/>
          <w:sz w:val="24"/>
          <w:szCs w:val="24"/>
        </w:rPr>
        <w:t>2）</w:t>
        <w:tab/>
        <w:t>非同一控制下企业合并</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参与合并的企业在合并前后不受同一方或相同的多方最终控制的，为非同一控制下的企 业合并。非同一控制下的企业合并，在购买日取得对其他参与合并企业控制权的一方为购买 方，参与合并的其他企业为被购买方。购买日，是指为购买方实际取得对被购买方控制权的 日期。</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确认金额。所涉及的或有对价按其在购买日的公允价值计入合并成本，购买日后12个月内出 现对购买日已存在情况的新的或进一步证据而需要调整或有对价的，相应调整合并商誉。购 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购买方取得被购买方的可抵扣暂时性差异，在购买日因不符合递延所得税资产确认条件 而未予确认的，在购买日后12个月内，如取得新的或进一步的信息表明购买日的相关情况已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通过多次交易分步实现的非同一控制下企业合并，根据《财政部关于印发企业会计准则 解释第5号的通知》（财会〔2012〕19号）和《企业会计准则第33号——合并财务报表》第五 十一条关于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的判断标准（参见本附注四、5（2）），判断该多次交易是否属于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 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的，参考本部分前面各段描述及本附注四、13</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长期股权投资</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的，区分个别财务报表和合并财务报表进行相关会计处 理：</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w:t>
      </w:r>
    </w:p>
    <w:p>
      <w:pPr>
        <w:pStyle w:val="Style28"/>
        <w:keepNext w:val="0"/>
        <w:keepLines w:val="0"/>
        <w:widowControl w:val="0"/>
        <w:shd w:val="clear" w:color="auto" w:fill="auto"/>
        <w:bidi w:val="0"/>
        <w:spacing w:before="0" w:after="640" w:line="312" w:lineRule="exact"/>
        <w:ind w:left="0" w:right="0" w:firstLine="480"/>
        <w:jc w:val="both"/>
      </w:pPr>
      <w:r>
        <w:rPr>
          <w:color w:val="000000"/>
          <w:spacing w:val="0"/>
          <w:w w:val="100"/>
          <w:position w:val="0"/>
          <w:sz w:val="24"/>
          <w:szCs w:val="24"/>
        </w:rPr>
        <w:t xml:space="preserve">在合并财务报表中，对于购买日之前持有的被购买方的股权，按照该股权在购买日的公 允价值进行重新计量，公允价值与其账面价值的差额计入当期投资收益；购买日之前持有的 </w:t>
      </w:r>
      <w:r>
        <w:rPr>
          <w:color w:val="000000"/>
          <w:spacing w:val="0"/>
          <w:w w:val="100"/>
          <w:position w:val="0"/>
          <w:sz w:val="24"/>
          <w:szCs w:val="24"/>
        </w:rPr>
        <w:t>被购买方的股权涉及其他综合收益的，与其相关的其他综合收益应当采用与被购买方直接处 置相关资产或负债相同的基础进行会计处理（即，除了按照权益法核算的在被购买方重新计 量设定受益计划净负债或净资产导致的变动中的相应份额以外，其余转为购买日所属当期投 资收益）。</w:t>
      </w:r>
    </w:p>
    <w:p>
      <w:pPr>
        <w:pStyle w:val="Style23"/>
        <w:keepNext/>
        <w:keepLines/>
        <w:widowControl w:val="0"/>
        <w:shd w:val="clear" w:color="auto" w:fill="auto"/>
        <w:bidi w:val="0"/>
        <w:spacing w:before="0" w:after="300" w:line="240" w:lineRule="auto"/>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6</w:t>
      </w:r>
      <w:bookmarkEnd w:id="755"/>
      <w:r>
        <w:rPr>
          <w:color w:val="000000"/>
          <w:spacing w:val="0"/>
          <w:w w:val="100"/>
          <w:position w:val="0"/>
        </w:rPr>
        <w:t>、合并财务报表的编制方法</w:t>
      </w:r>
      <w:bookmarkEnd w:id="753"/>
      <w:bookmarkEnd w:id="754"/>
      <w:bookmarkEnd w:id="756"/>
    </w:p>
    <w:p>
      <w:pPr>
        <w:pStyle w:val="Style28"/>
        <w:keepNext w:val="0"/>
        <w:keepLines w:val="0"/>
        <w:widowControl w:val="0"/>
        <w:shd w:val="clear" w:color="auto" w:fill="auto"/>
        <w:tabs>
          <w:tab w:pos="970" w:val="left"/>
        </w:tabs>
        <w:bidi w:val="0"/>
        <w:spacing w:before="0" w:after="0" w:line="312" w:lineRule="exact"/>
        <w:ind w:left="0" w:right="0" w:firstLine="500"/>
        <w:jc w:val="both"/>
      </w:pPr>
      <w:bookmarkStart w:id="757" w:name="bookmark757"/>
      <w:r>
        <w:rPr>
          <w:color w:val="000000"/>
          <w:spacing w:val="0"/>
          <w:w w:val="100"/>
          <w:position w:val="0"/>
          <w:sz w:val="24"/>
          <w:szCs w:val="24"/>
        </w:rPr>
        <w:t>（</w:t>
      </w:r>
      <w:bookmarkEnd w:id="757"/>
      <w:r>
        <w:rPr>
          <w:color w:val="000000"/>
          <w:spacing w:val="0"/>
          <w:w w:val="100"/>
          <w:position w:val="0"/>
          <w:sz w:val="24"/>
          <w:szCs w:val="24"/>
        </w:rPr>
        <w:t>1）</w:t>
        <w:tab/>
        <w:t>合并财务报表范围的确定原则</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合并财务报表的合并范围以控制为基础予以确定。控制是指本公司拥有对被投资方的权 力，通过参与被投资方的相关活动而享有可变回报，并且有能力运用对被投资方的权力影响 该回报金额。合并范围包括本公司及全部子公司。子公司，是指被本公司控制的主体。</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一旦相关事实和情况的变化导致上述控制定义涉及的相关要素发生了变化，本公司将进 行重新评估。</w:t>
      </w:r>
    </w:p>
    <w:p>
      <w:pPr>
        <w:pStyle w:val="Style28"/>
        <w:keepNext w:val="0"/>
        <w:keepLines w:val="0"/>
        <w:widowControl w:val="0"/>
        <w:shd w:val="clear" w:color="auto" w:fill="auto"/>
        <w:tabs>
          <w:tab w:pos="970" w:val="left"/>
        </w:tabs>
        <w:bidi w:val="0"/>
        <w:spacing w:before="0" w:after="0" w:line="312" w:lineRule="exact"/>
        <w:ind w:left="0" w:right="0" w:firstLine="500"/>
        <w:jc w:val="both"/>
      </w:pPr>
      <w:bookmarkStart w:id="758" w:name="bookmark758"/>
      <w:r>
        <w:rPr>
          <w:color w:val="000000"/>
          <w:spacing w:val="0"/>
          <w:w w:val="100"/>
          <w:position w:val="0"/>
          <w:sz w:val="24"/>
          <w:szCs w:val="24"/>
        </w:rPr>
        <w:t>（</w:t>
      </w:r>
      <w:bookmarkEnd w:id="758"/>
      <w:r>
        <w:rPr>
          <w:color w:val="000000"/>
          <w:spacing w:val="0"/>
          <w:w w:val="100"/>
          <w:position w:val="0"/>
          <w:sz w:val="24"/>
          <w:szCs w:val="24"/>
        </w:rPr>
        <w:t>2）</w:t>
        <w:tab/>
        <w:t>合并财务报表编制的方法</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从取得子公司的净资产和生产经营决策的实际控制权之日起，本公司开始将其纳入合并 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公司内所有重大往来余额、交易及未实现利润在合并财务报表编制时予以抵销。</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项目列示。少数股东 分担的子公司的亏损超过了少数股东在该子公司期初股东权益中所享有的份额，仍冲减少数 股东权益。</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资收益）。其后，对该部分剩余股权按照《企业会计准则第2号——长期股权投资》或《企业 会计准则第22号——金融工具确认和计量》等相关规定进行后续计量，详见本附注四、13</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 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或本附注四、9</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8"/>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 xml:space="preserve">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w:t>
      </w:r>
      <w:r>
        <w:rPr>
          <w:color w:val="000000"/>
          <w:spacing w:val="0"/>
          <w:w w:val="100"/>
          <w:position w:val="0"/>
          <w:sz w:val="24"/>
          <w:szCs w:val="24"/>
        </w:rPr>
        <w:t>一揽子交易进行会计处理：①这些交易是同时或者在考虑了彼此影响的情况下订立的；②这 些交易整体才能达成一项完整的商业结果；③一项交易的发生取决于其他至少一项交易的发 生；④一项交易单独看是不经济的，但是和其他交易一并考虑时是经济的。不属于一揽子交 易的，对其中的每一项交易视情况分别按照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不丧失控制权的情况下部分处置对子公司的长期 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（详见本附注四、13、（2）④）和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因处置部分股权投资或其他原因丧失了对原有 子公司的控制权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（详见前段）适用的原则进行会计处理。处置对子公司股权投资直至丧失控 制权的各项交易属于一揽子交易的，将各项交易作为一项处置子公司并丧失控制权的交易进 行会计处理；但是，在丧失控制权之前每一次处置价款与处置投资对应的享有该子公司净资 产份额的差额，在合并财务报表中确认为其他综合收益，在丧失控制权时一并转入丧失控制 权当期的损益。</w:t>
      </w:r>
    </w:p>
    <w:p>
      <w:pPr>
        <w:pStyle w:val="Style23"/>
        <w:keepNext/>
        <w:keepLines/>
        <w:widowControl w:val="0"/>
        <w:shd w:val="clear" w:color="auto" w:fill="auto"/>
        <w:bidi w:val="0"/>
        <w:spacing w:before="0" w:after="30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7</w:t>
      </w:r>
      <w:bookmarkEnd w:id="761"/>
      <w:r>
        <w:rPr>
          <w:color w:val="000000"/>
          <w:spacing w:val="0"/>
          <w:w w:val="100"/>
          <w:position w:val="0"/>
        </w:rPr>
        <w:t>、合营安排分类及共同经营会计处理方法</w:t>
      </w:r>
      <w:bookmarkEnd w:id="759"/>
      <w:bookmarkEnd w:id="760"/>
      <w:bookmarkEnd w:id="762"/>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本公司对合营企业的投资采用权益法核算，按照本附注四、13（2）②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权益法核算的长 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中所述的会计政策处理。</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Style28"/>
        <w:keepNext w:val="0"/>
        <w:keepLines w:val="0"/>
        <w:widowControl w:val="0"/>
        <w:shd w:val="clear" w:color="auto" w:fill="auto"/>
        <w:bidi w:val="0"/>
        <w:spacing w:before="0" w:after="640" w:line="320" w:lineRule="exact"/>
        <w:ind w:left="0" w:right="0" w:firstLine="500"/>
        <w:jc w:val="both"/>
      </w:pPr>
      <w:r>
        <w:rPr>
          <w:color w:val="000000"/>
          <w:spacing w:val="0"/>
          <w:w w:val="100"/>
          <w:position w:val="0"/>
          <w:sz w:val="24"/>
          <w:szCs w:val="24"/>
        </w:rPr>
        <w:t>当本公司作为合营方向共同经营投出或出售资产（该资产不构成业务，下同）、或者自共 同经营购买资产时，在该等资产出售给第三方之前，本公司仅确认因该交易产生的损益中归 属于共同经营其他参与方的部分。该等资产发生符合《企业会计准则第8号——资产减值》等 规定的资产减值损失的，对于由本公司向共同经营投出或出售资产的情况，本公司全额确认 该损失；对于本公司自共同经营购买资产的情况，本公司按承担的份额确认该损失。</w:t>
      </w:r>
    </w:p>
    <w:p>
      <w:pPr>
        <w:pStyle w:val="Style23"/>
        <w:keepNext/>
        <w:keepLines/>
        <w:widowControl w:val="0"/>
        <w:shd w:val="clear" w:color="auto" w:fill="auto"/>
        <w:bidi w:val="0"/>
        <w:spacing w:before="0" w:after="300" w:line="240"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8</w:t>
      </w:r>
      <w:bookmarkEnd w:id="765"/>
      <w:r>
        <w:rPr>
          <w:color w:val="000000"/>
          <w:spacing w:val="0"/>
          <w:w w:val="100"/>
          <w:position w:val="0"/>
        </w:rPr>
        <w:t>、现金及现金等价物的确定标准</w:t>
      </w:r>
      <w:bookmarkEnd w:id="763"/>
      <w:bookmarkEnd w:id="764"/>
      <w:bookmarkEnd w:id="766"/>
    </w:p>
    <w:p>
      <w:pPr>
        <w:pStyle w:val="Style28"/>
        <w:keepNext w:val="0"/>
        <w:keepLines w:val="0"/>
        <w:widowControl w:val="0"/>
        <w:shd w:val="clear" w:color="auto" w:fill="auto"/>
        <w:bidi w:val="0"/>
        <w:spacing w:before="0" w:after="640" w:line="314" w:lineRule="exact"/>
        <w:ind w:left="0" w:right="0" w:firstLine="500"/>
        <w:jc w:val="both"/>
      </w:pPr>
      <w:r>
        <w:rPr>
          <w:color w:val="000000"/>
          <w:spacing w:val="0"/>
          <w:w w:val="100"/>
          <w:position w:val="0"/>
          <w:sz w:val="24"/>
          <w:szCs w:val="24"/>
        </w:rPr>
        <w:t>本公司现金及现金等价物包括库存现金、可以随时用于支付的存款以及本公司持有的期 限短（一般为从购买日起三个月内到期）、流动性强、易于转换为已知金额现金、价值变动风 险很小的投资。</w:t>
      </w:r>
    </w:p>
    <w:p>
      <w:pPr>
        <w:pStyle w:val="Style23"/>
        <w:keepNext/>
        <w:keepLines/>
        <w:widowControl w:val="0"/>
        <w:shd w:val="clear" w:color="auto" w:fill="auto"/>
        <w:bidi w:val="0"/>
        <w:spacing w:before="0" w:after="30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9</w:t>
      </w:r>
      <w:bookmarkEnd w:id="769"/>
      <w:r>
        <w:rPr>
          <w:color w:val="000000"/>
          <w:spacing w:val="0"/>
          <w:w w:val="100"/>
          <w:position w:val="0"/>
        </w:rPr>
        <w:t>、外币业务和外币报表折算</w:t>
      </w:r>
      <w:bookmarkEnd w:id="767"/>
      <w:bookmarkEnd w:id="768"/>
      <w:bookmarkEnd w:id="770"/>
    </w:p>
    <w:p>
      <w:pPr>
        <w:pStyle w:val="Style28"/>
        <w:keepNext w:val="0"/>
        <w:keepLines w:val="0"/>
        <w:widowControl w:val="0"/>
        <w:shd w:val="clear" w:color="auto" w:fill="auto"/>
        <w:bidi w:val="0"/>
        <w:spacing w:before="0" w:after="0" w:line="317" w:lineRule="exact"/>
        <w:ind w:left="0" w:right="0" w:firstLine="500"/>
        <w:jc w:val="both"/>
      </w:pPr>
      <w:bookmarkStart w:id="771" w:name="bookmark771"/>
      <w:r>
        <w:rPr>
          <w:color w:val="000000"/>
          <w:spacing w:val="0"/>
          <w:w w:val="100"/>
          <w:position w:val="0"/>
          <w:sz w:val="24"/>
          <w:szCs w:val="24"/>
        </w:rPr>
        <w:t>（</w:t>
      </w:r>
      <w:bookmarkEnd w:id="771"/>
      <w:r>
        <w:rPr>
          <w:color w:val="000000"/>
          <w:spacing w:val="0"/>
          <w:w w:val="100"/>
          <w:position w:val="0"/>
          <w:sz w:val="24"/>
          <w:szCs w:val="24"/>
        </w:rPr>
        <w:t>1）外币交易的折算方法</w:t>
      </w:r>
    </w:p>
    <w:p>
      <w:pPr>
        <w:pStyle w:val="Style28"/>
        <w:keepNext w:val="0"/>
        <w:keepLines w:val="0"/>
        <w:widowControl w:val="0"/>
        <w:shd w:val="clear" w:color="auto" w:fill="auto"/>
        <w:bidi w:val="0"/>
        <w:spacing w:before="0" w:after="480" w:line="317" w:lineRule="exact"/>
        <w:ind w:left="0" w:right="0" w:firstLine="500"/>
        <w:jc w:val="both"/>
      </w:pPr>
      <w:r>
        <w:rPr>
          <w:color w:val="000000"/>
          <w:spacing w:val="0"/>
          <w:w w:val="100"/>
          <w:position w:val="0"/>
          <w:sz w:val="24"/>
          <w:szCs w:val="24"/>
        </w:rPr>
        <w:t>本公司发生的外币交易在初始确认时，按交易日的（通常指中国人民银行公布的当日外 汇牌价的中间价，下同）折算为记账本位币金额，但公司发生的外币兑换业务或涉及外币兑 换的交易事项，按照实际采用的汇率折算为记账本位币金额。</w:t>
      </w:r>
    </w:p>
    <w:p>
      <w:pPr>
        <w:pStyle w:val="Style28"/>
        <w:keepNext w:val="0"/>
        <w:keepLines w:val="0"/>
        <w:widowControl w:val="0"/>
        <w:shd w:val="clear" w:color="auto" w:fill="auto"/>
        <w:tabs>
          <w:tab w:pos="999" w:val="left"/>
        </w:tabs>
        <w:bidi w:val="0"/>
        <w:spacing w:before="0" w:after="0" w:line="312" w:lineRule="exact"/>
        <w:ind w:left="0" w:right="0" w:firstLine="480"/>
        <w:jc w:val="both"/>
      </w:pPr>
      <w:bookmarkStart w:id="772" w:name="bookmark772"/>
      <w:r>
        <w:rPr>
          <w:color w:val="000000"/>
          <w:spacing w:val="0"/>
          <w:w w:val="100"/>
          <w:position w:val="0"/>
          <w:sz w:val="24"/>
          <w:szCs w:val="24"/>
        </w:rPr>
        <w:t>（</w:t>
      </w:r>
      <w:bookmarkEnd w:id="772"/>
      <w:r>
        <w:rPr>
          <w:color w:val="000000"/>
          <w:spacing w:val="0"/>
          <w:w w:val="100"/>
          <w:position w:val="0"/>
          <w:sz w:val="24"/>
          <w:szCs w:val="24"/>
        </w:rPr>
        <w:t>2）</w:t>
        <w:tab/>
        <w:t>对于外币货币性项目和外币非货币性项目的折算方法</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资产负债表日，对于外币货币性项目采用资产负债表日即期汇率折算，由此产生的汇兑 差额，除：①属于与购建符合资本化条件的资产相关的外币专门借款产生的汇兑差额按照借 款费用资本化的原则处理；②可供出售的外币货币性项目除摊余成本之外的其他账面余额变 动产生的汇兑差额计入其他综合收益之外，均计入当期损益。</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算后的记账本位币金额与原记账本位币金额的差额，作为公允价值变动（含汇率变动）处理， 计入当期损益或确认为其他综合收益。</w:t>
      </w:r>
    </w:p>
    <w:p>
      <w:pPr>
        <w:pStyle w:val="Style28"/>
        <w:keepNext w:val="0"/>
        <w:keepLines w:val="0"/>
        <w:widowControl w:val="0"/>
        <w:shd w:val="clear" w:color="auto" w:fill="auto"/>
        <w:tabs>
          <w:tab w:pos="999" w:val="left"/>
        </w:tabs>
        <w:bidi w:val="0"/>
        <w:spacing w:before="0" w:after="0" w:line="312" w:lineRule="exact"/>
        <w:ind w:left="0" w:right="0" w:firstLine="480"/>
        <w:jc w:val="both"/>
      </w:pPr>
      <w:bookmarkStart w:id="773" w:name="bookmark773"/>
      <w:r>
        <w:rPr>
          <w:color w:val="000000"/>
          <w:spacing w:val="0"/>
          <w:w w:val="100"/>
          <w:position w:val="0"/>
          <w:sz w:val="24"/>
          <w:szCs w:val="24"/>
        </w:rPr>
        <w:t>（</w:t>
      </w:r>
      <w:bookmarkEnd w:id="773"/>
      <w:r>
        <w:rPr>
          <w:color w:val="000000"/>
          <w:spacing w:val="0"/>
          <w:w w:val="100"/>
          <w:position w:val="0"/>
          <w:sz w:val="24"/>
          <w:szCs w:val="24"/>
        </w:rPr>
        <w:t>3）</w:t>
        <w:tab/>
        <w:t>外币财务报表的折算方法</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编制合并财务报表涉及境外经营的，如有实质上构成对境外经营净投资的外币货币性项 目，因汇率变动而产生的汇兑差额，作为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外币报表折算差额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确认为其他综合收益；处置境 外经营时，计入处置当期损益。</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外币现金流量，采用现金流量发生日的即期汇率折算。汇率变动对现金的影响额作为调 节项目，在现金流量表中单独列报。</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年初数和上年实际数按照上年财务报表折算后的数额列示。</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在处置本公司在境外经营的全部所有者权益或因处置部分股权投资或其他原因丧失了对 境外经营控制权时，将资产负债表中股东权益项目下列示的、与该境外经营相关的归属于母 公司所有者权益的外币报表折算差额，全部转入处置当期损益。</w:t>
      </w:r>
    </w:p>
    <w:p>
      <w:pPr>
        <w:pStyle w:val="Style28"/>
        <w:keepNext w:val="0"/>
        <w:keepLines w:val="0"/>
        <w:widowControl w:val="0"/>
        <w:shd w:val="clear" w:color="auto" w:fill="auto"/>
        <w:bidi w:val="0"/>
        <w:spacing w:before="0" w:after="640" w:line="312" w:lineRule="exact"/>
        <w:ind w:left="0" w:right="0" w:firstLine="480"/>
        <w:jc w:val="both"/>
      </w:pPr>
      <w:r>
        <w:rPr>
          <w:color w:val="000000"/>
          <w:spacing w:val="0"/>
          <w:w w:val="100"/>
          <w:position w:val="0"/>
          <w:sz w:val="24"/>
          <w:szCs w:val="24"/>
        </w:rPr>
        <w:t>在处置部分股权投资或其他原因导致持有境外经营权益比例降低但不丧失对境外经营控 制权时，与该境外经营处置部分相关的外币报表折算差额将归属于少数股东权益，不转入当 期损益。在处置境外经营为联营企业或合营企业的部分股权时，与该境外经营相关的外币报 表折算差额，按处置该境外经营的比例转入处置当期损益。</w:t>
      </w:r>
    </w:p>
    <w:p>
      <w:pPr>
        <w:pStyle w:val="Style23"/>
        <w:keepNext/>
        <w:keepLines/>
        <w:widowControl w:val="0"/>
        <w:shd w:val="clear" w:color="auto" w:fill="auto"/>
        <w:bidi w:val="0"/>
        <w:spacing w:before="0" w:after="32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4"/>
      <w:bookmarkEnd w:id="775"/>
      <w:bookmarkEnd w:id="777"/>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在本公司成为金融工具合同的一方时确认一项金融资产或金融负债。</w:t>
      </w:r>
    </w:p>
    <w:p>
      <w:pPr>
        <w:pStyle w:val="Style28"/>
        <w:keepNext w:val="0"/>
        <w:keepLines w:val="0"/>
        <w:widowControl w:val="0"/>
        <w:shd w:val="clear" w:color="auto" w:fill="auto"/>
        <w:bidi w:val="0"/>
        <w:spacing w:before="0" w:after="0" w:line="311" w:lineRule="exact"/>
        <w:ind w:left="0" w:right="0" w:firstLine="480"/>
        <w:jc w:val="both"/>
      </w:pPr>
      <w:bookmarkStart w:id="778" w:name="bookmark778"/>
      <w:r>
        <w:rPr>
          <w:color w:val="000000"/>
          <w:spacing w:val="0"/>
          <w:w w:val="100"/>
          <w:position w:val="0"/>
          <w:sz w:val="24"/>
          <w:szCs w:val="24"/>
        </w:rPr>
        <w:t>（</w:t>
      </w:r>
      <w:bookmarkEnd w:id="778"/>
      <w:r>
        <w:rPr>
          <w:color w:val="000000"/>
          <w:spacing w:val="0"/>
          <w:w w:val="100"/>
          <w:position w:val="0"/>
          <w:sz w:val="24"/>
          <w:szCs w:val="24"/>
        </w:rPr>
        <w:t>1）金融资产的分类、确认和计量</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本公司根据管理金融资产的业务模式和金融资产的合同现金流量特征，将金融资产划分 为：以摊余成本计量的金融资产；以公允价值计量且其变动计入其他综合收益的金融资产； 以公允价值计量且其变动计入当期损益的金融资产。</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金融资产在初始确认时以公允价值计量。对于以公允价值计量且其变动计入当期损益的 金融资产，相关交易费用直接计入当期损益；对于其他类别的金融资产，相关交易费用计入 初始确认金额。因销售产品或提供劳务而产生的、未包含或不考虑重大融资成分的应收账款 或应收票据，本公司按照预期有权收取的对价金额作为初始确认金额。</w:t>
      </w:r>
    </w:p>
    <w:p>
      <w:pPr>
        <w:pStyle w:val="Style28"/>
        <w:keepNext w:val="0"/>
        <w:keepLines w:val="0"/>
        <w:widowControl w:val="0"/>
        <w:numPr>
          <w:ilvl w:val="0"/>
          <w:numId w:val="15"/>
        </w:numPr>
        <w:shd w:val="clear" w:color="auto" w:fill="auto"/>
        <w:tabs>
          <w:tab w:pos="894" w:val="left"/>
        </w:tabs>
        <w:bidi w:val="0"/>
        <w:spacing w:before="0" w:after="0" w:line="311" w:lineRule="exact"/>
        <w:ind w:left="0" w:right="0" w:firstLine="480"/>
        <w:jc w:val="both"/>
      </w:pPr>
      <w:bookmarkStart w:id="779" w:name="bookmark779"/>
      <w:bookmarkEnd w:id="779"/>
      <w:r>
        <w:rPr>
          <w:color w:val="000000"/>
          <w:spacing w:val="0"/>
          <w:w w:val="100"/>
          <w:position w:val="0"/>
          <w:sz w:val="24"/>
          <w:szCs w:val="24"/>
        </w:rPr>
        <w:t>以摊余成本计量的金融资产</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本公司管理以摊余成本计量的金融资产的业务模式为以收取合同现金流量为目标，且此 类金融资产的合同现金流量特征与基本借贷安排相一致，即在特定日期产生的现金流量，仅 为对本金和以未偿付本金金额为基础的利息的支付。本公司对于此类金融资产，采用实际利 率法，按照摊余成本进行后续计量，其摊销或减值产生的利得或损失，计入当期损益。</w:t>
      </w:r>
    </w:p>
    <w:p>
      <w:pPr>
        <w:pStyle w:val="Style28"/>
        <w:keepNext w:val="0"/>
        <w:keepLines w:val="0"/>
        <w:widowControl w:val="0"/>
        <w:numPr>
          <w:ilvl w:val="0"/>
          <w:numId w:val="15"/>
        </w:numPr>
        <w:shd w:val="clear" w:color="auto" w:fill="auto"/>
        <w:tabs>
          <w:tab w:pos="894" w:val="left"/>
        </w:tabs>
        <w:bidi w:val="0"/>
        <w:spacing w:before="0" w:after="0" w:line="311" w:lineRule="exact"/>
        <w:ind w:left="0" w:right="0" w:firstLine="480"/>
        <w:jc w:val="both"/>
      </w:pPr>
      <w:bookmarkStart w:id="780" w:name="bookmark780"/>
      <w:bookmarkEnd w:id="780"/>
      <w:r>
        <w:rPr>
          <w:color w:val="000000"/>
          <w:spacing w:val="0"/>
          <w:w w:val="100"/>
          <w:position w:val="0"/>
          <w:sz w:val="24"/>
          <w:szCs w:val="24"/>
        </w:rPr>
        <w:t>以公允价值计量且其变动计入其他综合收益的金融资产</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 xml:space="preserve">本公司管理此类金融资产的业务模式为既以收取合同现金流量为目标又以出售为目标， 且此类金融资产的合同现金流量特征与基本借贷安排相一致。本公司对此类金融资产按照公 </w:t>
      </w:r>
      <w:r>
        <w:rPr>
          <w:color w:val="000000"/>
          <w:spacing w:val="0"/>
          <w:w w:val="100"/>
          <w:position w:val="0"/>
          <w:sz w:val="24"/>
          <w:szCs w:val="24"/>
        </w:rPr>
        <w:t>允价值计量且其变动计入其他综合收益，但减值损失或利得、汇兑损益和按照实际利率法计 算的利息收入计入当期损益。</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此外，本公司将部分非交易性权益工具投资指定为以公允价值计量且其变动计入其他综 合收益的金融资产。本公司将该类金融资产的相关股利收入计入当期损益，公允价值变动计 入其他综合收益。当该金融资产终止确认时，之前计入其他综合收益的累计利得或损失将从 其他综合收益转入留存收益，不计入当期损益。</w:t>
      </w:r>
    </w:p>
    <w:p>
      <w:pPr>
        <w:pStyle w:val="Style28"/>
        <w:keepNext w:val="0"/>
        <w:keepLines w:val="0"/>
        <w:widowControl w:val="0"/>
        <w:numPr>
          <w:ilvl w:val="0"/>
          <w:numId w:val="15"/>
        </w:numPr>
        <w:shd w:val="clear" w:color="auto" w:fill="auto"/>
        <w:bidi w:val="0"/>
        <w:spacing w:before="0" w:after="0" w:line="311" w:lineRule="exact"/>
        <w:ind w:left="0" w:right="0" w:firstLine="480"/>
        <w:jc w:val="both"/>
      </w:pPr>
      <w:bookmarkStart w:id="781" w:name="bookmark781"/>
      <w:bookmarkEnd w:id="781"/>
      <w:r>
        <w:rPr>
          <w:color w:val="000000"/>
          <w:spacing w:val="0"/>
          <w:w w:val="100"/>
          <w:position w:val="0"/>
          <w:sz w:val="24"/>
          <w:szCs w:val="24"/>
        </w:rPr>
        <w:t>以公允价值计量且其变动计入当期损益的金融资产</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本公司将上述以摊余成本计量的金融资产和以公允价值计量且其变动计入其他综合收益 的金融资产之外的金融资产，分类为以公允价值计量且其变动计入当期损益的金融资产。此 外，在初始确认时，本公司为了消除或显著减少会计错配，将部分金融资产指定为以公允价 值计量且其变动计入当期损益的金融资产。对于此类金融资产，本公司采用公允价值进行后 续计量，公允价值变动计入当期损益。</w:t>
      </w:r>
    </w:p>
    <w:p>
      <w:pPr>
        <w:pStyle w:val="Style28"/>
        <w:keepNext w:val="0"/>
        <w:keepLines w:val="0"/>
        <w:widowControl w:val="0"/>
        <w:shd w:val="clear" w:color="auto" w:fill="auto"/>
        <w:tabs>
          <w:tab w:pos="978" w:val="left"/>
        </w:tabs>
        <w:bidi w:val="0"/>
        <w:spacing w:before="0" w:after="0" w:line="311" w:lineRule="exact"/>
        <w:ind w:left="0" w:right="0" w:firstLine="480"/>
        <w:jc w:val="both"/>
      </w:pPr>
      <w:bookmarkStart w:id="782" w:name="bookmark782"/>
      <w:r>
        <w:rPr>
          <w:color w:val="000000"/>
          <w:spacing w:val="0"/>
          <w:w w:val="100"/>
          <w:position w:val="0"/>
          <w:sz w:val="24"/>
          <w:szCs w:val="24"/>
        </w:rPr>
        <w:t>（</w:t>
      </w:r>
      <w:bookmarkEnd w:id="782"/>
      <w:r>
        <w:rPr>
          <w:color w:val="000000"/>
          <w:spacing w:val="0"/>
          <w:w w:val="100"/>
          <w:position w:val="0"/>
          <w:sz w:val="24"/>
          <w:szCs w:val="24"/>
        </w:rPr>
        <w:t>2）</w:t>
        <w:tab/>
        <w:t>金融负债的分类、确认和计量</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金融负债于初始确认时分类为以公允价值计量且其变动计入当期损益的金融负债和其他 金融负债。对于以公允价值计量且其变动计入当期损益的金融负债，相关交易费用直接计入 当期损益，其他金融负债的相关交易费用计入其初始确认金额。</w:t>
      </w:r>
    </w:p>
    <w:p>
      <w:pPr>
        <w:pStyle w:val="Style28"/>
        <w:keepNext w:val="0"/>
        <w:keepLines w:val="0"/>
        <w:widowControl w:val="0"/>
        <w:numPr>
          <w:ilvl w:val="0"/>
          <w:numId w:val="17"/>
        </w:numPr>
        <w:shd w:val="clear" w:color="auto" w:fill="auto"/>
        <w:tabs>
          <w:tab w:pos="872" w:val="left"/>
        </w:tabs>
        <w:bidi w:val="0"/>
        <w:spacing w:before="0" w:after="0" w:line="311" w:lineRule="exact"/>
        <w:ind w:left="0" w:right="0" w:firstLine="480"/>
        <w:jc w:val="both"/>
      </w:pPr>
      <w:bookmarkStart w:id="783" w:name="bookmark783"/>
      <w:bookmarkEnd w:id="783"/>
      <w:r>
        <w:rPr>
          <w:color w:val="000000"/>
          <w:spacing w:val="0"/>
          <w:w w:val="100"/>
          <w:position w:val="0"/>
          <w:sz w:val="24"/>
          <w:szCs w:val="24"/>
        </w:rPr>
        <w:t>以公允价值计量且其变动计入当期损益的金融负债</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以公允价值计量且其变动计入当期损益的金融负债，包括交易性金融负债（含属于金融 负债的衍生工具）和初始确认时指定为以公允价值计量且其变动计入当期损益的金融负债。</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交易性金融负债（含属于金融负债的衍生工具），按照公允价值进行后续计量，除与套期 会计有关外，公允价值变动计入当期损益。</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被指定为以公允价值计量且其变动计入当期损益的金融负债，该负债由本公司自身信用 风险变动引起的公允价值变动计入其他综合收益，且终止确认该负债时，计入其他综合收益 的自身信用风险变动引起的其公允价值累计变动额转入留存收益。其余公允价值变动计入当 期损益。若按上述方式对该等金融负债的自身信用风险变动的影响进行处理会造成或扩大损 益中的会计错配的，本公司将该金融负债的全部利得或损失（包括企业自身信用风险变动的 影响金额）计入当期损益。</w:t>
      </w:r>
    </w:p>
    <w:p>
      <w:pPr>
        <w:pStyle w:val="Style28"/>
        <w:keepNext w:val="0"/>
        <w:keepLines w:val="0"/>
        <w:widowControl w:val="0"/>
        <w:numPr>
          <w:ilvl w:val="0"/>
          <w:numId w:val="17"/>
        </w:numPr>
        <w:shd w:val="clear" w:color="auto" w:fill="auto"/>
        <w:tabs>
          <w:tab w:pos="872" w:val="left"/>
        </w:tabs>
        <w:bidi w:val="0"/>
        <w:spacing w:before="0" w:after="0" w:line="311" w:lineRule="exact"/>
        <w:ind w:left="0" w:right="0" w:firstLine="480"/>
        <w:jc w:val="both"/>
      </w:pPr>
      <w:bookmarkStart w:id="784" w:name="bookmark784"/>
      <w:bookmarkEnd w:id="784"/>
      <w:r>
        <w:rPr>
          <w:color w:val="000000"/>
          <w:spacing w:val="0"/>
          <w:w w:val="100"/>
          <w:position w:val="0"/>
          <w:sz w:val="24"/>
          <w:szCs w:val="24"/>
        </w:rPr>
        <w:t>其他金融负债</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除金融资产转移不符合终止确认条件或继续涉入被转移金融资产所形成的金融负债、财 务担保合同外的其他金融负债分类为以摊余成本计量的金融负债，按摊余成本进行后续计量， 终止确认或摊销产生的利得或损失计入当期损益。</w:t>
      </w:r>
    </w:p>
    <w:p>
      <w:pPr>
        <w:pStyle w:val="Style28"/>
        <w:keepNext w:val="0"/>
        <w:keepLines w:val="0"/>
        <w:widowControl w:val="0"/>
        <w:shd w:val="clear" w:color="auto" w:fill="auto"/>
        <w:tabs>
          <w:tab w:pos="978" w:val="left"/>
        </w:tabs>
        <w:bidi w:val="0"/>
        <w:spacing w:before="0" w:after="0" w:line="311" w:lineRule="exact"/>
        <w:ind w:left="0" w:right="0" w:firstLine="480"/>
        <w:jc w:val="both"/>
      </w:pPr>
      <w:bookmarkStart w:id="785" w:name="bookmark785"/>
      <w:r>
        <w:rPr>
          <w:color w:val="000000"/>
          <w:spacing w:val="0"/>
          <w:w w:val="100"/>
          <w:position w:val="0"/>
          <w:sz w:val="24"/>
          <w:szCs w:val="24"/>
        </w:rPr>
        <w:t>（</w:t>
      </w:r>
      <w:bookmarkEnd w:id="785"/>
      <w:r>
        <w:rPr>
          <w:color w:val="000000"/>
          <w:spacing w:val="0"/>
          <w:w w:val="100"/>
          <w:position w:val="0"/>
          <w:sz w:val="24"/>
          <w:szCs w:val="24"/>
        </w:rPr>
        <w:t>3）</w:t>
        <w:tab/>
        <w:t>金融资产转移的确认依据和计量方法</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满足下列条件之一的金融资产，予以终止确认：①收取该金融资产现金流量的合同权利 终止；②该金融资产已转移，且将金融资产所有权上几乎所有的风险和报酬转移给转入方； ③该金融资产已转移，虽然企业既没有转移也没有保留金融资产所有权上几乎所有的风险和 报酬，但是放弃了对该金融资产的控制。</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金融资产整体转移满足终止确认条件的，将所转移金融资产的账面价值及因转移而收到 的对价与原计入其他综合收益的公允价值变动累计额之和的差额计入当期损益。</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 xml:space="preserve">金融资产部分转移满足终止确认条件的，将所转移金融资产的账面价值在终止确认及未 终止确认部分之间按其相对的公允价值进行分摊，并将因转移而收到的对价与应分摊至终止 </w:t>
      </w:r>
      <w:r>
        <w:rPr>
          <w:color w:val="000000"/>
          <w:spacing w:val="0"/>
          <w:w w:val="100"/>
          <w:position w:val="0"/>
          <w:sz w:val="24"/>
          <w:szCs w:val="24"/>
        </w:rPr>
        <w:t>确认部分的原计入其他综合收益的公允价值变动累计额之和与分摊的前述账面金额之差额计 入当期损益。</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Style28"/>
        <w:keepNext w:val="0"/>
        <w:keepLines w:val="0"/>
        <w:widowControl w:val="0"/>
        <w:shd w:val="clear" w:color="auto" w:fill="auto"/>
        <w:tabs>
          <w:tab w:pos="954" w:val="left"/>
        </w:tabs>
        <w:bidi w:val="0"/>
        <w:spacing w:before="0" w:after="0" w:line="312" w:lineRule="exact"/>
        <w:ind w:left="0" w:right="0" w:firstLine="480"/>
        <w:jc w:val="both"/>
      </w:pPr>
      <w:bookmarkStart w:id="786" w:name="bookmark786"/>
      <w:r>
        <w:rPr>
          <w:color w:val="000000"/>
          <w:spacing w:val="0"/>
          <w:w w:val="100"/>
          <w:position w:val="0"/>
          <w:sz w:val="24"/>
          <w:szCs w:val="24"/>
        </w:rPr>
        <w:t>（</w:t>
      </w:r>
      <w:bookmarkEnd w:id="786"/>
      <w:r>
        <w:rPr>
          <w:color w:val="000000"/>
          <w:spacing w:val="0"/>
          <w:w w:val="100"/>
          <w:position w:val="0"/>
          <w:sz w:val="24"/>
          <w:szCs w:val="24"/>
        </w:rPr>
        <w:t>4）</w:t>
        <w:tab/>
        <w:t>金融负债的终止确认</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金融负债（或其一部分）的现时义务已经解除的，本公司终止确认该金融负债（或该部 分金融负债）。本公司（借入方）与借出方签订协议，以承担新金融负债的方式替换原金融负 债，且新金融负债与原金融负债的合同条款实质上不同的，终止确认原金融负债，同时确认 一项新金融负债。本公司对原金融负债（或其一部分）的合同条款作出实质性修改的，终止 确认原金融负债，同时按照修改后的条款确认一项新金融负债。</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金融负债（或其一部分）终止确认的，本公司将其账面价值与支付的对价（包括转出的 非现金资产或承担的负债）之间的差额，计入当期损益。</w:t>
      </w:r>
    </w:p>
    <w:p>
      <w:pPr>
        <w:pStyle w:val="Style28"/>
        <w:keepNext w:val="0"/>
        <w:keepLines w:val="0"/>
        <w:widowControl w:val="0"/>
        <w:shd w:val="clear" w:color="auto" w:fill="auto"/>
        <w:tabs>
          <w:tab w:pos="954" w:val="left"/>
        </w:tabs>
        <w:bidi w:val="0"/>
        <w:spacing w:before="0" w:after="0" w:line="312" w:lineRule="exact"/>
        <w:ind w:left="0" w:right="0" w:firstLine="480"/>
        <w:jc w:val="both"/>
      </w:pPr>
      <w:bookmarkStart w:id="787" w:name="bookmark787"/>
      <w:r>
        <w:rPr>
          <w:color w:val="000000"/>
          <w:spacing w:val="0"/>
          <w:w w:val="100"/>
          <w:position w:val="0"/>
          <w:sz w:val="24"/>
          <w:szCs w:val="24"/>
        </w:rPr>
        <w:t>（</w:t>
      </w:r>
      <w:bookmarkEnd w:id="787"/>
      <w:r>
        <w:rPr>
          <w:color w:val="000000"/>
          <w:spacing w:val="0"/>
          <w:w w:val="100"/>
          <w:position w:val="0"/>
          <w:sz w:val="24"/>
          <w:szCs w:val="24"/>
        </w:rPr>
        <w:t>5）</w:t>
        <w:tab/>
        <w:t>金融资产和金融负债的抵销</w:t>
      </w:r>
    </w:p>
    <w:p>
      <w:pPr>
        <w:pStyle w:val="Style28"/>
        <w:keepNext w:val="0"/>
        <w:keepLines w:val="0"/>
        <w:widowControl w:val="0"/>
        <w:shd w:val="clear" w:color="auto" w:fill="auto"/>
        <w:bidi w:val="0"/>
        <w:spacing w:before="0" w:after="0" w:line="328" w:lineRule="exact"/>
        <w:ind w:left="0" w:right="0" w:firstLine="480"/>
        <w:jc w:val="both"/>
      </w:pPr>
      <w:r>
        <w:rPr>
          <w:color w:val="000000"/>
          <w:spacing w:val="0"/>
          <w:w w:val="100"/>
          <w:position w:val="0"/>
          <w:sz w:val="24"/>
          <w:szCs w:val="24"/>
        </w:rPr>
        <w:t>当本公司具有抵销已确认金额的金融资产和金融负债的法定权利，且该种法定权利是当 前可执行的，同时本公司计划以净额结算或同时变现该金融资产和清偿该金融负债时，金融 资产和金融负债以相互抵销后的净额在资产负债表内列示。除此以外，金融资产和金融负债 在资产负债表内分别列示，不予相互抵销。</w:t>
      </w:r>
    </w:p>
    <w:p>
      <w:pPr>
        <w:pStyle w:val="Style28"/>
        <w:keepNext w:val="0"/>
        <w:keepLines w:val="0"/>
        <w:widowControl w:val="0"/>
        <w:shd w:val="clear" w:color="auto" w:fill="auto"/>
        <w:tabs>
          <w:tab w:pos="954" w:val="left"/>
        </w:tabs>
        <w:bidi w:val="0"/>
        <w:spacing w:before="0" w:after="0" w:line="314" w:lineRule="exact"/>
        <w:ind w:left="0" w:right="0" w:firstLine="480"/>
        <w:jc w:val="left"/>
      </w:pPr>
      <w:bookmarkStart w:id="788" w:name="bookmark788"/>
      <w:r>
        <w:rPr>
          <w:color w:val="000000"/>
          <w:spacing w:val="0"/>
          <w:w w:val="100"/>
          <w:position w:val="0"/>
          <w:sz w:val="24"/>
          <w:szCs w:val="24"/>
        </w:rPr>
        <w:t>（</w:t>
      </w:r>
      <w:bookmarkEnd w:id="788"/>
      <w:r>
        <w:rPr>
          <w:color w:val="000000"/>
          <w:spacing w:val="0"/>
          <w:w w:val="100"/>
          <w:position w:val="0"/>
          <w:sz w:val="24"/>
          <w:szCs w:val="24"/>
        </w:rPr>
        <w:t>6）</w:t>
        <w:tab/>
        <w:t>金融资产和金融负债的公允价值确定方法</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流量折现法和期权定价模型等。在估值时，公司采用在当前情况下适用并且有足够可利用数 据和其他信息支持的估值技术，选择与市场参与者在相关资产或负债的交易中所考虑的资产 或负债特征相一致的输入值，并尽可能优先使用相关可观察输入值。在相关可观察输入值无 法取得或取得不切实可行的情况下，使用不可输入值。</w:t>
      </w:r>
    </w:p>
    <w:p>
      <w:pPr>
        <w:pStyle w:val="Style28"/>
        <w:keepNext w:val="0"/>
        <w:keepLines w:val="0"/>
        <w:widowControl w:val="0"/>
        <w:shd w:val="clear" w:color="auto" w:fill="auto"/>
        <w:tabs>
          <w:tab w:pos="954" w:val="left"/>
        </w:tabs>
        <w:bidi w:val="0"/>
        <w:spacing w:before="0" w:after="0" w:line="311" w:lineRule="exact"/>
        <w:ind w:left="0" w:right="0" w:firstLine="480"/>
        <w:jc w:val="left"/>
      </w:pPr>
      <w:bookmarkStart w:id="789" w:name="bookmark789"/>
      <w:r>
        <w:rPr>
          <w:color w:val="000000"/>
          <w:spacing w:val="0"/>
          <w:w w:val="100"/>
          <w:position w:val="0"/>
          <w:sz w:val="24"/>
          <w:szCs w:val="24"/>
        </w:rPr>
        <w:t>（</w:t>
      </w:r>
      <w:bookmarkEnd w:id="789"/>
      <w:r>
        <w:rPr>
          <w:color w:val="000000"/>
          <w:spacing w:val="0"/>
          <w:w w:val="100"/>
          <w:position w:val="0"/>
          <w:sz w:val="24"/>
          <w:szCs w:val="24"/>
        </w:rPr>
        <w:t>7）</w:t>
        <w:tab/>
        <w:t>权益工具</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权益工具是指能证明拥有本公司在扣除所有负债后的资产中的剩余权益的合同。本公司 发行（含再融资）、回购、出售或注销权益工具作为权益的变动处理，与权益性交易相关的交 易费用从权益中扣减。本公司不确认权益工具的公允价值变动。</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本公司权益工具在存续期间分派股利（含分类为权益工具的工具所产生的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利息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作为利润分配处理。</w:t>
      </w:r>
    </w:p>
    <w:p>
      <w:pPr>
        <w:pStyle w:val="Style28"/>
        <w:keepNext w:val="0"/>
        <w:keepLines w:val="0"/>
        <w:widowControl w:val="0"/>
        <w:shd w:val="clear" w:color="auto" w:fill="auto"/>
        <w:bidi w:val="0"/>
        <w:spacing w:before="0" w:after="280" w:line="314" w:lineRule="exact"/>
        <w:ind w:left="0" w:right="0" w:firstLine="480"/>
        <w:jc w:val="both"/>
      </w:pPr>
      <w:r>
        <w:rPr>
          <w:color w:val="000000"/>
          <w:spacing w:val="0"/>
          <w:w w:val="100"/>
          <w:position w:val="0"/>
          <w:sz w:val="24"/>
          <w:szCs w:val="24"/>
        </w:rPr>
        <w:t>本公司需确认减值损失的金融资产系以摊余成本计量的金融资产、以公允价值计量且其 变动计入其他综合收益的债务工具投资，主要包括应收票据、应收账款、其他应收款、债权 投资、其他债权投资、长期应收款等。此外，对部分财务担保合同，也按照本部分所述会计 政策计提减值准备和确认信用减值损失。</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金融资产减值</w:t>
      </w:r>
    </w:p>
    <w:p>
      <w:pPr>
        <w:pStyle w:val="Style28"/>
        <w:keepNext w:val="0"/>
        <w:keepLines w:val="0"/>
        <w:widowControl w:val="0"/>
        <w:shd w:val="clear" w:color="auto" w:fill="auto"/>
        <w:tabs>
          <w:tab w:pos="1006" w:val="left"/>
        </w:tabs>
        <w:bidi w:val="0"/>
        <w:spacing w:before="0" w:after="0" w:line="310" w:lineRule="exact"/>
        <w:ind w:left="0" w:right="0" w:firstLine="480"/>
        <w:jc w:val="both"/>
      </w:pPr>
      <w:bookmarkStart w:id="790" w:name="bookmark790"/>
      <w:r>
        <w:rPr>
          <w:color w:val="000000"/>
          <w:spacing w:val="0"/>
          <w:w w:val="100"/>
          <w:position w:val="0"/>
          <w:sz w:val="24"/>
          <w:szCs w:val="24"/>
        </w:rPr>
        <w:t>（</w:t>
      </w:r>
      <w:bookmarkEnd w:id="790"/>
      <w:r>
        <w:rPr>
          <w:color w:val="000000"/>
          <w:spacing w:val="0"/>
          <w:w w:val="100"/>
          <w:position w:val="0"/>
          <w:sz w:val="24"/>
          <w:szCs w:val="24"/>
        </w:rPr>
        <w:t>1）</w:t>
        <w:tab/>
        <w:t>减值准备的确认方法</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本公司以预期信用损失为基础，对上述各项目按照其适用的预期信用损失计量方法（一 般方法或简化方法）计提减值准备并确认信用减值损失。</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信用损失，是指本公司按照原实际利率折现的、根据合同应收的所有合同现金流量与预 期收取的所有现金流量之间的差额，即全部现金短缺的现值。其中，对于购买或源生的已发 生信用减值的金融资产，本公司按照该金融资产经信用调整的实际利率折现。</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预期信用损失计量的一般方法是指，本公司在每个资产负债表日评估金融资产的信用风 险自初始确认后是否已经显著增加，如果信用风险自初始确认后已显著增加，本公司按照相 当于整个存续期内预期信用损失的金额计量损失准备；如果信用风险自初始确认后未显著增 加，本公司按照相当于未来12个月内预期信用损失的金额计量损失准备。本公司在评估预期 信用损失时，考虑所有合理且有依据的信息，包括前瞻性信息。</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对于在资产负债表日具有较低信用风险的金融工具，本公司假设其信用风险自初始确认 后并未显著增加，选择按照未来12个月内的预期信用损失计量损失准备/不选择简化处理方 法，依据其信用风险自初始确认后是否已显著增加，而采用未来12月内或者整个存续期内预 期信用损失金额为基础计量损失准备。</w:t>
      </w:r>
    </w:p>
    <w:p>
      <w:pPr>
        <w:pStyle w:val="Style28"/>
        <w:keepNext w:val="0"/>
        <w:keepLines w:val="0"/>
        <w:widowControl w:val="0"/>
        <w:shd w:val="clear" w:color="auto" w:fill="auto"/>
        <w:tabs>
          <w:tab w:pos="1006" w:val="left"/>
        </w:tabs>
        <w:bidi w:val="0"/>
        <w:spacing w:before="0" w:after="0" w:line="310" w:lineRule="exact"/>
        <w:ind w:left="0" w:right="0" w:firstLine="480"/>
        <w:jc w:val="both"/>
      </w:pPr>
      <w:bookmarkStart w:id="791" w:name="bookmark791"/>
      <w:r>
        <w:rPr>
          <w:color w:val="000000"/>
          <w:spacing w:val="0"/>
          <w:w w:val="100"/>
          <w:position w:val="0"/>
          <w:sz w:val="24"/>
          <w:szCs w:val="24"/>
        </w:rPr>
        <w:t>（</w:t>
      </w:r>
      <w:bookmarkEnd w:id="791"/>
      <w:r>
        <w:rPr>
          <w:color w:val="000000"/>
          <w:spacing w:val="0"/>
          <w:w w:val="100"/>
          <w:position w:val="0"/>
          <w:sz w:val="24"/>
          <w:szCs w:val="24"/>
        </w:rPr>
        <w:t>2）</w:t>
        <w:tab/>
        <w:t>信用风险自初始确认后是否显著增加的判断标准</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如果某项金融资产在资产负债表日确定的预计存续期内的违约概率显著高于在初始确认 时确定的预计存续期内的违约概率，则表明该项金融资产的信用风险显著增加。除特殊情况 外，本公司采用未来12个月内发生的违约风险的变化作为整个存续期内发生违约风险变化的 合理估计，来确定自初始确认后信用风险是否显著增加。</w:t>
      </w:r>
    </w:p>
    <w:p>
      <w:pPr>
        <w:pStyle w:val="Style28"/>
        <w:keepNext w:val="0"/>
        <w:keepLines w:val="0"/>
        <w:widowControl w:val="0"/>
        <w:shd w:val="clear" w:color="auto" w:fill="auto"/>
        <w:bidi w:val="0"/>
        <w:spacing w:before="0" w:after="100" w:line="310" w:lineRule="exact"/>
        <w:ind w:left="0" w:right="0" w:firstLine="480"/>
        <w:jc w:val="both"/>
      </w:pPr>
      <w:r>
        <w:rPr>
          <w:color w:val="000000"/>
          <w:spacing w:val="0"/>
          <w:w w:val="100"/>
          <w:position w:val="0"/>
          <w:sz w:val="24"/>
          <w:szCs w:val="24"/>
        </w:rPr>
        <w:t>通常逾期超过30日，本公司即认为该金融工具的信用风险已显著增加，除非有确凿证据 证明该金融工具的信用风险自初始确认后并未显著增加。</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本公司在评估信用风险是否显著增加时会考虑如下因素：</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债务人经营成果实际或预期是否发生显著变化；</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债务人所处的监管、经济或技术环境是否发生显著不利变化；</w:t>
      </w:r>
    </w:p>
    <w:p>
      <w:pPr>
        <w:pStyle w:val="Style28"/>
        <w:keepNext w:val="0"/>
        <w:keepLines w:val="0"/>
        <w:widowControl w:val="0"/>
        <w:shd w:val="clear" w:color="auto" w:fill="auto"/>
        <w:bidi w:val="0"/>
        <w:spacing w:before="0" w:after="0" w:line="312" w:lineRule="exact"/>
        <w:ind w:left="360" w:right="0" w:hanging="360"/>
        <w:jc w:val="both"/>
      </w:pPr>
      <w:r>
        <w:rPr>
          <w:color w:val="000000"/>
          <w:spacing w:val="0"/>
          <w:w w:val="100"/>
          <w:position w:val="0"/>
          <w:sz w:val="24"/>
          <w:szCs w:val="24"/>
        </w:rPr>
        <w:t>作为债务抵押的担保物价值或第三方提供的担保或信用增级质量是否发生显著变化，这些变 化预期将降低债务人按合同规定期限还款的经济动机或者影响违约概率；</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债务人预期表现和还款行为是否发生显著变化；</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本公司对金融工具信用管理方法是否发生变化等。</w:t>
      </w:r>
    </w:p>
    <w:p>
      <w:pPr>
        <w:pStyle w:val="Style28"/>
        <w:keepNext w:val="0"/>
        <w:keepLines w:val="0"/>
        <w:widowControl w:val="0"/>
        <w:shd w:val="clear" w:color="auto" w:fill="auto"/>
        <w:bidi w:val="0"/>
        <w:spacing w:before="0" w:after="100" w:line="312" w:lineRule="exact"/>
        <w:ind w:left="360" w:right="0" w:firstLine="480"/>
        <w:jc w:val="both"/>
      </w:pPr>
      <w:r>
        <w:rPr>
          <w:color w:val="000000"/>
          <w:spacing w:val="0"/>
          <w:w w:val="100"/>
          <w:position w:val="0"/>
          <w:sz w:val="24"/>
          <w:szCs w:val="24"/>
        </w:rPr>
        <w:t>于资产负债表日，若本公司判断金融工具只具有较低的信用风险，则本公司假定该金 融工具的信用风险自初始确认后并未显著增加。如果金融工具的违约风险较低，借款人在 短期内履行其合同现金流量义务的能力很强，并且即使较长时期内经济形势和经营环境存 在不利变化但未必一定降低借款人履行其合同现金义务，则该金融工具被视为具有较低的 信用风险。</w:t>
      </w:r>
    </w:p>
    <w:p>
      <w:pPr>
        <w:pStyle w:val="Style28"/>
        <w:keepNext w:val="0"/>
        <w:keepLines w:val="0"/>
        <w:widowControl w:val="0"/>
        <w:shd w:val="clear" w:color="auto" w:fill="auto"/>
        <w:bidi w:val="0"/>
        <w:spacing w:before="0" w:after="0" w:line="315" w:lineRule="exact"/>
        <w:ind w:left="0" w:right="0" w:firstLine="800"/>
        <w:jc w:val="both"/>
      </w:pPr>
      <w:bookmarkStart w:id="792" w:name="bookmark792"/>
      <w:r>
        <w:rPr>
          <w:color w:val="000000"/>
          <w:spacing w:val="0"/>
          <w:w w:val="100"/>
          <w:position w:val="0"/>
          <w:sz w:val="24"/>
          <w:szCs w:val="24"/>
        </w:rPr>
        <w:t>（</w:t>
      </w:r>
      <w:bookmarkEnd w:id="792"/>
      <w:r>
        <w:rPr>
          <w:color w:val="000000"/>
          <w:spacing w:val="0"/>
          <w:w w:val="100"/>
          <w:position w:val="0"/>
          <w:sz w:val="24"/>
          <w:szCs w:val="24"/>
        </w:rPr>
        <w:t>3）已发生信用减值的金融资产的判断标准</w:t>
      </w:r>
    </w:p>
    <w:p>
      <w:pPr>
        <w:pStyle w:val="Style28"/>
        <w:keepNext w:val="0"/>
        <w:keepLines w:val="0"/>
        <w:widowControl w:val="0"/>
        <w:shd w:val="clear" w:color="auto" w:fill="auto"/>
        <w:bidi w:val="0"/>
        <w:spacing w:before="0" w:after="0" w:line="315" w:lineRule="exact"/>
        <w:ind w:left="0" w:right="0" w:firstLine="840"/>
        <w:jc w:val="both"/>
      </w:pPr>
      <w:r>
        <w:rPr>
          <w:color w:val="000000"/>
          <w:spacing w:val="0"/>
          <w:w w:val="100"/>
          <w:position w:val="0"/>
          <w:sz w:val="24"/>
          <w:szCs w:val="24"/>
        </w:rPr>
        <w:t>当对金融资产预期未来现金流量具有不利影响的一项或多项事件发生时，该金融资产 成为已发生信用减值的金融资产。金融资产已发生信用减值的证据包括下列可观察信息： 发行方或债务人发生重大财务困难；</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债务人违反合同，如偿付利息或本金违约或逾期等；</w:t>
      </w:r>
    </w:p>
    <w:p>
      <w:pPr>
        <w:pStyle w:val="Style28"/>
        <w:keepNext w:val="0"/>
        <w:keepLines w:val="0"/>
        <w:widowControl w:val="0"/>
        <w:shd w:val="clear" w:color="auto" w:fill="auto"/>
        <w:bidi w:val="0"/>
        <w:spacing w:before="0" w:after="0" w:line="315" w:lineRule="exact"/>
        <w:ind w:left="360" w:right="0" w:hanging="360"/>
        <w:jc w:val="both"/>
      </w:pPr>
      <w:r>
        <w:rPr>
          <w:color w:val="000000"/>
          <w:spacing w:val="0"/>
          <w:w w:val="100"/>
          <w:position w:val="0"/>
          <w:sz w:val="24"/>
          <w:szCs w:val="24"/>
        </w:rPr>
        <w:t>债权人出于与债务人财务困难有关的经济或合同考虑，给予债务人在任何其他情况下都不会 做出的让步；</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债务人很可能破产或进行其他财务重组；</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sz w:val="24"/>
          <w:szCs w:val="24"/>
        </w:rPr>
        <w:t>发行方或债务人财务困难导致该金融资产的活跃市场消失；</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以大幅折扣购买或源生一项金融资产，该折扣反映了发生信用损失的事实。</w:t>
      </w:r>
    </w:p>
    <w:p>
      <w:pPr>
        <w:pStyle w:val="Style28"/>
        <w:keepNext w:val="0"/>
        <w:keepLines w:val="0"/>
        <w:widowControl w:val="0"/>
        <w:shd w:val="clear" w:color="auto" w:fill="auto"/>
        <w:bidi w:val="0"/>
        <w:spacing w:before="0" w:after="0" w:line="317" w:lineRule="exact"/>
        <w:ind w:left="0" w:right="0" w:firstLine="480"/>
        <w:jc w:val="both"/>
      </w:pPr>
      <w:r>
        <w:rPr>
          <w:color w:val="000000"/>
          <w:spacing w:val="0"/>
          <w:w w:val="100"/>
          <w:position w:val="0"/>
          <w:sz w:val="24"/>
          <w:szCs w:val="24"/>
        </w:rPr>
        <w:t>金融资产发生信用减值，有可能是多个事件的共同作用所致，未必是可单独识别的事件 所致。</w:t>
      </w:r>
    </w:p>
    <w:p>
      <w:pPr>
        <w:pStyle w:val="Style28"/>
        <w:keepNext w:val="0"/>
        <w:keepLines w:val="0"/>
        <w:widowControl w:val="0"/>
        <w:shd w:val="clear" w:color="auto" w:fill="auto"/>
        <w:tabs>
          <w:tab w:pos="1006" w:val="left"/>
        </w:tabs>
        <w:bidi w:val="0"/>
        <w:spacing w:before="0" w:after="0" w:line="312" w:lineRule="exact"/>
        <w:ind w:left="0" w:right="0" w:firstLine="480"/>
        <w:jc w:val="both"/>
      </w:pPr>
      <w:bookmarkStart w:id="793" w:name="bookmark793"/>
      <w:r>
        <w:rPr>
          <w:color w:val="000000"/>
          <w:spacing w:val="0"/>
          <w:w w:val="100"/>
          <w:position w:val="0"/>
          <w:sz w:val="24"/>
          <w:szCs w:val="24"/>
        </w:rPr>
        <w:t>（</w:t>
      </w:r>
      <w:bookmarkEnd w:id="793"/>
      <w:r>
        <w:rPr>
          <w:color w:val="000000"/>
          <w:spacing w:val="0"/>
          <w:w w:val="100"/>
          <w:position w:val="0"/>
          <w:sz w:val="24"/>
          <w:szCs w:val="24"/>
        </w:rPr>
        <w:t>4）</w:t>
        <w:tab/>
        <w:t>以组合为基础评估预期信用风险的组合方法</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本公司对信用风险显著不同的金融资产单项评价信用风险，如：应收关联方款项；与对 方存在争议或涉及诉讼、仲裁的应收款项；已有明显迹象表明债务人很可能无法履行还款义 务的应收款项等。</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除了单项评估信用风险的金融资产外，本公司基于共同风险特征将金融资产划分为不同 的组别，本公司采用的共同信用风险特征包括：金融工具类型、信用风险评级、账龄组合等， 在组合的基础上评估信用风险。</w:t>
      </w:r>
    </w:p>
    <w:p>
      <w:pPr>
        <w:pStyle w:val="Style28"/>
        <w:keepNext w:val="0"/>
        <w:keepLines w:val="0"/>
        <w:widowControl w:val="0"/>
        <w:shd w:val="clear" w:color="auto" w:fill="auto"/>
        <w:tabs>
          <w:tab w:pos="1006" w:val="left"/>
        </w:tabs>
        <w:bidi w:val="0"/>
        <w:spacing w:before="0" w:after="0" w:line="312" w:lineRule="exact"/>
        <w:ind w:left="0" w:right="0" w:firstLine="480"/>
        <w:jc w:val="both"/>
      </w:pPr>
      <w:bookmarkStart w:id="794" w:name="bookmark794"/>
      <w:r>
        <w:rPr>
          <w:color w:val="000000"/>
          <w:spacing w:val="0"/>
          <w:w w:val="100"/>
          <w:position w:val="0"/>
          <w:sz w:val="24"/>
          <w:szCs w:val="24"/>
        </w:rPr>
        <w:t>（</w:t>
      </w:r>
      <w:bookmarkEnd w:id="794"/>
      <w:r>
        <w:rPr>
          <w:color w:val="000000"/>
          <w:spacing w:val="0"/>
          <w:w w:val="100"/>
          <w:position w:val="0"/>
          <w:sz w:val="24"/>
          <w:szCs w:val="24"/>
        </w:rPr>
        <w:t>5）</w:t>
        <w:tab/>
        <w:t>金融资产减值的会计处理方法</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期末，本公司计算各类金融资产的预计信用损失，如果该预计信用损失大于其当前减值 准备的账面金额，将其差额确认为减值损失；如果小于当前减值准备的账面金额，则将差额 确认为减值利得。</w:t>
      </w:r>
    </w:p>
    <w:p>
      <w:pPr>
        <w:pStyle w:val="Style28"/>
        <w:keepNext w:val="0"/>
        <w:keepLines w:val="0"/>
        <w:widowControl w:val="0"/>
        <w:shd w:val="clear" w:color="auto" w:fill="auto"/>
        <w:tabs>
          <w:tab w:pos="1006" w:val="left"/>
        </w:tabs>
        <w:bidi w:val="0"/>
        <w:spacing w:before="0" w:after="960" w:line="312" w:lineRule="exact"/>
        <w:ind w:left="0" w:right="0" w:firstLine="480"/>
        <w:jc w:val="both"/>
      </w:pPr>
      <w:bookmarkStart w:id="795" w:name="bookmark795"/>
      <w:r>
        <w:rPr>
          <w:color w:val="000000"/>
          <w:spacing w:val="0"/>
          <w:w w:val="100"/>
          <w:position w:val="0"/>
          <w:sz w:val="24"/>
          <w:szCs w:val="24"/>
        </w:rPr>
        <w:t>（</w:t>
      </w:r>
      <w:bookmarkEnd w:id="795"/>
      <w:r>
        <w:rPr>
          <w:color w:val="000000"/>
          <w:spacing w:val="0"/>
          <w:w w:val="100"/>
          <w:position w:val="0"/>
          <w:sz w:val="24"/>
          <w:szCs w:val="24"/>
        </w:rPr>
        <w:t>6）</w:t>
        <w:tab/>
        <w:t>各类金融资产信用损失的确定方法</w:t>
      </w:r>
    </w:p>
    <w:p>
      <w:pPr>
        <w:pStyle w:val="Style23"/>
        <w:keepNext/>
        <w:keepLines/>
        <w:widowControl w:val="0"/>
        <w:shd w:val="clear" w:color="auto" w:fill="auto"/>
        <w:bidi w:val="0"/>
        <w:spacing w:before="0" w:after="30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96"/>
      <w:bookmarkEnd w:id="797"/>
      <w:bookmarkEnd w:id="799"/>
    </w:p>
    <w:p>
      <w:pPr>
        <w:pStyle w:val="Style19"/>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本公司对于应收票据按照相当于整个存续期内的预期信用损失金额计量损失准备。基于 应收票据的信用风险特征，将其划分为不同组合：</w:t>
      </w:r>
    </w:p>
    <w:tbl>
      <w:tblPr>
        <w:tblOverlap w:val="never"/>
        <w:jc w:val="center"/>
        <w:tblLayout w:type="fixed"/>
      </w:tblPr>
      <w:tblGrid>
        <w:gridCol w:w="3062"/>
        <w:gridCol w:w="6586"/>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确定组合的依据</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承兑人为信用风险较小的银行</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商业承兑汇票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承兑人为信用风险较小的企业</w:t>
            </w:r>
          </w:p>
        </w:tc>
      </w:tr>
      <w:tr>
        <w:trPr>
          <w:trHeight w:val="312" w:hRule="exact"/>
        </w:trPr>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由于应收票据期限较短、违约风险较低，在短期内履行其支付合同现金流量义务的能力</w:t>
            </w:r>
          </w:p>
        </w:tc>
      </w:tr>
    </w:tbl>
    <w:p>
      <w:pPr>
        <w:pStyle w:val="Style19"/>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4"/>
          <w:szCs w:val="24"/>
        </w:rPr>
        <w:t>很强，因此本公司将应收票据视为具有较低的信用风险的金融工具，直接做出信用风险自初 始确认后未显著增加的假定，考虑历史违约率为零的情况下，因此本公司对应收票据的固定 坏账准备率为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r>
    </w:p>
    <w:p>
      <w:pPr>
        <w:widowControl w:val="0"/>
        <w:spacing w:after="599" w:line="1" w:lineRule="exact"/>
      </w:pPr>
    </w:p>
    <w:p>
      <w:pPr>
        <w:pStyle w:val="Style23"/>
        <w:keepNext/>
        <w:keepLines/>
        <w:widowControl w:val="0"/>
        <w:shd w:val="clear" w:color="auto" w:fill="auto"/>
        <w:bidi w:val="0"/>
        <w:spacing w:before="0" w:after="30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00"/>
      <w:bookmarkEnd w:id="801"/>
      <w:bookmarkEnd w:id="803"/>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对于不含重大融资成分的应收款项，本公司按照相当于整个存续期内的预期信用损失金 额计量损失准备。</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对于包含重大融资成分的应收款项，本公司依据其信用风险自初始确认后是否已经显著 增加，而采用未来12个月内或者整个存续期内预期信用损失的金额计量损失准备。</w:t>
      </w:r>
    </w:p>
    <w:tbl>
      <w:tblPr>
        <w:tblOverlap w:val="never"/>
        <w:jc w:val="center"/>
        <w:tblLayout w:type="fixed"/>
      </w:tblPr>
      <w:tblGrid>
        <w:gridCol w:w="3077"/>
        <w:gridCol w:w="6067"/>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除了单项评估信用风险的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应收账款外，基于其信用风险特征，将其划分为不同组合</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确定组合的依据</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本组合为信用风险主要与账龄相关的应收款项。</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本组合为纳入合并报表范围内关联方应收款项</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不同组合计提坏账准备的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计提方法：</w:t>
            </w:r>
          </w:p>
        </w:tc>
      </w:tr>
      <w:tr>
        <w:trPr>
          <w:trHeight w:val="3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560" w:right="0" w:firstLine="0"/>
              <w:jc w:val="left"/>
              <w:rPr>
                <w:sz w:val="20"/>
                <w:szCs w:val="20"/>
              </w:rPr>
            </w:pPr>
            <w:r>
              <w:rPr>
                <w:rFonts w:ascii="SimSun" w:eastAsia="SimSun" w:hAnsi="SimSun" w:cs="SimSun"/>
                <w:color w:val="000000"/>
                <w:spacing w:val="0"/>
                <w:w w:val="100"/>
                <w:position w:val="0"/>
                <w:sz w:val="20"/>
                <w:szCs w:val="20"/>
              </w:rPr>
              <w:t>计提方法</w:t>
            </w:r>
          </w:p>
        </w:tc>
      </w:tr>
    </w:tbl>
    <w:p>
      <w:pPr>
        <w:widowControl w:val="0"/>
        <w:spacing w:line="1" w:lineRule="exact"/>
      </w:pPr>
      <w:r>
        <w:br w:type="page"/>
      </w:r>
    </w:p>
    <w:tbl>
      <w:tblPr>
        <w:tblOverlap w:val="never"/>
        <w:jc w:val="center"/>
        <w:tblLayout w:type="fixed"/>
      </w:tblPr>
      <w:tblGrid>
        <w:gridCol w:w="3067"/>
        <w:gridCol w:w="6048"/>
      </w:tblGrid>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账龄分析法</w:t>
            </w:r>
          </w:p>
        </w:tc>
      </w:tr>
      <w:tr>
        <w:trPr>
          <w:trHeight w:val="3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不计提坏账准备</w:t>
            </w:r>
          </w:p>
        </w:tc>
      </w:tr>
    </w:tbl>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采用账龄分析法计提坏账准备的组合计提方法</w:t>
      </w:r>
    </w:p>
    <w:tbl>
      <w:tblPr>
        <w:tblOverlap w:val="never"/>
        <w:jc w:val="center"/>
        <w:tblLayout w:type="fixed"/>
      </w:tblPr>
      <w:tblGrid>
        <w:gridCol w:w="4661"/>
        <w:gridCol w:w="4435"/>
      </w:tblGrid>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应收账款计提比例（％）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1年以内（含1年，下同）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3-4</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50</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50</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100</w:t>
            </w:r>
          </w:p>
        </w:tc>
      </w:tr>
    </w:tbl>
    <w:p>
      <w:pPr>
        <w:widowControl w:val="0"/>
        <w:spacing w:after="619" w:line="1" w:lineRule="exact"/>
      </w:pPr>
    </w:p>
    <w:p>
      <w:pPr>
        <w:pStyle w:val="Style23"/>
        <w:keepNext/>
        <w:keepLines/>
        <w:widowControl w:val="0"/>
        <w:shd w:val="clear" w:color="auto" w:fill="auto"/>
        <w:bidi w:val="0"/>
        <w:spacing w:before="0" w:after="3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804"/>
      <w:bookmarkEnd w:id="805"/>
      <w:bookmarkEnd w:id="807"/>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0" w:line="322" w:lineRule="exact"/>
        <w:ind w:left="0" w:right="0" w:firstLine="480"/>
        <w:jc w:val="both"/>
      </w:pPr>
      <w:r>
        <w:rPr>
          <w:color w:val="000000"/>
          <w:spacing w:val="0"/>
          <w:w w:val="100"/>
          <w:position w:val="0"/>
          <w:sz w:val="24"/>
          <w:szCs w:val="24"/>
        </w:rPr>
        <w:t>本公司依据其他应收款信用风险自初始确认后是否已经显著增加，采用相当于未来12个 月内、或整个存续期的预期信用损失的金额计量减值损失。除了单项评估信用风险的其他应</w:t>
      </w:r>
    </w:p>
    <w:tbl>
      <w:tblPr>
        <w:tblOverlap w:val="never"/>
        <w:jc w:val="center"/>
        <w:tblLayout w:type="fixed"/>
      </w:tblPr>
      <w:tblGrid>
        <w:gridCol w:w="3058"/>
        <w:gridCol w:w="6058"/>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收款外，基于其信用风险特征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\将其划分为不同组合：</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确定组合的依据</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本组合为信用风险主要与账龄相关的其他应收款项。</w:t>
            </w:r>
          </w:p>
        </w:tc>
      </w:tr>
      <w:tr>
        <w:trPr>
          <w:trHeight w:val="3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合并范围内关联方组合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本组合为纳入合并报表范围内关联方其他应收款项</w:t>
            </w:r>
          </w:p>
        </w:tc>
      </w:tr>
    </w:tbl>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采用账龄分析法计提坏账准备的组合计提方法</w:t>
      </w:r>
    </w:p>
    <w:tbl>
      <w:tblPr>
        <w:tblOverlap w:val="never"/>
        <w:jc w:val="center"/>
        <w:tblLayout w:type="fixed"/>
      </w:tblPr>
      <w:tblGrid>
        <w:gridCol w:w="4661"/>
        <w:gridCol w:w="4435"/>
      </w:tblGrid>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其他应收款计提比例（％）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1年以内（含1年，下同）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2-3年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3-4年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4-5年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50</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100</w:t>
            </w:r>
          </w:p>
        </w:tc>
      </w:tr>
    </w:tbl>
    <w:p>
      <w:pPr>
        <w:widowControl w:val="0"/>
        <w:spacing w:after="619" w:line="1" w:lineRule="exact"/>
      </w:pPr>
    </w:p>
    <w:p>
      <w:pPr>
        <w:pStyle w:val="Style23"/>
        <w:keepNext/>
        <w:keepLines/>
        <w:widowControl w:val="0"/>
        <w:shd w:val="clear" w:color="auto" w:fill="auto"/>
        <w:tabs>
          <w:tab w:pos="474" w:val="left"/>
        </w:tabs>
        <w:bidi w:val="0"/>
        <w:spacing w:before="0" w:after="3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808"/>
      <w:bookmarkEnd w:id="809"/>
      <w:bookmarkEnd w:id="81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上市公司从事畜禽、水产养殖相关业务》的披露要求</w:t>
      </w:r>
    </w:p>
    <w:p>
      <w:pPr>
        <w:pStyle w:val="Style23"/>
        <w:keepNext/>
        <w:keepLines/>
        <w:widowControl w:val="0"/>
        <w:shd w:val="clear" w:color="auto" w:fill="auto"/>
        <w:tabs>
          <w:tab w:pos="474" w:val="left"/>
        </w:tabs>
        <w:bidi w:val="0"/>
        <w:spacing w:before="0" w:after="30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812"/>
      <w:bookmarkEnd w:id="813"/>
      <w:bookmarkEnd w:id="815"/>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sz w:val="24"/>
          <w:szCs w:val="24"/>
        </w:rPr>
        <w:t xml:space="preserve">本公司若主要通过出售（包括具有商业实质的非货币性资产交换，下同）而非持续使用 一项非流动资产或处置组收回其账面价值的，则将其划分为持有待售类别。具体标准为同时 满足以下条件：某项非流动资产或处置组根据类似交易中出售此类资产或处置组的惯例，在 当前状况下即可立即出售；本公司已经就出售计划作出决议且获得确定的购买承诺；预计出 </w:t>
      </w:r>
      <w:r>
        <w:rPr>
          <w:color w:val="000000"/>
          <w:spacing w:val="0"/>
          <w:w w:val="100"/>
          <w:position w:val="0"/>
          <w:sz w:val="24"/>
          <w:szCs w:val="24"/>
        </w:rPr>
        <w:t>售将在一年内完成。其中，处置组是指在一项交易中作为整体通过出售或其他方式一并处置 的一组资产，以及在该交易中转让的与这些资产直接相关的负债。处置组所属的资产组或资 产组组合按照《企业会计准则第8号——资产减值》分摊了企业合并中取得的商誉的，该处 置组应当包含分摊至处置组的商誉。</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本公司初始计量或在资产负债表日重新计量划分为持有待售的非流动资产和处置组时， 其账面价值高于公允价值减去出售费用后的净额的，将账面价值减记至公允价值减去出售费 用后的净额，减记的金额确认为资产减值损失，计入当期损益，同时计提持有待售资产减值 准备。对于处置组，所确认的资产减值损失先抵减处置组中商誉的账面价值，再按比例抵减 该处置组内适用《企业会计准则第42号——持有待售的非流动资产、处置组和终止经营》（以 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持有待售准则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）的计量规定的各项非流动资产的账面价值。后续资产负债表日持有 待售的处置组公允价值减去出售费用后的净额增加的，以前减记的金额应当予以恢复，并在 划分为持有待售类别后适用持有待售准则计量规定的非流动资产确认的资产减值损失金额内 转回，转回金额计入当期损益，并根据处置组中除商誉外适用持有待售准则计量规定的各项 非流动资产账面价值所占比重按比例增加其账面价值；已抵减的商誉账面价值，以及适用持 有待售准则计量规定的非流动资产在划分为持有待售类别前确认的资产减值损失不得转回。</w:t>
      </w:r>
    </w:p>
    <w:p>
      <w:pPr>
        <w:pStyle w:val="Style28"/>
        <w:keepNext w:val="0"/>
        <w:keepLines w:val="0"/>
        <w:widowControl w:val="0"/>
        <w:shd w:val="clear" w:color="auto" w:fill="auto"/>
        <w:bidi w:val="0"/>
        <w:spacing w:before="0" w:after="0" w:line="310" w:lineRule="exact"/>
        <w:ind w:left="0" w:right="0" w:firstLine="480"/>
        <w:jc w:val="both"/>
      </w:pPr>
      <w:r>
        <w:rPr>
          <w:color w:val="000000"/>
          <w:spacing w:val="0"/>
          <w:w w:val="100"/>
          <w:position w:val="0"/>
          <w:sz w:val="24"/>
          <w:szCs w:val="24"/>
        </w:rPr>
        <w:t>持有待售的非流动资产或处置组中的非流动资产不计提折旧或摊销，持有待售的处置组 中负债的利息和其他费用继续予以确认。</w:t>
      </w:r>
    </w:p>
    <w:p>
      <w:pPr>
        <w:pStyle w:val="Style28"/>
        <w:keepNext w:val="0"/>
        <w:keepLines w:val="0"/>
        <w:widowControl w:val="0"/>
        <w:shd w:val="clear" w:color="auto" w:fill="auto"/>
        <w:bidi w:val="0"/>
        <w:spacing w:before="0" w:after="640" w:line="310" w:lineRule="exact"/>
        <w:ind w:left="0" w:right="0" w:firstLine="480"/>
        <w:jc w:val="both"/>
      </w:pPr>
      <w:r>
        <w:rPr>
          <w:color w:val="000000"/>
          <w:spacing w:val="0"/>
          <w:w w:val="100"/>
          <w:position w:val="0"/>
          <w:sz w:val="24"/>
          <w:szCs w:val="24"/>
        </w:rPr>
        <w:t>非流动资产或处置组不再满足持有待售类别的划分条件时，本公司不再将其继续划分为 持有待售类别或将非流动资产从持有待售的处置组中移除，并按照以下两者孰低计量：（1） 划分为持有待售类别前的账面价值，按照假定不划分为持有待售类别情况下本应确认的折旧、 摊销或减值等进行调整后的金额；（2）可收回金额。</w:t>
      </w:r>
    </w:p>
    <w:p>
      <w:pPr>
        <w:pStyle w:val="Style23"/>
        <w:keepNext/>
        <w:keepLines/>
        <w:widowControl w:val="0"/>
        <w:shd w:val="clear" w:color="auto" w:fill="auto"/>
        <w:bidi w:val="0"/>
        <w:spacing w:before="0" w:after="30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6</w:t>
      </w:r>
      <w:r>
        <w:rPr>
          <w:color w:val="000000"/>
          <w:spacing w:val="0"/>
          <w:w w:val="100"/>
          <w:position w:val="0"/>
        </w:rPr>
        <w:t>、债权投资</w:t>
      </w:r>
      <w:bookmarkEnd w:id="816"/>
      <w:bookmarkEnd w:id="817"/>
      <w:bookmarkEnd w:id="819"/>
    </w:p>
    <w:p>
      <w:pPr>
        <w:pStyle w:val="Style28"/>
        <w:keepNext w:val="0"/>
        <w:keepLines w:val="0"/>
        <w:widowControl w:val="0"/>
        <w:shd w:val="clear" w:color="auto" w:fill="auto"/>
        <w:bidi w:val="0"/>
        <w:spacing w:before="0" w:after="640" w:line="317" w:lineRule="exact"/>
        <w:ind w:left="0" w:right="0" w:firstLine="480"/>
        <w:jc w:val="both"/>
      </w:pPr>
      <w:r>
        <w:rPr>
          <w:color w:val="000000"/>
          <w:spacing w:val="0"/>
          <w:w w:val="100"/>
          <w:position w:val="0"/>
          <w:sz w:val="24"/>
          <w:szCs w:val="24"/>
        </w:rPr>
        <w:t>债权投资主要核算以摊余成本计量的债券投资等。本公司依据其信用风险自初始确认后 是否已经显著增加，采用相当于未来12个月内、或整个存续期的预期信用损失的金额计量减 值损失。</w:t>
      </w:r>
    </w:p>
    <w:p>
      <w:pPr>
        <w:pStyle w:val="Style23"/>
        <w:keepNext/>
        <w:keepLines/>
        <w:widowControl w:val="0"/>
        <w:shd w:val="clear" w:color="auto" w:fill="auto"/>
        <w:bidi w:val="0"/>
        <w:spacing w:before="0" w:after="30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7</w:t>
      </w:r>
      <w:r>
        <w:rPr>
          <w:color w:val="000000"/>
          <w:spacing w:val="0"/>
          <w:w w:val="100"/>
          <w:position w:val="0"/>
        </w:rPr>
        <w:t>、其他债权投资</w:t>
      </w:r>
      <w:bookmarkEnd w:id="820"/>
      <w:bookmarkEnd w:id="821"/>
      <w:bookmarkEnd w:id="823"/>
    </w:p>
    <w:p>
      <w:pPr>
        <w:pStyle w:val="Style28"/>
        <w:keepNext w:val="0"/>
        <w:keepLines w:val="0"/>
        <w:widowControl w:val="0"/>
        <w:shd w:val="clear" w:color="auto" w:fill="auto"/>
        <w:bidi w:val="0"/>
        <w:spacing w:before="0" w:after="640" w:line="312" w:lineRule="exact"/>
        <w:ind w:left="0" w:right="0" w:firstLine="480"/>
        <w:jc w:val="both"/>
      </w:pPr>
      <w:r>
        <w:rPr>
          <w:color w:val="000000"/>
          <w:spacing w:val="0"/>
          <w:w w:val="100"/>
          <w:position w:val="0"/>
          <w:sz w:val="24"/>
          <w:szCs w:val="24"/>
        </w:rPr>
        <w:t>其他债权投资主要核算以公允价值计量且其变动计入其他综合收益的债券投资等。本公 司依据其信用风险自初始确认后是否已经显著增加，采用相当于未来12个月内、或整个存续 期的预期信用损失的金额计量减值损失。</w:t>
      </w:r>
    </w:p>
    <w:p>
      <w:pPr>
        <w:pStyle w:val="Style23"/>
        <w:keepNext/>
        <w:keepLines/>
        <w:widowControl w:val="0"/>
        <w:shd w:val="clear" w:color="auto" w:fill="auto"/>
        <w:bidi w:val="0"/>
        <w:spacing w:before="0" w:after="30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8</w:t>
      </w:r>
      <w:r>
        <w:rPr>
          <w:color w:val="000000"/>
          <w:spacing w:val="0"/>
          <w:w w:val="100"/>
          <w:position w:val="0"/>
        </w:rPr>
        <w:t>、长期应收款</w:t>
      </w:r>
      <w:bookmarkEnd w:id="824"/>
      <w:bookmarkEnd w:id="825"/>
      <w:bookmarkEnd w:id="827"/>
    </w:p>
    <w:p>
      <w:pPr>
        <w:pStyle w:val="Style28"/>
        <w:keepNext w:val="0"/>
        <w:keepLines w:val="0"/>
        <w:widowControl w:val="0"/>
        <w:shd w:val="clear" w:color="auto" w:fill="auto"/>
        <w:bidi w:val="0"/>
        <w:spacing w:before="0" w:after="300" w:line="326" w:lineRule="exact"/>
        <w:ind w:left="0" w:right="0" w:firstLine="480"/>
        <w:jc w:val="both"/>
      </w:pPr>
      <w:r>
        <w:rPr>
          <w:color w:val="000000"/>
          <w:spacing w:val="0"/>
          <w:w w:val="100"/>
          <w:position w:val="0"/>
          <w:sz w:val="24"/>
          <w:szCs w:val="24"/>
        </w:rPr>
        <w:t>本公司依据其信用风险自初始确认后是否已经显著增加，采用相当于未来12个月内、或 整个存续期的预期信用损失的金额计量长期应收款减值损失。</w:t>
      </w:r>
    </w:p>
    <w:p>
      <w:pPr>
        <w:pStyle w:val="Style23"/>
        <w:keepNext/>
        <w:keepLines/>
        <w:widowControl w:val="0"/>
        <w:shd w:val="clear" w:color="auto" w:fill="auto"/>
        <w:bidi w:val="0"/>
        <w:spacing w:before="0" w:after="30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828"/>
      <w:bookmarkEnd w:id="829"/>
      <w:bookmarkEnd w:id="831"/>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本部分所指的长期股权投资是指本公司对被投资单位具有控制、共同控制或重大影响的 长期股权投资。本公司对被投资单位不具有控制、共同控制或重大影响的长期股权投资，作 为以公允价值计量且其变动计入当期损益的金融资产核算，其中如果属于非交易性的，本公 司在初始确认时可选择将其指定为以公允价值计量且其变动计入其他综合收益的金融资产核 算，其会计政策详见附注四、9</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Style28"/>
        <w:keepNext w:val="0"/>
        <w:keepLines w:val="0"/>
        <w:widowControl w:val="0"/>
        <w:shd w:val="clear" w:color="auto" w:fill="auto"/>
        <w:tabs>
          <w:tab w:pos="955" w:val="left"/>
        </w:tabs>
        <w:bidi w:val="0"/>
        <w:spacing w:before="0" w:after="0" w:line="311" w:lineRule="exact"/>
        <w:ind w:left="0" w:right="0" w:firstLine="480"/>
        <w:jc w:val="both"/>
      </w:pPr>
      <w:bookmarkStart w:id="832" w:name="bookmark832"/>
      <w:r>
        <w:rPr>
          <w:color w:val="000000"/>
          <w:spacing w:val="0"/>
          <w:w w:val="100"/>
          <w:position w:val="0"/>
          <w:sz w:val="24"/>
          <w:szCs w:val="24"/>
        </w:rPr>
        <w:t>（</w:t>
      </w:r>
      <w:bookmarkEnd w:id="832"/>
      <w:r>
        <w:rPr>
          <w:color w:val="000000"/>
          <w:spacing w:val="0"/>
          <w:w w:val="100"/>
          <w:position w:val="0"/>
          <w:sz w:val="24"/>
          <w:szCs w:val="24"/>
        </w:rPr>
        <w:t>1）</w:t>
        <w:tab/>
        <w:t>投资成本的确定</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对于同一控制下的企业合并取得的长期股权投资，在合并日按照被合并方股东权益在最 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的，将各项交易作为一项取得控制权的交 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有的股权投资因采用权益法核算或作为以公允价值计量且其变动计入其他综合收益的金融资 产而确认的其他综合收益，暂不进行会计处理。</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进行处理：属于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的，将各项交易作 为一项取得控制权的交易进行会计处理。不属于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的，按照原持有被购买方的股 权投资账面价值加上新增投资成本之和，作为改按成本法核算的长期股权投资的初始投资成 本。原持有的股权采用权益法核算的，相关其他综合收益暂不进行会计处理。</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合并方或购买方为企业合并发生的审计、法律服务、评估咨询等中介费用以及其他相关 管理费用，于发生时计入当期损益。</w:t>
      </w:r>
    </w:p>
    <w:p>
      <w:pPr>
        <w:pStyle w:val="Style28"/>
        <w:keepNext w:val="0"/>
        <w:keepLines w:val="0"/>
        <w:widowControl w:val="0"/>
        <w:shd w:val="clear" w:color="auto" w:fill="auto"/>
        <w:bidi w:val="0"/>
        <w:spacing w:before="0" w:after="0" w:line="311" w:lineRule="exact"/>
        <w:ind w:left="0" w:right="0" w:firstLine="480"/>
        <w:jc w:val="both"/>
      </w:pPr>
      <w:r>
        <w:rPr>
          <w:color w:val="000000"/>
          <w:spacing w:val="0"/>
          <w:w w:val="100"/>
          <w:position w:val="0"/>
          <w:sz w:val="24"/>
          <w:szCs w:val="24"/>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施重大影响或实施共同控制但不构成控制的，长期股权投资成本为按照《企业会计准则第22 号——金融工具确认和计量》确定的原持有股权投资的公允价值加上新增投资成本之和。</w:t>
      </w:r>
    </w:p>
    <w:p>
      <w:pPr>
        <w:pStyle w:val="Style28"/>
        <w:keepNext w:val="0"/>
        <w:keepLines w:val="0"/>
        <w:widowControl w:val="0"/>
        <w:shd w:val="clear" w:color="auto" w:fill="auto"/>
        <w:tabs>
          <w:tab w:pos="955" w:val="left"/>
        </w:tabs>
        <w:bidi w:val="0"/>
        <w:spacing w:before="0" w:after="0" w:line="311" w:lineRule="exact"/>
        <w:ind w:left="0" w:right="0" w:firstLine="480"/>
        <w:jc w:val="both"/>
      </w:pPr>
      <w:bookmarkStart w:id="833" w:name="bookmark833"/>
      <w:r>
        <w:rPr>
          <w:color w:val="000000"/>
          <w:spacing w:val="0"/>
          <w:w w:val="100"/>
          <w:position w:val="0"/>
          <w:sz w:val="24"/>
          <w:szCs w:val="24"/>
        </w:rPr>
        <w:t>（</w:t>
      </w:r>
      <w:bookmarkEnd w:id="833"/>
      <w:r>
        <w:rPr>
          <w:color w:val="000000"/>
          <w:spacing w:val="0"/>
          <w:w w:val="100"/>
          <w:position w:val="0"/>
          <w:sz w:val="24"/>
          <w:szCs w:val="24"/>
        </w:rPr>
        <w:t>2）</w:t>
        <w:tab/>
        <w:t>后续计量及损益确认方法</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对被投资单位具有共同控制（构成共同经营者除外）或重大影响的长期股权投资，采用 权益法核算。此外，公司财务报表采用成本法核算能够对被投资单位实施控制的长期股权投 资。</w:t>
      </w:r>
    </w:p>
    <w:p>
      <w:pPr>
        <w:pStyle w:val="Style28"/>
        <w:keepNext w:val="0"/>
        <w:keepLines w:val="0"/>
        <w:widowControl w:val="0"/>
        <w:numPr>
          <w:ilvl w:val="0"/>
          <w:numId w:val="19"/>
        </w:numPr>
        <w:shd w:val="clear" w:color="auto" w:fill="auto"/>
        <w:tabs>
          <w:tab w:pos="845" w:val="left"/>
        </w:tabs>
        <w:bidi w:val="0"/>
        <w:spacing w:before="0" w:after="0" w:line="313" w:lineRule="exact"/>
        <w:ind w:left="0" w:right="0" w:firstLine="480"/>
        <w:jc w:val="both"/>
      </w:pPr>
      <w:bookmarkStart w:id="834" w:name="bookmark834"/>
      <w:bookmarkEnd w:id="834"/>
      <w:r>
        <w:rPr>
          <w:color w:val="000000"/>
          <w:spacing w:val="0"/>
          <w:w w:val="100"/>
          <w:position w:val="0"/>
          <w:sz w:val="24"/>
          <w:szCs w:val="24"/>
        </w:rPr>
        <w:t>成本法核算的长期股权投资</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采用成本法核算时，长期股权投资按初始投资成本计价，追加或收回投资调整长期股权 投资的成本。除取得投资时实际支付的价款或者对价中包含的已宣告但尚未发放的现金股利 或者利润外，当期投资收益按照享有被投资单位宣告发放的现金股利或利润确认。</w:t>
      </w:r>
    </w:p>
    <w:p>
      <w:pPr>
        <w:pStyle w:val="Style28"/>
        <w:keepNext w:val="0"/>
        <w:keepLines w:val="0"/>
        <w:widowControl w:val="0"/>
        <w:numPr>
          <w:ilvl w:val="0"/>
          <w:numId w:val="19"/>
        </w:numPr>
        <w:shd w:val="clear" w:color="auto" w:fill="auto"/>
        <w:tabs>
          <w:tab w:pos="845" w:val="left"/>
        </w:tabs>
        <w:bidi w:val="0"/>
        <w:spacing w:before="0" w:after="0" w:line="313" w:lineRule="exact"/>
        <w:ind w:left="0" w:right="0" w:firstLine="480"/>
        <w:jc w:val="both"/>
      </w:pPr>
      <w:bookmarkStart w:id="835" w:name="bookmark835"/>
      <w:bookmarkEnd w:id="835"/>
      <w:r>
        <w:rPr>
          <w:color w:val="000000"/>
          <w:spacing w:val="0"/>
          <w:w w:val="100"/>
          <w:position w:val="0"/>
          <w:sz w:val="24"/>
          <w:szCs w:val="24"/>
        </w:rPr>
        <w:t>权益法核算的长期股权投资</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采用权益法核算时，长期股权投资的初始投资成本大于投资时应享有被投资单位可辨认 净资产公允价值份额的，不调整长期股权投资的初始投资成本；初始投资成本小于投资时应 享有被投资单位可辨认净资产公允价值份额的，其差额计入当期损益，同时调整长期股权投 资的成本。</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时被投资单位各项可辨认资产等的公允价值为基础，对被投资单位的净利润进行调整后确认。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企业购入的资产构成业务的，按《企业会计准则第20号——企业合并》的规定进行会计处理， 全额确认与交易相关的利得或损失。</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Style28"/>
        <w:keepNext w:val="0"/>
        <w:keepLines w:val="0"/>
        <w:widowControl w:val="0"/>
        <w:numPr>
          <w:ilvl w:val="0"/>
          <w:numId w:val="19"/>
        </w:numPr>
        <w:shd w:val="clear" w:color="auto" w:fill="auto"/>
        <w:tabs>
          <w:tab w:pos="845" w:val="left"/>
        </w:tabs>
        <w:bidi w:val="0"/>
        <w:spacing w:before="0" w:after="0" w:line="313" w:lineRule="exact"/>
        <w:ind w:left="0" w:right="0" w:firstLine="480"/>
        <w:jc w:val="both"/>
      </w:pPr>
      <w:bookmarkStart w:id="836" w:name="bookmark836"/>
      <w:bookmarkEnd w:id="836"/>
      <w:r>
        <w:rPr>
          <w:color w:val="000000"/>
          <w:spacing w:val="0"/>
          <w:w w:val="100"/>
          <w:position w:val="0"/>
          <w:sz w:val="24"/>
          <w:szCs w:val="24"/>
        </w:rPr>
        <w:t>收购少数股权</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在编制合并财务报表时，因购买少数股权新增的长期股权投资与按照新增持股比例计算 应享有子公司自购买日（或合并日）开始持续计算的净资产份额之间的差额，调整资本公积， 资本公积不足冲减的，调整留存收益。</w:t>
      </w:r>
    </w:p>
    <w:p>
      <w:pPr>
        <w:pStyle w:val="Style28"/>
        <w:keepNext w:val="0"/>
        <w:keepLines w:val="0"/>
        <w:widowControl w:val="0"/>
        <w:numPr>
          <w:ilvl w:val="0"/>
          <w:numId w:val="19"/>
        </w:numPr>
        <w:shd w:val="clear" w:color="auto" w:fill="auto"/>
        <w:tabs>
          <w:tab w:pos="845" w:val="left"/>
        </w:tabs>
        <w:bidi w:val="0"/>
        <w:spacing w:before="0" w:after="0" w:line="313" w:lineRule="exact"/>
        <w:ind w:left="0" w:right="0" w:firstLine="480"/>
        <w:jc w:val="both"/>
      </w:pPr>
      <w:bookmarkStart w:id="837" w:name="bookmark837"/>
      <w:bookmarkEnd w:id="837"/>
      <w:r>
        <w:rPr>
          <w:color w:val="000000"/>
          <w:spacing w:val="0"/>
          <w:w w:val="100"/>
          <w:position w:val="0"/>
          <w:sz w:val="24"/>
          <w:szCs w:val="24"/>
        </w:rPr>
        <w:t>处置长期股权投资</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在合并财务报表中，母公司在不丧失控制权的情况下部分处置对子公司的长期股权投资， 处置价款与处置长期股权投资相对应享有子公司净资产的差额计入股东权益；母公司部分处 置对子公司的长期股权投资导致丧失对子公司控制权的，按本附注四、5、（2）</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合并财务报 表编制的方法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中所述的相关会计政策处理。</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其他情形下的长期股权投资处置，对于处置的股权，其账面价值与实际取得价款的差额， 计入当期损益。</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Style28"/>
        <w:keepNext w:val="0"/>
        <w:keepLines w:val="0"/>
        <w:widowControl w:val="0"/>
        <w:shd w:val="clear" w:color="auto" w:fill="auto"/>
        <w:bidi w:val="0"/>
        <w:spacing w:before="0" w:after="640" w:line="313" w:lineRule="exact"/>
        <w:ind w:left="0" w:right="0" w:firstLine="500"/>
        <w:jc w:val="both"/>
      </w:pPr>
      <w:r>
        <w:rPr>
          <w:color w:val="000000"/>
          <w:spacing w:val="0"/>
          <w:w w:val="100"/>
          <w:position w:val="0"/>
          <w:sz w:val="24"/>
          <w:szCs w:val="24"/>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pStyle w:val="Style23"/>
        <w:keepNext/>
        <w:keepLines/>
        <w:widowControl w:val="0"/>
        <w:shd w:val="clear" w:color="auto" w:fill="auto"/>
        <w:bidi w:val="0"/>
        <w:spacing w:before="0" w:after="3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838"/>
      <w:bookmarkEnd w:id="839"/>
      <w:bookmarkEnd w:id="84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成本法计量</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折旧或摊销方法</w:t>
      </w:r>
    </w:p>
    <w:p>
      <w:pPr>
        <w:pStyle w:val="Style28"/>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投资性房地产是指为赚取租金或资本增值，或两者兼有而持有的房地产。包括已出租的 土地使用权、持有并准备增值后转让的土地使用权、已出租的建筑物等。</w:t>
      </w:r>
    </w:p>
    <w:p>
      <w:pPr>
        <w:pStyle w:val="Style28"/>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投资性房地产按成本进行初始计量。与投资性房地产有关的后续支出，如果与该资产有 关的经济利益很可能流入且其成本能可靠地计量，则计入投资性房地产成本。其他后续支出， 在发生时计入当期损益。</w:t>
      </w:r>
    </w:p>
    <w:p>
      <w:pPr>
        <w:pStyle w:val="Style28"/>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 xml:space="preserve">本公司采用成本模式对投资性房地产进行后续计量，并按照与房屋建筑物或土地使用权 </w:t>
      </w:r>
      <w:r>
        <w:rPr>
          <w:color w:val="000000"/>
          <w:spacing w:val="0"/>
          <w:w w:val="100"/>
          <w:position w:val="0"/>
          <w:sz w:val="24"/>
          <w:szCs w:val="24"/>
        </w:rPr>
        <w:t>一致的政策进行折旧或摊销。</w:t>
      </w:r>
    </w:p>
    <w:p>
      <w:pPr>
        <w:pStyle w:val="Style28"/>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投资性房地产的减值测试方法和减值准备计提方法详见附注四、20</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自用房地产或存货转换为投资性房地产或投资性房地产转换为自用房地产时，按转换前 的账面价值作为转换后的入账价值。</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投资性房地产的用途改变为自用时，自改变之日起，将该投资性房地产转换为固定资产 或无形资产。自用房地产的用途改变为赚取租金或资本增值时，自改变之日起，将固定资产 或无形资产转换为投资性房地产。发生转换时，转换为采用成本模式计量的投资性房地产的， 以转换前的账面价值作为转换后的入账价值；转换为以公允价值模式计量的投资性房地产的， 以转换日的公允价值作为转换后的入账价值。</w:t>
      </w:r>
    </w:p>
    <w:p>
      <w:pPr>
        <w:pStyle w:val="Style28"/>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当投资性房地产被处置、或者永久退出使用且预计不能从其处置中取得经济利益时，终 止确认该项投资性房地产。投资性房地产出售、转让、报废或毁损的处置收入扣除其账面价 值和相关税费后计入当期损益。</w:t>
      </w:r>
    </w:p>
    <w:p>
      <w:pPr>
        <w:pStyle w:val="Style23"/>
        <w:keepNext/>
        <w:keepLines/>
        <w:widowControl w:val="0"/>
        <w:shd w:val="clear" w:color="auto" w:fill="auto"/>
        <w:bidi w:val="0"/>
        <w:spacing w:before="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842"/>
      <w:bookmarkEnd w:id="843"/>
      <w:bookmarkEnd w:id="845"/>
    </w:p>
    <w:p>
      <w:pPr>
        <w:pStyle w:val="Style38"/>
        <w:keepNext/>
        <w:keepLines/>
        <w:widowControl w:val="0"/>
        <w:shd w:val="clear" w:color="auto" w:fill="auto"/>
        <w:bidi w:val="0"/>
        <w:spacing w:before="0" w:after="28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6"/>
      <w:bookmarkEnd w:id="847"/>
      <w:bookmarkEnd w:id="849"/>
    </w:p>
    <w:p>
      <w:pPr>
        <w:pStyle w:val="Style21"/>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19"/>
        <w:keepNext w:val="0"/>
        <w:keepLines w:val="0"/>
        <w:widowControl w:val="0"/>
        <w:shd w:val="clear" w:color="auto" w:fill="auto"/>
        <w:bidi w:val="0"/>
        <w:spacing w:before="0" w:after="0" w:line="240" w:lineRule="auto"/>
        <w:ind w:left="5" w:right="0" w:firstLine="0"/>
        <w:jc w:val="left"/>
        <w:rPr>
          <w:sz w:val="20"/>
          <w:szCs w:val="20"/>
        </w:rPr>
      </w:pPr>
      <w:bookmarkStart w:id="850" w:name="bookmark85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50"/>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构筑物及附属设施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3.46-6.47%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4.85-19.40%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8.08-12.13%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9.70-19.40%</w:t>
            </w:r>
          </w:p>
        </w:tc>
      </w:tr>
    </w:tbl>
    <w:p>
      <w:pPr>
        <w:pStyle w:val="Style19"/>
        <w:keepNext w:val="0"/>
        <w:keepLines w:val="0"/>
        <w:widowControl w:val="0"/>
        <w:shd w:val="clear" w:color="auto" w:fill="auto"/>
        <w:bidi w:val="0"/>
        <w:spacing w:before="0" w:after="0" w:line="240" w:lineRule="auto"/>
        <w:ind w:left="466" w:right="0" w:firstLine="0"/>
        <w:jc w:val="left"/>
        <w:rPr>
          <w:sz w:val="24"/>
          <w:szCs w:val="24"/>
        </w:rPr>
      </w:pPr>
      <w:r>
        <w:rPr>
          <w:color w:val="000000"/>
          <w:spacing w:val="0"/>
          <w:w w:val="100"/>
          <w:position w:val="0"/>
          <w:sz w:val="24"/>
          <w:szCs w:val="24"/>
        </w:rPr>
        <w:t>预计净残值是指假定固定资产预计使用寿命已满并处于使用寿命终了时的预期状态，本</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sz w:val="24"/>
          <w:szCs w:val="24"/>
        </w:rPr>
        <w:t>公司目前从该项资产处置中获得的扣除预计处置费用后的金额。</w:t>
      </w:r>
    </w:p>
    <w:p>
      <w:pPr>
        <w:pStyle w:val="Style28"/>
        <w:keepNext w:val="0"/>
        <w:keepLines w:val="0"/>
        <w:widowControl w:val="0"/>
        <w:shd w:val="clear" w:color="auto" w:fill="auto"/>
        <w:tabs>
          <w:tab w:pos="1026" w:val="left"/>
        </w:tabs>
        <w:bidi w:val="0"/>
        <w:spacing w:before="0" w:after="0" w:line="314" w:lineRule="exact"/>
        <w:ind w:left="0" w:right="0" w:firstLine="500"/>
        <w:jc w:val="left"/>
      </w:pPr>
      <w:bookmarkStart w:id="851" w:name="bookmark851"/>
      <w:r>
        <w:rPr>
          <w:color w:val="000000"/>
          <w:spacing w:val="0"/>
          <w:w w:val="100"/>
          <w:position w:val="0"/>
          <w:sz w:val="24"/>
          <w:szCs w:val="24"/>
        </w:rPr>
        <w:t>（</w:t>
      </w:r>
      <w:bookmarkEnd w:id="851"/>
      <w:r>
        <w:rPr>
          <w:color w:val="000000"/>
          <w:spacing w:val="0"/>
          <w:w w:val="100"/>
          <w:position w:val="0"/>
          <w:sz w:val="24"/>
          <w:szCs w:val="24"/>
        </w:rPr>
        <w:t>1）</w:t>
        <w:tab/>
        <w:t>固定资产的减值测试方法及减值准备计提方法</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固定资产的减值测试方法和减值准备计提方法详见附注四、20</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8"/>
        <w:keepNext w:val="0"/>
        <w:keepLines w:val="0"/>
        <w:widowControl w:val="0"/>
        <w:shd w:val="clear" w:color="auto" w:fill="auto"/>
        <w:tabs>
          <w:tab w:pos="1026" w:val="left"/>
        </w:tabs>
        <w:bidi w:val="0"/>
        <w:spacing w:before="0" w:after="0" w:line="314" w:lineRule="exact"/>
        <w:ind w:left="0" w:right="0" w:firstLine="500"/>
        <w:jc w:val="both"/>
      </w:pPr>
      <w:bookmarkStart w:id="852" w:name="bookmark852"/>
      <w:r>
        <w:rPr>
          <w:color w:val="000000"/>
          <w:spacing w:val="0"/>
          <w:w w:val="100"/>
          <w:position w:val="0"/>
          <w:sz w:val="24"/>
          <w:szCs w:val="24"/>
        </w:rPr>
        <w:t>（</w:t>
      </w:r>
      <w:bookmarkEnd w:id="852"/>
      <w:r>
        <w:rPr>
          <w:color w:val="000000"/>
          <w:spacing w:val="0"/>
          <w:w w:val="100"/>
          <w:position w:val="0"/>
          <w:sz w:val="24"/>
          <w:szCs w:val="24"/>
        </w:rPr>
        <w:t>2）</w:t>
        <w:tab/>
        <w:t>其他说明</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当固定资产处于处置状态或预期通过使用或处置不能产生经济利益时，终止确认该固定 资产。固定资产出售、转让、报废或毁损的处置收入扣除其账面价值和相关税费后的差额计 入当期损益。</w:t>
      </w:r>
    </w:p>
    <w:p>
      <w:pPr>
        <w:pStyle w:val="Style28"/>
        <w:keepNext w:val="0"/>
        <w:keepLines w:val="0"/>
        <w:widowControl w:val="0"/>
        <w:shd w:val="clear" w:color="auto" w:fill="auto"/>
        <w:bidi w:val="0"/>
        <w:spacing w:before="0" w:after="140" w:line="314" w:lineRule="exact"/>
        <w:ind w:left="0" w:right="0" w:firstLine="500"/>
        <w:jc w:val="both"/>
      </w:pPr>
      <w:r>
        <w:rPr>
          <w:color w:val="000000"/>
          <w:spacing w:val="0"/>
          <w:w w:val="100"/>
          <w:position w:val="0"/>
          <w:sz w:val="24"/>
          <w:szCs w:val="24"/>
        </w:rPr>
        <w:t>本公司至少于年度终了对固定资产的使用寿命、预计净残值和折旧方法进行复核，如发 生改变则作为会计估计变更处理。</w:t>
      </w:r>
    </w:p>
    <w:p>
      <w:pPr>
        <w:pStyle w:val="Style38"/>
        <w:keepNext/>
        <w:keepLines/>
        <w:widowControl w:val="0"/>
        <w:shd w:val="clear" w:color="auto" w:fill="auto"/>
        <w:bidi w:val="0"/>
        <w:spacing w:before="0" w:after="30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3"/>
      <w:bookmarkEnd w:id="854"/>
      <w:bookmarkEnd w:id="856"/>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 两者中较短的期间内计提折旧。</w:t>
      </w:r>
    </w:p>
    <w:p>
      <w:pPr>
        <w:pStyle w:val="Style23"/>
        <w:keepNext/>
        <w:keepLines/>
        <w:widowControl w:val="0"/>
        <w:shd w:val="clear" w:color="auto" w:fill="auto"/>
        <w:bidi w:val="0"/>
        <w:spacing w:before="0" w:after="30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857"/>
      <w:bookmarkEnd w:id="858"/>
      <w:bookmarkEnd w:id="860"/>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在建工程成本按实际工程支出确定，包括在建期间发生的各项工程支出、工程达到预定 可使用状态前的资本化的借款费用以及其他相关费用等。在建工程在达到预定可使用状态后 结转为固定资产。</w:t>
      </w:r>
    </w:p>
    <w:p>
      <w:pPr>
        <w:pStyle w:val="Style28"/>
        <w:keepNext w:val="0"/>
        <w:keepLines w:val="0"/>
        <w:widowControl w:val="0"/>
        <w:shd w:val="clear" w:color="auto" w:fill="auto"/>
        <w:bidi w:val="0"/>
        <w:spacing w:before="0" w:after="660" w:line="314" w:lineRule="exact"/>
        <w:ind w:left="0" w:right="0" w:firstLine="500"/>
        <w:jc w:val="both"/>
      </w:pPr>
      <w:r>
        <w:rPr>
          <w:color w:val="000000"/>
          <w:spacing w:val="0"/>
          <w:w w:val="100"/>
          <w:position w:val="0"/>
          <w:sz w:val="24"/>
          <w:szCs w:val="24"/>
        </w:rPr>
        <w:t>在建工程的减值测试方法和减值准备计提方法详见附注四、20</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3"/>
        <w:keepNext/>
        <w:keepLines/>
        <w:widowControl w:val="0"/>
        <w:shd w:val="clear" w:color="auto" w:fill="auto"/>
        <w:bidi w:val="0"/>
        <w:spacing w:before="0" w:after="30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3</w:t>
      </w:r>
      <w:r>
        <w:rPr>
          <w:color w:val="000000"/>
          <w:spacing w:val="0"/>
          <w:w w:val="100"/>
          <w:position w:val="0"/>
        </w:rPr>
        <w:t>、借款费用</w:t>
      </w:r>
      <w:bookmarkEnd w:id="861"/>
      <w:bookmarkEnd w:id="862"/>
      <w:bookmarkEnd w:id="864"/>
    </w:p>
    <w:p>
      <w:pPr>
        <w:pStyle w:val="Style28"/>
        <w:keepNext w:val="0"/>
        <w:keepLines w:val="0"/>
        <w:widowControl w:val="0"/>
        <w:shd w:val="clear" w:color="auto" w:fill="auto"/>
        <w:bidi w:val="0"/>
        <w:spacing w:before="0" w:after="0" w:line="306" w:lineRule="exact"/>
        <w:ind w:left="0" w:right="0" w:firstLine="500"/>
        <w:jc w:val="both"/>
      </w:pPr>
      <w:r>
        <w:rPr>
          <w:color w:val="000000"/>
          <w:spacing w:val="0"/>
          <w:w w:val="100"/>
          <w:position w:val="0"/>
          <w:sz w:val="24"/>
          <w:szCs w:val="24"/>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Style28"/>
        <w:keepNext w:val="0"/>
        <w:keepLines w:val="0"/>
        <w:widowControl w:val="0"/>
        <w:shd w:val="clear" w:color="auto" w:fill="auto"/>
        <w:bidi w:val="0"/>
        <w:spacing w:before="0" w:after="0" w:line="306" w:lineRule="exact"/>
        <w:ind w:left="0" w:right="0" w:firstLine="500"/>
        <w:jc w:val="both"/>
      </w:pPr>
      <w:r>
        <w:rPr>
          <w:color w:val="000000"/>
          <w:spacing w:val="0"/>
          <w:w w:val="100"/>
          <w:position w:val="0"/>
          <w:sz w:val="24"/>
          <w:szCs w:val="24"/>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28"/>
        <w:keepNext w:val="0"/>
        <w:keepLines w:val="0"/>
        <w:widowControl w:val="0"/>
        <w:shd w:val="clear" w:color="auto" w:fill="auto"/>
        <w:bidi w:val="0"/>
        <w:spacing w:before="0" w:after="0" w:line="309" w:lineRule="exact"/>
        <w:ind w:left="0" w:right="0" w:firstLine="500"/>
        <w:jc w:val="both"/>
      </w:pPr>
      <w:r>
        <w:rPr>
          <w:color w:val="000000"/>
          <w:spacing w:val="0"/>
          <w:w w:val="100"/>
          <w:position w:val="0"/>
          <w:sz w:val="24"/>
          <w:szCs w:val="24"/>
        </w:rPr>
        <w:t>资本化期间内，外卜币专门借款的汇兑差额全部予以资本化；外币一般借款的汇兑差额计 入当期损益。</w:t>
      </w:r>
    </w:p>
    <w:p>
      <w:pPr>
        <w:pStyle w:val="Style28"/>
        <w:keepNext w:val="0"/>
        <w:keepLines w:val="0"/>
        <w:widowControl w:val="0"/>
        <w:shd w:val="clear" w:color="auto" w:fill="auto"/>
        <w:bidi w:val="0"/>
        <w:spacing w:before="0" w:after="0" w:line="309" w:lineRule="exact"/>
        <w:ind w:left="0" w:right="0" w:firstLine="500"/>
        <w:jc w:val="both"/>
      </w:pPr>
      <w:r>
        <w:rPr>
          <w:color w:val="000000"/>
          <w:spacing w:val="0"/>
          <w:w w:val="100"/>
          <w:position w:val="0"/>
          <w:sz w:val="24"/>
          <w:szCs w:val="24"/>
        </w:rPr>
        <w:t>符合资本化条件的资产指需要经过相当长时间的购建或者生产活动才能达到预定可使用 或可销售状态的固定资产、投资性房地产和存货等资产。</w:t>
      </w:r>
    </w:p>
    <w:p>
      <w:pPr>
        <w:pStyle w:val="Style28"/>
        <w:keepNext w:val="0"/>
        <w:keepLines w:val="0"/>
        <w:widowControl w:val="0"/>
        <w:shd w:val="clear" w:color="auto" w:fill="auto"/>
        <w:bidi w:val="0"/>
        <w:spacing w:before="0" w:after="660" w:line="309" w:lineRule="exact"/>
        <w:ind w:left="0" w:right="0" w:firstLine="500"/>
        <w:jc w:val="both"/>
      </w:pPr>
      <w:r>
        <w:rPr>
          <w:color w:val="000000"/>
          <w:spacing w:val="0"/>
          <w:w w:val="100"/>
          <w:position w:val="0"/>
          <w:sz w:val="24"/>
          <w:szCs w:val="24"/>
        </w:rPr>
        <w:t>如果符合资本化条件的资产在购建或生产过程中发生非正常中断、并且中断时间连续超 过3个月的，暂停借款费用的资本化，直至资产的购建或生产活动重新开始。</w:t>
      </w:r>
    </w:p>
    <w:p>
      <w:pPr>
        <w:pStyle w:val="Style23"/>
        <w:keepNext/>
        <w:keepLines/>
        <w:widowControl w:val="0"/>
        <w:shd w:val="clear" w:color="auto" w:fill="auto"/>
        <w:bidi w:val="0"/>
        <w:spacing w:before="0" w:after="30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4</w:t>
      </w:r>
      <w:r>
        <w:rPr>
          <w:color w:val="000000"/>
          <w:spacing w:val="0"/>
          <w:w w:val="100"/>
          <w:position w:val="0"/>
        </w:rPr>
        <w:t>、生物资产</w:t>
      </w:r>
      <w:bookmarkEnd w:id="865"/>
      <w:bookmarkEnd w:id="866"/>
      <w:bookmarkEnd w:id="868"/>
    </w:p>
    <w:p>
      <w:pPr>
        <w:pStyle w:val="Style28"/>
        <w:keepNext w:val="0"/>
        <w:keepLines w:val="0"/>
        <w:widowControl w:val="0"/>
        <w:shd w:val="clear" w:color="auto" w:fill="auto"/>
        <w:bidi w:val="0"/>
        <w:spacing w:before="0" w:after="0" w:line="316" w:lineRule="exact"/>
        <w:ind w:left="0" w:right="0" w:firstLine="500"/>
        <w:jc w:val="both"/>
      </w:pPr>
      <w:r>
        <w:rPr>
          <w:color w:val="000000"/>
          <w:spacing w:val="0"/>
          <w:w w:val="100"/>
          <w:position w:val="0"/>
          <w:sz w:val="24"/>
          <w:szCs w:val="24"/>
        </w:rPr>
        <w:t>生物资产是指有生命的动物和植物，分为消耗性生物资产、生产性生物资产和公益性生 物资产。</w:t>
      </w:r>
    </w:p>
    <w:p>
      <w:pPr>
        <w:pStyle w:val="Style28"/>
        <w:keepNext w:val="0"/>
        <w:keepLines w:val="0"/>
        <w:widowControl w:val="0"/>
        <w:shd w:val="clear" w:color="auto" w:fill="auto"/>
        <w:bidi w:val="0"/>
        <w:spacing w:before="0" w:after="0" w:line="316" w:lineRule="exact"/>
        <w:ind w:left="0" w:right="0" w:firstLine="500"/>
        <w:jc w:val="both"/>
      </w:pPr>
      <w:bookmarkStart w:id="869" w:name="bookmark869"/>
      <w:r>
        <w:rPr>
          <w:color w:val="000000"/>
          <w:spacing w:val="0"/>
          <w:w w:val="100"/>
          <w:position w:val="0"/>
          <w:sz w:val="24"/>
          <w:szCs w:val="24"/>
        </w:rPr>
        <w:t>（</w:t>
      </w:r>
      <w:bookmarkEnd w:id="869"/>
      <w:r>
        <w:rPr>
          <w:color w:val="000000"/>
          <w:spacing w:val="0"/>
          <w:w w:val="100"/>
          <w:position w:val="0"/>
          <w:sz w:val="24"/>
          <w:szCs w:val="24"/>
        </w:rPr>
        <w:t>1）消耗性生物资产</w:t>
      </w:r>
    </w:p>
    <w:p>
      <w:pPr>
        <w:pStyle w:val="Style28"/>
        <w:keepNext w:val="0"/>
        <w:keepLines w:val="0"/>
        <w:widowControl w:val="0"/>
        <w:shd w:val="clear" w:color="auto" w:fill="auto"/>
        <w:bidi w:val="0"/>
        <w:spacing w:before="0" w:after="0" w:line="316" w:lineRule="exact"/>
        <w:ind w:left="0" w:right="0" w:firstLine="500"/>
        <w:jc w:val="both"/>
      </w:pPr>
      <w:r>
        <w:rPr>
          <w:color w:val="000000"/>
          <w:spacing w:val="0"/>
          <w:w w:val="100"/>
          <w:position w:val="0"/>
          <w:sz w:val="24"/>
          <w:szCs w:val="24"/>
        </w:rPr>
        <w:t xml:space="preserve">消耗性生物资产是指为出售而持有的、或在将来收获为农产品的生物资产，包括存栏待 售的家禽等。消耗性生物资产按照成本进行初始计量。自行繁殖或养殖的消耗性生物资产的 成本，为该资产在收获（育成）前发生的可直接归属于该资产的必要支出，包括符合资本化 条件的借款费用。消耗性生物资产在育成后发生的管护、饲养费用等后续支出，计入当期损 </w:t>
      </w:r>
      <w:r>
        <w:rPr>
          <w:color w:val="000000"/>
          <w:spacing w:val="0"/>
          <w:w w:val="100"/>
          <w:position w:val="0"/>
          <w:sz w:val="24"/>
          <w:szCs w:val="24"/>
        </w:rPr>
        <w:t>益。</w:t>
      </w:r>
    </w:p>
    <w:p>
      <w:pPr>
        <w:pStyle w:val="Style28"/>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消耗性生物资产在收获或出售时，采用加权平均法按账面价值结转成本。</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资产负债表日，消耗性生物资产按照成本与可变现净值孰低计量，并采用与确认存货跌 价准备一致的方法计算确认消耗性生物资产的跌价准备。如果减值的影响因素已经消失的， 减记的金额应当予以恢复，并在原已计提的跌价准备金额内转回，转回金额计入当期损益。</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如果消耗性生物资产改变用途，作为生产性生物资产，改变用途后的成本按改变用途时 的账面价值确定。如果消耗性生物资产改变用途，作为公益性生物资产，则按照《企业会计 准则第8号——资产减值》规定考虑是否发生减值，发生减值时先计提减值准备，再按计提减 值准备后的账面价值确定。</w:t>
      </w:r>
    </w:p>
    <w:p>
      <w:pPr>
        <w:pStyle w:val="Style28"/>
        <w:keepNext w:val="0"/>
        <w:keepLines w:val="0"/>
        <w:widowControl w:val="0"/>
        <w:shd w:val="clear" w:color="auto" w:fill="auto"/>
        <w:bidi w:val="0"/>
        <w:spacing w:before="0" w:after="0" w:line="315" w:lineRule="exact"/>
        <w:ind w:left="0" w:right="0" w:firstLine="500"/>
        <w:jc w:val="both"/>
      </w:pPr>
      <w:bookmarkStart w:id="870" w:name="bookmark870"/>
      <w:r>
        <w:rPr>
          <w:color w:val="000000"/>
          <w:spacing w:val="0"/>
          <w:w w:val="100"/>
          <w:position w:val="0"/>
          <w:sz w:val="24"/>
          <w:szCs w:val="24"/>
        </w:rPr>
        <w:t>（</w:t>
      </w:r>
      <w:bookmarkEnd w:id="870"/>
      <w:r>
        <w:rPr>
          <w:color w:val="000000"/>
          <w:spacing w:val="0"/>
          <w:w w:val="100"/>
          <w:position w:val="0"/>
          <w:sz w:val="24"/>
          <w:szCs w:val="24"/>
        </w:rPr>
        <w:t>2）生产性生物资产</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sz w:val="24"/>
          <w:szCs w:val="24"/>
        </w:rPr>
        <w:t>生产性生物资产是指为产出农产品、提供劳务或出租等目的而持有的生物资产，包括种 禽等。生产性生物资产按照成本进行初始计量。自行繁殖的生产性生物资产的成本，为该资 产在达到预定生产经营目的前发生的可直接归属于该资产的必要支出，包括符合资本化条件 的借款费用。</w:t>
      </w:r>
    </w:p>
    <w:p>
      <w:pPr>
        <w:pStyle w:val="Style28"/>
        <w:keepNext w:val="0"/>
        <w:keepLines w:val="0"/>
        <w:widowControl w:val="0"/>
        <w:shd w:val="clear" w:color="auto" w:fill="auto"/>
        <w:bidi w:val="0"/>
        <w:spacing w:before="0" w:after="0" w:line="315" w:lineRule="exact"/>
        <w:ind w:left="0" w:right="0" w:firstLine="500"/>
        <w:jc w:val="both"/>
      </w:pPr>
      <w:r>
        <w:rPr>
          <w:color w:val="000000"/>
          <w:spacing w:val="0"/>
          <w:w w:val="100"/>
          <w:position w:val="0"/>
          <w:sz w:val="24"/>
          <w:szCs w:val="24"/>
        </w:rPr>
        <w:t>生产性生物资产在达到预定生产经营目的后采用年限平均法计提折旧。各类生产性生物</w:t>
      </w:r>
    </w:p>
    <w:tbl>
      <w:tblPr>
        <w:tblOverlap w:val="never"/>
        <w:jc w:val="left"/>
        <w:tblLayout w:type="fixed"/>
      </w:tblPr>
      <w:tblGrid>
        <w:gridCol w:w="2040"/>
        <w:gridCol w:w="2030"/>
        <w:gridCol w:w="2035"/>
        <w:gridCol w:w="2986"/>
      </w:tblGrid>
      <w:tr>
        <w:trPr>
          <w:trHeight w:val="298"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资产的预计使用年限、预计净残值率和折旧率列示如下：</w:t>
            </w:r>
          </w:p>
        </w:tc>
      </w:tr>
      <w:tr>
        <w:trPr>
          <w:trHeight w:val="3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类别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预计使用期限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预计残值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折旧方法</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祖代种鸭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77周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20元/只</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自26周起对应计折旧额（原</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父母代种鸭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76周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20元/只</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值-残值）按直线法计提折旧</w:t>
            </w:r>
          </w:p>
        </w:tc>
      </w:tr>
      <w:tr>
        <w:trPr>
          <w:trHeight w:val="3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父母代种鸡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69周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15元/只</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本公司至少于年度终了对生产性生物资产的使用寿命、预计净残值和折旧方法进行复核， 如发生改变则作为会计估计变更处理。</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生产性生物资产出售、盘亏、死亡或毁损的处置收入扣除其账面价值和相关税费后的差 额计入当期损益。</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本公司在每一个资产负债表日检查生产性生物资产是否存在可能发生减值的迹象。如果 该资产存在减值迹象，则估计其可收回金额。估计资产的可收回金额以单项资产为基础，如 果难以对单项资产的可收回金额进行估计的，则以该资产所属的资产组为基础确定资产组的 可收回金额。如果资产的可收回金额低于其账面价值，按其差额计提资产减值准备，并计入 当期损益。</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上述资产减值损失一经确认，在以后会计期间不予转回。</w:t>
      </w:r>
    </w:p>
    <w:p>
      <w:pPr>
        <w:pStyle w:val="Style28"/>
        <w:keepNext w:val="0"/>
        <w:keepLines w:val="0"/>
        <w:widowControl w:val="0"/>
        <w:shd w:val="clear" w:color="auto" w:fill="auto"/>
        <w:bidi w:val="0"/>
        <w:spacing w:before="0" w:after="640" w:line="314" w:lineRule="exact"/>
        <w:ind w:left="0" w:right="0" w:firstLine="500"/>
        <w:jc w:val="both"/>
      </w:pPr>
      <w:r>
        <w:rPr>
          <w:color w:val="000000"/>
          <w:spacing w:val="0"/>
          <w:w w:val="100"/>
          <w:position w:val="0"/>
          <w:sz w:val="24"/>
          <w:szCs w:val="24"/>
        </w:rPr>
        <w:t>如果生产性生物资产改变用途，作为消耗性生物资产，其改变用途后的成本按改变用途 时的账面价值确定；若生产性生物资产改变用途作为公益性生物资产，则按照《企业会计准 则第8号一一资产减值》规定考虑是否发生减值，发生减值时先计提减值准备，再按计提减值 准备后的账面价值确定。</w:t>
      </w:r>
    </w:p>
    <w:p>
      <w:pPr>
        <w:pStyle w:val="Style23"/>
        <w:keepNext/>
        <w:keepLines/>
        <w:widowControl w:val="0"/>
        <w:shd w:val="clear" w:color="auto" w:fill="auto"/>
        <w:bidi w:val="0"/>
        <w:spacing w:before="0" w:after="34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871"/>
      <w:bookmarkEnd w:id="872"/>
      <w:bookmarkEnd w:id="874"/>
    </w:p>
    <w:p>
      <w:pPr>
        <w:pStyle w:val="Style38"/>
        <w:keepNext/>
        <w:keepLines/>
        <w:widowControl w:val="0"/>
        <w:shd w:val="clear" w:color="auto" w:fill="auto"/>
        <w:bidi w:val="0"/>
        <w:spacing w:before="0" w:after="30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5"/>
      <w:bookmarkEnd w:id="876"/>
      <w:bookmarkEnd w:id="878"/>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无形资产是指本公司拥有或者控制的没有实物形态的可辨认非货币性资产。</w:t>
      </w:r>
    </w:p>
    <w:p>
      <w:pPr>
        <w:pStyle w:val="Style28"/>
        <w:keepNext w:val="0"/>
        <w:keepLines w:val="0"/>
        <w:widowControl w:val="0"/>
        <w:shd w:val="clear" w:color="auto" w:fill="auto"/>
        <w:bidi w:val="0"/>
        <w:spacing w:before="0" w:after="160" w:line="314" w:lineRule="exact"/>
        <w:ind w:left="0" w:right="0" w:firstLine="500"/>
        <w:jc w:val="both"/>
      </w:pPr>
      <w:r>
        <w:rPr>
          <w:color w:val="000000"/>
          <w:spacing w:val="0"/>
          <w:w w:val="100"/>
          <w:position w:val="0"/>
          <w:sz w:val="24"/>
          <w:szCs w:val="24"/>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Style28"/>
        <w:keepNext w:val="0"/>
        <w:keepLines w:val="0"/>
        <w:widowControl w:val="0"/>
        <w:shd w:val="clear" w:color="auto" w:fill="auto"/>
        <w:bidi w:val="0"/>
        <w:spacing w:before="0" w:after="0" w:line="309" w:lineRule="exact"/>
        <w:ind w:left="0" w:right="0" w:firstLine="500"/>
        <w:jc w:val="both"/>
      </w:pPr>
      <w:r>
        <w:rPr>
          <w:color w:val="000000"/>
          <w:spacing w:val="0"/>
          <w:w w:val="100"/>
          <w:position w:val="0"/>
          <w:sz w:val="24"/>
          <w:szCs w:val="24"/>
        </w:rPr>
        <w:t>取得的土地使用权通常作为无形资产核算。自行开发建造厂房等建筑物，相关的土地使 用权支出和建筑物建造成本则分别作为无形资产和固定资产核算。如为外购的房屋及建筑物， 则将有关价款在土地使用权和建筑物之间进行分配，难以合理分配的，全部作为固定资产处 理。</w:t>
      </w:r>
    </w:p>
    <w:p>
      <w:pPr>
        <w:pStyle w:val="Style28"/>
        <w:keepNext w:val="0"/>
        <w:keepLines w:val="0"/>
        <w:widowControl w:val="0"/>
        <w:shd w:val="clear" w:color="auto" w:fill="auto"/>
        <w:bidi w:val="0"/>
        <w:spacing w:before="0" w:after="0" w:line="309" w:lineRule="exact"/>
        <w:ind w:left="0" w:right="0" w:firstLine="500"/>
        <w:jc w:val="both"/>
      </w:pPr>
      <w:r>
        <w:rPr>
          <w:color w:val="000000"/>
          <w:spacing w:val="0"/>
          <w:w w:val="100"/>
          <w:position w:val="0"/>
          <w:sz w:val="24"/>
          <w:szCs w:val="24"/>
        </w:rPr>
        <w:t>使用寿命有限的无形资产自可供使用时起，对其原值在其预计使用寿命内采用直线法分 期平均摊销。使用寿命不确定的无形资产不予摊销。</w:t>
      </w:r>
    </w:p>
    <w:p>
      <w:pPr>
        <w:pStyle w:val="Style28"/>
        <w:keepNext w:val="0"/>
        <w:keepLines w:val="0"/>
        <w:widowControl w:val="0"/>
        <w:shd w:val="clear" w:color="auto" w:fill="auto"/>
        <w:bidi w:val="0"/>
        <w:spacing w:before="0" w:after="640" w:line="309" w:lineRule="exact"/>
        <w:ind w:left="0" w:right="0" w:firstLine="860"/>
        <w:jc w:val="both"/>
      </w:pPr>
      <w:r>
        <w:rPr>
          <w:color w:val="000000"/>
          <w:spacing w:val="0"/>
          <w:w w:val="100"/>
          <w:position w:val="0"/>
          <w:sz w:val="24"/>
          <w:szCs w:val="24"/>
        </w:rPr>
        <w:t>期末，对使用寿命有限的无形资产的使用寿命和摊销方法进行复核，如发生变更则作 为会计估计变更处理。此外，还对使用寿命不确定的无形资产的使用寿命进行复核，如果有 证据表明该无形资产为企业带来经济利益的期限是可预见的，则估计其使用寿命并按照使用 寿命有限的无形资产的摊销政策进行摊销。</w:t>
      </w:r>
    </w:p>
    <w:p>
      <w:pPr>
        <w:pStyle w:val="Style38"/>
        <w:keepNext/>
        <w:keepLines/>
        <w:widowControl w:val="0"/>
        <w:shd w:val="clear" w:color="auto" w:fill="auto"/>
        <w:bidi w:val="0"/>
        <w:spacing w:before="0" w:after="32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79"/>
      <w:bookmarkEnd w:id="880"/>
      <w:bookmarkEnd w:id="882"/>
    </w:p>
    <w:p>
      <w:pPr>
        <w:pStyle w:val="Style28"/>
        <w:keepNext w:val="0"/>
        <w:keepLines w:val="0"/>
        <w:widowControl w:val="0"/>
        <w:shd w:val="clear" w:color="auto" w:fill="auto"/>
        <w:bidi w:val="0"/>
        <w:spacing w:before="0" w:after="0" w:line="307" w:lineRule="exact"/>
        <w:ind w:left="0" w:right="0" w:firstLine="500"/>
        <w:jc w:val="left"/>
      </w:pPr>
      <w:r>
        <w:rPr>
          <w:color w:val="000000"/>
          <w:spacing w:val="0"/>
          <w:w w:val="100"/>
          <w:position w:val="0"/>
          <w:sz w:val="24"/>
          <w:szCs w:val="24"/>
        </w:rPr>
        <w:t>本公司内部研究开发项目的支出分为研究阶段支出与开发阶段支出。</w:t>
      </w:r>
    </w:p>
    <w:p>
      <w:pPr>
        <w:pStyle w:val="Style28"/>
        <w:keepNext w:val="0"/>
        <w:keepLines w:val="0"/>
        <w:widowControl w:val="0"/>
        <w:shd w:val="clear" w:color="auto" w:fill="auto"/>
        <w:bidi w:val="0"/>
        <w:spacing w:before="0" w:after="0" w:line="307" w:lineRule="exact"/>
        <w:ind w:left="0" w:right="0" w:firstLine="500"/>
        <w:jc w:val="left"/>
      </w:pPr>
      <w:r>
        <w:rPr>
          <w:color w:val="000000"/>
          <w:spacing w:val="0"/>
          <w:w w:val="100"/>
          <w:position w:val="0"/>
          <w:sz w:val="24"/>
          <w:szCs w:val="24"/>
        </w:rPr>
        <w:t>研究阶段的支出，于发生时计入当期损益。</w:t>
      </w:r>
    </w:p>
    <w:p>
      <w:pPr>
        <w:pStyle w:val="Style28"/>
        <w:keepNext w:val="0"/>
        <w:keepLines w:val="0"/>
        <w:widowControl w:val="0"/>
        <w:shd w:val="clear" w:color="auto" w:fill="auto"/>
        <w:bidi w:val="0"/>
        <w:spacing w:before="0" w:after="0" w:line="307" w:lineRule="exact"/>
        <w:ind w:left="0" w:right="0" w:firstLine="500"/>
        <w:jc w:val="both"/>
      </w:pPr>
      <w:r>
        <w:rPr>
          <w:color w:val="000000"/>
          <w:spacing w:val="0"/>
          <w:w w:val="100"/>
          <w:position w:val="0"/>
          <w:sz w:val="24"/>
          <w:szCs w:val="24"/>
        </w:rPr>
        <w:t>开发阶段的支出同时满足下列条件的，确认为无形资产，不能满足下述条件的开发阶段 的支出计入当期损益：</w:t>
      </w:r>
    </w:p>
    <w:p>
      <w:pPr>
        <w:pStyle w:val="Style28"/>
        <w:keepNext w:val="0"/>
        <w:keepLines w:val="0"/>
        <w:widowControl w:val="0"/>
        <w:numPr>
          <w:ilvl w:val="0"/>
          <w:numId w:val="21"/>
        </w:numPr>
        <w:shd w:val="clear" w:color="auto" w:fill="auto"/>
        <w:tabs>
          <w:tab w:pos="921" w:val="left"/>
        </w:tabs>
        <w:bidi w:val="0"/>
        <w:spacing w:before="0" w:after="0" w:line="307" w:lineRule="exact"/>
        <w:ind w:left="0" w:right="0" w:firstLine="500"/>
        <w:jc w:val="left"/>
      </w:pPr>
      <w:bookmarkStart w:id="883" w:name="bookmark883"/>
      <w:bookmarkEnd w:id="883"/>
      <w:r>
        <w:rPr>
          <w:color w:val="000000"/>
          <w:spacing w:val="0"/>
          <w:w w:val="100"/>
          <w:position w:val="0"/>
          <w:sz w:val="24"/>
          <w:szCs w:val="24"/>
        </w:rPr>
        <w:t>完成该无形资产以使其能够使用或出售在技术上具有可行性；</w:t>
      </w:r>
    </w:p>
    <w:p>
      <w:pPr>
        <w:pStyle w:val="Style28"/>
        <w:keepNext w:val="0"/>
        <w:keepLines w:val="0"/>
        <w:widowControl w:val="0"/>
        <w:numPr>
          <w:ilvl w:val="0"/>
          <w:numId w:val="21"/>
        </w:numPr>
        <w:shd w:val="clear" w:color="auto" w:fill="auto"/>
        <w:tabs>
          <w:tab w:pos="921" w:val="left"/>
        </w:tabs>
        <w:bidi w:val="0"/>
        <w:spacing w:before="0" w:after="0" w:line="307" w:lineRule="exact"/>
        <w:ind w:left="0" w:right="0" w:firstLine="500"/>
        <w:jc w:val="left"/>
      </w:pPr>
      <w:bookmarkStart w:id="884" w:name="bookmark884"/>
      <w:bookmarkEnd w:id="884"/>
      <w:r>
        <w:rPr>
          <w:color w:val="000000"/>
          <w:spacing w:val="0"/>
          <w:w w:val="100"/>
          <w:position w:val="0"/>
          <w:sz w:val="24"/>
          <w:szCs w:val="24"/>
        </w:rPr>
        <w:t>具有完成该无形资产并使用或出售的意图；</w:t>
      </w:r>
    </w:p>
    <w:p>
      <w:pPr>
        <w:pStyle w:val="Style28"/>
        <w:keepNext w:val="0"/>
        <w:keepLines w:val="0"/>
        <w:widowControl w:val="0"/>
        <w:numPr>
          <w:ilvl w:val="0"/>
          <w:numId w:val="21"/>
        </w:numPr>
        <w:shd w:val="clear" w:color="auto" w:fill="auto"/>
        <w:tabs>
          <w:tab w:pos="901" w:val="left"/>
        </w:tabs>
        <w:bidi w:val="0"/>
        <w:spacing w:before="0" w:after="0" w:line="307" w:lineRule="exact"/>
        <w:ind w:left="0" w:right="0" w:firstLine="500"/>
        <w:jc w:val="both"/>
      </w:pPr>
      <w:bookmarkStart w:id="885" w:name="bookmark885"/>
      <w:bookmarkEnd w:id="885"/>
      <w:r>
        <w:rPr>
          <w:color w:val="000000"/>
          <w:spacing w:val="0"/>
          <w:w w:val="100"/>
          <w:position w:val="0"/>
          <w:sz w:val="24"/>
          <w:szCs w:val="24"/>
        </w:rPr>
        <w:t>无形资产产生经济利益的方式，包括能够证明运用该无形资产生产的产品存在市场或 无形资产自身存在市场，无形资产将在内部使用的，能够证明其有用性；</w:t>
      </w:r>
    </w:p>
    <w:p>
      <w:pPr>
        <w:pStyle w:val="Style28"/>
        <w:keepNext w:val="0"/>
        <w:keepLines w:val="0"/>
        <w:widowControl w:val="0"/>
        <w:numPr>
          <w:ilvl w:val="0"/>
          <w:numId w:val="21"/>
        </w:numPr>
        <w:shd w:val="clear" w:color="auto" w:fill="auto"/>
        <w:tabs>
          <w:tab w:pos="896" w:val="left"/>
        </w:tabs>
        <w:bidi w:val="0"/>
        <w:spacing w:before="0" w:after="0" w:line="307" w:lineRule="exact"/>
        <w:ind w:left="0" w:right="0" w:firstLine="500"/>
        <w:jc w:val="both"/>
      </w:pPr>
      <w:bookmarkStart w:id="886" w:name="bookmark886"/>
      <w:bookmarkEnd w:id="886"/>
      <w:r>
        <w:rPr>
          <w:color w:val="000000"/>
          <w:spacing w:val="0"/>
          <w:w w:val="100"/>
          <w:position w:val="0"/>
          <w:sz w:val="24"/>
          <w:szCs w:val="24"/>
        </w:rPr>
        <w:t>有足够的技术、财务资源和其他资源支持，以完成该无形资产的开发，并有能力使用 或出售该无形资产；</w:t>
      </w:r>
    </w:p>
    <w:p>
      <w:pPr>
        <w:pStyle w:val="Style28"/>
        <w:keepNext w:val="0"/>
        <w:keepLines w:val="0"/>
        <w:widowControl w:val="0"/>
        <w:numPr>
          <w:ilvl w:val="0"/>
          <w:numId w:val="21"/>
        </w:numPr>
        <w:shd w:val="clear" w:color="auto" w:fill="auto"/>
        <w:tabs>
          <w:tab w:pos="921" w:val="left"/>
        </w:tabs>
        <w:bidi w:val="0"/>
        <w:spacing w:before="0" w:after="0" w:line="307" w:lineRule="exact"/>
        <w:ind w:left="0" w:right="0" w:firstLine="500"/>
        <w:jc w:val="left"/>
      </w:pPr>
      <w:bookmarkStart w:id="887" w:name="bookmark887"/>
      <w:bookmarkEnd w:id="887"/>
      <w:r>
        <w:rPr>
          <w:color w:val="000000"/>
          <w:spacing w:val="0"/>
          <w:w w:val="100"/>
          <w:position w:val="0"/>
          <w:sz w:val="24"/>
          <w:szCs w:val="24"/>
        </w:rPr>
        <w:t>归属于该无形资产开发阶段的支出能够可靠地计量。</w:t>
      </w:r>
    </w:p>
    <w:p>
      <w:pPr>
        <w:pStyle w:val="Style28"/>
        <w:keepNext w:val="0"/>
        <w:keepLines w:val="0"/>
        <w:widowControl w:val="0"/>
        <w:shd w:val="clear" w:color="auto" w:fill="auto"/>
        <w:bidi w:val="0"/>
        <w:spacing w:before="0" w:after="0" w:line="307" w:lineRule="exact"/>
        <w:ind w:left="0" w:right="0" w:firstLine="500"/>
        <w:jc w:val="left"/>
      </w:pPr>
      <w:r>
        <w:rPr>
          <w:color w:val="000000"/>
          <w:spacing w:val="0"/>
          <w:w w:val="100"/>
          <w:position w:val="0"/>
          <w:sz w:val="24"/>
          <w:szCs w:val="24"/>
        </w:rPr>
        <w:t>无法区分研究阶段支出和开发阶段支出的，将发生的研发支出全部计入当期损益。</w:t>
      </w:r>
    </w:p>
    <w:p>
      <w:pPr>
        <w:pStyle w:val="Style28"/>
        <w:keepNext w:val="0"/>
        <w:keepLines w:val="0"/>
        <w:widowControl w:val="0"/>
        <w:shd w:val="clear" w:color="auto" w:fill="auto"/>
        <w:bidi w:val="0"/>
        <w:spacing w:before="0" w:after="0" w:line="307" w:lineRule="exact"/>
        <w:ind w:left="0" w:right="0" w:firstLine="500"/>
        <w:jc w:val="left"/>
      </w:pPr>
      <w:bookmarkStart w:id="888" w:name="bookmark888"/>
      <w:r>
        <w:rPr>
          <w:color w:val="000000"/>
          <w:spacing w:val="0"/>
          <w:w w:val="100"/>
          <w:position w:val="0"/>
          <w:sz w:val="24"/>
          <w:szCs w:val="24"/>
        </w:rPr>
        <w:t>（</w:t>
      </w:r>
      <w:bookmarkEnd w:id="888"/>
      <w:r>
        <w:rPr>
          <w:color w:val="000000"/>
          <w:spacing w:val="0"/>
          <w:w w:val="100"/>
          <w:position w:val="0"/>
          <w:sz w:val="24"/>
          <w:szCs w:val="24"/>
        </w:rPr>
        <w:t>3）无形资产的减值测试方法及减值准备计提方法</w:t>
      </w:r>
    </w:p>
    <w:p>
      <w:pPr>
        <w:pStyle w:val="Style28"/>
        <w:keepNext w:val="0"/>
        <w:keepLines w:val="0"/>
        <w:widowControl w:val="0"/>
        <w:shd w:val="clear" w:color="auto" w:fill="auto"/>
        <w:bidi w:val="0"/>
        <w:spacing w:before="0" w:after="640" w:line="307" w:lineRule="exact"/>
        <w:ind w:left="0" w:right="0" w:firstLine="500"/>
        <w:jc w:val="left"/>
      </w:pPr>
      <w:r>
        <w:rPr>
          <w:color w:val="000000"/>
          <w:spacing w:val="0"/>
          <w:w w:val="100"/>
          <w:position w:val="0"/>
          <w:sz w:val="24"/>
          <w:szCs w:val="24"/>
        </w:rPr>
        <w:t>无形资产的减值测试方法和减值准备计提方法详见附注四、20</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3"/>
        <w:keepNext/>
        <w:keepLines/>
        <w:widowControl w:val="0"/>
        <w:shd w:val="clear" w:color="auto" w:fill="auto"/>
        <w:bidi w:val="0"/>
        <w:spacing w:before="0" w:after="320" w:line="24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6</w:t>
      </w:r>
      <w:r>
        <w:rPr>
          <w:color w:val="000000"/>
          <w:spacing w:val="0"/>
          <w:w w:val="100"/>
          <w:position w:val="0"/>
        </w:rPr>
        <w:t>、长期资产减值</w:t>
      </w:r>
      <w:bookmarkEnd w:id="889"/>
      <w:bookmarkEnd w:id="890"/>
      <w:bookmarkEnd w:id="892"/>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 xml:space="preserve">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w:t>
      </w:r>
      <w:r>
        <w:rPr>
          <w:color w:val="000000"/>
          <w:spacing w:val="0"/>
          <w:w w:val="100"/>
          <w:position w:val="0"/>
          <w:sz w:val="24"/>
          <w:szCs w:val="24"/>
        </w:rPr>
        <w:t>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28"/>
        <w:keepNext w:val="0"/>
        <w:keepLines w:val="0"/>
        <w:widowControl w:val="0"/>
        <w:shd w:val="clear" w:color="auto" w:fill="auto"/>
        <w:bidi w:val="0"/>
        <w:spacing w:before="0" w:after="640" w:line="312" w:lineRule="exact"/>
        <w:ind w:left="0" w:right="0" w:firstLine="500"/>
        <w:jc w:val="left"/>
      </w:pPr>
      <w:r>
        <w:rPr>
          <w:color w:val="000000"/>
          <w:spacing w:val="0"/>
          <w:w w:val="100"/>
          <w:position w:val="0"/>
          <w:sz w:val="24"/>
          <w:szCs w:val="24"/>
        </w:rPr>
        <w:t>上述资产减值损失一经确认，以后期间不予转回价值得以恢复的部分。</w:t>
      </w:r>
    </w:p>
    <w:p>
      <w:pPr>
        <w:pStyle w:val="Style23"/>
        <w:keepNext/>
        <w:keepLines/>
        <w:widowControl w:val="0"/>
        <w:shd w:val="clear" w:color="auto" w:fill="auto"/>
        <w:bidi w:val="0"/>
        <w:spacing w:before="0" w:after="30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893"/>
      <w:bookmarkEnd w:id="894"/>
      <w:bookmarkEnd w:id="896"/>
    </w:p>
    <w:p>
      <w:pPr>
        <w:pStyle w:val="Style28"/>
        <w:keepNext w:val="0"/>
        <w:keepLines w:val="0"/>
        <w:widowControl w:val="0"/>
        <w:shd w:val="clear" w:color="auto" w:fill="auto"/>
        <w:bidi w:val="0"/>
        <w:spacing w:before="0" w:after="640" w:line="310" w:lineRule="exact"/>
        <w:ind w:left="0" w:right="0" w:firstLine="500"/>
        <w:jc w:val="both"/>
      </w:pPr>
      <w:r>
        <w:rPr>
          <w:color w:val="000000"/>
          <w:spacing w:val="0"/>
          <w:w w:val="100"/>
          <w:position w:val="0"/>
          <w:sz w:val="24"/>
          <w:szCs w:val="24"/>
        </w:rPr>
        <w:t>长期待摊费用为已经发生但应由报告期和以后各期负担的分摊期限在一年以上的各项费 用。本公司的长期待摊费用主要包括广告设计费、连锁店装修费等。长期待摊费用在预计受 益期间按直线法摊销。</w:t>
      </w:r>
    </w:p>
    <w:p>
      <w:pPr>
        <w:pStyle w:val="Style23"/>
        <w:keepNext/>
        <w:keepLines/>
        <w:widowControl w:val="0"/>
        <w:shd w:val="clear" w:color="auto" w:fill="auto"/>
        <w:bidi w:val="0"/>
        <w:spacing w:before="0" w:after="34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8</w:t>
      </w:r>
      <w:r>
        <w:rPr>
          <w:color w:val="000000"/>
          <w:spacing w:val="0"/>
          <w:w w:val="100"/>
          <w:position w:val="0"/>
        </w:rPr>
        <w:t>、职工薪酬</w:t>
      </w:r>
      <w:bookmarkEnd w:id="897"/>
      <w:bookmarkEnd w:id="898"/>
      <w:bookmarkEnd w:id="900"/>
    </w:p>
    <w:p>
      <w:pPr>
        <w:pStyle w:val="Style38"/>
        <w:keepNext/>
        <w:keepLines/>
        <w:widowControl w:val="0"/>
        <w:shd w:val="clear" w:color="auto" w:fill="auto"/>
        <w:bidi w:val="0"/>
        <w:spacing w:before="0" w:after="30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01"/>
      <w:bookmarkEnd w:id="902"/>
      <w:bookmarkEnd w:id="904"/>
    </w:p>
    <w:p>
      <w:pPr>
        <w:pStyle w:val="Style28"/>
        <w:keepNext w:val="0"/>
        <w:keepLines w:val="0"/>
        <w:widowControl w:val="0"/>
        <w:shd w:val="clear" w:color="auto" w:fill="auto"/>
        <w:bidi w:val="0"/>
        <w:spacing w:before="0" w:after="640" w:line="315" w:lineRule="exact"/>
        <w:ind w:left="0" w:right="0" w:firstLine="500"/>
        <w:jc w:val="both"/>
      </w:pPr>
      <w:r>
        <w:rPr>
          <w:color w:val="000000"/>
          <w:spacing w:val="0"/>
          <w:w w:val="100"/>
          <w:position w:val="0"/>
          <w:sz w:val="24"/>
          <w:szCs w:val="24"/>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pStyle w:val="Style38"/>
        <w:keepNext/>
        <w:keepLines/>
        <w:widowControl w:val="0"/>
        <w:shd w:val="clear" w:color="auto" w:fill="auto"/>
        <w:bidi w:val="0"/>
        <w:spacing w:before="0" w:after="30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05"/>
      <w:bookmarkEnd w:id="906"/>
      <w:bookmarkEnd w:id="908"/>
    </w:p>
    <w:p>
      <w:pPr>
        <w:pStyle w:val="Style28"/>
        <w:keepNext w:val="0"/>
        <w:keepLines w:val="0"/>
        <w:widowControl w:val="0"/>
        <w:shd w:val="clear" w:color="auto" w:fill="auto"/>
        <w:bidi w:val="0"/>
        <w:spacing w:before="0" w:after="640" w:line="322" w:lineRule="exact"/>
        <w:ind w:left="0" w:right="0" w:firstLine="500"/>
        <w:jc w:val="both"/>
      </w:pPr>
      <w:r>
        <w:rPr>
          <w:color w:val="000000"/>
          <w:spacing w:val="0"/>
          <w:w w:val="100"/>
          <w:position w:val="0"/>
          <w:sz w:val="24"/>
          <w:szCs w:val="24"/>
        </w:rPr>
        <w:t>离职后福利主要包括基本养老保险、失业保险等。离职后福利计划包括设定提存计划。 采用设定提存计划的，相应的应缴存金额于发生时计入相关资产成本或当期损益。</w:t>
      </w:r>
    </w:p>
    <w:p>
      <w:pPr>
        <w:pStyle w:val="Style38"/>
        <w:keepNext/>
        <w:keepLines/>
        <w:widowControl w:val="0"/>
        <w:shd w:val="clear" w:color="auto" w:fill="auto"/>
        <w:bidi w:val="0"/>
        <w:spacing w:before="0" w:after="30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09"/>
      <w:bookmarkEnd w:id="910"/>
      <w:bookmarkEnd w:id="912"/>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Style28"/>
        <w:keepNext w:val="0"/>
        <w:keepLines w:val="0"/>
        <w:widowControl w:val="0"/>
        <w:shd w:val="clear" w:color="auto" w:fill="auto"/>
        <w:bidi w:val="0"/>
        <w:spacing w:before="0" w:after="500" w:line="312" w:lineRule="exact"/>
        <w:ind w:left="0" w:right="0" w:firstLine="500"/>
        <w:jc w:val="both"/>
      </w:pPr>
      <w:r>
        <w:rPr>
          <w:color w:val="000000"/>
          <w:spacing w:val="0"/>
          <w:w w:val="100"/>
          <w:position w:val="0"/>
          <w:sz w:val="24"/>
          <w:szCs w:val="24"/>
        </w:rPr>
        <w:t>职工内部退休计划采用与上述辞退福利相同的原则处理。本公司将自职工停止提供服务 日至正常退休日的期间拟支付的内退人员工资和缴纳的社会保险费等，在符合预计负债确认 条件时，计入当期损益（辞退福利）。</w:t>
      </w:r>
    </w:p>
    <w:p>
      <w:pPr>
        <w:pStyle w:val="Style38"/>
        <w:keepNext/>
        <w:keepLines/>
        <w:widowControl w:val="0"/>
        <w:shd w:val="clear" w:color="auto" w:fill="auto"/>
        <w:bidi w:val="0"/>
        <w:spacing w:before="0" w:after="30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13"/>
      <w:bookmarkEnd w:id="914"/>
      <w:bookmarkEnd w:id="916"/>
    </w:p>
    <w:p>
      <w:pPr>
        <w:pStyle w:val="Style28"/>
        <w:keepNext w:val="0"/>
        <w:keepLines w:val="0"/>
        <w:widowControl w:val="0"/>
        <w:shd w:val="clear" w:color="auto" w:fill="auto"/>
        <w:bidi w:val="0"/>
        <w:spacing w:before="0" w:after="640" w:line="317" w:lineRule="exact"/>
        <w:ind w:left="0" w:right="0" w:firstLine="500"/>
        <w:jc w:val="both"/>
      </w:pPr>
      <w:r>
        <w:rPr>
          <w:color w:val="000000"/>
          <w:spacing w:val="0"/>
          <w:w w:val="100"/>
          <w:position w:val="0"/>
          <w:sz w:val="24"/>
          <w:szCs w:val="24"/>
        </w:rPr>
        <w:t>本公司向职工提供的其他长期职工福利，符合设定提存计划的，按照设定提存计划进行 会计处理，除此之外按照设定受益计划进行会计处理。</w:t>
      </w:r>
    </w:p>
    <w:p>
      <w:pPr>
        <w:pStyle w:val="Style23"/>
        <w:keepNext/>
        <w:keepLines/>
        <w:widowControl w:val="0"/>
        <w:shd w:val="clear" w:color="auto" w:fill="auto"/>
        <w:bidi w:val="0"/>
        <w:spacing w:before="0" w:after="30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917"/>
      <w:bookmarkEnd w:id="918"/>
      <w:bookmarkEnd w:id="920"/>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当与或有事项相关的义务同时符合以下条件，确认为预计负债：（1）该义务是本公司承 担的现时义务；（2）履行该义务很可能导致经济利益流出；（3）该义务的金额能够可靠地计 量。</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在资产负债表日，考虑与或有事项有关的风险、不确定性和货币时间价值等因素，按照 履行相关现时义务所需支出的最佳估计数对预计负债进行计量。</w:t>
      </w:r>
    </w:p>
    <w:p>
      <w:pPr>
        <w:pStyle w:val="Style28"/>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如果清偿预计负债所需支出全部或部分预期由第三方补偿的，补偿金额在基本确定能够 收到时，作为资产单独确认，且确认的补偿金额不超过预计负债的账面价值。</w:t>
      </w:r>
    </w:p>
    <w:p>
      <w:pPr>
        <w:pStyle w:val="Style23"/>
        <w:keepNext/>
        <w:keepLines/>
        <w:widowControl w:val="0"/>
        <w:shd w:val="clear" w:color="auto" w:fill="auto"/>
        <w:bidi w:val="0"/>
        <w:spacing w:before="0" w:after="30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0</w:t>
      </w:r>
      <w:r>
        <w:rPr>
          <w:color w:val="000000"/>
          <w:spacing w:val="0"/>
          <w:w w:val="100"/>
          <w:position w:val="0"/>
        </w:rPr>
        <w:t>、股份支付</w:t>
      </w:r>
      <w:bookmarkEnd w:id="921"/>
      <w:bookmarkEnd w:id="922"/>
      <w:bookmarkEnd w:id="924"/>
    </w:p>
    <w:p>
      <w:pPr>
        <w:pStyle w:val="Style28"/>
        <w:keepNext w:val="0"/>
        <w:keepLines w:val="0"/>
        <w:widowControl w:val="0"/>
        <w:shd w:val="clear" w:color="auto" w:fill="auto"/>
        <w:tabs>
          <w:tab w:pos="1026" w:val="left"/>
        </w:tabs>
        <w:bidi w:val="0"/>
        <w:spacing w:before="0" w:after="0" w:line="312" w:lineRule="exact"/>
        <w:ind w:left="0" w:right="0" w:firstLine="500"/>
        <w:jc w:val="both"/>
      </w:pPr>
      <w:bookmarkStart w:id="925" w:name="bookmark925"/>
      <w:r>
        <w:rPr>
          <w:color w:val="000000"/>
          <w:spacing w:val="0"/>
          <w:w w:val="100"/>
          <w:position w:val="0"/>
          <w:sz w:val="24"/>
          <w:szCs w:val="24"/>
        </w:rPr>
        <w:t>（</w:t>
      </w:r>
      <w:bookmarkEnd w:id="925"/>
      <w:r>
        <w:rPr>
          <w:color w:val="000000"/>
          <w:spacing w:val="0"/>
          <w:w w:val="100"/>
          <w:position w:val="0"/>
          <w:sz w:val="24"/>
          <w:szCs w:val="24"/>
        </w:rPr>
        <w:t>1）</w:t>
        <w:tab/>
        <w:t>股份支付的会计处理方法</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股份支付是为了获取职工或其他方提供服务而授予权益工具或者承担以权益工具为基础 确定的负债的交易。股份支付分为以权益结算的股份支付和以现金结算的股份支付。</w:t>
      </w:r>
    </w:p>
    <w:p>
      <w:pPr>
        <w:pStyle w:val="Style28"/>
        <w:keepNext w:val="0"/>
        <w:keepLines w:val="0"/>
        <w:widowControl w:val="0"/>
        <w:numPr>
          <w:ilvl w:val="0"/>
          <w:numId w:val="23"/>
        </w:numPr>
        <w:shd w:val="clear" w:color="auto" w:fill="auto"/>
        <w:tabs>
          <w:tab w:pos="930" w:val="left"/>
        </w:tabs>
        <w:bidi w:val="0"/>
        <w:spacing w:before="0" w:after="0" w:line="312" w:lineRule="exact"/>
        <w:ind w:left="0" w:right="0" w:firstLine="500"/>
        <w:jc w:val="both"/>
      </w:pPr>
      <w:bookmarkStart w:id="926" w:name="bookmark926"/>
      <w:bookmarkEnd w:id="926"/>
      <w:r>
        <w:rPr>
          <w:color w:val="000000"/>
          <w:spacing w:val="0"/>
          <w:w w:val="100"/>
          <w:position w:val="0"/>
          <w:sz w:val="24"/>
          <w:szCs w:val="24"/>
        </w:rPr>
        <w:t>以权益结算的股份支付</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用以换取职工提供的服务的权益结算的股份支付，以授予职工权益工具在授予日的公允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 在授予后立即可行权时，在授予日计入相关成本或费用，相应增加资本公积。</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在等待期内每个资产负债表日，本公司根据最新取得的可行权职工人数变动等后续信息 做出最佳估计，修正预计可行权的权益工具数量。上述估计的影响计入当期相关成本或费用， 并相应调整资本公积。</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用以换取其他方服务的权益结算的股份支付，如果其他方服务的公允价值能够可靠计量，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Style28"/>
        <w:keepNext w:val="0"/>
        <w:keepLines w:val="0"/>
        <w:widowControl w:val="0"/>
        <w:numPr>
          <w:ilvl w:val="0"/>
          <w:numId w:val="23"/>
        </w:numPr>
        <w:shd w:val="clear" w:color="auto" w:fill="auto"/>
        <w:tabs>
          <w:tab w:pos="930" w:val="left"/>
        </w:tabs>
        <w:bidi w:val="0"/>
        <w:spacing w:before="0" w:after="0" w:line="312" w:lineRule="exact"/>
        <w:ind w:left="0" w:right="0" w:firstLine="500"/>
        <w:jc w:val="both"/>
      </w:pPr>
      <w:bookmarkStart w:id="927" w:name="bookmark927"/>
      <w:bookmarkEnd w:id="927"/>
      <w:r>
        <w:rPr>
          <w:color w:val="000000"/>
          <w:spacing w:val="0"/>
          <w:w w:val="100"/>
          <w:position w:val="0"/>
          <w:sz w:val="24"/>
          <w:szCs w:val="24"/>
        </w:rPr>
        <w:t>以现金结算的股份支付</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以现金结算的股份支付，按照本公司承担的以股份或其他权益工具为基础确定的负债的 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在相关负债结算前的每个资产负债表日以及结算日，对负债的公允价值重新计量，其变 动计入当期损益。</w:t>
      </w:r>
    </w:p>
    <w:p>
      <w:pPr>
        <w:pStyle w:val="Style28"/>
        <w:keepNext w:val="0"/>
        <w:keepLines w:val="0"/>
        <w:widowControl w:val="0"/>
        <w:shd w:val="clear" w:color="auto" w:fill="auto"/>
        <w:tabs>
          <w:tab w:pos="1026" w:val="left"/>
        </w:tabs>
        <w:bidi w:val="0"/>
        <w:spacing w:before="0" w:after="0" w:line="312" w:lineRule="exact"/>
        <w:ind w:left="0" w:right="0" w:firstLine="500"/>
        <w:jc w:val="both"/>
      </w:pPr>
      <w:bookmarkStart w:id="928" w:name="bookmark928"/>
      <w:r>
        <w:rPr>
          <w:color w:val="000000"/>
          <w:spacing w:val="0"/>
          <w:w w:val="100"/>
          <w:position w:val="0"/>
          <w:sz w:val="24"/>
          <w:szCs w:val="24"/>
        </w:rPr>
        <w:t>（</w:t>
      </w:r>
      <w:bookmarkEnd w:id="928"/>
      <w:r>
        <w:rPr>
          <w:color w:val="000000"/>
          <w:spacing w:val="0"/>
          <w:w w:val="100"/>
          <w:position w:val="0"/>
          <w:sz w:val="24"/>
          <w:szCs w:val="24"/>
        </w:rPr>
        <w:t>2）</w:t>
        <w:tab/>
        <w:t>修改、终止股份支付计划的相关会计处理</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本公司对股份支付计划进行修改时，若修改增加了所授予权益工具的公允价值，按照权 </w:t>
      </w:r>
      <w:r>
        <w:rPr>
          <w:color w:val="000000"/>
          <w:spacing w:val="0"/>
          <w:w w:val="100"/>
          <w:position w:val="0"/>
          <w:sz w:val="24"/>
          <w:szCs w:val="24"/>
        </w:rPr>
        <w:t>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Style28"/>
        <w:keepNext w:val="0"/>
        <w:keepLines w:val="0"/>
        <w:widowControl w:val="0"/>
        <w:shd w:val="clear" w:color="auto" w:fill="auto"/>
        <w:bidi w:val="0"/>
        <w:spacing w:before="0" w:after="0" w:line="319" w:lineRule="exact"/>
        <w:ind w:left="0" w:right="0" w:firstLine="500"/>
        <w:jc w:val="both"/>
      </w:pPr>
      <w:r>
        <w:rPr>
          <w:color w:val="000000"/>
          <w:spacing w:val="0"/>
          <w:w w:val="100"/>
          <w:position w:val="0"/>
          <w:sz w:val="24"/>
          <w:szCs w:val="24"/>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Style28"/>
        <w:keepNext w:val="0"/>
        <w:keepLines w:val="0"/>
        <w:widowControl w:val="0"/>
        <w:shd w:val="clear" w:color="auto" w:fill="auto"/>
        <w:bidi w:val="0"/>
        <w:spacing w:before="0" w:after="0" w:line="314" w:lineRule="exact"/>
        <w:ind w:left="0" w:right="0" w:firstLine="500"/>
        <w:jc w:val="both"/>
      </w:pPr>
      <w:bookmarkStart w:id="929" w:name="bookmark929"/>
      <w:r>
        <w:rPr>
          <w:color w:val="000000"/>
          <w:spacing w:val="0"/>
          <w:w w:val="100"/>
          <w:position w:val="0"/>
          <w:sz w:val="24"/>
          <w:szCs w:val="24"/>
        </w:rPr>
        <w:t>（</w:t>
      </w:r>
      <w:bookmarkEnd w:id="929"/>
      <w:r>
        <w:rPr>
          <w:color w:val="000000"/>
          <w:spacing w:val="0"/>
          <w:w w:val="100"/>
          <w:position w:val="0"/>
          <w:sz w:val="24"/>
          <w:szCs w:val="24"/>
        </w:rPr>
        <w:t>3）涉及本公司与本公司股东或实际控制人的股份支付交易的会计处理</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涉及本公司与本公司股东或实际控制人的股份支付交易，结算企业与接受服务企业中其 一在本公司合并范围内，另一在本公司合并范围外的，在本公司合并财务报表中按照以下规 定进行会计处理：</w:t>
      </w:r>
    </w:p>
    <w:p>
      <w:pPr>
        <w:pStyle w:val="Style28"/>
        <w:keepNext w:val="0"/>
        <w:keepLines w:val="0"/>
        <w:widowControl w:val="0"/>
        <w:numPr>
          <w:ilvl w:val="0"/>
          <w:numId w:val="25"/>
        </w:numPr>
        <w:shd w:val="clear" w:color="auto" w:fill="auto"/>
        <w:tabs>
          <w:tab w:pos="889" w:val="left"/>
        </w:tabs>
        <w:bidi w:val="0"/>
        <w:spacing w:before="0" w:after="0" w:line="314" w:lineRule="exact"/>
        <w:ind w:left="0" w:right="0" w:firstLine="500"/>
        <w:jc w:val="both"/>
      </w:pPr>
      <w:bookmarkStart w:id="930" w:name="bookmark930"/>
      <w:bookmarkEnd w:id="930"/>
      <w:r>
        <w:rPr>
          <w:color w:val="000000"/>
          <w:spacing w:val="0"/>
          <w:w w:val="100"/>
          <w:position w:val="0"/>
          <w:sz w:val="24"/>
          <w:szCs w:val="24"/>
        </w:rPr>
        <w:t>结算企业以其本身权益工具结算的，将该股份支付交易作为权益结算的股份支付处 理；除此之外，作为现金结算的股份支付处理。</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结算企业是接受服务企业的投资者的，按照授予日权益工具的公允价值或应承担负债的 公允价值确认为对接受服务企业的长期股权投资，同时确认资本公积（其他资本公积）或负 债。</w:t>
      </w:r>
    </w:p>
    <w:p>
      <w:pPr>
        <w:pStyle w:val="Style28"/>
        <w:keepNext w:val="0"/>
        <w:keepLines w:val="0"/>
        <w:widowControl w:val="0"/>
        <w:numPr>
          <w:ilvl w:val="0"/>
          <w:numId w:val="25"/>
        </w:numPr>
        <w:shd w:val="clear" w:color="auto" w:fill="auto"/>
        <w:tabs>
          <w:tab w:pos="894" w:val="left"/>
        </w:tabs>
        <w:bidi w:val="0"/>
        <w:spacing w:before="0" w:after="0" w:line="314" w:lineRule="exact"/>
        <w:ind w:left="0" w:right="0" w:firstLine="500"/>
        <w:jc w:val="both"/>
      </w:pPr>
      <w:bookmarkStart w:id="931" w:name="bookmark931"/>
      <w:bookmarkEnd w:id="931"/>
      <w:r>
        <w:rPr>
          <w:color w:val="000000"/>
          <w:spacing w:val="0"/>
          <w:w w:val="100"/>
          <w:position w:val="0"/>
          <w:sz w:val="24"/>
          <w:szCs w:val="24"/>
        </w:rPr>
        <w:t>接受服务企业没有结算义务或授予本企业职工的是其本身权益工具的，将该股份支付 交易作为权益结算的股份支付处理；接受服务企业具有结算义务且授予本企业职工的并非其 本身权益工具的，将该股份支付交易作为现金结算的股份支付处理。</w:t>
      </w:r>
    </w:p>
    <w:p>
      <w:pPr>
        <w:pStyle w:val="Style28"/>
        <w:keepNext w:val="0"/>
        <w:keepLines w:val="0"/>
        <w:widowControl w:val="0"/>
        <w:shd w:val="clear" w:color="auto" w:fill="auto"/>
        <w:bidi w:val="0"/>
        <w:spacing w:before="0" w:after="640" w:line="314" w:lineRule="exact"/>
        <w:ind w:left="0" w:right="0" w:firstLine="500"/>
        <w:jc w:val="both"/>
      </w:pPr>
      <w:r>
        <w:rPr>
          <w:color w:val="000000"/>
          <w:spacing w:val="0"/>
          <w:w w:val="100"/>
          <w:position w:val="0"/>
          <w:sz w:val="24"/>
          <w:szCs w:val="24"/>
        </w:rPr>
        <w:t>本公司合并范围内各企业之间发生的股份支付交易，接受服务企业和结算企业不是同一 企业的，在接受服务企业和结算企业各自的个别财务报表中对该股份支付交易的确认和计量， 比照上述原则处理。</w:t>
      </w:r>
    </w:p>
    <w:p>
      <w:pPr>
        <w:pStyle w:val="Style23"/>
        <w:keepNext/>
        <w:keepLines/>
        <w:widowControl w:val="0"/>
        <w:shd w:val="clear" w:color="auto" w:fill="auto"/>
        <w:bidi w:val="0"/>
        <w:spacing w:before="0" w:after="30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1</w:t>
      </w:r>
      <w:r>
        <w:rPr>
          <w:color w:val="000000"/>
          <w:spacing w:val="0"/>
          <w:w w:val="100"/>
          <w:position w:val="0"/>
        </w:rPr>
        <w:t>、优先股、永续债等其他金融工具</w:t>
      </w:r>
      <w:bookmarkEnd w:id="932"/>
      <w:bookmarkEnd w:id="933"/>
      <w:bookmarkEnd w:id="935"/>
    </w:p>
    <w:p>
      <w:pPr>
        <w:pStyle w:val="Style28"/>
        <w:keepNext w:val="0"/>
        <w:keepLines w:val="0"/>
        <w:widowControl w:val="0"/>
        <w:shd w:val="clear" w:color="auto" w:fill="auto"/>
        <w:tabs>
          <w:tab w:pos="1020" w:val="left"/>
        </w:tabs>
        <w:bidi w:val="0"/>
        <w:spacing w:before="0" w:after="0" w:line="313" w:lineRule="exact"/>
        <w:ind w:left="0" w:right="0" w:firstLine="500"/>
        <w:jc w:val="left"/>
      </w:pPr>
      <w:bookmarkStart w:id="936" w:name="bookmark936"/>
      <w:r>
        <w:rPr>
          <w:color w:val="000000"/>
          <w:spacing w:val="0"/>
          <w:w w:val="100"/>
          <w:position w:val="0"/>
          <w:sz w:val="24"/>
          <w:szCs w:val="24"/>
        </w:rPr>
        <w:t>（</w:t>
      </w:r>
      <w:bookmarkEnd w:id="936"/>
      <w:r>
        <w:rPr>
          <w:color w:val="000000"/>
          <w:spacing w:val="0"/>
          <w:w w:val="100"/>
          <w:position w:val="0"/>
          <w:sz w:val="24"/>
          <w:szCs w:val="24"/>
        </w:rPr>
        <w:t>1）</w:t>
        <w:tab/>
        <w:t>永续债和优先股等的区分</w:t>
      </w:r>
    </w:p>
    <w:p>
      <w:pPr>
        <w:pStyle w:val="Style28"/>
        <w:keepNext w:val="0"/>
        <w:keepLines w:val="0"/>
        <w:widowControl w:val="0"/>
        <w:shd w:val="clear" w:color="auto" w:fill="auto"/>
        <w:bidi w:val="0"/>
        <w:spacing w:before="0" w:after="0" w:line="313" w:lineRule="exact"/>
        <w:ind w:left="0" w:right="0" w:firstLine="500"/>
        <w:jc w:val="left"/>
      </w:pPr>
      <w:r>
        <w:rPr>
          <w:color w:val="000000"/>
          <w:spacing w:val="0"/>
          <w:w w:val="100"/>
          <w:position w:val="0"/>
          <w:sz w:val="24"/>
          <w:szCs w:val="24"/>
        </w:rPr>
        <w:t>本公司发行的永续债和优先股等金融工具，同时符合以下条件的，作为权益工具：</w:t>
      </w:r>
    </w:p>
    <w:p>
      <w:pPr>
        <w:pStyle w:val="Style28"/>
        <w:keepNext w:val="0"/>
        <w:keepLines w:val="0"/>
        <w:widowControl w:val="0"/>
        <w:numPr>
          <w:ilvl w:val="0"/>
          <w:numId w:val="27"/>
        </w:numPr>
        <w:shd w:val="clear" w:color="auto" w:fill="auto"/>
        <w:tabs>
          <w:tab w:pos="889" w:val="left"/>
        </w:tabs>
        <w:bidi w:val="0"/>
        <w:spacing w:before="0" w:after="0" w:line="313" w:lineRule="exact"/>
        <w:ind w:left="0" w:right="0" w:firstLine="500"/>
        <w:jc w:val="both"/>
      </w:pPr>
      <w:bookmarkStart w:id="937" w:name="bookmark937"/>
      <w:bookmarkEnd w:id="937"/>
      <w:r>
        <w:rPr>
          <w:color w:val="000000"/>
          <w:spacing w:val="0"/>
          <w:w w:val="100"/>
          <w:position w:val="0"/>
          <w:sz w:val="24"/>
          <w:szCs w:val="24"/>
        </w:rPr>
        <w:t>该金融工具不包括交付现金或其他金融资产给其他方，或在潜在不利条件下与其他方 交换金融资产或金融负债的合同义务；</w:t>
      </w:r>
    </w:p>
    <w:p>
      <w:pPr>
        <w:pStyle w:val="Style28"/>
        <w:keepNext w:val="0"/>
        <w:keepLines w:val="0"/>
        <w:widowControl w:val="0"/>
        <w:numPr>
          <w:ilvl w:val="0"/>
          <w:numId w:val="27"/>
        </w:numPr>
        <w:shd w:val="clear" w:color="auto" w:fill="auto"/>
        <w:tabs>
          <w:tab w:pos="894" w:val="left"/>
        </w:tabs>
        <w:bidi w:val="0"/>
        <w:spacing w:before="0" w:after="0" w:line="313" w:lineRule="exact"/>
        <w:ind w:left="0" w:right="0" w:firstLine="500"/>
        <w:jc w:val="both"/>
      </w:pPr>
      <w:bookmarkStart w:id="938" w:name="bookmark938"/>
      <w:bookmarkEnd w:id="938"/>
      <w:r>
        <w:rPr>
          <w:color w:val="000000"/>
          <w:spacing w:val="0"/>
          <w:w w:val="100"/>
          <w:position w:val="0"/>
          <w:sz w:val="24"/>
          <w:szCs w:val="24"/>
        </w:rPr>
        <w:t>如将来须用或可用企业自身权益工具结算该金融工具的，如该金融工具为非衍生工具， 则不包括交付可变数量的自身权益工具进行结算的合同义务；如为衍生工具，则本公司只能 通过以固定数量的自身权益工具交换固定金额的现金或其他金融资产结算该金融工具。</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除按上述条件可归类为权益工具的金融工具以外，本公司发行的其他金融工具应归类为 金融负债。</w:t>
      </w:r>
    </w:p>
    <w:p>
      <w:pPr>
        <w:pStyle w:val="Style28"/>
        <w:keepNext w:val="0"/>
        <w:keepLines w:val="0"/>
        <w:widowControl w:val="0"/>
        <w:shd w:val="clear" w:color="auto" w:fill="auto"/>
        <w:bidi w:val="0"/>
        <w:spacing w:before="0" w:after="0" w:line="286" w:lineRule="exact"/>
        <w:ind w:left="0" w:right="0" w:firstLine="500"/>
        <w:jc w:val="both"/>
      </w:pPr>
      <w:r>
        <w:rPr>
          <w:color w:val="000000"/>
          <w:spacing w:val="0"/>
          <w:w w:val="100"/>
          <w:position w:val="0"/>
          <w:sz w:val="24"/>
          <w:szCs w:val="24"/>
        </w:rPr>
        <w:t>本公司发行的金融工具为复合金融工具的，按照负债成分的公允价值确认为一项负债， 按实际收到的金额扣除负债成分的公允价值后的金额，确认为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其他权益工具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。发行复合金 融工具发生的交易费用，在负债成分和权益成分之间按照各自占总发行价款的比例进行分摊。</w:t>
      </w:r>
    </w:p>
    <w:p>
      <w:pPr>
        <w:pStyle w:val="Style28"/>
        <w:keepNext w:val="0"/>
        <w:keepLines w:val="0"/>
        <w:widowControl w:val="0"/>
        <w:shd w:val="clear" w:color="auto" w:fill="auto"/>
        <w:tabs>
          <w:tab w:pos="1020" w:val="left"/>
        </w:tabs>
        <w:bidi w:val="0"/>
        <w:spacing w:before="0" w:after="0" w:line="313" w:lineRule="exact"/>
        <w:ind w:left="0" w:right="0" w:firstLine="500"/>
        <w:jc w:val="both"/>
      </w:pPr>
      <w:bookmarkStart w:id="939" w:name="bookmark939"/>
      <w:r>
        <w:rPr>
          <w:color w:val="000000"/>
          <w:spacing w:val="0"/>
          <w:w w:val="100"/>
          <w:position w:val="0"/>
          <w:sz w:val="24"/>
          <w:szCs w:val="24"/>
        </w:rPr>
        <w:t>（</w:t>
      </w:r>
      <w:bookmarkEnd w:id="939"/>
      <w:r>
        <w:rPr>
          <w:color w:val="000000"/>
          <w:spacing w:val="0"/>
          <w:w w:val="100"/>
          <w:position w:val="0"/>
          <w:sz w:val="24"/>
          <w:szCs w:val="24"/>
        </w:rPr>
        <w:t>2）</w:t>
        <w:tab/>
        <w:t>永续债和优先股等的会计处理方法</w:t>
      </w:r>
    </w:p>
    <w:p>
      <w:pPr>
        <w:pStyle w:val="Style28"/>
        <w:keepNext w:val="0"/>
        <w:keepLines w:val="0"/>
        <w:widowControl w:val="0"/>
        <w:shd w:val="clear" w:color="auto" w:fill="auto"/>
        <w:bidi w:val="0"/>
        <w:spacing w:before="0" w:after="0" w:line="305" w:lineRule="exact"/>
        <w:ind w:left="0" w:right="0" w:firstLine="500"/>
        <w:jc w:val="both"/>
      </w:pPr>
      <w:r>
        <w:rPr>
          <w:color w:val="000000"/>
          <w:spacing w:val="0"/>
          <w:w w:val="100"/>
          <w:position w:val="0"/>
          <w:sz w:val="24"/>
          <w:szCs w:val="24"/>
        </w:rPr>
        <w:t>归类为金融负债的永续债和优先股等金融工具，其相关利息、股利（或股息）、利得或损 失，以及赎回或再融资产生的利得或损失等，除符合资本化条件的借款费用（参见本附注四、 17</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借款费用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）以外，均计入当期损益。</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 xml:space="preserve">归类为权益工具的永续债和优先股等金融工具，其发行（含再融资）、回购、出售或注销 </w:t>
      </w:r>
      <w:r>
        <w:rPr>
          <w:color w:val="000000"/>
          <w:spacing w:val="0"/>
          <w:w w:val="100"/>
          <w:position w:val="0"/>
          <w:sz w:val="24"/>
          <w:szCs w:val="24"/>
        </w:rPr>
        <w:t>时，本公司作为权益的变动处理，相关交易费用亦从权益中扣减。本公司对权益工具持有方 的分配作为利润分配处理。</w:t>
      </w:r>
    </w:p>
    <w:p>
      <w:pPr>
        <w:pStyle w:val="Style28"/>
        <w:keepNext w:val="0"/>
        <w:keepLines w:val="0"/>
        <w:widowControl w:val="0"/>
        <w:shd w:val="clear" w:color="auto" w:fill="auto"/>
        <w:bidi w:val="0"/>
        <w:spacing w:before="0" w:after="640" w:line="331" w:lineRule="exact"/>
        <w:ind w:left="0" w:right="0" w:firstLine="480"/>
        <w:jc w:val="left"/>
      </w:pPr>
      <w:r>
        <w:rPr>
          <w:color w:val="000000"/>
          <w:spacing w:val="0"/>
          <w:w w:val="100"/>
          <w:position w:val="0"/>
          <w:sz w:val="24"/>
          <w:szCs w:val="24"/>
        </w:rPr>
        <w:t>本公司不确认权益工具的公允价值变动。</w:t>
      </w:r>
    </w:p>
    <w:p>
      <w:pPr>
        <w:pStyle w:val="Style23"/>
        <w:keepNext/>
        <w:keepLines/>
        <w:widowControl w:val="0"/>
        <w:shd w:val="clear" w:color="auto" w:fill="auto"/>
        <w:bidi w:val="0"/>
        <w:spacing w:before="0" w:after="3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2</w:t>
      </w:r>
      <w:r>
        <w:rPr>
          <w:color w:val="000000"/>
          <w:spacing w:val="0"/>
          <w:w w:val="100"/>
          <w:position w:val="0"/>
        </w:rPr>
        <w:t>、收入</w:t>
      </w:r>
      <w:bookmarkEnd w:id="940"/>
      <w:bookmarkEnd w:id="941"/>
      <w:bookmarkEnd w:id="943"/>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28"/>
        <w:keepNext w:val="0"/>
        <w:keepLines w:val="0"/>
        <w:widowControl w:val="0"/>
        <w:shd w:val="clear" w:color="auto" w:fill="auto"/>
        <w:tabs>
          <w:tab w:pos="1003" w:val="left"/>
        </w:tabs>
        <w:bidi w:val="0"/>
        <w:spacing w:before="0" w:after="0" w:line="314" w:lineRule="exact"/>
        <w:ind w:left="0" w:right="0" w:firstLine="480"/>
        <w:jc w:val="left"/>
      </w:pPr>
      <w:bookmarkStart w:id="944" w:name="bookmark944"/>
      <w:r>
        <w:rPr>
          <w:color w:val="000000"/>
          <w:spacing w:val="0"/>
          <w:w w:val="100"/>
          <w:position w:val="0"/>
          <w:sz w:val="24"/>
          <w:szCs w:val="24"/>
        </w:rPr>
        <w:t>（</w:t>
      </w:r>
      <w:bookmarkEnd w:id="944"/>
      <w:r>
        <w:rPr>
          <w:color w:val="000000"/>
          <w:spacing w:val="0"/>
          <w:w w:val="100"/>
          <w:position w:val="0"/>
          <w:sz w:val="24"/>
          <w:szCs w:val="24"/>
        </w:rPr>
        <w:t>1）</w:t>
        <w:tab/>
        <w:t>商品销售收入</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益很可能流入企业，相关的已发生或将发生的成本能够可靠地计量时，确认商品销售收入的 实现。</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销售收入确认的具体方式：</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本公司主要产品为冻鸭/鸡产品、鸭毛、羽绒及制品、熟食、禽苗、种蛋以及饲料。其中： 禽苗、种蛋以及饲料一般采用预收货款、客户自提产品方式销售。客户提货后，公司根据客 户、发货部门、运输部门一致确认的销售发货单确认销售收入的实现。冻鸭/鸡产品、鸭毛、 羽绒及制品、熟食销售一般为现款销售，经批准对有多年固定业务往来的客户给予一定金额 的信用额度。对于国内销售，以商品装运发出，经客户验收后，确认销售收入实现。对于出 口销售，在产品出口报关离岸时确认收入的实现。</w:t>
      </w:r>
    </w:p>
    <w:p>
      <w:pPr>
        <w:pStyle w:val="Style28"/>
        <w:keepNext w:val="0"/>
        <w:keepLines w:val="0"/>
        <w:widowControl w:val="0"/>
        <w:shd w:val="clear" w:color="auto" w:fill="auto"/>
        <w:tabs>
          <w:tab w:pos="1023" w:val="left"/>
        </w:tabs>
        <w:bidi w:val="0"/>
        <w:spacing w:before="0" w:after="0" w:line="314" w:lineRule="exact"/>
        <w:ind w:left="0" w:right="0" w:firstLine="500"/>
        <w:jc w:val="left"/>
      </w:pPr>
      <w:bookmarkStart w:id="945" w:name="bookmark945"/>
      <w:r>
        <w:rPr>
          <w:color w:val="000000"/>
          <w:spacing w:val="0"/>
          <w:w w:val="100"/>
          <w:position w:val="0"/>
          <w:sz w:val="24"/>
          <w:szCs w:val="24"/>
        </w:rPr>
        <w:t>（</w:t>
      </w:r>
      <w:bookmarkEnd w:id="945"/>
      <w:r>
        <w:rPr>
          <w:color w:val="000000"/>
          <w:spacing w:val="0"/>
          <w:w w:val="100"/>
          <w:position w:val="0"/>
          <w:sz w:val="24"/>
          <w:szCs w:val="24"/>
        </w:rPr>
        <w:t>2）</w:t>
        <w:tab/>
        <w:t>提供劳务收入</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在提供劳务交易的结果能够可靠估计的情况下，于资产负债表日按照完工百分比法确认 提供的劳务收入。劳务交易的完工进度按已经提供的劳务占应提供劳务总量的比例确定。</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预计不能得到补偿的，则不确认收入，已发生的劳务成本计入当期损益。</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Style28"/>
        <w:keepNext w:val="0"/>
        <w:keepLines w:val="0"/>
        <w:widowControl w:val="0"/>
        <w:shd w:val="clear" w:color="auto" w:fill="auto"/>
        <w:tabs>
          <w:tab w:pos="1023" w:val="left"/>
        </w:tabs>
        <w:bidi w:val="0"/>
        <w:spacing w:before="0" w:after="0" w:line="314" w:lineRule="exact"/>
        <w:ind w:left="0" w:right="0" w:firstLine="500"/>
        <w:jc w:val="left"/>
      </w:pPr>
      <w:bookmarkStart w:id="946" w:name="bookmark946"/>
      <w:r>
        <w:rPr>
          <w:color w:val="000000"/>
          <w:spacing w:val="0"/>
          <w:w w:val="100"/>
          <w:position w:val="0"/>
          <w:sz w:val="24"/>
          <w:szCs w:val="24"/>
        </w:rPr>
        <w:t>（</w:t>
      </w:r>
      <w:bookmarkEnd w:id="946"/>
      <w:r>
        <w:rPr>
          <w:color w:val="000000"/>
          <w:spacing w:val="0"/>
          <w:w w:val="100"/>
          <w:position w:val="0"/>
          <w:sz w:val="24"/>
          <w:szCs w:val="24"/>
        </w:rPr>
        <w:t>3）</w:t>
        <w:tab/>
        <w:t>建造合同收入</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在建造合同的结果能够可靠估计的情况下，于资产负债表日按照完工百分比法确认合同 收入和合同费用。合同完工进度按已经完成的合同工作量占合同预计总工作量的比例确定。</w:t>
      </w:r>
    </w:p>
    <w:p>
      <w:pPr>
        <w:pStyle w:val="Style28"/>
        <w:keepNext w:val="0"/>
        <w:keepLines w:val="0"/>
        <w:widowControl w:val="0"/>
        <w:shd w:val="clear" w:color="auto" w:fill="auto"/>
        <w:bidi w:val="0"/>
        <w:spacing w:before="0" w:after="0" w:line="314" w:lineRule="exact"/>
        <w:ind w:left="0" w:right="0" w:firstLine="500"/>
        <w:jc w:val="left"/>
      </w:pPr>
      <w:r>
        <w:rPr>
          <w:color w:val="000000"/>
          <w:spacing w:val="0"/>
          <w:w w:val="100"/>
          <w:position w:val="0"/>
          <w:sz w:val="24"/>
          <w:szCs w:val="24"/>
        </w:rPr>
        <w:t>建造合同的结果能够可靠估计是指同时满足：①合同总收入能够可靠地计量；②与合同 相关的经济利益很可能流入企业；③实际发生的合同成本能够清楚地区分和可靠地计量；④ 合同完工进度和为完成合同尚需发生的成本能够可靠地确定。</w:t>
      </w:r>
    </w:p>
    <w:p>
      <w:pPr>
        <w:pStyle w:val="Style28"/>
        <w:keepNext w:val="0"/>
        <w:keepLines w:val="0"/>
        <w:widowControl w:val="0"/>
        <w:shd w:val="clear" w:color="auto" w:fill="auto"/>
        <w:bidi w:val="0"/>
        <w:spacing w:before="0" w:after="0" w:line="310" w:lineRule="exact"/>
        <w:ind w:left="0" w:right="0" w:firstLine="500"/>
        <w:jc w:val="left"/>
      </w:pPr>
      <w:r>
        <w:rPr>
          <w:i/>
          <w:iCs/>
          <w:color w:val="000000"/>
          <w:spacing w:val="0"/>
          <w:w w:val="100"/>
          <w:position w:val="0"/>
          <w:sz w:val="24"/>
          <w:szCs w:val="24"/>
        </w:rPr>
        <w:t xml:space="preserve">如建造合同的结果不能可靠地估计，但合同成本能够收回的，合同收入根据能够收回的 实际合同成本予以确认，合同成本在其发生的当期确认为合同费用;合同成本不可能收回的， 在发生时立即确认为合同费用，不确认合同收入。使建造合同的结果不能可靠估计的不确定 </w:t>
      </w:r>
      <w:r>
        <w:rPr>
          <w:i/>
          <w:iCs/>
          <w:color w:val="000000"/>
          <w:spacing w:val="0"/>
          <w:w w:val="100"/>
          <w:position w:val="0"/>
          <w:sz w:val="24"/>
          <w:szCs w:val="24"/>
        </w:rPr>
        <w:t>因素不复存在的，按照完工百分比法确定与建造合同有关的收入和费用。</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合同预计总成本超过合同总收入的，将预计损失确认为当期费用。</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在建合同累计已发生的成本和累计已确认的毛利（亏损）与已结算的价款在资产负债表中 以抵销后的净额列示。在建合同累计已发生的成本和累计已确认的毛利（亏损）之和超过已结 算价款的部分作为存货列示；在建合同已结算的价款超过累计已发生的成本与累计已确认的 毛利（亏损）之和的部分作为预收款项列示。</w:t>
      </w:r>
    </w:p>
    <w:p>
      <w:pPr>
        <w:pStyle w:val="Style28"/>
        <w:keepNext w:val="0"/>
        <w:keepLines w:val="0"/>
        <w:widowControl w:val="0"/>
        <w:shd w:val="clear" w:color="auto" w:fill="auto"/>
        <w:tabs>
          <w:tab w:pos="993" w:val="left"/>
        </w:tabs>
        <w:bidi w:val="0"/>
        <w:spacing w:before="0" w:after="40" w:line="312" w:lineRule="exact"/>
        <w:ind w:left="0" w:right="0" w:firstLine="500"/>
        <w:jc w:val="both"/>
      </w:pPr>
      <w:bookmarkStart w:id="947" w:name="bookmark947"/>
      <w:r>
        <w:rPr>
          <w:color w:val="000000"/>
          <w:spacing w:val="0"/>
          <w:w w:val="100"/>
          <w:position w:val="0"/>
          <w:sz w:val="24"/>
          <w:szCs w:val="24"/>
        </w:rPr>
        <w:t>（</w:t>
      </w:r>
      <w:bookmarkEnd w:id="947"/>
      <w:r>
        <w:rPr>
          <w:color w:val="000000"/>
          <w:spacing w:val="0"/>
          <w:w w:val="100"/>
          <w:position w:val="0"/>
          <w:sz w:val="24"/>
          <w:szCs w:val="24"/>
        </w:rPr>
        <w:t>4）</w:t>
        <w:tab/>
        <w:t>使用费收入</w:t>
      </w:r>
    </w:p>
    <w:p>
      <w:pPr>
        <w:pStyle w:val="Style28"/>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z w:val="24"/>
          <w:szCs w:val="24"/>
        </w:rPr>
        <w:t>根据有关合同或协议，按权责发生制确认收入。</w:t>
      </w:r>
    </w:p>
    <w:p>
      <w:pPr>
        <w:pStyle w:val="Style28"/>
        <w:keepNext w:val="0"/>
        <w:keepLines w:val="0"/>
        <w:widowControl w:val="0"/>
        <w:shd w:val="clear" w:color="auto" w:fill="auto"/>
        <w:tabs>
          <w:tab w:pos="973" w:val="left"/>
        </w:tabs>
        <w:bidi w:val="0"/>
        <w:spacing w:before="0" w:after="0" w:line="312" w:lineRule="exact"/>
        <w:ind w:left="0" w:right="0" w:firstLine="480"/>
        <w:jc w:val="left"/>
      </w:pPr>
      <w:bookmarkStart w:id="948" w:name="bookmark948"/>
      <w:r>
        <w:rPr>
          <w:color w:val="000000"/>
          <w:spacing w:val="0"/>
          <w:w w:val="100"/>
          <w:position w:val="0"/>
          <w:sz w:val="24"/>
          <w:szCs w:val="24"/>
        </w:rPr>
        <w:t>（</w:t>
      </w:r>
      <w:bookmarkEnd w:id="948"/>
      <w:r>
        <w:rPr>
          <w:color w:val="000000"/>
          <w:spacing w:val="0"/>
          <w:w w:val="100"/>
          <w:position w:val="0"/>
          <w:sz w:val="24"/>
          <w:szCs w:val="24"/>
        </w:rPr>
        <w:t>5）</w:t>
        <w:tab/>
        <w:t>利息收入</w:t>
      </w:r>
    </w:p>
    <w:p>
      <w:pPr>
        <w:pStyle w:val="Style28"/>
        <w:keepNext w:val="0"/>
        <w:keepLines w:val="0"/>
        <w:widowControl w:val="0"/>
        <w:shd w:val="clear" w:color="auto" w:fill="auto"/>
        <w:bidi w:val="0"/>
        <w:spacing w:before="0" w:after="420" w:line="312" w:lineRule="exact"/>
        <w:ind w:left="0" w:right="0" w:firstLine="480"/>
        <w:jc w:val="left"/>
      </w:pPr>
      <w:r>
        <w:rPr>
          <w:color w:val="000000"/>
          <w:spacing w:val="0"/>
          <w:w w:val="100"/>
          <w:position w:val="0"/>
          <w:sz w:val="24"/>
          <w:szCs w:val="24"/>
        </w:rPr>
        <w:t>按照他人使用本公司货币资金的时间和实际利率计算确定。</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同类业务采用不同经营模式导致收入确认会计政策存在差异的情况</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2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949"/>
      <w:bookmarkEnd w:id="950"/>
      <w:bookmarkEnd w:id="952"/>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政府补助是指本公司从政府无偿取得货币性资产和非货币性资产，不包括政府以投资者 身份并享有相应所有者权益而投入的资本。政府补助分为与资产相关的政府补助和与收益相 关的政府补助。本公司将所取得的用于购建或以其他方式形成长期资产的政府补助界定为与 资产相关的政府补助；其余政府补助界定为与收益相关的政府补助。若政府文件未明确规定 补助对象，则采用以下方式将补助款划分为与收益相关的政府补助和与资产相关的政府补助: （1）政府文件明确了补助所针对的特定项目的，根据该特定项目的预算中将形成资产的支出 金额和计入费用的支出金额的相对比例进行划分，对该划分比例需在每个资产负债表日进行 复核，必要时进行变更；（2）政府文件中对用途仅作一般性表述，没有指明特定项目的，作 为与收益相关的政府补助。政府补助为货币性资产的，按照收到或应收的金额计量。政府补 助为非货币性资产的，按照公允价值计量；公允价值不能够可靠取得的，按照名义金额计量。 按照名义金额计量的政府补助，直接计入当期损益。</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shd w:val="clear" w:color="auto" w:fill="FFFFFF"/>
        </w:rPr>
        <w:t>本公司对于政府补助通常在实际收到时，按照实收金额予以确认和计量。但对于期末有 确凿证据表明能够符合财政扶持政策规定的相关条件预计能够收到财政扶持资金，按照应收 的金额计量。按照应收金额计量的政府补助应同时符合以下条件：（1）应收补助款的金额已 经过有权政府部门发文确认，或者可根据正式发布的财政资金管理办法的有关规定自行合理 测算，且预计其金额不存在重大不确定性；（2）所依据的是当地财政部门正式发布并按照《政 府信息公开条例》的规定予以主动公开的财政扶持项目及其财政资金管理办法，且该管理办 法应当是普惠性的（任何符合规定条件的企业均可申请），而不是专门针对特定企业制定的；</w:t>
      </w:r>
    </w:p>
    <w:p>
      <w:pPr>
        <w:pStyle w:val="Style28"/>
        <w:keepNext w:val="0"/>
        <w:keepLines w:val="0"/>
        <w:widowControl w:val="0"/>
        <w:shd w:val="clear" w:color="auto" w:fill="auto"/>
        <w:bidi w:val="0"/>
        <w:spacing w:before="0" w:after="0" w:line="312" w:lineRule="exact"/>
        <w:ind w:left="0" w:right="0" w:firstLine="0"/>
        <w:jc w:val="left"/>
      </w:pPr>
      <w:bookmarkStart w:id="953" w:name="bookmark953"/>
      <w:r>
        <w:rPr>
          <w:color w:val="000000"/>
          <w:spacing w:val="0"/>
          <w:w w:val="100"/>
          <w:position w:val="0"/>
          <w:sz w:val="24"/>
          <w:szCs w:val="24"/>
        </w:rPr>
        <w:t>（</w:t>
      </w:r>
      <w:bookmarkEnd w:id="953"/>
      <w:r>
        <w:rPr>
          <w:color w:val="000000"/>
          <w:spacing w:val="0"/>
          <w:w w:val="100"/>
          <w:position w:val="0"/>
          <w:sz w:val="24"/>
          <w:szCs w:val="24"/>
        </w:rPr>
        <w:t>3）相关的补助款批文中已明确承诺了拨付期限，且该款项的拨付是有相应财政预算作为保 障的，因而可以合理保证其可在规定期限内收到；（4）根据本公司和该补助事项的具体情况， 应满足的其他相关条件（如有）。</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与资产相关的政府补助，确认为递延收益，并在相关资产的使用寿命内按照合理、系统 的方法分期计入当期损益。与收益相关的政府补助，用于补偿以后期间的相关成本费用或损 失的，确认为递延收益，并在确认相关成本费用或损失的期间计入当期损益；用于补偿已经 发生的相关成本费用或损失的，直接计入当期损益。</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同时包含与资产相关部分和与收益相关部分的政府补助，区分不同部分分别进行会计处 理；难以区分的，将其整体归类为与收益相关的政府补助。</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 xml:space="preserve">与本公司日常活动相关的政府补助，按照经济业务的实质，计入其他收益或冲减相关成 </w:t>
      </w:r>
      <w:r>
        <w:rPr>
          <w:color w:val="000000"/>
          <w:spacing w:val="0"/>
          <w:w w:val="100"/>
          <w:position w:val="0"/>
          <w:sz w:val="24"/>
          <w:szCs w:val="24"/>
        </w:rPr>
        <w:t>本费用；与日常活动无关的政府补助，计入营业外收支。</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已确认的政府补助需要退回时，存在相关递延收益余额的，冲减相关递延收益账面余额， 超出部分计入当期损益或对初始确认时冲减相关资产账面价值的与资产相关的政府补助调整 资产账面价值；属于其他情况的，直接计入当期损益。</w:t>
      </w:r>
    </w:p>
    <w:p>
      <w:pPr>
        <w:pStyle w:val="Style28"/>
        <w:keepNext w:val="0"/>
        <w:keepLines w:val="0"/>
        <w:widowControl w:val="0"/>
        <w:shd w:val="clear" w:color="auto" w:fill="auto"/>
        <w:bidi w:val="0"/>
        <w:spacing w:before="0" w:after="640" w:line="313" w:lineRule="exact"/>
        <w:ind w:left="0" w:right="0" w:firstLine="500"/>
        <w:jc w:val="both"/>
      </w:pPr>
      <w:r>
        <w:rPr>
          <w:color w:val="000000"/>
          <w:spacing w:val="0"/>
          <w:w w:val="100"/>
          <w:position w:val="0"/>
          <w:sz w:val="24"/>
          <w:szCs w:val="24"/>
        </w:rPr>
        <w:t>本公司因城镇整体规划、库区建设、棚户区改造、沉陷区治理等公共利益进行搬迁，收 到政府从财政预算直接拨付的搬迁补偿款，作为专项应付款处理。其中，属于对本公司在搬 迁和重建过程中发生的固定资产和无形资产损失、有关费用性支出、停工损失及搬迁后拟新 建资产进行补偿的，自专项应付款转入递延收益，并根据其性质按照与资产相关的政府补助 和与收益相关的政府补助核算，取得的搬迁补偿款扣除转入递延收益的金额后如有结余的， 确认为资本公积。</w:t>
      </w:r>
    </w:p>
    <w:p>
      <w:pPr>
        <w:pStyle w:val="Style23"/>
        <w:keepNext/>
        <w:keepLines/>
        <w:widowControl w:val="0"/>
        <w:shd w:val="clear" w:color="auto" w:fill="auto"/>
        <w:bidi w:val="0"/>
        <w:spacing w:before="0" w:after="30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4"/>
      <w:bookmarkEnd w:id="955"/>
      <w:bookmarkEnd w:id="957"/>
    </w:p>
    <w:p>
      <w:pPr>
        <w:pStyle w:val="Style28"/>
        <w:keepNext w:val="0"/>
        <w:keepLines w:val="0"/>
        <w:widowControl w:val="0"/>
        <w:shd w:val="clear" w:color="auto" w:fill="auto"/>
        <w:tabs>
          <w:tab w:pos="988" w:val="left"/>
        </w:tabs>
        <w:bidi w:val="0"/>
        <w:spacing w:before="0" w:after="0" w:line="314" w:lineRule="exact"/>
        <w:ind w:left="0" w:right="0" w:firstLine="500"/>
        <w:jc w:val="left"/>
      </w:pPr>
      <w:bookmarkStart w:id="958" w:name="bookmark958"/>
      <w:r>
        <w:rPr>
          <w:color w:val="000000"/>
          <w:spacing w:val="0"/>
          <w:w w:val="100"/>
          <w:position w:val="0"/>
          <w:sz w:val="24"/>
          <w:szCs w:val="24"/>
        </w:rPr>
        <w:t>（</w:t>
      </w:r>
      <w:bookmarkEnd w:id="958"/>
      <w:r>
        <w:rPr>
          <w:color w:val="000000"/>
          <w:spacing w:val="0"/>
          <w:w w:val="100"/>
          <w:position w:val="0"/>
          <w:sz w:val="24"/>
          <w:szCs w:val="24"/>
        </w:rPr>
        <w:t>1）</w:t>
        <w:tab/>
        <w:t>当期所得税</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资产负债表日，对于当期和以前期间形成的当期所得税负债（或资产），以按照税法规定 计算的预期应交纳（或返还）的所得税金额计量。计算当期所得税费用所依据的应纳税所得 额系根据有关税法规定对本年度税前会计利润作相应调整后计算得出。</w:t>
      </w:r>
    </w:p>
    <w:p>
      <w:pPr>
        <w:pStyle w:val="Style28"/>
        <w:keepNext w:val="0"/>
        <w:keepLines w:val="0"/>
        <w:widowControl w:val="0"/>
        <w:shd w:val="clear" w:color="auto" w:fill="auto"/>
        <w:tabs>
          <w:tab w:pos="988" w:val="left"/>
        </w:tabs>
        <w:bidi w:val="0"/>
        <w:spacing w:before="0" w:after="0" w:line="313" w:lineRule="exact"/>
        <w:ind w:left="0" w:right="0" w:firstLine="500"/>
        <w:jc w:val="both"/>
      </w:pPr>
      <w:bookmarkStart w:id="959" w:name="bookmark959"/>
      <w:r>
        <w:rPr>
          <w:color w:val="000000"/>
          <w:spacing w:val="0"/>
          <w:w w:val="100"/>
          <w:position w:val="0"/>
          <w:sz w:val="24"/>
          <w:szCs w:val="24"/>
        </w:rPr>
        <w:t>（</w:t>
      </w:r>
      <w:bookmarkEnd w:id="959"/>
      <w:r>
        <w:rPr>
          <w:color w:val="000000"/>
          <w:spacing w:val="0"/>
          <w:w w:val="100"/>
          <w:position w:val="0"/>
          <w:sz w:val="24"/>
          <w:szCs w:val="24"/>
        </w:rPr>
        <w:t>2）</w:t>
        <w:tab/>
        <w:t>递延所得税资产及递延所得税负债</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对于能够结转以后年度的可抵扣亏损和税款抵减，以很可能获得用来抵扣可抵扣亏损和 税款抵减的未来应纳税所得额为限，确认相应的递延所得税资产。</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资产负债表日，对于递延所得税资产和递延所得税负债，根据税法规定，按照预期收回 相关资产或清偿相关负债期间的适用税率计量。</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Style28"/>
        <w:keepNext w:val="0"/>
        <w:keepLines w:val="0"/>
        <w:widowControl w:val="0"/>
        <w:shd w:val="clear" w:color="auto" w:fill="auto"/>
        <w:tabs>
          <w:tab w:pos="988" w:val="left"/>
        </w:tabs>
        <w:bidi w:val="0"/>
        <w:spacing w:before="0" w:after="0" w:line="313" w:lineRule="exact"/>
        <w:ind w:left="0" w:right="0" w:firstLine="500"/>
        <w:jc w:val="both"/>
      </w:pPr>
      <w:bookmarkStart w:id="960" w:name="bookmark960"/>
      <w:r>
        <w:rPr>
          <w:color w:val="000000"/>
          <w:spacing w:val="0"/>
          <w:w w:val="100"/>
          <w:position w:val="0"/>
          <w:sz w:val="24"/>
          <w:szCs w:val="24"/>
        </w:rPr>
        <w:t>（</w:t>
      </w:r>
      <w:bookmarkEnd w:id="960"/>
      <w:r>
        <w:rPr>
          <w:color w:val="000000"/>
          <w:spacing w:val="0"/>
          <w:w w:val="100"/>
          <w:position w:val="0"/>
          <w:sz w:val="24"/>
          <w:szCs w:val="24"/>
        </w:rPr>
        <w:t>3）</w:t>
        <w:tab/>
        <w:t>所得税费用</w:t>
      </w:r>
    </w:p>
    <w:p>
      <w:pPr>
        <w:pStyle w:val="Style28"/>
        <w:keepNext w:val="0"/>
        <w:keepLines w:val="0"/>
        <w:widowControl w:val="0"/>
        <w:shd w:val="clear" w:color="auto" w:fill="auto"/>
        <w:bidi w:val="0"/>
        <w:spacing w:before="0" w:after="160" w:line="313" w:lineRule="exact"/>
        <w:ind w:left="0" w:right="0" w:firstLine="500"/>
        <w:jc w:val="both"/>
      </w:pPr>
      <w:r>
        <w:rPr>
          <w:color w:val="000000"/>
          <w:spacing w:val="0"/>
          <w:w w:val="100"/>
          <w:position w:val="0"/>
          <w:sz w:val="24"/>
          <w:szCs w:val="24"/>
        </w:rPr>
        <w:t>所得税费用包括当期所得税和递延所得税。</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28"/>
        <w:keepNext w:val="0"/>
        <w:keepLines w:val="0"/>
        <w:widowControl w:val="0"/>
        <w:shd w:val="clear" w:color="auto" w:fill="auto"/>
        <w:bidi w:val="0"/>
        <w:spacing w:before="0" w:after="0" w:line="312" w:lineRule="exact"/>
        <w:ind w:left="0" w:right="0" w:firstLine="500"/>
        <w:jc w:val="both"/>
      </w:pPr>
      <w:bookmarkStart w:id="961" w:name="bookmark961"/>
      <w:r>
        <w:rPr>
          <w:color w:val="000000"/>
          <w:spacing w:val="0"/>
          <w:w w:val="100"/>
          <w:position w:val="0"/>
          <w:sz w:val="24"/>
          <w:szCs w:val="24"/>
        </w:rPr>
        <w:t>（</w:t>
      </w:r>
      <w:bookmarkEnd w:id="961"/>
      <w:r>
        <w:rPr>
          <w:color w:val="000000"/>
          <w:spacing w:val="0"/>
          <w:w w:val="100"/>
          <w:position w:val="0"/>
          <w:sz w:val="24"/>
          <w:szCs w:val="24"/>
        </w:rPr>
        <w:t>4）所得税的抵销</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当拥有以净额结算的法定权利，且意图以净额结算或取得资产、清偿负债同时进行时， 本公司当期所得税资产及当期所得税负债以抵销后的净额列报。</w:t>
      </w:r>
    </w:p>
    <w:p>
      <w:pPr>
        <w:pStyle w:val="Style28"/>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Style23"/>
        <w:keepNext/>
        <w:keepLines/>
        <w:widowControl w:val="0"/>
        <w:shd w:val="clear" w:color="auto" w:fill="auto"/>
        <w:bidi w:val="0"/>
        <w:spacing w:before="0" w:after="34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5</w:t>
      </w:r>
      <w:r>
        <w:rPr>
          <w:color w:val="000000"/>
          <w:spacing w:val="0"/>
          <w:w w:val="100"/>
          <w:position w:val="0"/>
        </w:rPr>
        <w:t>、租赁</w:t>
      </w:r>
      <w:bookmarkEnd w:id="962"/>
      <w:bookmarkEnd w:id="963"/>
      <w:bookmarkEnd w:id="965"/>
    </w:p>
    <w:p>
      <w:pPr>
        <w:pStyle w:val="Style38"/>
        <w:keepNext/>
        <w:keepLines/>
        <w:widowControl w:val="0"/>
        <w:shd w:val="clear" w:color="auto" w:fill="auto"/>
        <w:bidi w:val="0"/>
        <w:spacing w:before="0" w:after="30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66"/>
      <w:bookmarkEnd w:id="967"/>
      <w:bookmarkEnd w:id="969"/>
    </w:p>
    <w:p>
      <w:pPr>
        <w:pStyle w:val="Style28"/>
        <w:keepNext w:val="0"/>
        <w:keepLines w:val="0"/>
        <w:widowControl w:val="0"/>
        <w:shd w:val="clear" w:color="auto" w:fill="auto"/>
        <w:tabs>
          <w:tab w:pos="1026" w:val="left"/>
        </w:tabs>
        <w:bidi w:val="0"/>
        <w:spacing w:before="0" w:after="0" w:line="313" w:lineRule="exact"/>
        <w:ind w:left="0" w:right="0" w:firstLine="500"/>
        <w:jc w:val="both"/>
      </w:pPr>
      <w:bookmarkStart w:id="970" w:name="bookmark970"/>
      <w:r>
        <w:rPr>
          <w:color w:val="000000"/>
          <w:spacing w:val="0"/>
          <w:w w:val="100"/>
          <w:position w:val="0"/>
          <w:sz w:val="24"/>
          <w:szCs w:val="24"/>
        </w:rPr>
        <w:t>（</w:t>
      </w:r>
      <w:bookmarkEnd w:id="970"/>
      <w:r>
        <w:rPr>
          <w:color w:val="000000"/>
          <w:spacing w:val="0"/>
          <w:w w:val="100"/>
          <w:position w:val="0"/>
          <w:sz w:val="24"/>
          <w:szCs w:val="24"/>
        </w:rPr>
        <w:t>1）</w:t>
        <w:tab/>
        <w:t>本公司作为承租人记录经营租赁业务</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经营租赁的租金支出在租赁期内的各个期间按直线法计入相关资产成本或当期损益。初 始直接费用计入当期损益。或有租金于实际发生时计入当期损益。</w:t>
      </w:r>
    </w:p>
    <w:p>
      <w:pPr>
        <w:pStyle w:val="Style28"/>
        <w:keepNext w:val="0"/>
        <w:keepLines w:val="0"/>
        <w:widowControl w:val="0"/>
        <w:shd w:val="clear" w:color="auto" w:fill="auto"/>
        <w:tabs>
          <w:tab w:pos="1026" w:val="left"/>
        </w:tabs>
        <w:bidi w:val="0"/>
        <w:spacing w:before="0" w:after="0" w:line="313" w:lineRule="exact"/>
        <w:ind w:left="0" w:right="0" w:firstLine="500"/>
        <w:jc w:val="both"/>
      </w:pPr>
      <w:bookmarkStart w:id="971" w:name="bookmark971"/>
      <w:r>
        <w:rPr>
          <w:color w:val="000000"/>
          <w:spacing w:val="0"/>
          <w:w w:val="100"/>
          <w:position w:val="0"/>
          <w:sz w:val="24"/>
          <w:szCs w:val="24"/>
        </w:rPr>
        <w:t>（</w:t>
      </w:r>
      <w:bookmarkEnd w:id="971"/>
      <w:r>
        <w:rPr>
          <w:color w:val="000000"/>
          <w:spacing w:val="0"/>
          <w:w w:val="100"/>
          <w:position w:val="0"/>
          <w:sz w:val="24"/>
          <w:szCs w:val="24"/>
        </w:rPr>
        <w:t>2）</w:t>
        <w:tab/>
        <w:t>本公司作为出租人记录经营租赁业务</w:t>
      </w:r>
    </w:p>
    <w:p>
      <w:pPr>
        <w:pStyle w:val="Style28"/>
        <w:keepNext w:val="0"/>
        <w:keepLines w:val="0"/>
        <w:widowControl w:val="0"/>
        <w:shd w:val="clear" w:color="auto" w:fill="auto"/>
        <w:bidi w:val="0"/>
        <w:spacing w:before="0" w:after="640" w:line="313" w:lineRule="exact"/>
        <w:ind w:left="0" w:right="0" w:firstLine="500"/>
        <w:jc w:val="both"/>
      </w:pPr>
      <w:r>
        <w:rPr>
          <w:color w:val="000000"/>
          <w:spacing w:val="0"/>
          <w:w w:val="100"/>
          <w:position w:val="0"/>
          <w:sz w:val="24"/>
          <w:szCs w:val="24"/>
        </w:rPr>
        <w:t>经营租赁的租金收入在租赁期内的各个期间按直线法确认为当期损益。对金额较大的初 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Style38"/>
        <w:keepNext/>
        <w:keepLines/>
        <w:widowControl w:val="0"/>
        <w:shd w:val="clear" w:color="auto" w:fill="auto"/>
        <w:bidi w:val="0"/>
        <w:spacing w:before="0" w:after="30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72"/>
      <w:bookmarkEnd w:id="973"/>
      <w:bookmarkEnd w:id="975"/>
    </w:p>
    <w:p>
      <w:pPr>
        <w:pStyle w:val="Style28"/>
        <w:keepNext w:val="0"/>
        <w:keepLines w:val="0"/>
        <w:widowControl w:val="0"/>
        <w:shd w:val="clear" w:color="auto" w:fill="auto"/>
        <w:tabs>
          <w:tab w:pos="1026" w:val="left"/>
        </w:tabs>
        <w:bidi w:val="0"/>
        <w:spacing w:before="0" w:after="0" w:line="311" w:lineRule="exact"/>
        <w:ind w:left="0" w:right="0" w:firstLine="500"/>
        <w:jc w:val="both"/>
      </w:pPr>
      <w:bookmarkStart w:id="976" w:name="bookmark976"/>
      <w:r>
        <w:rPr>
          <w:color w:val="000000"/>
          <w:spacing w:val="0"/>
          <w:w w:val="100"/>
          <w:position w:val="0"/>
          <w:sz w:val="24"/>
          <w:szCs w:val="24"/>
        </w:rPr>
        <w:t>（</w:t>
      </w:r>
      <w:bookmarkEnd w:id="976"/>
      <w:r>
        <w:rPr>
          <w:color w:val="000000"/>
          <w:spacing w:val="0"/>
          <w:w w:val="100"/>
          <w:position w:val="0"/>
          <w:sz w:val="24"/>
          <w:szCs w:val="24"/>
        </w:rPr>
        <w:t>1）</w:t>
        <w:tab/>
        <w:t>本公司作为承租人记录融资租赁业务</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于租赁期开始日，将租赁开始日租赁资产的公允价值与最低租赁付款额现值两者中较低 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未确认融资费用在租赁期内采用实际利率法计算确认当期的融资费用。或有租金于实际 发生时计入当期损益。</w:t>
      </w:r>
    </w:p>
    <w:p>
      <w:pPr>
        <w:pStyle w:val="Style28"/>
        <w:keepNext w:val="0"/>
        <w:keepLines w:val="0"/>
        <w:widowControl w:val="0"/>
        <w:shd w:val="clear" w:color="auto" w:fill="auto"/>
        <w:tabs>
          <w:tab w:pos="1026" w:val="left"/>
        </w:tabs>
        <w:bidi w:val="0"/>
        <w:spacing w:before="0" w:after="0" w:line="311" w:lineRule="exact"/>
        <w:ind w:left="0" w:right="0" w:firstLine="500"/>
        <w:jc w:val="both"/>
      </w:pPr>
      <w:bookmarkStart w:id="977" w:name="bookmark977"/>
      <w:r>
        <w:rPr>
          <w:color w:val="000000"/>
          <w:spacing w:val="0"/>
          <w:w w:val="100"/>
          <w:position w:val="0"/>
          <w:sz w:val="24"/>
          <w:szCs w:val="24"/>
        </w:rPr>
        <w:t>（</w:t>
      </w:r>
      <w:bookmarkEnd w:id="977"/>
      <w:r>
        <w:rPr>
          <w:color w:val="000000"/>
          <w:spacing w:val="0"/>
          <w:w w:val="100"/>
          <w:position w:val="0"/>
          <w:sz w:val="24"/>
          <w:szCs w:val="24"/>
        </w:rPr>
        <w:t>2）</w:t>
        <w:tab/>
        <w:t>本公司作为出租人记录融资租赁业务</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于租赁期开始日，将租赁开始日最低租赁收款额与初始直接费用之和作为应收融资租赁 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Style28"/>
        <w:keepNext w:val="0"/>
        <w:keepLines w:val="0"/>
        <w:widowControl w:val="0"/>
        <w:shd w:val="clear" w:color="auto" w:fill="auto"/>
        <w:bidi w:val="0"/>
        <w:spacing w:before="0" w:after="160" w:line="311" w:lineRule="exact"/>
        <w:ind w:left="0" w:right="0" w:firstLine="500"/>
        <w:jc w:val="both"/>
      </w:pPr>
      <w:r>
        <w:rPr>
          <w:color w:val="000000"/>
          <w:spacing w:val="0"/>
          <w:w w:val="100"/>
          <w:position w:val="0"/>
          <w:sz w:val="24"/>
          <w:szCs w:val="24"/>
        </w:rPr>
        <w:t>未实现融资收益在租赁期内采用实际利率法计算确认当期的融资收入。或有租金于实际 发生时计入当期损益。</w:t>
      </w:r>
    </w:p>
    <w:p>
      <w:pPr>
        <w:pStyle w:val="Style23"/>
        <w:keepNext/>
        <w:keepLines/>
        <w:widowControl w:val="0"/>
        <w:shd w:val="clear" w:color="auto" w:fill="auto"/>
        <w:bidi w:val="0"/>
        <w:spacing w:before="0" w:after="30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6</w:t>
      </w:r>
      <w:r>
        <w:rPr>
          <w:color w:val="000000"/>
          <w:spacing w:val="0"/>
          <w:w w:val="100"/>
          <w:position w:val="0"/>
        </w:rPr>
        <w:t>、其他重要的会计政策和会计估计</w:t>
      </w:r>
      <w:bookmarkEnd w:id="978"/>
      <w:bookmarkEnd w:id="979"/>
      <w:bookmarkEnd w:id="981"/>
    </w:p>
    <w:p>
      <w:pPr>
        <w:pStyle w:val="Style28"/>
        <w:keepNext w:val="0"/>
        <w:keepLines w:val="0"/>
        <w:widowControl w:val="0"/>
        <w:shd w:val="clear" w:color="auto" w:fill="auto"/>
        <w:tabs>
          <w:tab w:pos="998" w:val="left"/>
        </w:tabs>
        <w:bidi w:val="0"/>
        <w:spacing w:before="0" w:after="0" w:line="312" w:lineRule="exact"/>
        <w:ind w:left="0" w:right="0" w:firstLine="500"/>
        <w:jc w:val="both"/>
      </w:pPr>
      <w:bookmarkStart w:id="982" w:name="bookmark982"/>
      <w:r>
        <w:rPr>
          <w:color w:val="000000"/>
          <w:spacing w:val="0"/>
          <w:w w:val="100"/>
          <w:position w:val="0"/>
          <w:sz w:val="24"/>
          <w:szCs w:val="24"/>
        </w:rPr>
        <w:t>（</w:t>
      </w:r>
      <w:bookmarkEnd w:id="982"/>
      <w:r>
        <w:rPr>
          <w:color w:val="000000"/>
          <w:spacing w:val="0"/>
          <w:w w:val="100"/>
          <w:position w:val="0"/>
          <w:sz w:val="24"/>
          <w:szCs w:val="24"/>
        </w:rPr>
        <w:t>1）</w:t>
        <w:tab/>
        <w:t>终止经营</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终止经营，是指满足下列条件之一的、能够单独区分且已被本公司处置或划分为持有待 售类别的组成部分：①该组成部分代表一项独立的主要业务或一个单独的主要经营地区；② 该组成部分是拟对一项独立的主要业务或一个单独的主要经营地区进行处置的一项相关联计 划的一部分；③该组成部分是专为了转售而取得的子公司。</w:t>
      </w:r>
    </w:p>
    <w:p>
      <w:pPr>
        <w:pStyle w:val="Style28"/>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终止经营的会计处理方法参见本附注四、12</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持有待售资产和处置组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相关描述。</w:t>
      </w:r>
    </w:p>
    <w:p>
      <w:pPr>
        <w:pStyle w:val="Style28"/>
        <w:keepNext w:val="0"/>
        <w:keepLines w:val="0"/>
        <w:widowControl w:val="0"/>
        <w:shd w:val="clear" w:color="auto" w:fill="auto"/>
        <w:tabs>
          <w:tab w:pos="998" w:val="left"/>
        </w:tabs>
        <w:bidi w:val="0"/>
        <w:spacing w:before="0" w:after="0" w:line="312" w:lineRule="exact"/>
        <w:ind w:left="0" w:right="0" w:firstLine="500"/>
        <w:jc w:val="both"/>
      </w:pPr>
      <w:bookmarkStart w:id="983" w:name="bookmark983"/>
      <w:r>
        <w:rPr>
          <w:color w:val="000000"/>
          <w:spacing w:val="0"/>
          <w:w w:val="100"/>
          <w:position w:val="0"/>
          <w:sz w:val="24"/>
          <w:szCs w:val="24"/>
        </w:rPr>
        <w:t>（</w:t>
      </w:r>
      <w:bookmarkEnd w:id="983"/>
      <w:r>
        <w:rPr>
          <w:color w:val="000000"/>
          <w:spacing w:val="0"/>
          <w:w w:val="100"/>
          <w:position w:val="0"/>
          <w:sz w:val="24"/>
          <w:szCs w:val="24"/>
        </w:rPr>
        <w:t>2）</w:t>
        <w:tab/>
        <w:t>回购股份</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股份回购中支付的对价和交易费用减少股东权益，回购、转让或注销本公司股份时，不 确认利得或损失。</w:t>
      </w:r>
    </w:p>
    <w:p>
      <w:pPr>
        <w:pStyle w:val="Style28"/>
        <w:keepNext w:val="0"/>
        <w:keepLines w:val="0"/>
        <w:widowControl w:val="0"/>
        <w:shd w:val="clear" w:color="auto" w:fill="auto"/>
        <w:bidi w:val="0"/>
        <w:spacing w:before="0" w:after="640" w:line="312" w:lineRule="exact"/>
        <w:ind w:left="0" w:right="0" w:firstLine="500"/>
        <w:jc w:val="both"/>
      </w:pPr>
      <w:r>
        <w:rPr>
          <w:color w:val="000000"/>
          <w:spacing w:val="0"/>
          <w:w w:val="100"/>
          <w:position w:val="0"/>
          <w:sz w:val="24"/>
          <w:szCs w:val="24"/>
        </w:rPr>
        <w:t>转让库存股，按实际收到的金额与库存股账面金额的差额，计入资本公积，资本公积不 足冲减的，冲减盈余公积和未分配利润。注销库存股，按股票面值和注销股数减少股本，按 注销库存股的账面余额与面值的差额，冲减资本公积，资本公积不足冲减的，冲减盈余公积 和未分配利润。</w:t>
      </w:r>
    </w:p>
    <w:p>
      <w:pPr>
        <w:pStyle w:val="Style23"/>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984"/>
      <w:bookmarkEnd w:id="985"/>
      <w:bookmarkEnd w:id="987"/>
    </w:p>
    <w:p>
      <w:pPr>
        <w:pStyle w:val="Style38"/>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8"/>
      <w:bookmarkEnd w:id="989"/>
      <w:bookmarkEnd w:id="991"/>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执行新金融工具准则导致的会计政策 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经本公司于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 xml:space="preserve">日召开第六 届董事会第二十五次会议和第六届监 事会第十次会议决议通过，本公司于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日起开始执行前述新金 融工具准则。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466" w:right="0" w:firstLine="0"/>
        <w:jc w:val="left"/>
        <w:rPr>
          <w:sz w:val="24"/>
          <w:szCs w:val="24"/>
        </w:rPr>
      </w:pPr>
      <w:r>
        <w:rPr>
          <w:color w:val="000000"/>
          <w:spacing w:val="0"/>
          <w:w w:val="100"/>
          <w:position w:val="0"/>
          <w:sz w:val="24"/>
          <w:szCs w:val="24"/>
        </w:rPr>
        <w:t>①执行新金融工具准则导致的会计政策变更</w:t>
      </w:r>
    </w:p>
    <w:p>
      <w:pPr>
        <w:pStyle w:val="Style28"/>
        <w:keepNext w:val="0"/>
        <w:keepLines w:val="0"/>
        <w:widowControl w:val="0"/>
        <w:shd w:val="clear" w:color="auto" w:fill="auto"/>
        <w:bidi w:val="0"/>
        <w:spacing w:before="0" w:after="0" w:line="318" w:lineRule="exact"/>
        <w:ind w:left="0" w:right="0" w:firstLine="500"/>
        <w:jc w:val="both"/>
      </w:pPr>
      <w:r>
        <w:rPr>
          <w:color w:val="000000"/>
          <w:spacing w:val="0"/>
          <w:w w:val="100"/>
          <w:position w:val="0"/>
          <w:sz w:val="24"/>
          <w:szCs w:val="24"/>
        </w:rPr>
        <w:t>财政部于2017年3月31日分别发布了《企业会计准则第22号——金融工具确认和计量 （2017年修订）》（财会〔2017） 7号）、《企业会计准则第23号——金融资产转移（2017年修订）》 （财会〔2017） 8号）、《企业会计准则第24号——套期会计（2017年修订）》（财会〔2017） 9 号），于2017年5月2日发布了《企业会计准则第37号——金融工具列报（2017年修订）》（财会 〔2017） 14号）（上述准则统称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新金融工具准则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），要求境内上市企业自2019年1月1日起执 行新金融工具准则。</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z w:val="24"/>
          <w:szCs w:val="24"/>
        </w:rPr>
        <w:t>经本公司于2019年4月15日召开第六届董事会第二十五次会议和第六届监事会第十次会 议决议通过，本公司于2019年1月1日起开始执行前述新金融工具准则。</w:t>
      </w:r>
    </w:p>
    <w:p>
      <w:pPr>
        <w:pStyle w:val="Style28"/>
        <w:keepNext w:val="0"/>
        <w:keepLines w:val="0"/>
        <w:widowControl w:val="0"/>
        <w:shd w:val="clear" w:color="auto" w:fill="auto"/>
        <w:bidi w:val="0"/>
        <w:spacing w:before="0" w:after="320" w:line="312" w:lineRule="exact"/>
        <w:ind w:left="0" w:right="0" w:firstLine="500"/>
        <w:jc w:val="both"/>
      </w:pPr>
      <w:r>
        <w:rPr>
          <w:color w:val="000000"/>
          <w:spacing w:val="0"/>
          <w:w w:val="100"/>
          <w:position w:val="0"/>
          <w:sz w:val="24"/>
          <w:szCs w:val="24"/>
        </w:rPr>
        <w:t>在新金融工具准则下所有已确认金融资产，其后续均按摊余成本或公允价值计量。在新 金融工具准则施行日，以本公司该日既有事实和情况为基础评估管理金融资产的业务模式、 以金融资产初始确认时的事实和情况为基础评估该金融资产上的合同现金流量特征，将金融 资产分为三类：按摊余成本计量、按公允价值计量且其变动计入其他综合收益及按公允价值 计量且其变动计入当期损益。其中，对于按公允价值计量且其变动计入其他综合收益的权益 工具投资，当该金融资产终止确认时，之前计入其他综合收益的累计利得或损失将从其他综 合收益转入留存收益，不计入当期损益。</w:t>
      </w:r>
    </w:p>
    <w:p>
      <w:pPr>
        <w:pStyle w:val="Style28"/>
        <w:keepNext w:val="0"/>
        <w:keepLines w:val="0"/>
        <w:widowControl w:val="0"/>
        <w:shd w:val="clear" w:color="auto" w:fill="auto"/>
        <w:bidi w:val="0"/>
        <w:spacing w:before="0" w:after="0" w:line="308" w:lineRule="exact"/>
        <w:ind w:left="0" w:right="0" w:firstLine="480"/>
        <w:jc w:val="left"/>
      </w:pPr>
      <w:r>
        <w:rPr>
          <w:color w:val="000000"/>
          <w:spacing w:val="0"/>
          <w:w w:val="100"/>
          <w:position w:val="0"/>
          <w:sz w:val="24"/>
          <w:szCs w:val="24"/>
        </w:rPr>
        <w:t>在新金融工具准则下，本公司以预期信用损失为基础，对以摊余成本计量的金融资产、 以公允价值计量且其变动计入其他综合收益的债务工具投资、租赁应收款、合同资产及财务 担保合同计提减值准备并确认信用减值损失。</w:t>
      </w:r>
    </w:p>
    <w:p>
      <w:pPr>
        <w:pStyle w:val="Style28"/>
        <w:keepNext w:val="0"/>
        <w:keepLines w:val="0"/>
        <w:widowControl w:val="0"/>
        <w:shd w:val="clear" w:color="auto" w:fill="auto"/>
        <w:bidi w:val="0"/>
        <w:spacing w:before="0" w:after="0" w:line="308" w:lineRule="exact"/>
        <w:ind w:left="0" w:right="0" w:firstLine="480"/>
        <w:jc w:val="left"/>
      </w:pPr>
      <w:r>
        <w:rPr>
          <w:color w:val="000000"/>
          <w:spacing w:val="0"/>
          <w:w w:val="100"/>
          <w:position w:val="0"/>
          <w:sz w:val="24"/>
          <w:szCs w:val="24"/>
        </w:rPr>
        <w:t>本公司追溯应用新金融工具准则，但对于分类和计量（含减值）涉及前期比较财务报表 数据与新金融工具准则不一致的，本公司选择不进行重述。因此，对于首次执行该准则的累 积影响数，本公司调整2019年年初留存收益或其他综合收益以及财务报表其他相关项目金额， 2018年度的财务报表未予重述。</w:t>
      </w:r>
    </w:p>
    <w:p>
      <w:pPr>
        <w:pStyle w:val="Style28"/>
        <w:keepNext w:val="0"/>
        <w:keepLines w:val="0"/>
        <w:widowControl w:val="0"/>
        <w:shd w:val="clear" w:color="auto" w:fill="auto"/>
        <w:bidi w:val="0"/>
        <w:spacing w:before="0" w:after="0" w:line="308" w:lineRule="exact"/>
        <w:ind w:left="0" w:right="0" w:firstLine="480"/>
        <w:jc w:val="left"/>
      </w:pPr>
      <w:r>
        <w:rPr>
          <w:color w:val="000000"/>
          <w:spacing w:val="0"/>
          <w:w w:val="100"/>
          <w:position w:val="0"/>
          <w:sz w:val="24"/>
          <w:szCs w:val="24"/>
        </w:rPr>
        <w:t>执行新金融工具准则对本公司的主要变化和影响如下：</w:t>
      </w:r>
    </w:p>
    <w:p>
      <w:pPr>
        <w:pStyle w:val="Style28"/>
        <w:keepNext w:val="0"/>
        <w:keepLines w:val="0"/>
        <w:widowControl w:val="0"/>
        <w:shd w:val="clear" w:color="auto" w:fill="auto"/>
        <w:tabs>
          <w:tab w:pos="877" w:val="left"/>
        </w:tabs>
        <w:bidi w:val="0"/>
        <w:spacing w:before="0" w:after="0" w:line="331" w:lineRule="exact"/>
        <w:ind w:left="0" w:right="0" w:firstLine="480"/>
        <w:jc w:val="left"/>
      </w:pPr>
      <w:bookmarkStart w:id="992" w:name="bookmark992"/>
      <w:r>
        <w:rPr>
          <w:color w:val="000000"/>
          <w:spacing w:val="0"/>
          <w:w w:val="100"/>
          <w:position w:val="0"/>
          <w:sz w:val="24"/>
          <w:szCs w:val="24"/>
        </w:rPr>
        <w:t>A</w:t>
      </w:r>
      <w:bookmarkEnd w:id="992"/>
      <w:r>
        <w:rPr>
          <w:color w:val="000000"/>
          <w:spacing w:val="0"/>
          <w:w w:val="100"/>
          <w:position w:val="0"/>
          <w:sz w:val="24"/>
          <w:szCs w:val="24"/>
        </w:rPr>
        <w:t>、</w:t>
        <w:tab/>
      </w:r>
      <w:r>
        <w:rPr>
          <w:color w:val="000000"/>
          <w:spacing w:val="0"/>
          <w:w w:val="100"/>
          <w:position w:val="0"/>
          <w:sz w:val="24"/>
          <w:szCs w:val="24"/>
        </w:rPr>
        <w:t>将原计入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以公允价值变动计量且其变动计入当期损益的金融资产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列报的金融资产分 类为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交易性金融资产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，财务报表中以</w:t>
      </w:r>
      <w:r>
        <w:rPr>
          <w:color w:val="000000"/>
          <w:spacing w:val="0"/>
          <w:w w:val="100"/>
          <w:position w:val="0"/>
          <w:sz w:val="24"/>
          <w:szCs w:val="24"/>
        </w:rPr>
        <w:t>"</w:t>
      </w:r>
      <w:r>
        <w:rPr>
          <w:color w:val="000000"/>
          <w:spacing w:val="0"/>
          <w:w w:val="100"/>
          <w:position w:val="0"/>
          <w:sz w:val="24"/>
          <w:szCs w:val="24"/>
        </w:rPr>
        <w:t>交易性金融资产"列报。</w:t>
      </w:r>
    </w:p>
    <w:p>
      <w:pPr>
        <w:pStyle w:val="Style28"/>
        <w:keepNext w:val="0"/>
        <w:keepLines w:val="0"/>
        <w:widowControl w:val="0"/>
        <w:shd w:val="clear" w:color="auto" w:fill="auto"/>
        <w:tabs>
          <w:tab w:pos="877" w:val="left"/>
        </w:tabs>
        <w:bidi w:val="0"/>
        <w:spacing w:before="0" w:after="0" w:line="331" w:lineRule="exact"/>
        <w:ind w:left="0" w:right="0" w:firstLine="480"/>
        <w:jc w:val="left"/>
      </w:pPr>
      <w:bookmarkStart w:id="993" w:name="bookmark993"/>
      <w:r>
        <w:rPr>
          <w:color w:val="000000"/>
          <w:spacing w:val="0"/>
          <w:w w:val="100"/>
          <w:position w:val="0"/>
          <w:sz w:val="24"/>
          <w:szCs w:val="24"/>
        </w:rPr>
        <w:t>B</w:t>
      </w:r>
      <w:bookmarkEnd w:id="993"/>
      <w:r>
        <w:rPr>
          <w:color w:val="000000"/>
          <w:spacing w:val="0"/>
          <w:w w:val="100"/>
          <w:position w:val="0"/>
          <w:sz w:val="24"/>
          <w:szCs w:val="24"/>
        </w:rPr>
        <w:t>、</w:t>
        <w:tab/>
      </w:r>
      <w:r>
        <w:rPr>
          <w:color w:val="000000"/>
          <w:spacing w:val="0"/>
          <w:w w:val="100"/>
          <w:position w:val="0"/>
          <w:sz w:val="24"/>
          <w:szCs w:val="24"/>
        </w:rPr>
        <w:t>将原计入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可供出售金融资产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列报的金融资产分类为''以公允价值计量且期变动计入 其他综合收益的金融资产"财务报表中以</w:t>
      </w:r>
      <w:r>
        <w:rPr>
          <w:color w:val="000000"/>
          <w:spacing w:val="0"/>
          <w:w w:val="100"/>
          <w:position w:val="0"/>
          <w:sz w:val="24"/>
          <w:szCs w:val="24"/>
        </w:rPr>
        <w:t>"</w:t>
      </w:r>
      <w:r>
        <w:rPr>
          <w:color w:val="000000"/>
          <w:spacing w:val="0"/>
          <w:w w:val="100"/>
          <w:position w:val="0"/>
          <w:sz w:val="24"/>
          <w:szCs w:val="24"/>
        </w:rPr>
        <w:t>其他权益工具投资"列报。</w:t>
      </w:r>
    </w:p>
    <w:p>
      <w:pPr>
        <w:pStyle w:val="Style19"/>
        <w:keepNext w:val="0"/>
        <w:keepLines w:val="0"/>
        <w:widowControl w:val="0"/>
        <w:shd w:val="clear" w:color="auto" w:fill="auto"/>
        <w:bidi w:val="0"/>
        <w:spacing w:before="0" w:after="0" w:line="240" w:lineRule="auto"/>
        <w:ind w:left="466" w:right="0" w:firstLine="0"/>
        <w:jc w:val="left"/>
        <w:rPr>
          <w:sz w:val="24"/>
          <w:szCs w:val="24"/>
        </w:rPr>
      </w:pPr>
      <w:r>
        <w:rPr>
          <w:color w:val="000000"/>
          <w:spacing w:val="0"/>
          <w:w w:val="100"/>
          <w:position w:val="0"/>
          <w:sz w:val="24"/>
          <w:szCs w:val="24"/>
        </w:rPr>
        <w:t>C、</w:t>
      </w:r>
      <w:r>
        <w:rPr>
          <w:color w:val="000000"/>
          <w:spacing w:val="0"/>
          <w:w w:val="100"/>
          <w:position w:val="0"/>
          <w:sz w:val="24"/>
          <w:szCs w:val="24"/>
        </w:rPr>
        <w:t>由此导致的2019年度合并财务报表受重要影响的报表项目和金额如下:</w:t>
      </w:r>
    </w:p>
    <w:tbl>
      <w:tblPr>
        <w:tblOverlap w:val="never"/>
        <w:jc w:val="left"/>
        <w:tblLayout w:type="fixed"/>
      </w:tblPr>
      <w:tblGrid>
        <w:gridCol w:w="2266"/>
        <w:gridCol w:w="2266"/>
        <w:gridCol w:w="2266"/>
        <w:gridCol w:w="2270"/>
      </w:tblGrid>
      <w:tr>
        <w:trPr>
          <w:trHeight w:val="360"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2018年12月31日列示项目及金额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2019年1月1日列示项目及金额</w:t>
            </w:r>
          </w:p>
        </w:tc>
      </w:tr>
      <w:tr>
        <w:trPr>
          <w:trHeight w:val="98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以公允价值计量且其变 动计入当期损益的金融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930, 000,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交易性金融资产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930,000,000.00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39, 092, </w:t>
            </w:r>
            <w:r>
              <w:rPr>
                <w:rFonts w:ascii="SimSun" w:eastAsia="SimSun" w:hAnsi="SimSun" w:cs="SimSun"/>
                <w:color w:val="000000"/>
                <w:spacing w:val="0"/>
                <w:w w:val="100"/>
                <w:position w:val="0"/>
                <w:sz w:val="20"/>
                <w:szCs w:val="20"/>
              </w:rPr>
              <w:t xml:space="preserve">018. </w:t>
            </w:r>
            <w:r>
              <w:rPr>
                <w:rFonts w:ascii="SimSun" w:eastAsia="SimSun" w:hAnsi="SimSun" w:cs="SimSun"/>
                <w:color w:val="000000"/>
                <w:spacing w:val="0"/>
                <w:w w:val="100"/>
                <w:position w:val="0"/>
                <w:sz w:val="20"/>
                <w:szCs w:val="2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其他权益工具投资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 xml:space="preserve">39, 092, </w:t>
            </w:r>
            <w:r>
              <w:rPr>
                <w:rFonts w:ascii="SimSun" w:eastAsia="SimSun" w:hAnsi="SimSun" w:cs="SimSun"/>
                <w:color w:val="000000"/>
                <w:spacing w:val="0"/>
                <w:w w:val="100"/>
                <w:position w:val="0"/>
                <w:sz w:val="20"/>
                <w:szCs w:val="20"/>
              </w:rPr>
              <w:t xml:space="preserve">018. </w:t>
            </w:r>
            <w:r>
              <w:rPr>
                <w:rFonts w:ascii="SimSun" w:eastAsia="SimSun" w:hAnsi="SimSun" w:cs="SimSun"/>
                <w:color w:val="000000"/>
                <w:spacing w:val="0"/>
                <w:w w:val="100"/>
                <w:position w:val="0"/>
                <w:sz w:val="20"/>
                <w:szCs w:val="20"/>
              </w:rPr>
              <w:t>54</w:t>
            </w:r>
          </w:p>
        </w:tc>
      </w:tr>
    </w:tbl>
    <w:p>
      <w:pPr>
        <w:widowControl w:val="0"/>
        <w:spacing w:line="1" w:lineRule="exact"/>
      </w:pPr>
    </w:p>
    <w:p>
      <w:pPr>
        <w:pStyle w:val="Style19"/>
        <w:keepNext w:val="0"/>
        <w:keepLines w:val="0"/>
        <w:widowControl w:val="0"/>
        <w:shd w:val="clear" w:color="auto" w:fill="auto"/>
        <w:bidi w:val="0"/>
        <w:spacing w:before="0" w:after="0" w:line="314" w:lineRule="exact"/>
        <w:ind w:left="0" w:right="0" w:firstLine="0"/>
        <w:jc w:val="distribute"/>
        <w:rPr>
          <w:sz w:val="24"/>
          <w:szCs w:val="24"/>
        </w:rPr>
      </w:pPr>
      <w:r>
        <w:rPr>
          <w:color w:val="000000"/>
          <w:spacing w:val="0"/>
          <w:w w:val="100"/>
          <w:position w:val="0"/>
          <w:sz w:val="24"/>
          <w:szCs w:val="24"/>
        </w:rPr>
        <w:t>②2019年9月19日，财政部《关于修订印发合并财务报表格式（2019版）的通知》（财会 〔2019） 16号），本公司按照通知附件的要求对合并财务报表项目进行相应调整。由此导致的 2019年度合并财务报表受重要影响的报表项目和金额如下：</w:t>
      </w:r>
    </w:p>
    <w:tbl>
      <w:tblPr>
        <w:tblOverlap w:val="never"/>
        <w:jc w:val="center"/>
        <w:tblLayout w:type="fixed"/>
      </w:tblPr>
      <w:tblGrid>
        <w:gridCol w:w="2266"/>
        <w:gridCol w:w="2266"/>
        <w:gridCol w:w="2266"/>
        <w:gridCol w:w="2270"/>
      </w:tblGrid>
      <w:tr>
        <w:trPr>
          <w:trHeight w:val="365"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2018年12月31日列示项目及金额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2019年1月1日列示项目及金额</w:t>
            </w:r>
          </w:p>
        </w:tc>
      </w:tr>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应收票据及应收账款</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549</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827</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 xml:space="preserve">446. </w:t>
            </w:r>
            <w:r>
              <w:rPr>
                <w:rFonts w:ascii="SimSun" w:eastAsia="SimSun" w:hAnsi="SimSun" w:cs="SimSun"/>
                <w:color w:val="000000"/>
                <w:spacing w:val="0"/>
                <w:w w:val="100"/>
                <w:position w:val="0"/>
                <w:sz w:val="20"/>
                <w:szCs w:val="20"/>
              </w:rPr>
              <w:t>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 xml:space="preserve">63, 588, </w:t>
            </w:r>
            <w:r>
              <w:rPr>
                <w:rFonts w:ascii="SimSun" w:eastAsia="SimSun" w:hAnsi="SimSun" w:cs="SimSun"/>
                <w:color w:val="000000"/>
                <w:spacing w:val="0"/>
                <w:w w:val="100"/>
                <w:position w:val="0"/>
                <w:sz w:val="20"/>
                <w:szCs w:val="20"/>
              </w:rPr>
              <w:t xml:space="preserve">506. </w:t>
            </w:r>
            <w:r>
              <w:rPr>
                <w:rFonts w:ascii="SimSun" w:eastAsia="SimSun" w:hAnsi="SimSun" w:cs="SimSun"/>
                <w:color w:val="000000"/>
                <w:spacing w:val="0"/>
                <w:w w:val="100"/>
                <w:position w:val="0"/>
                <w:sz w:val="20"/>
                <w:szCs w:val="20"/>
              </w:rPr>
              <w:t>72</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486, 238, </w:t>
            </w:r>
            <w:r>
              <w:rPr>
                <w:rFonts w:ascii="SimSun" w:eastAsia="SimSun" w:hAnsi="SimSun" w:cs="SimSun"/>
                <w:color w:val="000000"/>
                <w:spacing w:val="0"/>
                <w:w w:val="100"/>
                <w:position w:val="0"/>
                <w:sz w:val="20"/>
                <w:szCs w:val="20"/>
              </w:rPr>
              <w:t xml:space="preserve">940. </w:t>
            </w:r>
            <w:r>
              <w:rPr>
                <w:rFonts w:ascii="SimSun" w:eastAsia="SimSun" w:hAnsi="SimSun" w:cs="SimSun"/>
                <w:color w:val="000000"/>
                <w:spacing w:val="0"/>
                <w:w w:val="100"/>
                <w:position w:val="0"/>
                <w:sz w:val="20"/>
                <w:szCs w:val="20"/>
              </w:rPr>
              <w:t>24</w:t>
            </w:r>
          </w:p>
        </w:tc>
      </w:tr>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应付票据及应付账款</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138</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807</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 xml:space="preserve">461. </w:t>
            </w:r>
            <w:r>
              <w:rPr>
                <w:rFonts w:ascii="SimSun" w:eastAsia="SimSun" w:hAnsi="SimSun" w:cs="SimSun"/>
                <w:color w:val="000000"/>
                <w:spacing w:val="0"/>
                <w:w w:val="100"/>
                <w:position w:val="0"/>
                <w:sz w:val="20"/>
                <w:szCs w:val="20"/>
              </w:rPr>
              <w:t>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1, 496, 695, </w:t>
            </w:r>
            <w:r>
              <w:rPr>
                <w:rFonts w:ascii="SimSun" w:eastAsia="SimSun" w:hAnsi="SimSun" w:cs="SimSun"/>
                <w:color w:val="000000"/>
                <w:spacing w:val="0"/>
                <w:w w:val="100"/>
                <w:position w:val="0"/>
                <w:sz w:val="20"/>
                <w:szCs w:val="20"/>
              </w:rPr>
              <w:t xml:space="preserve">131. </w:t>
            </w:r>
            <w:r>
              <w:rPr>
                <w:rFonts w:ascii="SimSun" w:eastAsia="SimSun" w:hAnsi="SimSun" w:cs="SimSun"/>
                <w:color w:val="000000"/>
                <w:spacing w:val="0"/>
                <w:w w:val="100"/>
                <w:position w:val="0"/>
                <w:sz w:val="20"/>
                <w:szCs w:val="20"/>
              </w:rPr>
              <w:t>05</w:t>
            </w:r>
          </w:p>
        </w:tc>
      </w:tr>
      <w:tr>
        <w:trPr>
          <w:trHeight w:val="37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642, 112, </w:t>
            </w:r>
            <w:r>
              <w:rPr>
                <w:rFonts w:ascii="SimSun" w:eastAsia="SimSun" w:hAnsi="SimSun" w:cs="SimSun"/>
                <w:color w:val="000000"/>
                <w:spacing w:val="0"/>
                <w:w w:val="100"/>
                <w:position w:val="0"/>
                <w:sz w:val="20"/>
                <w:szCs w:val="20"/>
              </w:rPr>
              <w:t xml:space="preserve">330. </w:t>
            </w:r>
            <w:r>
              <w:rPr>
                <w:rFonts w:ascii="SimSun" w:eastAsia="SimSun" w:hAnsi="SimSun" w:cs="SimSun"/>
                <w:color w:val="000000"/>
                <w:spacing w:val="0"/>
                <w:w w:val="100"/>
                <w:position w:val="0"/>
                <w:sz w:val="20"/>
                <w:szCs w:val="20"/>
              </w:rPr>
              <w:t>73</w:t>
            </w:r>
          </w:p>
        </w:tc>
      </w:tr>
    </w:tbl>
    <w:p>
      <w:pPr>
        <w:widowControl w:val="0"/>
        <w:spacing w:after="939" w:line="1" w:lineRule="exact"/>
      </w:pPr>
    </w:p>
    <w:p>
      <w:pPr>
        <w:pStyle w:val="Style38"/>
        <w:keepNext/>
        <w:keepLines/>
        <w:widowControl w:val="0"/>
        <w:shd w:val="clear" w:color="auto" w:fill="auto"/>
        <w:tabs>
          <w:tab w:pos="488" w:val="left"/>
        </w:tabs>
        <w:bidi w:val="0"/>
        <w:spacing w:before="0" w:after="38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94"/>
      <w:bookmarkEnd w:id="995"/>
      <w:bookmarkEnd w:id="997"/>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8"/>
        <w:keepNext/>
        <w:keepLines/>
        <w:widowControl w:val="0"/>
        <w:shd w:val="clear" w:color="auto" w:fill="auto"/>
        <w:tabs>
          <w:tab w:pos="488" w:val="left"/>
        </w:tabs>
        <w:bidi w:val="0"/>
        <w:spacing w:before="0" w:after="38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年起执行新金融工具准则、新收入准则或新租赁准则调整执行当年年初财务报表相关项目情况</w:t>
      </w:r>
      <w:bookmarkEnd w:id="1001"/>
      <w:bookmarkEnd w:id="998"/>
      <w:bookmarkEnd w:id="99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2,426,136,153.03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2,426,136,153.03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以公允价值计量且其 变动计入当期损益的金融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63,588,506.72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63,588,506.72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486,238,940.24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486,238,940.24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151,087,995.14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151,087,995.14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52,521,789.80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52,521,789.80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1,133,723,015.03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1,133,723,015.03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850,620,931.18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850,620,931.18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6,093,917,331.14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6,093,917,331.14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39,092,018.54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-39,092,018.54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183,525,852.62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183,525,852.62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39,092,018.54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39,092,018.54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30,770,945.07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30,770,945.07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2,086,258,176.56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2,086,258,176.56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55,290,561.94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55,290,561.94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66,234,313.87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66,234,313.87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308,945,175.60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308,945,175.60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112,200,001.00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112,200,001.00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652,733.52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8,248,270.81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8,248,270.81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78,933,227.46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78,933,227.46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2,970,151,276.99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2,970,151,276.99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9,064,068,608.13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9,064,068,608.13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2,165,400,000.00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2,165,400,000.00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460"/>
              <w:jc w:val="left"/>
            </w:pPr>
            <w:r>
              <w:rPr>
                <w:rFonts w:ascii="SimSun" w:eastAsia="SimSun" w:hAnsi="SimSun" w:cs="SimSun"/>
                <w:color w:val="000000"/>
                <w:spacing w:val="0"/>
                <w:w w:val="100"/>
                <w:position w:val="0"/>
              </w:rPr>
              <w:t>以公允价值计量且其 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1,496,695,131.05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1,496,695,131.05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642,112,330.73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642,112,330.73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143,933,918.21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143,933,918.21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70,294,533.81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70,294,533.81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61,001,587.22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61,001,587.22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393,577,811.37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393,577,811.37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10,488,150.69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10,488,150.69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4,528,906.14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4,528,906.14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472,235,748.94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472,235,748.94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5,458,251,061.33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5,458,251,061.33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422,190,000.00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422,190,000.00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141,156,288.13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141,156,288.13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47,996,487.55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47,996,487.55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611,342,775.68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611,342,775.68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6,069,593,837.01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6,069,593,837.01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534,291,100.00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534,291,100.00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1,614,645,475.72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1,614,645,475.72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20,592,018.54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20,592,018.54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40,077,376.33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40,077,376.33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373,730,124.49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373,730,124.49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2,583,336,095.08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2,583,336,095.08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411,138,676.04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411,138,676.04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2,994,474,771.12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2,994,474,771.12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9,064,068,608.13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9,064,068,608.13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0" w:line="317" w:lineRule="exact"/>
        <w:ind w:left="0" w:right="0" w:firstLine="480"/>
        <w:jc w:val="left"/>
      </w:pPr>
      <w:r>
        <w:rPr>
          <w:color w:val="000000"/>
          <w:spacing w:val="0"/>
          <w:w w:val="100"/>
          <w:position w:val="0"/>
          <w:sz w:val="24"/>
          <w:szCs w:val="24"/>
        </w:rPr>
        <w:t>1、执行新金融工具准则对本公司的主要变化和影响如下：</w:t>
      </w:r>
    </w:p>
    <w:p>
      <w:pPr>
        <w:pStyle w:val="Style28"/>
        <w:keepNext w:val="0"/>
        <w:keepLines w:val="0"/>
        <w:widowControl w:val="0"/>
        <w:shd w:val="clear" w:color="auto" w:fill="auto"/>
        <w:tabs>
          <w:tab w:pos="1141" w:val="left"/>
        </w:tabs>
        <w:bidi w:val="0"/>
        <w:spacing w:before="0" w:after="0" w:line="317" w:lineRule="exact"/>
        <w:ind w:left="0" w:right="0" w:firstLine="480"/>
        <w:jc w:val="left"/>
      </w:pPr>
      <w:bookmarkStart w:id="1002" w:name="bookmark1002"/>
      <w:r>
        <w:rPr>
          <w:color w:val="000000"/>
          <w:spacing w:val="0"/>
          <w:w w:val="100"/>
          <w:position w:val="0"/>
          <w:sz w:val="24"/>
          <w:szCs w:val="24"/>
        </w:rPr>
        <w:t>（</w:t>
      </w:r>
      <w:bookmarkEnd w:id="1002"/>
      <w:r>
        <w:rPr>
          <w:color w:val="000000"/>
          <w:spacing w:val="0"/>
          <w:w w:val="100"/>
          <w:position w:val="0"/>
          <w:sz w:val="24"/>
          <w:szCs w:val="24"/>
        </w:rPr>
        <w:t>1）</w:t>
        <w:tab/>
        <w:t>、将原计入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以公允价值变动计量且其变动计入当期损益的金融资产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列报的金融资 产分类为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交易性金融资产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，财务报表中以</w:t>
      </w:r>
      <w:r>
        <w:rPr>
          <w:color w:val="000000"/>
          <w:spacing w:val="0"/>
          <w:w w:val="100"/>
          <w:position w:val="0"/>
          <w:sz w:val="24"/>
          <w:szCs w:val="24"/>
        </w:rPr>
        <w:t>"</w:t>
      </w:r>
      <w:r>
        <w:rPr>
          <w:color w:val="000000"/>
          <w:spacing w:val="0"/>
          <w:w w:val="100"/>
          <w:position w:val="0"/>
          <w:sz w:val="24"/>
          <w:szCs w:val="24"/>
        </w:rPr>
        <w:t>交易性金融资产"列报。</w:t>
      </w:r>
    </w:p>
    <w:p>
      <w:pPr>
        <w:pStyle w:val="Style28"/>
        <w:keepNext w:val="0"/>
        <w:keepLines w:val="0"/>
        <w:widowControl w:val="0"/>
        <w:shd w:val="clear" w:color="auto" w:fill="auto"/>
        <w:tabs>
          <w:tab w:pos="531" w:val="left"/>
        </w:tabs>
        <w:bidi w:val="0"/>
        <w:spacing w:before="0" w:after="0" w:line="317" w:lineRule="exact"/>
        <w:ind w:left="0" w:right="0" w:firstLine="480"/>
        <w:jc w:val="left"/>
      </w:pPr>
      <w:bookmarkStart w:id="1003" w:name="bookmark1003"/>
      <w:r>
        <w:rPr>
          <w:color w:val="000000"/>
          <w:spacing w:val="0"/>
          <w:w w:val="100"/>
          <w:position w:val="0"/>
          <w:sz w:val="24"/>
          <w:szCs w:val="24"/>
        </w:rPr>
        <w:t>（</w:t>
      </w:r>
      <w:bookmarkEnd w:id="1003"/>
      <w:r>
        <w:rPr>
          <w:color w:val="000000"/>
          <w:spacing w:val="0"/>
          <w:w w:val="100"/>
          <w:position w:val="0"/>
          <w:sz w:val="24"/>
          <w:szCs w:val="24"/>
        </w:rPr>
        <w:t>2）</w:t>
        <w:tab/>
        <w:t>、将原计入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可供出售金融资产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列报的金融资产分类为"以公允价值计量且期变动计 </w:t>
      </w:r>
      <w:r>
        <w:rPr>
          <w:color w:val="000000"/>
          <w:spacing w:val="0"/>
          <w:w w:val="100"/>
          <w:position w:val="0"/>
          <w:sz w:val="24"/>
          <w:szCs w:val="24"/>
        </w:rPr>
        <w:t>入其他综合收益的金融资产</w:t>
      </w:r>
      <w:r>
        <w:rPr>
          <w:color w:val="000000"/>
          <w:spacing w:val="0"/>
          <w:w w:val="100"/>
          <w:position w:val="0"/>
          <w:sz w:val="24"/>
          <w:szCs w:val="24"/>
        </w:rPr>
        <w:t>"</w:t>
      </w:r>
      <w:r>
        <w:rPr>
          <w:color w:val="000000"/>
          <w:spacing w:val="0"/>
          <w:w w:val="100"/>
          <w:position w:val="0"/>
          <w:sz w:val="24"/>
          <w:szCs w:val="24"/>
        </w:rPr>
        <w:t>财务报表中以</w:t>
      </w:r>
      <w:r>
        <w:rPr>
          <w:color w:val="000000"/>
          <w:spacing w:val="0"/>
          <w:w w:val="100"/>
          <w:position w:val="0"/>
          <w:sz w:val="24"/>
          <w:szCs w:val="24"/>
        </w:rPr>
        <w:t>"</w:t>
      </w:r>
      <w:r>
        <w:rPr>
          <w:color w:val="000000"/>
          <w:spacing w:val="0"/>
          <w:w w:val="100"/>
          <w:position w:val="0"/>
          <w:sz w:val="24"/>
          <w:szCs w:val="24"/>
        </w:rPr>
        <w:t>其他权益工具投资"列报。</w:t>
      </w:r>
    </w:p>
    <w:p>
      <w:pPr>
        <w:pStyle w:val="Style28"/>
        <w:keepNext w:val="0"/>
        <w:keepLines w:val="0"/>
        <w:widowControl w:val="0"/>
        <w:shd w:val="clear" w:color="auto" w:fill="auto"/>
        <w:bidi w:val="0"/>
        <w:spacing w:before="0" w:after="0" w:line="240" w:lineRule="auto"/>
        <w:ind w:left="0" w:right="0" w:firstLine="480"/>
        <w:jc w:val="left"/>
      </w:pPr>
      <w:bookmarkStart w:id="1004" w:name="bookmark1004"/>
      <w:r>
        <w:rPr>
          <w:color w:val="000000"/>
          <w:spacing w:val="0"/>
          <w:w w:val="100"/>
          <w:position w:val="0"/>
          <w:sz w:val="24"/>
          <w:szCs w:val="24"/>
        </w:rPr>
        <w:t>（</w:t>
      </w:r>
      <w:bookmarkEnd w:id="1004"/>
      <w:r>
        <w:rPr>
          <w:color w:val="000000"/>
          <w:spacing w:val="0"/>
          <w:w w:val="100"/>
          <w:position w:val="0"/>
          <w:sz w:val="24"/>
          <w:szCs w:val="24"/>
        </w:rPr>
        <w:t>3）、由此导致的2019年度合并财务报表受重要影响的报表项目和金额如下:</w:t>
      </w:r>
    </w:p>
    <w:tbl>
      <w:tblPr>
        <w:tblOverlap w:val="never"/>
        <w:jc w:val="center"/>
        <w:tblLayout w:type="fixed"/>
      </w:tblPr>
      <w:tblGrid>
        <w:gridCol w:w="2270"/>
        <w:gridCol w:w="2266"/>
        <w:gridCol w:w="2266"/>
        <w:gridCol w:w="2275"/>
      </w:tblGrid>
      <w:tr>
        <w:trPr>
          <w:trHeight w:val="365"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2018年12月31日列示项目及金额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2019年1月1日列示项目及金额</w:t>
            </w:r>
          </w:p>
        </w:tc>
      </w:tr>
      <w:tr>
        <w:trPr>
          <w:trHeight w:val="98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以公允价值计量且其变 动计入当期损益的金融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930, 000,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交易性金融资产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930,000,000.00</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39, 092, </w:t>
            </w:r>
            <w:r>
              <w:rPr>
                <w:rFonts w:ascii="SimSun" w:eastAsia="SimSun" w:hAnsi="SimSun" w:cs="SimSun"/>
                <w:color w:val="000000"/>
                <w:spacing w:val="0"/>
                <w:w w:val="100"/>
                <w:position w:val="0"/>
                <w:sz w:val="20"/>
                <w:szCs w:val="20"/>
              </w:rPr>
              <w:t xml:space="preserve">018. </w:t>
            </w:r>
            <w:r>
              <w:rPr>
                <w:rFonts w:ascii="SimSun" w:eastAsia="SimSun" w:hAnsi="SimSun" w:cs="SimSun"/>
                <w:color w:val="000000"/>
                <w:spacing w:val="0"/>
                <w:w w:val="100"/>
                <w:position w:val="0"/>
                <w:sz w:val="20"/>
                <w:szCs w:val="2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其他权益工具投资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39, 092, </w:t>
            </w:r>
            <w:r>
              <w:rPr>
                <w:rFonts w:ascii="SimSun" w:eastAsia="SimSun" w:hAnsi="SimSun" w:cs="SimSun"/>
                <w:color w:val="000000"/>
                <w:spacing w:val="0"/>
                <w:w w:val="100"/>
                <w:position w:val="0"/>
                <w:sz w:val="20"/>
                <w:szCs w:val="20"/>
              </w:rPr>
              <w:t xml:space="preserve">018. </w:t>
            </w:r>
            <w:r>
              <w:rPr>
                <w:rFonts w:ascii="SimSun" w:eastAsia="SimSun" w:hAnsi="SimSun" w:cs="SimSun"/>
                <w:color w:val="000000"/>
                <w:spacing w:val="0"/>
                <w:w w:val="100"/>
                <w:position w:val="0"/>
                <w:sz w:val="20"/>
                <w:szCs w:val="20"/>
              </w:rPr>
              <w:t>54</w:t>
            </w:r>
          </w:p>
        </w:tc>
      </w:tr>
    </w:tbl>
    <w:p>
      <w:pPr>
        <w:widowControl w:val="0"/>
        <w:spacing w:after="259" w:line="1" w:lineRule="exact"/>
      </w:pP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2、2019年9月19日，财政部《关于修订印发合并财务报表格式（2019版）的通知》（财 会〔2019） 16号），本公司按照通知附件的要求对合并财务报表项目进行相应调整。由此导致 的2019年度合并财务报表受重要影响的报表项目和金额如下：</w:t>
      </w:r>
    </w:p>
    <w:tbl>
      <w:tblPr>
        <w:tblOverlap w:val="never"/>
        <w:jc w:val="center"/>
        <w:tblLayout w:type="fixed"/>
      </w:tblPr>
      <w:tblGrid>
        <w:gridCol w:w="2266"/>
        <w:gridCol w:w="2266"/>
        <w:gridCol w:w="2266"/>
        <w:gridCol w:w="2270"/>
      </w:tblGrid>
      <w:tr>
        <w:trPr>
          <w:trHeight w:val="360"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2018年12月31日列示项目及金额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2019年1月1日列示项目及金额</w:t>
            </w:r>
          </w:p>
        </w:tc>
      </w:tr>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应收票据及应收账款</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549</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827</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 xml:space="preserve">446. </w:t>
            </w:r>
            <w:r>
              <w:rPr>
                <w:rFonts w:ascii="SimSun" w:eastAsia="SimSun" w:hAnsi="SimSun" w:cs="SimSun"/>
                <w:color w:val="000000"/>
                <w:spacing w:val="0"/>
                <w:w w:val="100"/>
                <w:position w:val="0"/>
                <w:sz w:val="20"/>
                <w:szCs w:val="20"/>
              </w:rPr>
              <w:t>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63, 588, </w:t>
            </w:r>
            <w:r>
              <w:rPr>
                <w:rFonts w:ascii="SimSun" w:eastAsia="SimSun" w:hAnsi="SimSun" w:cs="SimSun"/>
                <w:color w:val="000000"/>
                <w:spacing w:val="0"/>
                <w:w w:val="100"/>
                <w:position w:val="0"/>
                <w:sz w:val="20"/>
                <w:szCs w:val="20"/>
              </w:rPr>
              <w:t xml:space="preserve">506. </w:t>
            </w:r>
            <w:r>
              <w:rPr>
                <w:rFonts w:ascii="SimSun" w:eastAsia="SimSun" w:hAnsi="SimSun" w:cs="SimSun"/>
                <w:color w:val="000000"/>
                <w:spacing w:val="0"/>
                <w:w w:val="100"/>
                <w:position w:val="0"/>
                <w:sz w:val="20"/>
                <w:szCs w:val="20"/>
              </w:rPr>
              <w:t>72</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486, 238, </w:t>
            </w:r>
            <w:r>
              <w:rPr>
                <w:rFonts w:ascii="SimSun" w:eastAsia="SimSun" w:hAnsi="SimSun" w:cs="SimSun"/>
                <w:color w:val="000000"/>
                <w:spacing w:val="0"/>
                <w:w w:val="100"/>
                <w:position w:val="0"/>
                <w:sz w:val="20"/>
                <w:szCs w:val="20"/>
              </w:rPr>
              <w:t xml:space="preserve">940. </w:t>
            </w:r>
            <w:r>
              <w:rPr>
                <w:rFonts w:ascii="SimSun" w:eastAsia="SimSun" w:hAnsi="SimSun" w:cs="SimSun"/>
                <w:color w:val="000000"/>
                <w:spacing w:val="0"/>
                <w:w w:val="100"/>
                <w:position w:val="0"/>
                <w:sz w:val="20"/>
                <w:szCs w:val="20"/>
              </w:rPr>
              <w:t>24</w:t>
            </w:r>
          </w:p>
        </w:tc>
      </w:tr>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应付票据及应付账款</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138</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807</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 xml:space="preserve">461. </w:t>
            </w:r>
            <w:r>
              <w:rPr>
                <w:rFonts w:ascii="SimSun" w:eastAsia="SimSun" w:hAnsi="SimSun" w:cs="SimSun"/>
                <w:color w:val="000000"/>
                <w:spacing w:val="0"/>
                <w:w w:val="100"/>
                <w:position w:val="0"/>
                <w:sz w:val="20"/>
                <w:szCs w:val="20"/>
              </w:rPr>
              <w:t>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1, 496, 695, </w:t>
            </w:r>
            <w:r>
              <w:rPr>
                <w:rFonts w:ascii="SimSun" w:eastAsia="SimSun" w:hAnsi="SimSun" w:cs="SimSun"/>
                <w:color w:val="000000"/>
                <w:spacing w:val="0"/>
                <w:w w:val="100"/>
                <w:position w:val="0"/>
                <w:sz w:val="20"/>
                <w:szCs w:val="20"/>
              </w:rPr>
              <w:t xml:space="preserve">131. </w:t>
            </w:r>
            <w:r>
              <w:rPr>
                <w:rFonts w:ascii="SimSun" w:eastAsia="SimSun" w:hAnsi="SimSun" w:cs="SimSun"/>
                <w:color w:val="000000"/>
                <w:spacing w:val="0"/>
                <w:w w:val="100"/>
                <w:position w:val="0"/>
                <w:sz w:val="20"/>
                <w:szCs w:val="20"/>
              </w:rPr>
              <w:t>05</w:t>
            </w:r>
          </w:p>
        </w:tc>
      </w:tr>
      <w:tr>
        <w:trPr>
          <w:trHeight w:val="37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642, 112, </w:t>
            </w:r>
            <w:r>
              <w:rPr>
                <w:rFonts w:ascii="SimSun" w:eastAsia="SimSun" w:hAnsi="SimSun" w:cs="SimSun"/>
                <w:color w:val="000000"/>
                <w:spacing w:val="0"/>
                <w:w w:val="100"/>
                <w:position w:val="0"/>
                <w:sz w:val="20"/>
                <w:szCs w:val="20"/>
              </w:rPr>
              <w:t xml:space="preserve">330. </w:t>
            </w:r>
            <w:r>
              <w:rPr>
                <w:rFonts w:ascii="SimSun" w:eastAsia="SimSun" w:hAnsi="SimSun" w:cs="SimSun"/>
                <w:color w:val="000000"/>
                <w:spacing w:val="0"/>
                <w:w w:val="100"/>
                <w:position w:val="0"/>
                <w:sz w:val="20"/>
                <w:szCs w:val="20"/>
              </w:rPr>
              <w:t>73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1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2,050,661,475.43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2,050,661,475.43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460"/>
              <w:jc w:val="left"/>
            </w:pPr>
            <w:r>
              <w:rPr>
                <w:rFonts w:ascii="SimSun" w:eastAsia="SimSun" w:hAnsi="SimSun" w:cs="SimSun"/>
                <w:color w:val="000000"/>
                <w:spacing w:val="0"/>
                <w:w w:val="100"/>
                <w:position w:val="0"/>
              </w:rPr>
              <w:t>以公允价值计量且其 变动计入当期损益的金融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64,095,875.39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64,095,875.39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9,757,700.52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9,757,700.52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978,726,966.68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978,726,966.68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257,796,574.65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257,796,574.65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23,964,079.86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23,964,079.86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3,945,002,672.53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3,945,002,672.53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39,092,018.54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-39,092,018.54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1,573,876,950.34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1,573,876,950.34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39,092,018.54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39,092,018.54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52,797,145.07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52,797,145.07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724,332,490.46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724,332,490.46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22,068,832.08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22,068,832.08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2,004,355.12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2,004,355.12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86,348,650.02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86,348,650.02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18,344,141.46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18,344,141.46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2,518,864,583.09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2,518,864,583.09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6,463,867,255.62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6,463,867,255.62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1,534,000,000.00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460"/>
              <w:jc w:val="both"/>
            </w:pPr>
            <w:r>
              <w:rPr>
                <w:rFonts w:ascii="SimSun" w:eastAsia="SimSun" w:hAnsi="SimSun" w:cs="SimSun"/>
                <w:color w:val="000000"/>
                <w:spacing w:val="0"/>
                <w:w w:val="100"/>
                <w:position w:val="0"/>
              </w:rPr>
              <w:t>以公允价值计量且其 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1,042,695,131.05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1,042,695,131.05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192,576,959.27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192,576,959.27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43,255,217.20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43,255,217.20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35,702,343.22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35,702,343.22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3,530,708.74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3,530,708.74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450,241,781.32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450,241,781.32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7,693,150.69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7,693,150.69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4,489,560.80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4,489,560.80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472,235,748.94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472,235,748.94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3,774,237,889.74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3,774,237,889.74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322,190,000.00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322,190,000.00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90,156,288.13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90,156,288.13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412,346,288.13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412,346,288.13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4,186,584,177.87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4,186,584,177.87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534,291,100.00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1,613,200,466.54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1,613,200,466.54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20,592,018.54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20,592,018.54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40,077,376.33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40,077,376.33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69,122,116.34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69,122,116.34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2,277,283,077.75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2,277,283,077.75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6,463,867,255.62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6,463,867,255.62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0" w:line="317" w:lineRule="exact"/>
        <w:ind w:left="0" w:right="0" w:firstLine="480"/>
        <w:jc w:val="left"/>
      </w:pPr>
      <w:r>
        <w:rPr>
          <w:color w:val="000000"/>
          <w:spacing w:val="0"/>
          <w:w w:val="100"/>
          <w:position w:val="0"/>
          <w:sz w:val="24"/>
          <w:szCs w:val="24"/>
        </w:rPr>
        <w:t>1、执行新金融工具准则对本公司的主要变化和影响如下：</w:t>
      </w:r>
    </w:p>
    <w:p>
      <w:pPr>
        <w:pStyle w:val="Style28"/>
        <w:keepNext w:val="0"/>
        <w:keepLines w:val="0"/>
        <w:widowControl w:val="0"/>
        <w:shd w:val="clear" w:color="auto" w:fill="auto"/>
        <w:tabs>
          <w:tab w:pos="1141" w:val="left"/>
        </w:tabs>
        <w:bidi w:val="0"/>
        <w:spacing w:before="0" w:after="0" w:line="317" w:lineRule="exact"/>
        <w:ind w:left="0" w:right="0" w:firstLine="480"/>
        <w:jc w:val="both"/>
      </w:pPr>
      <w:bookmarkStart w:id="1005" w:name="bookmark1005"/>
      <w:r>
        <w:rPr>
          <w:color w:val="000000"/>
          <w:spacing w:val="0"/>
          <w:w w:val="100"/>
          <w:position w:val="0"/>
          <w:sz w:val="24"/>
          <w:szCs w:val="24"/>
        </w:rPr>
        <w:t>（</w:t>
      </w:r>
      <w:bookmarkEnd w:id="1005"/>
      <w:r>
        <w:rPr>
          <w:color w:val="000000"/>
          <w:spacing w:val="0"/>
          <w:w w:val="100"/>
          <w:position w:val="0"/>
          <w:sz w:val="24"/>
          <w:szCs w:val="24"/>
        </w:rPr>
        <w:t>1）</w:t>
        <w:tab/>
        <w:t>、将原计入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以公允价值变动计量且其变动计入当期损益的金融资产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列报的金融资 产分类为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交易性金融资产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，财务报表中以</w:t>
      </w:r>
      <w:r>
        <w:rPr>
          <w:color w:val="000000"/>
          <w:spacing w:val="0"/>
          <w:w w:val="100"/>
          <w:position w:val="0"/>
          <w:sz w:val="24"/>
          <w:szCs w:val="24"/>
        </w:rPr>
        <w:t>"</w:t>
      </w:r>
      <w:r>
        <w:rPr>
          <w:color w:val="000000"/>
          <w:spacing w:val="0"/>
          <w:w w:val="100"/>
          <w:position w:val="0"/>
          <w:sz w:val="24"/>
          <w:szCs w:val="24"/>
        </w:rPr>
        <w:t>交易性金融资产"列报。</w:t>
      </w:r>
    </w:p>
    <w:p>
      <w:pPr>
        <w:pStyle w:val="Style28"/>
        <w:keepNext w:val="0"/>
        <w:keepLines w:val="0"/>
        <w:widowControl w:val="0"/>
        <w:shd w:val="clear" w:color="auto" w:fill="auto"/>
        <w:tabs>
          <w:tab w:pos="531" w:val="left"/>
        </w:tabs>
        <w:bidi w:val="0"/>
        <w:spacing w:before="0" w:after="0" w:line="317" w:lineRule="exact"/>
        <w:ind w:left="0" w:right="0" w:firstLine="480"/>
        <w:jc w:val="both"/>
      </w:pPr>
      <w:bookmarkStart w:id="1006" w:name="bookmark1006"/>
      <w:r>
        <w:rPr>
          <w:color w:val="000000"/>
          <w:spacing w:val="0"/>
          <w:w w:val="100"/>
          <w:position w:val="0"/>
          <w:sz w:val="24"/>
          <w:szCs w:val="24"/>
        </w:rPr>
        <w:t>（</w:t>
      </w:r>
      <w:bookmarkEnd w:id="1006"/>
      <w:r>
        <w:rPr>
          <w:color w:val="000000"/>
          <w:spacing w:val="0"/>
          <w:w w:val="100"/>
          <w:position w:val="0"/>
          <w:sz w:val="24"/>
          <w:szCs w:val="24"/>
        </w:rPr>
        <w:t>2）</w:t>
        <w:tab/>
        <w:t>、将原计入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可供出售金融资产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列报的金融资产分类为"以公允价值计量且期变动计 </w:t>
      </w:r>
      <w:r>
        <w:rPr>
          <w:color w:val="000000"/>
          <w:spacing w:val="0"/>
          <w:w w:val="100"/>
          <w:position w:val="0"/>
          <w:sz w:val="24"/>
          <w:szCs w:val="24"/>
        </w:rPr>
        <w:t>入其他综合收益的金融资产</w:t>
      </w:r>
      <w:r>
        <w:rPr>
          <w:color w:val="000000"/>
          <w:spacing w:val="0"/>
          <w:w w:val="100"/>
          <w:position w:val="0"/>
          <w:sz w:val="24"/>
          <w:szCs w:val="24"/>
        </w:rPr>
        <w:t>"</w:t>
      </w:r>
      <w:r>
        <w:rPr>
          <w:color w:val="000000"/>
          <w:spacing w:val="0"/>
          <w:w w:val="100"/>
          <w:position w:val="0"/>
          <w:sz w:val="24"/>
          <w:szCs w:val="24"/>
        </w:rPr>
        <w:t>财务报表中以</w:t>
      </w:r>
      <w:r>
        <w:rPr>
          <w:color w:val="000000"/>
          <w:spacing w:val="0"/>
          <w:w w:val="100"/>
          <w:position w:val="0"/>
          <w:sz w:val="24"/>
          <w:szCs w:val="24"/>
        </w:rPr>
        <w:t>"</w:t>
      </w:r>
      <w:r>
        <w:rPr>
          <w:color w:val="000000"/>
          <w:spacing w:val="0"/>
          <w:w w:val="100"/>
          <w:position w:val="0"/>
          <w:sz w:val="24"/>
          <w:szCs w:val="24"/>
        </w:rPr>
        <w:t>其他权益工具投资"列报。</w:t>
      </w:r>
    </w:p>
    <w:p>
      <w:pPr>
        <w:pStyle w:val="Style28"/>
        <w:keepNext w:val="0"/>
        <w:keepLines w:val="0"/>
        <w:widowControl w:val="0"/>
        <w:shd w:val="clear" w:color="auto" w:fill="auto"/>
        <w:bidi w:val="0"/>
        <w:spacing w:before="0" w:after="0" w:line="240" w:lineRule="auto"/>
        <w:ind w:left="0" w:right="0" w:firstLine="480"/>
        <w:jc w:val="left"/>
      </w:pPr>
      <w:bookmarkStart w:id="1007" w:name="bookmark1007"/>
      <w:r>
        <w:rPr>
          <w:color w:val="000000"/>
          <w:spacing w:val="0"/>
          <w:w w:val="100"/>
          <w:position w:val="0"/>
          <w:sz w:val="24"/>
          <w:szCs w:val="24"/>
        </w:rPr>
        <w:t>（</w:t>
      </w:r>
      <w:bookmarkEnd w:id="1007"/>
      <w:r>
        <w:rPr>
          <w:color w:val="000000"/>
          <w:spacing w:val="0"/>
          <w:w w:val="100"/>
          <w:position w:val="0"/>
          <w:sz w:val="24"/>
          <w:szCs w:val="24"/>
        </w:rPr>
        <w:t>3）、由此导致的2019年度合并财务报表受重要影响的报表项目和金额如下:</w:t>
      </w:r>
    </w:p>
    <w:tbl>
      <w:tblPr>
        <w:tblOverlap w:val="never"/>
        <w:jc w:val="center"/>
        <w:tblLayout w:type="fixed"/>
      </w:tblPr>
      <w:tblGrid>
        <w:gridCol w:w="2266"/>
        <w:gridCol w:w="2266"/>
        <w:gridCol w:w="2266"/>
        <w:gridCol w:w="2270"/>
      </w:tblGrid>
      <w:tr>
        <w:trPr>
          <w:trHeight w:val="360"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2018年12月31日列示项目及金额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2019年1月1日列示项目及金额</w:t>
            </w:r>
          </w:p>
        </w:tc>
      </w:tr>
      <w:tr>
        <w:trPr>
          <w:trHeight w:val="98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以公允价值计量且其变 动计入当期损益的金融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560, 000,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交易性金融资产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560,000,000.00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 xml:space="preserve">39, 092, </w:t>
            </w:r>
            <w:r>
              <w:rPr>
                <w:rFonts w:ascii="SimSun" w:eastAsia="SimSun" w:hAnsi="SimSun" w:cs="SimSun"/>
                <w:color w:val="000000"/>
                <w:spacing w:val="0"/>
                <w:w w:val="100"/>
                <w:position w:val="0"/>
                <w:sz w:val="20"/>
                <w:szCs w:val="20"/>
              </w:rPr>
              <w:t xml:space="preserve">018. </w:t>
            </w:r>
            <w:r>
              <w:rPr>
                <w:rFonts w:ascii="SimSun" w:eastAsia="SimSun" w:hAnsi="SimSun" w:cs="SimSun"/>
                <w:color w:val="000000"/>
                <w:spacing w:val="0"/>
                <w:w w:val="100"/>
                <w:position w:val="0"/>
                <w:sz w:val="20"/>
                <w:szCs w:val="2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其他权益工具投资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 xml:space="preserve">39, 092, </w:t>
            </w:r>
            <w:r>
              <w:rPr>
                <w:rFonts w:ascii="SimSun" w:eastAsia="SimSun" w:hAnsi="SimSun" w:cs="SimSun"/>
                <w:color w:val="000000"/>
                <w:spacing w:val="0"/>
                <w:w w:val="100"/>
                <w:position w:val="0"/>
                <w:sz w:val="20"/>
                <w:szCs w:val="20"/>
              </w:rPr>
              <w:t xml:space="preserve">018. </w:t>
            </w:r>
            <w:r>
              <w:rPr>
                <w:rFonts w:ascii="SimSun" w:eastAsia="SimSun" w:hAnsi="SimSun" w:cs="SimSun"/>
                <w:color w:val="000000"/>
                <w:spacing w:val="0"/>
                <w:w w:val="100"/>
                <w:position w:val="0"/>
                <w:sz w:val="20"/>
                <w:szCs w:val="20"/>
              </w:rPr>
              <w:t>54</w:t>
            </w:r>
          </w:p>
        </w:tc>
      </w:tr>
    </w:tbl>
    <w:p>
      <w:pPr>
        <w:widowControl w:val="0"/>
        <w:spacing w:after="259" w:line="1" w:lineRule="exact"/>
      </w:pP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sz w:val="24"/>
          <w:szCs w:val="24"/>
        </w:rPr>
        <w:t>2、2019年9月19日，财政部《关于修订印发合并财务报表格式（2019版）的通知》（财 会〔2019） 16号），本公司按照通知附件的要求对合并财务报表项目进行相应调整。由此导致 的2019年度合并财务报表受重要影响的报表项目和金额如下：</w:t>
      </w:r>
    </w:p>
    <w:tbl>
      <w:tblPr>
        <w:tblOverlap w:val="never"/>
        <w:jc w:val="center"/>
        <w:tblLayout w:type="fixed"/>
      </w:tblPr>
      <w:tblGrid>
        <w:gridCol w:w="2266"/>
        <w:gridCol w:w="2266"/>
        <w:gridCol w:w="2266"/>
        <w:gridCol w:w="2270"/>
      </w:tblGrid>
      <w:tr>
        <w:trPr>
          <w:trHeight w:val="365"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2018年12月31日列示项目及金额</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2019年1月1日列示项目及金额</w:t>
            </w:r>
          </w:p>
        </w:tc>
      </w:tr>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应收票据及应收账款</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6</w:t>
            </w:r>
            <w:r>
              <w:rPr>
                <w:rFonts w:ascii="SimSun" w:eastAsia="SimSun" w:hAnsi="SimSun" w:cs="SimSun"/>
                <w:color w:val="000000"/>
                <w:spacing w:val="0"/>
                <w:w w:val="100"/>
                <w:position w:val="0"/>
                <w:sz w:val="20"/>
                <w:szCs w:val="20"/>
              </w:rPr>
              <w:t xml:space="preserve">4, 095, </w:t>
            </w:r>
            <w:r>
              <w:rPr>
                <w:rFonts w:ascii="SimSun" w:eastAsia="SimSun" w:hAnsi="SimSun" w:cs="SimSun"/>
                <w:color w:val="000000"/>
                <w:spacing w:val="0"/>
                <w:w w:val="100"/>
                <w:position w:val="0"/>
                <w:sz w:val="20"/>
                <w:szCs w:val="20"/>
              </w:rPr>
              <w:t>8</w:t>
            </w:r>
            <w:r>
              <w:rPr>
                <w:rFonts w:ascii="SimSun" w:eastAsia="SimSun" w:hAnsi="SimSun" w:cs="SimSun"/>
                <w:color w:val="000000"/>
                <w:spacing w:val="0"/>
                <w:w w:val="100"/>
                <w:position w:val="0"/>
                <w:sz w:val="20"/>
                <w:szCs w:val="20"/>
              </w:rPr>
              <w:t xml:space="preserve">75. </w:t>
            </w:r>
            <w:r>
              <w:rPr>
                <w:rFonts w:ascii="SimSun" w:eastAsia="SimSun" w:hAnsi="SimSun" w:cs="SimSun"/>
                <w:color w:val="000000"/>
                <w:spacing w:val="0"/>
                <w:w w:val="100"/>
                <w:position w:val="0"/>
                <w:sz w:val="20"/>
                <w:szCs w:val="20"/>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SimSun" w:eastAsia="SimSun" w:hAnsi="SimSun" w:cs="SimSun"/>
                <w:color w:val="000000"/>
                <w:spacing w:val="0"/>
                <w:w w:val="100"/>
                <w:position w:val="0"/>
                <w:sz w:val="20"/>
                <w:szCs w:val="20"/>
              </w:rPr>
              <w:t>6</w:t>
            </w:r>
            <w:r>
              <w:rPr>
                <w:rFonts w:ascii="SimSun" w:eastAsia="SimSun" w:hAnsi="SimSun" w:cs="SimSun"/>
                <w:color w:val="000000"/>
                <w:spacing w:val="0"/>
                <w:w w:val="100"/>
                <w:position w:val="0"/>
                <w:sz w:val="20"/>
                <w:szCs w:val="20"/>
              </w:rPr>
              <w:t xml:space="preserve">4, 095, </w:t>
            </w:r>
            <w:r>
              <w:rPr>
                <w:rFonts w:ascii="SimSun" w:eastAsia="SimSun" w:hAnsi="SimSun" w:cs="SimSun"/>
                <w:color w:val="000000"/>
                <w:spacing w:val="0"/>
                <w:w w:val="100"/>
                <w:position w:val="0"/>
                <w:sz w:val="20"/>
                <w:szCs w:val="20"/>
              </w:rPr>
              <w:t>8</w:t>
            </w:r>
            <w:r>
              <w:rPr>
                <w:rFonts w:ascii="SimSun" w:eastAsia="SimSun" w:hAnsi="SimSun" w:cs="SimSun"/>
                <w:color w:val="000000"/>
                <w:spacing w:val="0"/>
                <w:w w:val="100"/>
                <w:position w:val="0"/>
                <w:sz w:val="20"/>
                <w:szCs w:val="20"/>
              </w:rPr>
              <w:t xml:space="preserve">75. </w:t>
            </w:r>
            <w:r>
              <w:rPr>
                <w:rFonts w:ascii="SimSun" w:eastAsia="SimSun" w:hAnsi="SimSun" w:cs="SimSun"/>
                <w:color w:val="000000"/>
                <w:spacing w:val="0"/>
                <w:w w:val="100"/>
                <w:position w:val="0"/>
                <w:sz w:val="20"/>
                <w:szCs w:val="20"/>
              </w:rPr>
              <w:t>39</w:t>
            </w:r>
          </w:p>
        </w:tc>
      </w:tr>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应付票据及应付账款</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1, 235, 272, </w:t>
            </w:r>
            <w:r>
              <w:rPr>
                <w:rFonts w:ascii="SimSun" w:eastAsia="SimSun" w:hAnsi="SimSun" w:cs="SimSun"/>
                <w:color w:val="000000"/>
                <w:spacing w:val="0"/>
                <w:w w:val="100"/>
                <w:position w:val="0"/>
                <w:sz w:val="20"/>
                <w:szCs w:val="20"/>
              </w:rPr>
              <w:t xml:space="preserve">090. </w:t>
            </w:r>
            <w:r>
              <w:rPr>
                <w:rFonts w:ascii="SimSun" w:eastAsia="SimSun" w:hAnsi="SimSun" w:cs="SimSun"/>
                <w:color w:val="000000"/>
                <w:spacing w:val="0"/>
                <w:w w:val="100"/>
                <w:position w:val="0"/>
                <w:sz w:val="20"/>
                <w:szCs w:val="20"/>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1, 042, 695, </w:t>
            </w:r>
            <w:r>
              <w:rPr>
                <w:rFonts w:ascii="SimSun" w:eastAsia="SimSun" w:hAnsi="SimSun" w:cs="SimSun"/>
                <w:color w:val="000000"/>
                <w:spacing w:val="0"/>
                <w:w w:val="100"/>
                <w:position w:val="0"/>
                <w:sz w:val="20"/>
                <w:szCs w:val="20"/>
              </w:rPr>
              <w:t xml:space="preserve">131. </w:t>
            </w:r>
            <w:r>
              <w:rPr>
                <w:rFonts w:ascii="SimSun" w:eastAsia="SimSun" w:hAnsi="SimSun" w:cs="SimSun"/>
                <w:color w:val="000000"/>
                <w:spacing w:val="0"/>
                <w:w w:val="100"/>
                <w:position w:val="0"/>
                <w:sz w:val="20"/>
                <w:szCs w:val="20"/>
              </w:rPr>
              <w:t>05</w:t>
            </w:r>
          </w:p>
        </w:tc>
      </w:tr>
      <w:tr>
        <w:trPr>
          <w:trHeight w:val="37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192, 576, </w:t>
            </w:r>
            <w:r>
              <w:rPr>
                <w:rFonts w:ascii="SimSun" w:eastAsia="SimSun" w:hAnsi="SimSun" w:cs="SimSun"/>
                <w:color w:val="000000"/>
                <w:spacing w:val="0"/>
                <w:w w:val="100"/>
                <w:position w:val="0"/>
                <w:sz w:val="20"/>
                <w:szCs w:val="20"/>
              </w:rPr>
              <w:t xml:space="preserve">959. </w:t>
            </w:r>
            <w:r>
              <w:rPr>
                <w:rFonts w:ascii="SimSun" w:eastAsia="SimSun" w:hAnsi="SimSun" w:cs="SimSun"/>
                <w:color w:val="000000"/>
                <w:spacing w:val="0"/>
                <w:w w:val="100"/>
                <w:position w:val="0"/>
                <w:sz w:val="20"/>
                <w:szCs w:val="20"/>
              </w:rPr>
              <w:t>27</w:t>
            </w:r>
          </w:p>
        </w:tc>
      </w:tr>
    </w:tbl>
    <w:p>
      <w:pPr>
        <w:pStyle w:val="Style38"/>
        <w:keepNext/>
        <w:keepLines/>
        <w:widowControl w:val="0"/>
        <w:shd w:val="clear" w:color="auto" w:fill="auto"/>
        <w:tabs>
          <w:tab w:pos="478" w:val="left"/>
        </w:tabs>
        <w:bidi w:val="0"/>
        <w:spacing w:before="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shd w:val="clear" w:color="auto" w:fill="FFFFFF"/>
        </w:rPr>
        <w:t>（</w:t>
      </w:r>
      <w:bookmarkEnd w:id="101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年起执行新金融工具准则或新租赁准则追溯调整前期比较数据说明</w:t>
      </w:r>
      <w:bookmarkEnd w:id="1008"/>
      <w:bookmarkEnd w:id="1009"/>
      <w:bookmarkEnd w:id="101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0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1012"/>
      <w:bookmarkEnd w:id="1013"/>
      <w:bookmarkEnd w:id="1015"/>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于资产负债表日，本公司需对财务报表项目金额进行判断、估计和假设的重要领域如下:</w:t>
      </w:r>
    </w:p>
    <w:p>
      <w:pPr>
        <w:pStyle w:val="Style28"/>
        <w:keepNext w:val="0"/>
        <w:keepLines w:val="0"/>
        <w:widowControl w:val="0"/>
        <w:shd w:val="clear" w:color="auto" w:fill="auto"/>
        <w:tabs>
          <w:tab w:pos="1017" w:val="left"/>
        </w:tabs>
        <w:bidi w:val="0"/>
        <w:spacing w:before="0" w:after="0" w:line="313" w:lineRule="exact"/>
        <w:ind w:left="0" w:right="0" w:firstLine="500"/>
        <w:jc w:val="both"/>
      </w:pPr>
      <w:bookmarkStart w:id="1016" w:name="bookmark1016"/>
      <w:r>
        <w:rPr>
          <w:color w:val="000000"/>
          <w:spacing w:val="0"/>
          <w:w w:val="100"/>
          <w:position w:val="0"/>
          <w:sz w:val="24"/>
          <w:szCs w:val="24"/>
        </w:rPr>
        <w:t>（</w:t>
      </w:r>
      <w:bookmarkEnd w:id="1016"/>
      <w:r>
        <w:rPr>
          <w:color w:val="000000"/>
          <w:spacing w:val="0"/>
          <w:w w:val="100"/>
          <w:position w:val="0"/>
          <w:sz w:val="24"/>
          <w:szCs w:val="24"/>
        </w:rPr>
        <w:t>1）</w:t>
        <w:tab/>
        <w:t>租赁的归类</w:t>
      </w:r>
    </w:p>
    <w:p>
      <w:pPr>
        <w:pStyle w:val="Style28"/>
        <w:keepNext w:val="0"/>
        <w:keepLines w:val="0"/>
        <w:widowControl w:val="0"/>
        <w:shd w:val="clear" w:color="auto" w:fill="auto"/>
        <w:bidi w:val="0"/>
        <w:spacing w:before="0" w:after="0" w:line="318" w:lineRule="exact"/>
        <w:ind w:left="0" w:right="0" w:firstLine="500"/>
        <w:jc w:val="both"/>
      </w:pPr>
      <w:r>
        <w:rPr>
          <w:color w:val="000000"/>
          <w:spacing w:val="0"/>
          <w:w w:val="100"/>
          <w:position w:val="0"/>
          <w:sz w:val="24"/>
          <w:szCs w:val="24"/>
        </w:rPr>
        <w:t>本公司根据《企业会计准则第21号——租赁》的规定，将租赁归类为经营租赁和融资租 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Style28"/>
        <w:keepNext w:val="0"/>
        <w:keepLines w:val="0"/>
        <w:widowControl w:val="0"/>
        <w:shd w:val="clear" w:color="auto" w:fill="auto"/>
        <w:tabs>
          <w:tab w:pos="1017" w:val="left"/>
        </w:tabs>
        <w:bidi w:val="0"/>
        <w:spacing w:before="0" w:after="0" w:line="317" w:lineRule="exact"/>
        <w:ind w:left="0" w:right="0" w:firstLine="500"/>
        <w:jc w:val="both"/>
      </w:pPr>
      <w:bookmarkStart w:id="1017" w:name="bookmark1017"/>
      <w:r>
        <w:rPr>
          <w:color w:val="000000"/>
          <w:spacing w:val="0"/>
          <w:w w:val="100"/>
          <w:position w:val="0"/>
          <w:sz w:val="24"/>
          <w:szCs w:val="24"/>
        </w:rPr>
        <w:t>（</w:t>
      </w:r>
      <w:bookmarkEnd w:id="1017"/>
      <w:r>
        <w:rPr>
          <w:color w:val="000000"/>
          <w:spacing w:val="0"/>
          <w:w w:val="100"/>
          <w:position w:val="0"/>
          <w:sz w:val="24"/>
          <w:szCs w:val="24"/>
        </w:rPr>
        <w:t>2）</w:t>
        <w:tab/>
        <w:t>坏账准备计提</w:t>
      </w:r>
    </w:p>
    <w:p>
      <w:pPr>
        <w:pStyle w:val="Style28"/>
        <w:keepNext w:val="0"/>
        <w:keepLines w:val="0"/>
        <w:widowControl w:val="0"/>
        <w:shd w:val="clear" w:color="auto" w:fill="auto"/>
        <w:bidi w:val="0"/>
        <w:spacing w:before="0" w:after="0" w:line="317" w:lineRule="exact"/>
        <w:ind w:left="0" w:right="0" w:firstLine="500"/>
        <w:jc w:val="both"/>
      </w:pPr>
      <w:r>
        <w:rPr>
          <w:color w:val="000000"/>
          <w:spacing w:val="0"/>
          <w:w w:val="100"/>
          <w:position w:val="0"/>
          <w:sz w:val="24"/>
          <w:szCs w:val="24"/>
        </w:rPr>
        <w:t>本公司根据应收款项的会计政策，采用备抵法核算坏账损失。应收款项减值是基于评估 应收款项的可收回性。鉴定应收款项减值要求管理层的判断和估计。实际的结果与原先估计 的差异将在估计被改变的期间影响应收款项的账面价值及应收款项坏账准备的计提或转回。</w:t>
      </w:r>
    </w:p>
    <w:p>
      <w:pPr>
        <w:pStyle w:val="Style28"/>
        <w:keepNext w:val="0"/>
        <w:keepLines w:val="0"/>
        <w:widowControl w:val="0"/>
        <w:shd w:val="clear" w:color="auto" w:fill="auto"/>
        <w:tabs>
          <w:tab w:pos="1017" w:val="left"/>
        </w:tabs>
        <w:bidi w:val="0"/>
        <w:spacing w:before="0" w:after="0" w:line="314" w:lineRule="exact"/>
        <w:ind w:left="0" w:right="0" w:firstLine="500"/>
        <w:jc w:val="both"/>
      </w:pPr>
      <w:bookmarkStart w:id="1018" w:name="bookmark1018"/>
      <w:r>
        <w:rPr>
          <w:color w:val="000000"/>
          <w:spacing w:val="0"/>
          <w:w w:val="100"/>
          <w:position w:val="0"/>
          <w:sz w:val="24"/>
          <w:szCs w:val="24"/>
        </w:rPr>
        <w:t>（</w:t>
      </w:r>
      <w:bookmarkEnd w:id="1018"/>
      <w:r>
        <w:rPr>
          <w:color w:val="000000"/>
          <w:spacing w:val="0"/>
          <w:w w:val="100"/>
          <w:position w:val="0"/>
          <w:sz w:val="24"/>
          <w:szCs w:val="24"/>
        </w:rPr>
        <w:t>3）</w:t>
        <w:tab/>
        <w:t>存货跌价准备</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本公司根据存货会计政策，按照成本与可变现净值孰低计量，对成本高于可变现净值及 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Style28"/>
        <w:keepNext w:val="0"/>
        <w:keepLines w:val="0"/>
        <w:widowControl w:val="0"/>
        <w:shd w:val="clear" w:color="auto" w:fill="auto"/>
        <w:tabs>
          <w:tab w:pos="1017" w:val="left"/>
        </w:tabs>
        <w:bidi w:val="0"/>
        <w:spacing w:before="0" w:after="0" w:line="313" w:lineRule="exact"/>
        <w:ind w:left="0" w:right="0" w:firstLine="500"/>
        <w:jc w:val="both"/>
      </w:pPr>
      <w:bookmarkStart w:id="1019" w:name="bookmark1019"/>
      <w:r>
        <w:rPr>
          <w:color w:val="000000"/>
          <w:spacing w:val="0"/>
          <w:w w:val="100"/>
          <w:position w:val="0"/>
          <w:sz w:val="24"/>
          <w:szCs w:val="24"/>
        </w:rPr>
        <w:t>（</w:t>
      </w:r>
      <w:bookmarkEnd w:id="1019"/>
      <w:r>
        <w:rPr>
          <w:color w:val="000000"/>
          <w:spacing w:val="0"/>
          <w:w w:val="100"/>
          <w:position w:val="0"/>
          <w:sz w:val="24"/>
          <w:szCs w:val="24"/>
        </w:rPr>
        <w:t>4）</w:t>
        <w:tab/>
        <w:t>可供出售金融资产减值</w:t>
      </w:r>
    </w:p>
    <w:p>
      <w:pPr>
        <w:pStyle w:val="Style28"/>
        <w:keepNext w:val="0"/>
        <w:keepLines w:val="0"/>
        <w:widowControl w:val="0"/>
        <w:shd w:val="clear" w:color="auto" w:fill="auto"/>
        <w:bidi w:val="0"/>
        <w:spacing w:before="0" w:after="0" w:line="310" w:lineRule="exact"/>
        <w:ind w:left="0" w:right="0" w:firstLine="500"/>
        <w:jc w:val="both"/>
      </w:pPr>
      <w:r>
        <w:rPr>
          <w:color w:val="000000"/>
          <w:spacing w:val="0"/>
          <w:w w:val="100"/>
          <w:position w:val="0"/>
          <w:sz w:val="24"/>
          <w:szCs w:val="24"/>
        </w:rPr>
        <w:t>本公司确定可供出售金融资产是否减值在很大程度上依赖于管理层的判断和假设，以确 定是否需要在利润表中确认其减值损失。在进行判断和作出假设的过程中，本公司需评估该 项投资的公允价值低于成本的程度和持续期间，以及被投资对象的财务状况和短期业务展望， 包括行业状况、技术变革、信用评级、违约率和对手方的风险。</w:t>
      </w:r>
    </w:p>
    <w:p>
      <w:pPr>
        <w:pStyle w:val="Style28"/>
        <w:keepNext w:val="0"/>
        <w:keepLines w:val="0"/>
        <w:widowControl w:val="0"/>
        <w:shd w:val="clear" w:color="auto" w:fill="auto"/>
        <w:tabs>
          <w:tab w:pos="1017" w:val="left"/>
        </w:tabs>
        <w:bidi w:val="0"/>
        <w:spacing w:before="0" w:after="0" w:line="310" w:lineRule="exact"/>
        <w:ind w:left="0" w:right="0" w:firstLine="500"/>
        <w:jc w:val="both"/>
      </w:pPr>
      <w:bookmarkStart w:id="1020" w:name="bookmark1020"/>
      <w:r>
        <w:rPr>
          <w:color w:val="000000"/>
          <w:spacing w:val="0"/>
          <w:w w:val="100"/>
          <w:position w:val="0"/>
          <w:sz w:val="24"/>
          <w:szCs w:val="24"/>
        </w:rPr>
        <w:t>（</w:t>
      </w:r>
      <w:bookmarkEnd w:id="1020"/>
      <w:r>
        <w:rPr>
          <w:color w:val="000000"/>
          <w:spacing w:val="0"/>
          <w:w w:val="100"/>
          <w:position w:val="0"/>
          <w:sz w:val="24"/>
          <w:szCs w:val="24"/>
        </w:rPr>
        <w:t>5）</w:t>
        <w:tab/>
        <w:t>长期资产减值准备</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本公司于资产负债表日对除金融资产之外的非流动资产判断是否存在可能发生减值的迹 象。对使用寿命不确定的无形资产，除每年进行的减值测试外，当其存在减值迹象时，也进 行减值测试。其他除金融资产之外的非流动资产，当存在迹象表明其账面金额不可收回时， 进行减值测试。</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当资产或资产组的账面价值高于可收回金额，即公允价值减去处置费用后的净额和预计 未来现金流量的现值中的较高者，表明发生了减值。</w:t>
      </w:r>
    </w:p>
    <w:p>
      <w:pPr>
        <w:pStyle w:val="Style28"/>
        <w:keepNext w:val="0"/>
        <w:keepLines w:val="0"/>
        <w:widowControl w:val="0"/>
        <w:shd w:val="clear" w:color="auto" w:fill="auto"/>
        <w:bidi w:val="0"/>
        <w:spacing w:before="0" w:after="0" w:line="311" w:lineRule="exact"/>
        <w:ind w:left="0" w:right="0" w:firstLine="500"/>
        <w:jc w:val="both"/>
      </w:pPr>
      <w:r>
        <w:rPr>
          <w:color w:val="000000"/>
          <w:spacing w:val="0"/>
          <w:w w:val="100"/>
          <w:position w:val="0"/>
          <w:sz w:val="24"/>
          <w:szCs w:val="24"/>
        </w:rPr>
        <w:t xml:space="preserve">公允价值减去处置费用后的净额，参考公平交易中类似资产的销售协议价格或可观察到 </w:t>
      </w:r>
      <w:r>
        <w:rPr>
          <w:color w:val="000000"/>
          <w:spacing w:val="0"/>
          <w:w w:val="100"/>
          <w:position w:val="0"/>
          <w:sz w:val="24"/>
          <w:szCs w:val="24"/>
        </w:rPr>
        <w:t>的市场价格，减去可直接归属于该资产处置的增量成本确定。</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 测。</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pStyle w:val="Style28"/>
        <w:keepNext w:val="0"/>
        <w:keepLines w:val="0"/>
        <w:widowControl w:val="0"/>
        <w:shd w:val="clear" w:color="auto" w:fill="auto"/>
        <w:tabs>
          <w:tab w:pos="1017" w:val="left"/>
        </w:tabs>
        <w:bidi w:val="0"/>
        <w:spacing w:before="0" w:after="0" w:line="314" w:lineRule="exact"/>
        <w:ind w:left="0" w:right="0" w:firstLine="500"/>
        <w:jc w:val="both"/>
      </w:pPr>
      <w:bookmarkStart w:id="1021" w:name="bookmark1021"/>
      <w:r>
        <w:rPr>
          <w:color w:val="000000"/>
          <w:spacing w:val="0"/>
          <w:w w:val="100"/>
          <w:position w:val="0"/>
          <w:sz w:val="24"/>
          <w:szCs w:val="24"/>
        </w:rPr>
        <w:t>（</w:t>
      </w:r>
      <w:bookmarkEnd w:id="1021"/>
      <w:r>
        <w:rPr>
          <w:color w:val="000000"/>
          <w:spacing w:val="0"/>
          <w:w w:val="100"/>
          <w:position w:val="0"/>
          <w:sz w:val="24"/>
          <w:szCs w:val="24"/>
        </w:rPr>
        <w:t>6）</w:t>
        <w:tab/>
        <w:t>折旧和摊销</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本公司对投资性房地产、固定资产、生产性生物资产和无形资产在考虑其残值后，在使 用寿命内按直线法计提折旧和摊销。本公司定期复核使用寿命，以决定将计入每个报告期的 折旧和摊销费用数额。使用寿命是本公司根据对同类资产的以往经验并结合预期的技术更新 而确定的。如果以前的估计发生重大变化，则会在未来期间对折旧和摊销费用进行调整。</w:t>
      </w:r>
    </w:p>
    <w:p>
      <w:pPr>
        <w:pStyle w:val="Style28"/>
        <w:keepNext w:val="0"/>
        <w:keepLines w:val="0"/>
        <w:widowControl w:val="0"/>
        <w:shd w:val="clear" w:color="auto" w:fill="auto"/>
        <w:tabs>
          <w:tab w:pos="1017" w:val="left"/>
        </w:tabs>
        <w:bidi w:val="0"/>
        <w:spacing w:before="0" w:after="0" w:line="314" w:lineRule="exact"/>
        <w:ind w:left="0" w:right="0" w:firstLine="500"/>
        <w:jc w:val="both"/>
      </w:pPr>
      <w:bookmarkStart w:id="1022" w:name="bookmark1022"/>
      <w:r>
        <w:rPr>
          <w:color w:val="000000"/>
          <w:spacing w:val="0"/>
          <w:w w:val="100"/>
          <w:position w:val="0"/>
          <w:sz w:val="24"/>
          <w:szCs w:val="24"/>
        </w:rPr>
        <w:t>（</w:t>
      </w:r>
      <w:bookmarkEnd w:id="1022"/>
      <w:r>
        <w:rPr>
          <w:color w:val="000000"/>
          <w:spacing w:val="0"/>
          <w:w w:val="100"/>
          <w:position w:val="0"/>
          <w:sz w:val="24"/>
          <w:szCs w:val="24"/>
        </w:rPr>
        <w:t>7）</w:t>
        <w:tab/>
        <w:t>递延所得税资产</w:t>
      </w:r>
    </w:p>
    <w:p>
      <w:pPr>
        <w:pStyle w:val="Style28"/>
        <w:keepNext w:val="0"/>
        <w:keepLines w:val="0"/>
        <w:widowControl w:val="0"/>
        <w:shd w:val="clear" w:color="auto" w:fill="auto"/>
        <w:bidi w:val="0"/>
        <w:spacing w:before="0" w:after="0" w:line="314" w:lineRule="exact"/>
        <w:ind w:left="0" w:right="0" w:firstLine="500"/>
        <w:jc w:val="both"/>
      </w:pPr>
      <w:r>
        <w:rPr>
          <w:color w:val="000000"/>
          <w:spacing w:val="0"/>
          <w:w w:val="100"/>
          <w:position w:val="0"/>
          <w:sz w:val="24"/>
          <w:szCs w:val="24"/>
        </w:rPr>
        <w:t>在很有可能有足够的应纳税利润来抵扣亏损的限度内，本公司就所有未利用的税务亏损 确认递延所得税资产。这需要本公司管理层运用大量的判断来估计未来应纳税利润发生的时 间和金额，结合纳税筹划策略，以决定应确认的递延所得税资产的金额。</w:t>
      </w:r>
    </w:p>
    <w:p>
      <w:pPr>
        <w:pStyle w:val="Style28"/>
        <w:keepNext w:val="0"/>
        <w:keepLines w:val="0"/>
        <w:widowControl w:val="0"/>
        <w:shd w:val="clear" w:color="auto" w:fill="auto"/>
        <w:tabs>
          <w:tab w:pos="1017" w:val="left"/>
        </w:tabs>
        <w:bidi w:val="0"/>
        <w:spacing w:before="0" w:after="0" w:line="315" w:lineRule="exact"/>
        <w:ind w:left="0" w:right="0" w:firstLine="500"/>
        <w:jc w:val="both"/>
      </w:pPr>
      <w:bookmarkStart w:id="1023" w:name="bookmark1023"/>
      <w:r>
        <w:rPr>
          <w:color w:val="000000"/>
          <w:spacing w:val="0"/>
          <w:w w:val="100"/>
          <w:position w:val="0"/>
          <w:sz w:val="24"/>
          <w:szCs w:val="24"/>
        </w:rPr>
        <w:t>（</w:t>
      </w:r>
      <w:bookmarkEnd w:id="1023"/>
      <w:r>
        <w:rPr>
          <w:color w:val="000000"/>
          <w:spacing w:val="0"/>
          <w:w w:val="100"/>
          <w:position w:val="0"/>
          <w:sz w:val="24"/>
          <w:szCs w:val="24"/>
        </w:rPr>
        <w:t>8）</w:t>
        <w:tab/>
        <w:t>所得税</w:t>
      </w:r>
    </w:p>
    <w:p>
      <w:pPr>
        <w:pStyle w:val="Style28"/>
        <w:keepNext w:val="0"/>
        <w:keepLines w:val="0"/>
        <w:widowControl w:val="0"/>
        <w:shd w:val="clear" w:color="auto" w:fill="auto"/>
        <w:bidi w:val="0"/>
        <w:spacing w:before="0" w:after="640" w:line="315" w:lineRule="exact"/>
        <w:ind w:left="0" w:right="0" w:firstLine="500"/>
        <w:jc w:val="left"/>
      </w:pPr>
      <w:r>
        <w:rPr>
          <w:color w:val="000000"/>
          <w:spacing w:val="0"/>
          <w:w w:val="100"/>
          <w:position w:val="0"/>
          <w:sz w:val="24"/>
          <w:szCs w:val="24"/>
        </w:rPr>
        <w:t>本公司在正常的经营活动中，有部分交易其最终的税务处理和计算存在一定的不确定性。 部分项目是否能够在税前列支需要税收主管机关的审批。如果这些税务事项的最终认定结果 同最初估计的金额存在差异，则该差异将对其最终认定期间的当期所得税和递延所得税产生 影响。</w:t>
      </w:r>
    </w:p>
    <w:p>
      <w:pPr>
        <w:pStyle w:val="Style17"/>
        <w:keepNext/>
        <w:keepLines/>
        <w:widowControl w:val="0"/>
        <w:shd w:val="clear" w:color="auto" w:fill="auto"/>
        <w:bidi w:val="0"/>
        <w:spacing w:before="0" w:after="36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sz w:val="24"/>
          <w:szCs w:val="24"/>
        </w:rPr>
        <w:t>六</w:t>
      </w:r>
      <w:bookmarkEnd w:id="1026"/>
      <w:r>
        <w:rPr>
          <w:color w:val="000000"/>
          <w:spacing w:val="0"/>
          <w:w w:val="100"/>
          <w:position w:val="0"/>
          <w:sz w:val="24"/>
          <w:szCs w:val="24"/>
        </w:rPr>
        <w:t>、税项</w:t>
      </w:r>
      <w:bookmarkEnd w:id="1024"/>
      <w:bookmarkEnd w:id="1025"/>
      <w:bookmarkEnd w:id="1027"/>
    </w:p>
    <w:p>
      <w:pPr>
        <w:pStyle w:val="Style19"/>
        <w:keepNext w:val="0"/>
        <w:keepLines w:val="0"/>
        <w:widowControl w:val="0"/>
        <w:shd w:val="clear" w:color="auto" w:fill="auto"/>
        <w:bidi w:val="0"/>
        <w:spacing w:before="0" w:after="0" w:line="240" w:lineRule="auto"/>
        <w:ind w:left="0" w:right="0" w:firstLine="0"/>
        <w:jc w:val="left"/>
        <w:rPr>
          <w:sz w:val="20"/>
          <w:szCs w:val="20"/>
        </w:rPr>
      </w:pPr>
      <w:bookmarkStart w:id="1028" w:name="bookmark102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028"/>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16%/13%/10%/9%</w:t>
            </w:r>
            <w:r>
              <w:rPr>
                <w:rFonts w:ascii="SimSun" w:eastAsia="SimSun" w:hAnsi="SimSun" w:cs="SimSun"/>
                <w:color w:val="000000"/>
                <w:spacing w:val="0"/>
                <w:w w:val="100"/>
                <w:position w:val="0"/>
              </w:rPr>
              <w:t>的税率计算销项税， 并按扣除当期允许抵扣的进项税额后 的差额计缴增值税。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keepLines/>
        <w:widowControl w:val="0"/>
        <w:shd w:val="clear" w:color="auto" w:fill="auto"/>
        <w:tabs>
          <w:tab w:pos="378" w:val="left"/>
        </w:tabs>
        <w:bidi w:val="0"/>
        <w:spacing w:before="0" w:after="26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color w:val="000000"/>
          <w:spacing w:val="0"/>
          <w:w w:val="100"/>
          <w:position w:val="0"/>
        </w:rPr>
        <w:t>、</w:t>
        <w:tab/>
        <w:t>税收优惠</w:t>
      </w:r>
      <w:bookmarkEnd w:id="1029"/>
      <w:bookmarkEnd w:id="1030"/>
      <w:bookmarkEnd w:id="1032"/>
    </w:p>
    <w:p>
      <w:pPr>
        <w:pStyle w:val="Style28"/>
        <w:keepNext w:val="0"/>
        <w:keepLines w:val="0"/>
        <w:widowControl w:val="0"/>
        <w:shd w:val="clear" w:color="auto" w:fill="auto"/>
        <w:bidi w:val="0"/>
        <w:spacing w:before="0" w:after="320" w:line="336" w:lineRule="exact"/>
        <w:ind w:left="0" w:right="0" w:firstLine="0"/>
        <w:jc w:val="left"/>
      </w:pPr>
      <w:r>
        <w:rPr>
          <w:color w:val="000000"/>
          <w:spacing w:val="0"/>
          <w:w w:val="100"/>
          <w:position w:val="0"/>
          <w:sz w:val="24"/>
          <w:szCs w:val="24"/>
        </w:rPr>
        <w:t>根据《中华人民共和国企业所得税法》、《中华人民共和国企业所得税法实施条例》的规定， 本公司家禽饲养、农产品初加工相关业务所得免征企业所得税。</w:t>
      </w:r>
    </w:p>
    <w:p>
      <w:pPr>
        <w:pStyle w:val="Style23"/>
        <w:keepNext/>
        <w:keepLines/>
        <w:widowControl w:val="0"/>
        <w:shd w:val="clear" w:color="auto" w:fill="auto"/>
        <w:tabs>
          <w:tab w:pos="378" w:val="left"/>
        </w:tabs>
        <w:bidi w:val="0"/>
        <w:spacing w:before="0" w:after="380" w:line="240" w:lineRule="auto"/>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color w:val="000000"/>
          <w:spacing w:val="0"/>
          <w:w w:val="100"/>
          <w:position w:val="0"/>
        </w:rPr>
        <w:t>、</w:t>
        <w:tab/>
        <w:t>其他</w:t>
      </w:r>
      <w:bookmarkEnd w:id="1033"/>
      <w:bookmarkEnd w:id="1034"/>
      <w:bookmarkEnd w:id="1036"/>
    </w:p>
    <w:p>
      <w:pPr>
        <w:pStyle w:val="Style21"/>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p>
      <w:pPr>
        <w:pStyle w:val="Style17"/>
        <w:keepNext/>
        <w:keepLines/>
        <w:widowControl w:val="0"/>
        <w:shd w:val="clear" w:color="auto" w:fill="auto"/>
        <w:bidi w:val="0"/>
        <w:spacing w:before="0" w:line="336" w:lineRule="exact"/>
        <w:ind w:left="0" w:right="0" w:firstLine="0"/>
        <w:jc w:val="both"/>
      </w:pPr>
      <w:bookmarkStart w:id="1037" w:name="bookmark1037"/>
      <w:bookmarkStart w:id="1038" w:name="bookmark1038"/>
      <w:bookmarkStart w:id="1039" w:name="bookmark1039"/>
      <w:bookmarkStart w:id="1040" w:name="bookmark1040"/>
      <w:r>
        <w:rPr>
          <w:color w:val="000000"/>
          <w:spacing w:val="0"/>
          <w:w w:val="100"/>
          <w:position w:val="0"/>
          <w:sz w:val="24"/>
          <w:szCs w:val="24"/>
        </w:rPr>
        <w:t>七</w:t>
      </w:r>
      <w:bookmarkEnd w:id="1039"/>
      <w:r>
        <w:rPr>
          <w:color w:val="000000"/>
          <w:spacing w:val="0"/>
          <w:w w:val="100"/>
          <w:position w:val="0"/>
          <w:sz w:val="24"/>
          <w:szCs w:val="24"/>
        </w:rPr>
        <w:t>、合并财务报表项目注释</w:t>
      </w:r>
      <w:bookmarkEnd w:id="1037"/>
      <w:bookmarkEnd w:id="1038"/>
      <w:bookmarkEnd w:id="1040"/>
    </w:p>
    <w:p>
      <w:pPr>
        <w:pStyle w:val="Style23"/>
        <w:keepNext/>
        <w:keepLines/>
        <w:widowControl w:val="0"/>
        <w:shd w:val="clear" w:color="auto" w:fill="auto"/>
        <w:bidi w:val="0"/>
        <w:spacing w:before="0" w:after="380" w:line="240" w:lineRule="auto"/>
        <w:ind w:left="0" w:right="0" w:firstLine="0"/>
        <w:jc w:val="both"/>
      </w:pPr>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1"/>
      <w:bookmarkEnd w:id="1042"/>
      <w:bookmarkEnd w:id="104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407,765.90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120,351.82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875,890,767.04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1,232,522,170.41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493,584,573.93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1,193,493,630.80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1,369,883,106.87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2,426,136,153.03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36" w:lineRule="exact"/>
        <w:ind w:left="0" w:right="0" w:firstLine="500"/>
        <w:jc w:val="left"/>
      </w:pPr>
      <w:r>
        <w:rPr>
          <w:color w:val="000000"/>
          <w:spacing w:val="0"/>
          <w:w w:val="100"/>
          <w:position w:val="0"/>
          <w:sz w:val="24"/>
          <w:szCs w:val="24"/>
        </w:rPr>
        <w:t>注：2019年12月31日，本公司使用受到限制的货币资金余额为</w:t>
      </w:r>
      <w:r>
        <w:rPr>
          <w:color w:val="000000"/>
          <w:spacing w:val="0"/>
          <w:w w:val="100"/>
          <w:position w:val="0"/>
          <w:sz w:val="24"/>
          <w:szCs w:val="24"/>
        </w:rPr>
        <w:t>1,058,200,000.00</w:t>
      </w:r>
      <w:r>
        <w:rPr>
          <w:color w:val="000000"/>
          <w:spacing w:val="0"/>
          <w:w w:val="100"/>
          <w:position w:val="0"/>
          <w:sz w:val="24"/>
          <w:szCs w:val="24"/>
        </w:rPr>
        <w:t>元，具 体如下：</w:t>
      </w:r>
    </w:p>
    <w:tbl>
      <w:tblPr>
        <w:tblOverlap w:val="never"/>
        <w:jc w:val="center"/>
        <w:tblLayout w:type="fixed"/>
      </w:tblPr>
      <w:tblGrid>
        <w:gridCol w:w="4618"/>
        <w:gridCol w:w="4642"/>
      </w:tblGrid>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年末余额</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20" w:right="0" w:firstLine="0"/>
              <w:jc w:val="left"/>
              <w:rPr>
                <w:sz w:val="20"/>
                <w:szCs w:val="20"/>
              </w:rPr>
            </w:pPr>
            <w:r>
              <w:rPr>
                <w:rFonts w:ascii="SimSun" w:eastAsia="SimSun" w:hAnsi="SimSun" w:cs="SimSun"/>
                <w:color w:val="000000"/>
                <w:spacing w:val="0"/>
                <w:w w:val="100"/>
                <w:position w:val="0"/>
                <w:sz w:val="20"/>
                <w:szCs w:val="20"/>
              </w:rPr>
              <w:t xml:space="preserve">484, 400,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定期存款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20" w:right="0" w:firstLine="0"/>
              <w:jc w:val="left"/>
              <w:rPr>
                <w:sz w:val="20"/>
                <w:szCs w:val="20"/>
              </w:rPr>
            </w:pPr>
            <w:r>
              <w:rPr>
                <w:rFonts w:ascii="SimSun" w:eastAsia="SimSun" w:hAnsi="SimSun" w:cs="SimSun"/>
                <w:color w:val="000000"/>
                <w:spacing w:val="0"/>
                <w:w w:val="100"/>
                <w:position w:val="0"/>
                <w:sz w:val="20"/>
                <w:szCs w:val="20"/>
              </w:rPr>
              <w:t xml:space="preserve">562, 800,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信用证保证金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11,000,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质押保证金</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1, 058, 200,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bl>
    <w:p>
      <w:pPr>
        <w:widowControl w:val="0"/>
        <w:spacing w:after="619" w:line="1" w:lineRule="exact"/>
      </w:pPr>
    </w:p>
    <w:p>
      <w:pPr>
        <w:pStyle w:val="Style23"/>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44"/>
      <w:bookmarkEnd w:id="1045"/>
      <w:bookmarkEnd w:id="104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930,000,000.00</w:t>
            </w:r>
          </w:p>
        </w:tc>
      </w:tr>
    </w:tbl>
    <w:p>
      <w:pPr>
        <w:spacing w:lineRule="exact" w:line="1"/>
        <w:rPr>
          <w:sz w:val="2"/>
          <w:szCs w:val="2"/>
        </w:rPr>
      </w:pPr>
      <w:r>
        <w:br w:type="page"/>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color w:val="000000"/>
          <w:spacing w:val="0"/>
          <w:w w:val="100"/>
          <w:position w:val="0"/>
        </w:rPr>
        <w:t>、应收票据</w:t>
      </w:r>
      <w:bookmarkEnd w:id="1047"/>
      <w:bookmarkEnd w:id="1048"/>
      <w:bookmarkEnd w:id="1050"/>
    </w:p>
    <w:p>
      <w:pPr>
        <w:pStyle w:val="Style38"/>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1"/>
      <w:bookmarkEnd w:id="1052"/>
      <w:bookmarkEnd w:id="105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38,809,135.86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32,920,453.60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30,668,053.12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38,809,135.86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63,588,506.72</w:t>
            </w:r>
          </w:p>
        </w:tc>
      </w:tr>
    </w:tbl>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w:t>
      </w:r>
    </w:p>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w:t>
      </w:r>
    </w:p>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1"/>
        <w:keepNext w:val="0"/>
        <w:keepLines w:val="0"/>
        <w:widowControl w:val="0"/>
        <w:shd w:val="clear" w:color="auto" w:fill="auto"/>
        <w:bidi w:val="0"/>
        <w:spacing w:before="0" w:after="65" w:line="202" w:lineRule="exact"/>
        <w:ind w:left="8840" w:right="0" w:firstLine="0"/>
        <w:jc w:val="left"/>
      </w:pPr>
      <w:r>
        <w:rPr>
          <w:color w:val="000000"/>
          <w:spacing w:val="0"/>
          <w:w w:val="100"/>
          <w:position w:val="0"/>
        </w:rPr>
        <w:t>单位：元</w:t>
      </w:r>
    </w:p>
    <w:p>
      <w:pPr>
        <w:pStyle w:val="Style2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890" w:val="left"/>
          <w:tab w:leader="hyphen" w:pos="3810" w:val="left"/>
          <w:tab w:leader="hyphen" w:pos="5655" w:val="left"/>
          <w:tab w:leader="hyphen" w:pos="7664" w:val="left"/>
          <w:tab w:leader="hyphen" w:pos="9570" w:val="left"/>
        </w:tabs>
        <w:bidi w:val="0"/>
        <w:spacing w:before="0" w:after="0" w:line="202" w:lineRule="exact"/>
        <w:ind w:left="800" w:right="0" w:firstLine="4600"/>
        <w:jc w:val="left"/>
      </w:pPr>
      <w:r>
        <w:rPr>
          <w:color w:val="000000"/>
          <w:spacing w:val="0"/>
          <w:w w:val="100"/>
          <w:position w:val="0"/>
        </w:rPr>
        <w:t>期末余额 名称</w:t>
        <w:tab/>
        <w:tab/>
        <w:tab/>
        <w:tab/>
        <w:tab/>
      </w:r>
    </w:p>
    <w:p>
      <w:pPr>
        <w:pStyle w:val="Style21"/>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1890" w:val="left"/>
          <w:tab w:pos="3810" w:val="left"/>
          <w:tab w:pos="5655" w:val="left"/>
        </w:tabs>
        <w:bidi w:val="0"/>
        <w:spacing w:before="0" w:after="50" w:line="202" w:lineRule="exact"/>
        <w:ind w:left="0" w:right="0" w:firstLine="0"/>
        <w:jc w:val="center"/>
      </w:pPr>
      <w:r>
        <w:rPr>
          <w:color w:val="000000"/>
          <w:spacing w:val="0"/>
          <w:w w:val="100"/>
          <w:position w:val="0"/>
        </w:rPr>
        <w:t>账面余额</w:t>
        <w:tab/>
        <w:t>坏账准备</w:t>
        <w:tab/>
        <w:t>计提比例</w:t>
        <w:tab/>
        <w:t>计提理由</w:t>
      </w:r>
    </w:p>
    <w:p>
      <w:pPr>
        <w:pStyle w:val="Style21"/>
        <w:keepNext w:val="0"/>
        <w:keepLines w:val="0"/>
        <w:widowControl w:val="0"/>
        <w:shd w:val="clear" w:color="auto" w:fill="auto"/>
        <w:bidi w:val="0"/>
        <w:spacing w:before="0" w:after="180" w:line="202" w:lineRule="exact"/>
        <w:ind w:left="0" w:right="0" w:firstLine="0"/>
        <w:jc w:val="both"/>
      </w:pPr>
      <w:r>
        <w:rPr>
          <w:color w:val="000000"/>
          <w:spacing w:val="0"/>
          <w:w w:val="100"/>
          <w:position w:val="0"/>
        </w:rPr>
        <w:t>按组合计提坏账准备：</w:t>
      </w:r>
    </w:p>
    <w:p>
      <w:pPr>
        <w:pStyle w:val="Style21"/>
        <w:keepNext w:val="0"/>
        <w:keepLines w:val="0"/>
        <w:widowControl w:val="0"/>
        <w:shd w:val="clear" w:color="auto" w:fill="auto"/>
        <w:bidi w:val="0"/>
        <w:spacing w:before="0" w:after="65" w:line="202" w:lineRule="exact"/>
        <w:ind w:left="8840" w:right="0" w:firstLine="0"/>
        <w:jc w:val="left"/>
      </w:pPr>
      <w:r>
        <w:rPr>
          <w:color w:val="000000"/>
          <w:spacing w:val="0"/>
          <w:w w:val="100"/>
          <w:position w:val="0"/>
        </w:rPr>
        <w:t>单位：元</w:t>
      </w:r>
    </w:p>
    <w:p>
      <w:pPr>
        <w:pStyle w:val="Style21"/>
        <w:keepNext w:val="0"/>
        <w:keepLines w:val="0"/>
        <w:widowControl w:val="0"/>
        <w:pBdr>
          <w:top w:val="single" w:sz="4" w:space="6" w:color="D3D3D3"/>
          <w:left w:val="single" w:sz="4" w:space="0" w:color="D3D3D3"/>
          <w:bottom w:val="single" w:sz="4" w:space="0" w:color="D3D3D3"/>
          <w:right w:val="single" w:sz="4" w:space="0" w:color="D3D3D3"/>
        </w:pBdr>
        <w:shd w:val="clear" w:color="auto" w:fill="D3D3D3"/>
        <w:bidi w:val="0"/>
        <w:spacing w:before="0" w:after="0" w:line="202" w:lineRule="exact"/>
        <w:ind w:left="5640" w:right="0" w:firstLine="0"/>
        <w:jc w:val="left"/>
      </w:pPr>
      <w:r>
        <w:rPr>
          <w:color w:val="000000"/>
          <w:spacing w:val="0"/>
          <w:w w:val="100"/>
          <w:position w:val="0"/>
        </w:rPr>
        <w:t>期末余额</w:t>
      </w:r>
    </w:p>
    <w:p>
      <w:pPr>
        <w:pStyle w:val="Style21"/>
        <w:keepNext w:val="0"/>
        <w:keepLines w:val="0"/>
        <w:widowControl w:val="0"/>
        <w:pBdr>
          <w:top w:val="single" w:sz="4" w:space="0" w:color="D3D3D3"/>
          <w:left w:val="single" w:sz="4" w:space="0" w:color="D3D3D3"/>
          <w:bottom w:val="single" w:sz="4" w:space="6" w:color="D3D3D3"/>
          <w:right w:val="single" w:sz="4" w:space="0" w:color="D3D3D3"/>
        </w:pBdr>
        <w:shd w:val="clear" w:color="auto" w:fill="D3D3D3"/>
        <w:tabs>
          <w:tab w:pos="2418" w:val="left"/>
          <w:tab w:leader="hyphen" w:pos="4794" w:val="left"/>
          <w:tab w:leader="hyphen" w:pos="7184" w:val="left"/>
          <w:tab w:leader="hyphen" w:pos="9570" w:val="left"/>
        </w:tabs>
        <w:bidi w:val="0"/>
        <w:spacing w:before="0" w:after="0" w:line="202" w:lineRule="exact"/>
        <w:ind w:left="1040" w:right="0" w:firstLine="0"/>
        <w:jc w:val="left"/>
      </w:pPr>
      <w:r>
        <w:rPr>
          <w:color w:val="000000"/>
          <w:spacing w:val="0"/>
          <w:w w:val="100"/>
          <w:position w:val="0"/>
        </w:rPr>
        <w:t>名称</w:t>
        <w:tab/>
        <w:tab/>
        <w:tab/>
        <w:tab/>
      </w:r>
    </w:p>
    <w:p>
      <w:pPr>
        <w:pStyle w:val="Style21"/>
        <w:keepNext w:val="0"/>
        <w:keepLines w:val="0"/>
        <w:widowControl w:val="0"/>
        <w:pBdr>
          <w:top w:val="single" w:sz="4" w:space="0" w:color="D3D3D3"/>
          <w:left w:val="single" w:sz="4" w:space="0" w:color="D3D3D3"/>
          <w:bottom w:val="single" w:sz="4" w:space="6" w:color="D3D3D3"/>
          <w:right w:val="single" w:sz="4" w:space="0" w:color="D3D3D3"/>
        </w:pBdr>
        <w:shd w:val="clear" w:color="auto" w:fill="D3D3D3"/>
        <w:tabs>
          <w:tab w:pos="5655" w:val="left"/>
          <w:tab w:pos="7954" w:val="left"/>
        </w:tabs>
        <w:bidi w:val="0"/>
        <w:spacing w:before="0" w:after="55" w:line="202" w:lineRule="exact"/>
        <w:ind w:left="3240" w:right="0" w:firstLine="0"/>
        <w:jc w:val="left"/>
      </w:pPr>
      <w:r>
        <w:rPr>
          <w:color w:val="000000"/>
          <w:spacing w:val="0"/>
          <w:w w:val="100"/>
          <w:position w:val="0"/>
        </w:rPr>
        <w:t>账面余额</w:t>
        <w:tab/>
        <w:t>坏账准备</w:t>
        <w:tab/>
        <w:t>计提比例</w:t>
      </w:r>
    </w:p>
    <w:p>
      <w:pPr>
        <w:pStyle w:val="Style21"/>
        <w:keepNext w:val="0"/>
        <w:keepLines w:val="0"/>
        <w:widowControl w:val="0"/>
        <w:shd w:val="clear" w:color="auto" w:fill="auto"/>
        <w:bidi w:val="0"/>
        <w:spacing w:before="0" w:after="80" w:line="202" w:lineRule="exact"/>
        <w:ind w:left="0" w:right="0" w:firstLine="0"/>
        <w:jc w:val="both"/>
      </w:pPr>
      <w:r>
        <w:rPr>
          <w:color w:val="000000"/>
          <w:spacing w:val="0"/>
          <w:w w:val="100"/>
          <w:position w:val="0"/>
        </w:rPr>
        <w:t>确定该组合依据的说明：</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无</w:t>
      </w:r>
    </w:p>
    <w:p>
      <w:pPr>
        <w:pStyle w:val="Style21"/>
        <w:keepNext w:val="0"/>
        <w:keepLines w:val="0"/>
        <w:widowControl w:val="0"/>
        <w:shd w:val="clear" w:color="auto" w:fill="auto"/>
        <w:bidi w:val="0"/>
        <w:spacing w:before="0" w:after="180" w:line="202" w:lineRule="exact"/>
        <w:ind w:left="0" w:right="0" w:firstLine="0"/>
        <w:jc w:val="both"/>
      </w:pPr>
      <w:r>
        <w:rPr>
          <w:color w:val="000000"/>
          <w:spacing w:val="0"/>
          <w:w w:val="100"/>
          <w:position w:val="0"/>
        </w:rPr>
        <w:t>按组合计提坏账准备：</w:t>
      </w:r>
    </w:p>
    <w:p>
      <w:pPr>
        <w:pStyle w:val="Style21"/>
        <w:keepNext w:val="0"/>
        <w:keepLines w:val="0"/>
        <w:widowControl w:val="0"/>
        <w:shd w:val="clear" w:color="auto" w:fill="auto"/>
        <w:bidi w:val="0"/>
        <w:spacing w:before="0" w:after="65" w:line="202" w:lineRule="exact"/>
        <w:ind w:left="8840" w:right="0" w:firstLine="0"/>
        <w:jc w:val="left"/>
      </w:pPr>
      <w:r>
        <w:rPr>
          <w:color w:val="000000"/>
          <w:spacing w:val="0"/>
          <w:w w:val="100"/>
          <w:position w:val="0"/>
        </w:rPr>
        <w:t>单位：元</w:t>
      </w:r>
    </w:p>
    <w:p>
      <w:pPr>
        <w:pStyle w:val="Style21"/>
        <w:keepNext w:val="0"/>
        <w:keepLines w:val="0"/>
        <w:widowControl w:val="0"/>
        <w:pBdr>
          <w:top w:val="single" w:sz="4" w:space="6" w:color="D3D3D3"/>
          <w:left w:val="single" w:sz="4" w:space="0" w:color="D3D3D3"/>
          <w:bottom w:val="single" w:sz="4" w:space="0" w:color="D3D3D3"/>
          <w:right w:val="single" w:sz="4" w:space="0" w:color="D3D3D3"/>
        </w:pBdr>
        <w:shd w:val="clear" w:color="auto" w:fill="D3D3D3"/>
        <w:bidi w:val="0"/>
        <w:spacing w:before="0" w:after="0" w:line="202" w:lineRule="exact"/>
        <w:ind w:left="5640" w:right="0" w:firstLine="0"/>
        <w:jc w:val="left"/>
      </w:pPr>
      <w:r>
        <w:rPr>
          <w:color w:val="000000"/>
          <w:spacing w:val="0"/>
          <w:w w:val="100"/>
          <w:position w:val="0"/>
        </w:rPr>
        <w:t>期末余额</w:t>
      </w:r>
    </w:p>
    <w:p>
      <w:pPr>
        <w:pStyle w:val="Style21"/>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418" w:val="left"/>
          <w:tab w:leader="hyphen" w:pos="4794" w:val="left"/>
          <w:tab w:leader="hyphen" w:pos="7184" w:val="left"/>
          <w:tab w:leader="hyphen" w:pos="9570" w:val="left"/>
        </w:tabs>
        <w:bidi w:val="0"/>
        <w:spacing w:before="0" w:after="0" w:line="202" w:lineRule="exact"/>
        <w:ind w:left="1040" w:right="0" w:firstLine="0"/>
        <w:jc w:val="left"/>
      </w:pPr>
      <w:r>
        <w:rPr>
          <w:color w:val="000000"/>
          <w:spacing w:val="0"/>
          <w:w w:val="100"/>
          <w:position w:val="0"/>
        </w:rPr>
        <w:t>名称</w:t>
        <w:tab/>
        <w:tab/>
        <w:tab/>
        <w:tab/>
      </w:r>
    </w:p>
    <w:p>
      <w:pPr>
        <w:pStyle w:val="Style21"/>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5655" w:val="left"/>
          <w:tab w:pos="7954" w:val="left"/>
        </w:tabs>
        <w:bidi w:val="0"/>
        <w:spacing w:before="0" w:after="50" w:line="202" w:lineRule="exact"/>
        <w:ind w:left="3240" w:right="0" w:firstLine="0"/>
        <w:jc w:val="left"/>
      </w:pPr>
      <w:r>
        <w:rPr>
          <w:color w:val="000000"/>
          <w:spacing w:val="0"/>
          <w:w w:val="100"/>
          <w:position w:val="0"/>
        </w:rPr>
        <w:t>账面余额</w:t>
        <w:tab/>
        <w:t>坏账准备</w:t>
        <w:tab/>
        <w:t>计提比例</w:t>
      </w:r>
    </w:p>
    <w:p>
      <w:pPr>
        <w:pStyle w:val="Style21"/>
        <w:keepNext w:val="0"/>
        <w:keepLines w:val="0"/>
        <w:widowControl w:val="0"/>
        <w:shd w:val="clear" w:color="auto" w:fill="auto"/>
        <w:bidi w:val="0"/>
        <w:spacing w:before="0" w:after="180" w:line="202" w:lineRule="exact"/>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80" w:line="202"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340" w:line="202" w:lineRule="exact"/>
        <w:ind w:left="0" w:right="0" w:firstLine="0"/>
        <w:jc w:val="left"/>
      </w:pPr>
      <w:r>
        <w:rPr>
          <w:color w:val="000000"/>
          <w:spacing w:val="0"/>
          <w:w w:val="100"/>
          <w:position w:val="0"/>
        </w:rPr>
        <w:t>口适用”不适用</w:t>
      </w:r>
    </w:p>
    <w:p>
      <w:pPr>
        <w:pStyle w:val="Style38"/>
        <w:keepNext/>
        <w:keepLines/>
        <w:widowControl w:val="0"/>
        <w:numPr>
          <w:ilvl w:val="0"/>
          <w:numId w:val="29"/>
        </w:numPr>
        <w:shd w:val="clear" w:color="auto" w:fill="auto"/>
        <w:bidi w:val="0"/>
        <w:spacing w:before="0" w:after="40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期末公司已背书或贴现且在资产负债表日尚未到期的应收票据</w:t>
      </w:r>
      <w:bookmarkEnd w:id="1055"/>
      <w:bookmarkEnd w:id="1056"/>
      <w:bookmarkEnd w:id="1058"/>
    </w:p>
    <w:p>
      <w:pPr>
        <w:pStyle w:val="Style21"/>
        <w:keepNext w:val="0"/>
        <w:keepLines w:val="0"/>
        <w:widowControl w:val="0"/>
        <w:shd w:val="clear" w:color="auto" w:fill="auto"/>
        <w:bidi w:val="0"/>
        <w:spacing w:before="0" w:after="80" w:line="202" w:lineRule="exact"/>
        <w:ind w:left="884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305,679,547.56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305,679,547.56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4</w:t>
      </w:r>
      <w:bookmarkEnd w:id="1061"/>
      <w:r>
        <w:rPr>
          <w:color w:val="000000"/>
          <w:spacing w:val="0"/>
          <w:w w:val="100"/>
          <w:position w:val="0"/>
        </w:rPr>
        <w:t>、应收账款</w:t>
      </w:r>
      <w:bookmarkEnd w:id="1059"/>
      <w:bookmarkEnd w:id="1060"/>
      <w:bookmarkEnd w:id="1062"/>
    </w:p>
    <w:p>
      <w:pPr>
        <w:pStyle w:val="Style38"/>
        <w:keepNext/>
        <w:keepLines/>
        <w:widowControl w:val="0"/>
        <w:numPr>
          <w:ilvl w:val="0"/>
          <w:numId w:val="31"/>
        </w:numPr>
        <w:shd w:val="clear" w:color="auto" w:fill="auto"/>
        <w:bidi w:val="0"/>
        <w:spacing w:before="0" w:after="340" w:line="240" w:lineRule="auto"/>
        <w:ind w:left="0" w:right="0" w:firstLine="0"/>
        <w:jc w:val="both"/>
      </w:pPr>
      <w:bookmarkStart w:id="1063" w:name="bookmark1063"/>
      <w:bookmarkStart w:id="1064" w:name="bookmark1064"/>
      <w:bookmarkStart w:id="1065" w:name="bookmark1065"/>
      <w:bookmarkStart w:id="1066" w:name="bookmark1066"/>
      <w:bookmarkEnd w:id="1065"/>
      <w:r>
        <w:rPr>
          <w:color w:val="000000"/>
          <w:spacing w:val="0"/>
          <w:w w:val="100"/>
          <w:position w:val="0"/>
        </w:rPr>
        <w:t>应收账款分类披露</w:t>
      </w:r>
      <w:bookmarkEnd w:id="1063"/>
      <w:bookmarkEnd w:id="1064"/>
      <w:bookmarkEnd w:id="1066"/>
    </w:p>
    <w:p>
      <w:pPr>
        <w:pStyle w:val="Style21"/>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626,81</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8,274.7</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52,148,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574,67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0,191.9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528,05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8,528.4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41,819,</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486,238,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940.24</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按信用风险特征 组合计提坏账准 备的应收款项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626,81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8,274.7</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52,148,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574,67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0,191.9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528,05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8,528.4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41,819,</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486,238,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940.24</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626,81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8,274.7</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52,148,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574,67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0,191.9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528,05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8,528.4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41,819,</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486,238,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940.24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0.0</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按组合计提坏账准备：按账龄分析法计提的应收账款坏账准备金额</w:t>
      </w:r>
      <w:r>
        <w:rPr>
          <w:rFonts w:ascii="Times New Roman" w:eastAsia="Times New Roman" w:hAnsi="Times New Roman" w:cs="Times New Roman"/>
          <w:color w:val="000000"/>
          <w:spacing w:val="0"/>
          <w:w w:val="100"/>
          <w:position w:val="0"/>
        </w:rPr>
        <w:t>52,148,082.77</w:t>
      </w:r>
      <w:r>
        <w:rPr>
          <w:color w:val="000000"/>
          <w:spacing w:val="0"/>
          <w:w w:val="100"/>
          <w:position w:val="0"/>
        </w:rPr>
        <w:t>元</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553,651,562.00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27,682,578.08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37,090,132.34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3,709,013.24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14,595,619.71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2,919,123.94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4,978,601.72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2,489,300.86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2,308,584.54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1,154,292.27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14,193,774.39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14,193,774.38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626,818,274.70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52,148,082.77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计提比例</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553,651,562.00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553,651,562.00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37,090,132.34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14,595,619.71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21,480,960.65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4,978,601.72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i/>
                <w:iCs/>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2,308,584.54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14,193,774.39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626,818,274.70</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7"/>
      <w:bookmarkEnd w:id="1068"/>
      <w:bookmarkEnd w:id="1070"/>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 征组合计提坏 账准备的应收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41,819,588.18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10,328,494.59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52,148,082.77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41,819,588.18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10,328,494.59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52,148,082.77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1"/>
      <w:bookmarkEnd w:id="1072"/>
      <w:bookmarkEnd w:id="107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款项是否由关联</w:t>
            </w:r>
          </w:p>
        </w:tc>
      </w:tr>
    </w:tbl>
    <w:p>
      <w:pPr>
        <w:widowControl w:val="0"/>
        <w:spacing w:line="1" w:lineRule="exact"/>
      </w:pPr>
      <w:r>
        <w:br w:type="page"/>
      </w:r>
    </w:p>
    <w:tbl>
      <w:tblPr>
        <w:tblOverlap w:val="never"/>
        <w:jc w:val="left"/>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4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75"/>
      <w:bookmarkEnd w:id="1076"/>
      <w:bookmarkEnd w:id="1078"/>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26,997,894.00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1,349,894.70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23,622,656.22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1,181,132.81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18,481,745.58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924,087.28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17,391,329.13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869,566.46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15,908,512.70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795,425.64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102,402,137.63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上市公司从事畜禽、水产养殖相关业务》的披露要求</w:t>
      </w:r>
    </w:p>
    <w:p>
      <w:pPr>
        <w:pStyle w:val="Style23"/>
        <w:keepNext/>
        <w:keepLines/>
        <w:widowControl w:val="0"/>
        <w:shd w:val="clear" w:color="auto" w:fill="auto"/>
        <w:bidi w:val="0"/>
        <w:spacing w:before="0" w:after="34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5</w:t>
      </w:r>
      <w:bookmarkEnd w:id="1081"/>
      <w:r>
        <w:rPr>
          <w:color w:val="000000"/>
          <w:spacing w:val="0"/>
          <w:w w:val="100"/>
          <w:position w:val="0"/>
        </w:rPr>
        <w:t>、预付款项</w:t>
      </w:r>
      <w:bookmarkEnd w:id="1079"/>
      <w:bookmarkEnd w:id="1080"/>
      <w:bookmarkEnd w:id="1082"/>
    </w:p>
    <w:p>
      <w:pPr>
        <w:pStyle w:val="Style38"/>
        <w:keepNext/>
        <w:keepLines/>
        <w:widowControl w:val="0"/>
        <w:shd w:val="clear" w:color="auto" w:fill="auto"/>
        <w:bidi w:val="0"/>
        <w:spacing w:before="0" w:after="34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3"/>
      <w:bookmarkEnd w:id="1084"/>
      <w:bookmarkEnd w:id="1086"/>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193,909,217.20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142,462,415.54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21,983,429.25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6,037,864.64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2,323,345.33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1,552,218.91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2,228,542.85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219,768,210.69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151,087,995.14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34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无</w:t>
      </w:r>
    </w:p>
    <w:p>
      <w:pPr>
        <w:pStyle w:val="Style38"/>
        <w:keepNext/>
        <w:keepLines/>
        <w:widowControl w:val="0"/>
        <w:shd w:val="clear" w:color="auto" w:fill="auto"/>
        <w:bidi w:val="0"/>
        <w:spacing w:before="0" w:after="34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7"/>
      <w:bookmarkEnd w:id="1088"/>
      <w:bookmarkEnd w:id="1090"/>
    </w:p>
    <w:tbl>
      <w:tblPr>
        <w:tblOverlap w:val="never"/>
        <w:jc w:val="center"/>
        <w:tblLayout w:type="fixed"/>
      </w:tblPr>
      <w:tblGrid>
        <w:gridCol w:w="485"/>
        <w:gridCol w:w="3346"/>
        <w:gridCol w:w="1003"/>
        <w:gridCol w:w="1800"/>
        <w:gridCol w:w="840"/>
        <w:gridCol w:w="826"/>
        <w:gridCol w:w="2203"/>
      </w:tblGrid>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与本公司 关系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占预付款 比例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时间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款项性质</w:t>
            </w:r>
          </w:p>
        </w:tc>
      </w:tr>
    </w:tbl>
    <w:p>
      <w:pPr>
        <w:widowControl w:val="0"/>
        <w:spacing w:line="1" w:lineRule="exact"/>
      </w:pPr>
      <w:r>
        <w:br w:type="page"/>
      </w:r>
    </w:p>
    <w:tbl>
      <w:tblPr>
        <w:tblOverlap w:val="never"/>
        <w:jc w:val="center"/>
        <w:tblLayout w:type="fixed"/>
      </w:tblPr>
      <w:tblGrid>
        <w:gridCol w:w="485"/>
        <w:gridCol w:w="3346"/>
        <w:gridCol w:w="1003"/>
        <w:gridCol w:w="1800"/>
        <w:gridCol w:w="840"/>
        <w:gridCol w:w="826"/>
        <w:gridCol w:w="2203"/>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第一名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供应商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40,000,000.00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预付采购款项尚未结算</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供应商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16,793,607.10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预付采购款项尚未结算</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供应商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14,747,211.87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预付采购款项尚未结算</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供应商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8,202,379.95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预付采购款项尚未结算</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供应商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7,600,000.00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预付采购款项尚未结算</w:t>
            </w:r>
          </w:p>
        </w:tc>
      </w:tr>
      <w:tr>
        <w:trPr>
          <w:trHeight w:val="36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87,343,198.92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40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6</w:t>
      </w:r>
      <w:bookmarkEnd w:id="1093"/>
      <w:r>
        <w:rPr>
          <w:color w:val="000000"/>
          <w:spacing w:val="0"/>
          <w:w w:val="100"/>
          <w:position w:val="0"/>
        </w:rPr>
        <w:t>、其他应收款</w:t>
      </w:r>
      <w:bookmarkEnd w:id="1091"/>
      <w:bookmarkEnd w:id="1092"/>
      <w:bookmarkEnd w:id="1094"/>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723,027,528.01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52,521,789.80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723,027,528.01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52,521,789.80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95"/>
      <w:bookmarkEnd w:id="1096"/>
      <w:bookmarkEnd w:id="1098"/>
    </w:p>
    <w:p>
      <w:pPr>
        <w:pStyle w:val="Style65"/>
        <w:keepNext/>
        <w:keepLines/>
        <w:widowControl w:val="0"/>
        <w:shd w:val="clear" w:color="auto" w:fill="auto"/>
        <w:bidi w:val="0"/>
        <w:spacing w:before="0" w:after="34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color w:val="000000"/>
          <w:spacing w:val="0"/>
          <w:w w:val="100"/>
          <w:position w:val="0"/>
        </w:rPr>
        <w:t>）其他应收款按款项性质分类情况</w:t>
      </w:r>
      <w:bookmarkEnd w:id="1099"/>
      <w:bookmarkEnd w:id="1100"/>
      <w:bookmarkEnd w:id="1102"/>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25,438,253.82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31,712,578.64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721,366,998.35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31,238,283.12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业务借支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4,629,018.19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4,689,296.82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-28,406,742.35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-15,118,368.78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723,027,528.01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52,521,789.80</w:t>
            </w:r>
          </w:p>
        </w:tc>
      </w:tr>
    </w:tbl>
    <w:p>
      <w:pPr>
        <w:widowControl w:val="0"/>
        <w:spacing w:after="339" w:line="1" w:lineRule="exact"/>
      </w:pPr>
    </w:p>
    <w:p>
      <w:pPr>
        <w:pStyle w:val="Style65"/>
        <w:keepNext/>
        <w:keepLines/>
        <w:widowControl w:val="0"/>
        <w:shd w:val="clear" w:color="auto" w:fill="auto"/>
        <w:bidi w:val="0"/>
        <w:spacing w:before="0" w:after="40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color w:val="000000"/>
          <w:spacing w:val="0"/>
          <w:w w:val="100"/>
          <w:position w:val="0"/>
        </w:rPr>
        <w:t>）坏账准备计提情况</w:t>
      </w:r>
      <w:bookmarkEnd w:id="1103"/>
      <w:bookmarkEnd w:id="1104"/>
      <w:bookmarkEnd w:id="1106"/>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15,118,368.78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15,118,368.78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13,307,520.34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13,307,520.34</w:t>
            </w:r>
          </w:p>
        </w:tc>
      </w:tr>
    </w:tbl>
    <w:p>
      <w:pPr>
        <w:widowControl w:val="0"/>
        <w:spacing w:line="1" w:lineRule="exact"/>
      </w:pPr>
      <w:r>
        <w:br w:type="page"/>
      </w:r>
    </w:p>
    <w:tbl>
      <w:tblPr>
        <w:tblOverlap w:val="never"/>
        <w:jc w:val="left"/>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19,146.77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19,146.77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20,457,742.35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28,406,742.35</w:t>
            </w:r>
          </w:p>
        </w:tc>
      </w:tr>
    </w:tbl>
    <w:p>
      <w:pPr>
        <w:widowControl w:val="0"/>
        <w:spacing w:after="5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245,122,734.44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16,187,448.54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6,930,895.73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8,810,529.79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1,501,484.77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5,726,211.59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1,582,833.43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277,051,608.50</w:t>
            </w:r>
          </w:p>
        </w:tc>
      </w:tr>
    </w:tbl>
    <w:p>
      <w:pPr>
        <w:widowControl w:val="0"/>
        <w:spacing w:after="299" w:line="1" w:lineRule="exact"/>
      </w:pPr>
    </w:p>
    <w:p>
      <w:pPr>
        <w:pStyle w:val="Style65"/>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color w:val="000000"/>
          <w:spacing w:val="0"/>
          <w:w w:val="100"/>
          <w:position w:val="0"/>
        </w:rPr>
        <w:t>）本期计提、收回或转回的坏账准备情况</w:t>
      </w:r>
      <w:bookmarkEnd w:id="1107"/>
      <w:bookmarkEnd w:id="1108"/>
      <w:bookmarkEnd w:id="111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按账龄组合计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提坏账准备的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15,118,368.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5,358,520.34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19,146.77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20,457,742.35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单项金额虽不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重大且单项计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提坏账准备的</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7,949,000.00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15,118,368.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13,307,520.3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19,146.77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28,406,742.35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5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其中本期坏账准备转回或收回金额重要的:</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370" w:right="661" w:bottom="1434" w:left="717" w:header="0" w:footer="3" w:gutter="0"/>
          <w:cols w:space="720"/>
          <w:noEndnote/>
          <w:rtlGutter w:val="0"/>
          <w:docGrid w:linePitch="360"/>
        </w:sectPr>
      </w:pPr>
    </w:p>
    <w:p>
      <w:pPr>
        <w:pStyle w:val="Style21"/>
        <w:keepNext w:val="0"/>
        <w:keepLines w:val="0"/>
        <w:widowControl w:val="0"/>
        <w:shd w:val="clear" w:color="auto" w:fill="auto"/>
        <w:bidi w:val="0"/>
        <w:spacing w:before="500" w:after="360" w:line="240" w:lineRule="auto"/>
        <w:ind w:left="0" w:right="0" w:firstLine="0"/>
        <w:jc w:val="both"/>
      </w:pPr>
      <w:r>
        <w:rPr>
          <w:color w:val="000000"/>
          <w:spacing w:val="0"/>
          <w:w w:val="100"/>
          <w:position w:val="0"/>
        </w:rPr>
        <w:t>无</w:t>
      </w:r>
    </w:p>
    <w:p>
      <w:pPr>
        <w:pStyle w:val="Style65"/>
        <w:keepNext/>
        <w:keepLines/>
        <w:widowControl w:val="0"/>
        <w:shd w:val="clear" w:color="auto" w:fill="auto"/>
        <w:bidi w:val="0"/>
        <w:spacing w:before="0" w:after="360" w:line="240" w:lineRule="auto"/>
        <w:ind w:left="0" w:right="0" w:firstLine="0"/>
        <w:jc w:val="both"/>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4</w:t>
      </w:r>
      <w:bookmarkEnd w:id="1113"/>
      <w:r>
        <w:rPr>
          <w:color w:val="000000"/>
          <w:spacing w:val="0"/>
          <w:w w:val="100"/>
          <w:position w:val="0"/>
        </w:rPr>
        <w:t>）本期实际核销的其他应收款情况</w:t>
      </w:r>
      <w:bookmarkEnd w:id="1111"/>
      <w:bookmarkEnd w:id="1112"/>
      <w:bookmarkEnd w:id="1114"/>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202,927.55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4,000.79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color w:val="000000"/>
                <w:spacing w:val="0"/>
                <w:w w:val="100"/>
                <w:position w:val="0"/>
              </w:rPr>
              <w:t>276,928.34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其他应收款核销说明：</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65"/>
        <w:keepNext/>
        <w:keepLines/>
        <w:widowControl w:val="0"/>
        <w:shd w:val="clear" w:color="auto" w:fill="auto"/>
        <w:bidi w:val="0"/>
        <w:spacing w:before="0" w:after="36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5</w:t>
      </w:r>
      <w:bookmarkEnd w:id="1117"/>
      <w:r>
        <w:rPr>
          <w:color w:val="000000"/>
          <w:spacing w:val="0"/>
          <w:w w:val="100"/>
          <w:position w:val="0"/>
        </w:rPr>
        <w:t>）按欠款方归集的期末余额前五名的其他应收款情况</w:t>
      </w:r>
      <w:bookmarkEnd w:id="1115"/>
      <w:bookmarkEnd w:id="1116"/>
      <w:bookmarkEnd w:id="1118"/>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598"/>
        <w:gridCol w:w="1594"/>
        <w:gridCol w:w="1598"/>
        <w:gridCol w:w="1594"/>
        <w:gridCol w:w="1594"/>
        <w:gridCol w:w="15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466,433,661.86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155,672,316.00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7,783,615.80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7,949,000.00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2,620,000.00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647,294,977.86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89.53%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18,952,615.80</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7</w:t>
      </w:r>
      <w:bookmarkEnd w:id="1121"/>
      <w:r>
        <w:rPr>
          <w:color w:val="000000"/>
          <w:spacing w:val="0"/>
          <w:w w:val="100"/>
          <w:position w:val="0"/>
        </w:rPr>
        <w:t>、存货</w:t>
      </w:r>
      <w:bookmarkEnd w:id="1119"/>
      <w:bookmarkEnd w:id="1120"/>
      <w:bookmarkEnd w:id="1122"/>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是否已执行新收入准则</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J</w:t>
      </w:r>
      <w:r>
        <w:rPr>
          <w:color w:val="000000"/>
          <w:spacing w:val="0"/>
          <w:w w:val="100"/>
          <w:position w:val="0"/>
        </w:rPr>
        <w:t>是□否</w:t>
      </w:r>
    </w:p>
    <w:p>
      <w:pPr>
        <w:pStyle w:val="Style38"/>
        <w:keepNext/>
        <w:keepLines/>
        <w:widowControl w:val="0"/>
        <w:shd w:val="clear" w:color="auto" w:fill="auto"/>
        <w:bidi w:val="0"/>
        <w:spacing w:before="0" w:line="240" w:lineRule="auto"/>
        <w:ind w:left="0" w:right="0" w:firstLine="0"/>
        <w:jc w:val="both"/>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3"/>
      <w:bookmarkEnd w:id="1124"/>
      <w:bookmarkEnd w:id="1126"/>
      <w:r>
        <w:br w:type="page"/>
      </w:r>
    </w:p>
    <w:tbl>
      <w:tblPr>
        <w:tblOverlap w:val="never"/>
        <w:jc w:val="left"/>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520,226,571.96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520,226,571.96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479,820,843.29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479,820,843.29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56,451,765.74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56,451,765.74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54,336,134.33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54,336,134.33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418,785,949.23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418,785,949.23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573,794,216.49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1,024,995.02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572,769,221.47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3,856,875.62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3,856,875.62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3,861,902.69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3,861,902.69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27,022,439.21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27,022,439.21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22,934,913.25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22,934,913.25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1,026,343,601.</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1,026,343,601.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1,134,748,010.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1,024,995.02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1,133,723,015.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27"/>
      <w:bookmarkEnd w:id="1128"/>
      <w:bookmarkEnd w:id="1130"/>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1,024,995.02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1,024,995.02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1,024,995.02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1,024,995.02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44"/>
        <w:keepNext w:val="0"/>
        <w:keepLines w:val="0"/>
        <w:widowControl w:val="0"/>
        <w:shd w:val="clear" w:color="auto" w:fill="auto"/>
        <w:bidi w:val="0"/>
        <w:spacing w:before="0" w:after="340" w:line="240" w:lineRule="auto"/>
        <w:ind w:left="0" w:right="0" w:firstLine="0"/>
        <w:jc w:val="left"/>
      </w:pPr>
      <w:r>
        <w:rPr>
          <w:color w:val="000000"/>
          <w:spacing w:val="0"/>
          <w:w w:val="100"/>
          <w:position w:val="0"/>
        </w:rPr>
        <w:t>部分产品临近保质期、无可变现净值。</w:t>
      </w:r>
    </w:p>
    <w:p>
      <w:pPr>
        <w:pStyle w:val="Style23"/>
        <w:keepNext/>
        <w:keepLines/>
        <w:widowControl w:val="0"/>
        <w:shd w:val="clear" w:color="auto" w:fill="auto"/>
        <w:bidi w:val="0"/>
        <w:spacing w:before="0" w:after="34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8</w:t>
      </w:r>
      <w:bookmarkEnd w:id="1133"/>
      <w:r>
        <w:rPr>
          <w:color w:val="000000"/>
          <w:spacing w:val="0"/>
          <w:w w:val="100"/>
          <w:position w:val="0"/>
        </w:rPr>
        <w:t>、其他流动资产</w:t>
      </w:r>
      <w:bookmarkEnd w:id="1131"/>
      <w:bookmarkEnd w:id="1132"/>
      <w:bookmarkEnd w:id="1134"/>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91,156,006.69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153,864,710.96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407,536.28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6,955,019.45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再保理款项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680,380,108.03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农行</w:t>
            </w:r>
            <w:r>
              <w:rPr>
                <w:color w:val="000000"/>
                <w:spacing w:val="0"/>
                <w:w w:val="100"/>
                <w:position w:val="0"/>
              </w:rPr>
              <w:t>"</w:t>
            </w:r>
            <w:r>
              <w:rPr>
                <w:rFonts w:ascii="SimSun" w:eastAsia="SimSun" w:hAnsi="SimSun" w:cs="SimSun"/>
                <w:color w:val="000000"/>
                <w:spacing w:val="0"/>
                <w:w w:val="100"/>
                <w:position w:val="0"/>
              </w:rPr>
              <w:t>金钥匙</w:t>
            </w:r>
            <w:r>
              <w:rPr>
                <w:color w:val="000000"/>
                <w:spacing w:val="0"/>
                <w:w w:val="100"/>
                <w:position w:val="0"/>
              </w:rPr>
              <w:t>.</w:t>
            </w:r>
            <w:r>
              <w:rPr>
                <w:rFonts w:ascii="SimSun" w:eastAsia="SimSun" w:hAnsi="SimSun" w:cs="SimSun"/>
                <w:color w:val="000000"/>
                <w:spacing w:val="0"/>
                <w:w w:val="100"/>
                <w:position w:val="0"/>
              </w:rPr>
              <w:t>安心快线''理财产品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421,092.74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179,860.92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光大银行理财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91,763,403.89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850,620,931.18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8"/>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 xml:space="preserve">年初再保理款项680, </w:t>
      </w:r>
      <w:r>
        <w:rPr>
          <w:color w:val="000000"/>
          <w:spacing w:val="0"/>
          <w:w w:val="100"/>
          <w:position w:val="0"/>
          <w:sz w:val="24"/>
          <w:szCs w:val="24"/>
        </w:rPr>
        <w:t xml:space="preserve">380,108. </w:t>
      </w:r>
      <w:r>
        <w:rPr>
          <w:color w:val="000000"/>
          <w:spacing w:val="0"/>
          <w:w w:val="100"/>
          <w:position w:val="0"/>
          <w:sz w:val="24"/>
          <w:szCs w:val="24"/>
        </w:rPr>
        <w:t>03元为本公司子公司烟台华英融资租赁有限公司为深圳市</w:t>
        <w:br w:type="page"/>
      </w:r>
      <w:r>
        <w:rPr>
          <w:color w:val="000000"/>
          <w:spacing w:val="0"/>
          <w:w w:val="100"/>
          <w:position w:val="0"/>
          <w:sz w:val="24"/>
          <w:szCs w:val="24"/>
        </w:rPr>
        <w:t>中林融资租赁有限公司应收账款保理业务提供的再保理。该再保理由中国林产品有限公司提 供连带责任保证担保。</w:t>
      </w:r>
    </w:p>
    <w:p>
      <w:pPr>
        <w:pStyle w:val="Style23"/>
        <w:keepNext/>
        <w:keepLines/>
        <w:widowControl w:val="0"/>
        <w:shd w:val="clear" w:color="auto" w:fill="auto"/>
        <w:bidi w:val="0"/>
        <w:spacing w:before="0" w:after="34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9</w:t>
      </w:r>
      <w:bookmarkEnd w:id="1137"/>
      <w:r>
        <w:rPr>
          <w:color w:val="000000"/>
          <w:spacing w:val="0"/>
          <w:w w:val="100"/>
          <w:position w:val="0"/>
        </w:rPr>
        <w:t>、长期股权投资</w:t>
      </w:r>
      <w:bookmarkEnd w:id="1135"/>
      <w:bookmarkEnd w:id="1136"/>
      <w:bookmarkEnd w:id="1138"/>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802"/>
        <w:gridCol w:w="797"/>
        <w:gridCol w:w="797"/>
        <w:gridCol w:w="797"/>
        <w:gridCol w:w="802"/>
        <w:gridCol w:w="797"/>
        <w:gridCol w:w="797"/>
        <w:gridCol w:w="797"/>
        <w:gridCol w:w="802"/>
        <w:gridCol w:w="797"/>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姿雪羽 绒制品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10,320,</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990.80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潢川县 华诚生 物科技 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937,82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937,82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深圳华</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英盛合</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投资管</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9,245.4</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9,245.4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深圳农 投发展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133,51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7,217.5</w:t>
            </w:r>
          </w:p>
          <w:p>
            <w:pPr>
              <w:pStyle w:val="Style2"/>
              <w:keepNext w:val="0"/>
              <w:keepLines w:val="0"/>
              <w:widowControl w:val="0"/>
              <w:shd w:val="clear" w:color="auto" w:fill="auto"/>
              <w:bidi w:val="0"/>
              <w:spacing w:before="0" w:after="80" w:line="240" w:lineRule="auto"/>
              <w:ind w:left="0" w:right="0" w:firstLine="60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8,303,5</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7,440,0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134,38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0,744.9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潢川华 英生物 制品有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25,293,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25,293,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367.41</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河南华 阁供应 链科技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2,826,0</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2,826,0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802"/>
        <w:gridCol w:w="797"/>
        <w:gridCol w:w="797"/>
        <w:gridCol w:w="797"/>
        <w:gridCol w:w="802"/>
        <w:gridCol w:w="797"/>
        <w:gridCol w:w="797"/>
        <w:gridCol w:w="797"/>
        <w:gridCol w:w="802"/>
        <w:gridCol w:w="797"/>
        <w:gridCol w:w="797"/>
        <w:gridCol w:w="802"/>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广东华 英农科 产业投 资基金</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727,38</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727,38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 英农业 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河南华 恩饲料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-107,25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-107,25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183,52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5,852.6</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-107,25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8,303,5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6,638.2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183,52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5,852.6</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-107,25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8,303,5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6,638.2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40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139"/>
      <w:bookmarkEnd w:id="1140"/>
      <w:bookmarkEnd w:id="1142"/>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按公允价值计量的可供出售权益工具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19,789,054.11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39,092,018.54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19,789,054.11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39,092,018.54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373"/>
        <w:gridCol w:w="1368"/>
        <w:gridCol w:w="1368"/>
        <w:gridCol w:w="1368"/>
        <w:gridCol w:w="1368"/>
        <w:gridCol w:w="1363"/>
        <w:gridCol w:w="1373"/>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其他综合收益</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转入留存收益</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指定为以公允</w:t>
            </w:r>
          </w:p>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价值计量且其 变动计入其他 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的原因</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按公允价值计</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量的可供出售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1,289,054.11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非交易性权益 工具投资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143"/>
      <w:bookmarkEnd w:id="1144"/>
      <w:bookmarkEnd w:id="1146"/>
    </w:p>
    <w:p>
      <w:pPr>
        <w:pStyle w:val="Style38"/>
        <w:keepNext/>
        <w:keepLines/>
        <w:widowControl w:val="0"/>
        <w:numPr>
          <w:ilvl w:val="0"/>
          <w:numId w:val="33"/>
        </w:numPr>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采用成本计量模式的投资性房地产</w:t>
      </w:r>
      <w:bookmarkEnd w:id="1147"/>
      <w:bookmarkEnd w:id="1148"/>
      <w:bookmarkEnd w:id="1150"/>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34,294,738.54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14,748,754.06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49,043,492.60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 产</w:t>
            </w: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34,294,738.54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14,748,754.06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49,043,492.60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13,637,714.75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4,634,832.78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18,272,547.53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1,296,587.64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296,781.12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1,593,368.76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1,296,587.64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296,781.12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1,593,368.76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14,934,302.39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4,931,613.90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19,865,916.29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19,360,436.15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9,817,140.16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29,177,576.31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20,657,023.79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10,113,921.28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30,770,945.07</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51"/>
      <w:bookmarkEnd w:id="1152"/>
      <w:bookmarkEnd w:id="115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55"/>
      <w:bookmarkEnd w:id="1156"/>
      <w:bookmarkEnd w:id="1158"/>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1,806,191,040.75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2,086,258,176.56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1,806,191,040.75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2,086,258,176.56</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9"/>
      <w:bookmarkEnd w:id="1160"/>
      <w:bookmarkEnd w:id="1162"/>
    </w:p>
    <w:p>
      <w:pPr>
        <w:pStyle w:val="Style19"/>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构筑物及附属 设施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电子及其他设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1,832,072,477.</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362,940,478.71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658,624,760.89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14,620,578.99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55,698,907.77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2,923,957,204.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94,542,503.66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56,202,412.78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53,172,290.19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1,082,640.14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5,989,471.35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210,989,318.12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46,629,045.38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17,490,385.17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32,110,771.05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1,082,640.14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5,839,611.45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103,152,453.19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 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47,913,458.28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38,712,027.61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21,061,519.14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107,836,864.93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289,924,131.51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120,967,068.34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120,470,646.28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3,734,027.00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535,579,350.05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289,924,131.51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120,967,068.34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120,470,646.28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3,734,027.00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535,579,350.05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1,636,690,850.</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298,175,823.15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591,326,404.80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15,219,742.21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57,954,352.12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2,599,367,172.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360,240,074.85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148,029,756.13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294,596,270.77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6,211,311.45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28,621,614.54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837,699,027.74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78,827,710.03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28,351,554.69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46,122,890.93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1,392,609.37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6,309,238.75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161,004,003.77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78,827,710.03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28,351,554.69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46,122,890.93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1,392,609.37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6,309,238.75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161,004,003.77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116,257,688.22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24,401,297.70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61,139,926.19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395,447.27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3,332,540.51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205,526,899.89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116,257,688.22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24,401,297.70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61,139,926.19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395,447.27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3,332,540.51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205,526,899.89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322,810,096.66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151,980,013.12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279,579,235.51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7,208,473.55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31,598,312.78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793,176,131.62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15,129,830.59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1,156,404.76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2,235,931.33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18,538,236.23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15,129,830.59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1,156,404.76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2,235,931.33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18,538,236.23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15,129,830.59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1,156,404.76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2,235,931.33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18,538,236.23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 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15,129,830.59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1,156,404.76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2,235,931.33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18,538,236.23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1,313,880,753.</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146,195,810.03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311,747,169.29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8,011,268.66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26,356,039.34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1,806,191,040.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1,471,832,403.</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214,910,722.58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364,028,490.12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8,409,267.54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27,077,293.23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2,086,258,176.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bl>
    <w:p>
      <w:pPr>
        <w:spacing w:lineRule="exact" w:line="1"/>
        <w:rPr>
          <w:sz w:val="2"/>
          <w:szCs w:val="2"/>
        </w:rPr>
      </w:pPr>
      <w:r>
        <w:br w:type="page"/>
      </w:r>
    </w:p>
    <w:p>
      <w:pPr>
        <w:pStyle w:val="Style38"/>
        <w:keepNext/>
        <w:keepLines/>
        <w:widowControl w:val="0"/>
        <w:numPr>
          <w:ilvl w:val="0"/>
          <w:numId w:val="33"/>
        </w:numPr>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通过经营租赁租出的固定资产</w:t>
      </w:r>
      <w:bookmarkEnd w:id="1163"/>
      <w:bookmarkEnd w:id="1164"/>
      <w:bookmarkEnd w:id="116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构筑物及附属设施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9,103,728.63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6,775,814.76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266,473.80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16,157,835.75</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67"/>
      <w:bookmarkEnd w:id="1168"/>
      <w:bookmarkEnd w:id="117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83,956,106.24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53,940,423.47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1,350,138.47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83,956,106.24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55,290,561.94</w:t>
            </w:r>
          </w:p>
        </w:tc>
      </w:tr>
    </w:tbl>
    <w:p>
      <w:pPr>
        <w:widowControl w:val="0"/>
        <w:spacing w:after="299" w:line="1" w:lineRule="exact"/>
      </w:pPr>
    </w:p>
    <w:p>
      <w:pPr>
        <w:pStyle w:val="Style38"/>
        <w:keepNext/>
        <w:keepLines/>
        <w:widowControl w:val="0"/>
        <w:numPr>
          <w:ilvl w:val="0"/>
          <w:numId w:val="35"/>
        </w:numPr>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在建工程情况</w:t>
      </w:r>
      <w:bookmarkEnd w:id="1171"/>
      <w:bookmarkEnd w:id="1172"/>
      <w:bookmarkEnd w:id="117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年出栏</w:t>
            </w:r>
            <w:r>
              <w:rPr>
                <w:color w:val="000000"/>
                <w:spacing w:val="0"/>
                <w:w w:val="100"/>
                <w:position w:val="0"/>
              </w:rPr>
              <w:t>420</w:t>
            </w:r>
            <w:r>
              <w:rPr>
                <w:rFonts w:ascii="SimSun" w:eastAsia="SimSun" w:hAnsi="SimSun" w:cs="SimSun"/>
                <w:color w:val="000000"/>
                <w:spacing w:val="0"/>
                <w:w w:val="100"/>
                <w:position w:val="0"/>
              </w:rPr>
              <w:t>万 只肉鸭项目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3,780,695.34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3,780,695.34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5,636,409.20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5,636,409.20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熟食加工车间 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2,861,994.64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2,861,994.64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2,515,394.64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2,515,394.64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鸭舍雨污分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流、土建及技</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改工程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18,736,705.09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18,736,705.09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3,633,425.51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3,633,425.51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潢川羽绒技改 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5,672,458.00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5,672,458.00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3,424,323.00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3,424,323.00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宣城年产</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14000</w:t>
            </w:r>
            <w:r>
              <w:rPr>
                <w:rFonts w:ascii="SimSun" w:eastAsia="SimSun" w:hAnsi="SimSun" w:cs="SimSun"/>
                <w:color w:val="000000"/>
                <w:spacing w:val="0"/>
                <w:w w:val="100"/>
                <w:position w:val="0"/>
              </w:rPr>
              <w:t>吨羽绒</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毛项目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8,280,568.91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8,280,568.91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新建鸭血车间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5,285,707.16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5,285,707.16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6,308,784.00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6,308,784.00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顺昌新店养殖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352,176.00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352,176.00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10,070,349.88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10,070,349.88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顺昌双塘养殖 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2,287,661.38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2,287,661.38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尉氏县绿色养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殖场工程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14,435,878.11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14,435,878.11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1,610,852.45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1,610,852.45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潢川农户小区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养殖场工程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12,183,971.07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12,183,971.07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2,768,741.62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2,768,741.62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熟食加工车间</w:t>
            </w:r>
            <w:r>
              <w:rPr>
                <w:color w:val="000000"/>
                <w:spacing w:val="0"/>
                <w:w w:val="100"/>
                <w:position w:val="0"/>
              </w:rPr>
              <w:t xml:space="preserve">- </w:t>
            </w:r>
            <w:r>
              <w:rPr>
                <w:rFonts w:ascii="SimSun" w:eastAsia="SimSun" w:hAnsi="SimSun" w:cs="SimSun"/>
                <w:color w:val="000000"/>
                <w:spacing w:val="0"/>
                <w:w w:val="100"/>
                <w:position w:val="0"/>
              </w:rPr>
              <w:t>丰城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13,446,520.83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13,446,520.83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7,403,912.88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7,403,912.88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83,956,106.24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83,956,106.24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53,940,423.47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53,940,423.47</w:t>
            </w:r>
          </w:p>
        </w:tc>
      </w:tr>
    </w:tbl>
    <w:p>
      <w:pPr>
        <w:widowControl w:val="0"/>
        <w:spacing w:after="299" w:line="1" w:lineRule="exact"/>
      </w:pPr>
    </w:p>
    <w:p>
      <w:pPr>
        <w:pStyle w:val="Style38"/>
        <w:keepNext/>
        <w:keepLines/>
        <w:widowControl w:val="0"/>
        <w:numPr>
          <w:ilvl w:val="0"/>
          <w:numId w:val="35"/>
        </w:numPr>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重要在建工程项目本期变动情况</w:t>
      </w:r>
      <w:bookmarkEnd w:id="1175"/>
      <w:bookmarkEnd w:id="1176"/>
      <w:bookmarkEnd w:id="117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both"/>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180" w:right="0" w:firstLine="0"/>
              <w:jc w:val="left"/>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利息</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资本</w:t>
            </w:r>
          </w:p>
          <w:p>
            <w:pPr>
              <w:pStyle w:val="Style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来源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年出 栏</w:t>
            </w:r>
            <w:r>
              <w:rPr>
                <w:color w:val="000000"/>
                <w:spacing w:val="0"/>
                <w:w w:val="100"/>
                <w:position w:val="0"/>
              </w:rPr>
              <w:t xml:space="preserve">420 </w:t>
            </w:r>
            <w:r>
              <w:rPr>
                <w:rFonts w:ascii="SimSun" w:eastAsia="SimSun" w:hAnsi="SimSun" w:cs="SimSun"/>
                <w:color w:val="000000"/>
                <w:spacing w:val="0"/>
                <w:w w:val="100"/>
                <w:position w:val="0"/>
              </w:rPr>
              <w:t>万只 肉鸭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76,000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5,636,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572,27</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熟食</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加工 车间 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18,990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376,60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2,861,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鸭舍 雨污 分流、 土建 及技 改工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14,220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3,633,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15,203 ,279.5 8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18,736 ,705.0 9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潢川 羽绒 技改 扩建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34,200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pPr>
            <w:r>
              <w:rPr>
                <w:color w:val="000000"/>
                <w:spacing w:val="0"/>
                <w:w w:val="100"/>
                <w:position w:val="0"/>
              </w:rPr>
              <w:t>3,424, 323.00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5,538,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3,290,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5,672,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宣城 年产 </w:t>
            </w:r>
            <w:r>
              <w:rPr>
                <w:color w:val="000000"/>
                <w:spacing w:val="0"/>
                <w:w w:val="100"/>
                <w:position w:val="0"/>
              </w:rPr>
              <w:t xml:space="preserve">14000 </w:t>
            </w:r>
            <w:r>
              <w:rPr>
                <w:rFonts w:ascii="SimSun" w:eastAsia="SimSun" w:hAnsi="SimSun" w:cs="SimSun"/>
                <w:color w:val="000000"/>
                <w:spacing w:val="0"/>
                <w:w w:val="100"/>
                <w:position w:val="0"/>
              </w:rPr>
              <w:t>吨羽 绒毛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98,400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8,280,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14,669 ,345.6 7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97.00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新建 鸭血 车间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6,308,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649,06</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1,672,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5,285,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35.00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顺昌 新店 养殖 场工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32,600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10,070 ,349.8 8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13,851 ,197.7 4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23,569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,371.6</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352,17</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73.00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顺昌</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双塘</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养殖</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场工</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106.00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尉氏 县绿 色养 殖场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14,000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12,825 ,025.6 6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14,435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,878.1</w:t>
            </w:r>
          </w:p>
          <w:p>
            <w:pPr>
              <w:pStyle w:val="Style2"/>
              <w:keepNext w:val="0"/>
              <w:keepLines w:val="0"/>
              <w:widowControl w:val="0"/>
              <w:shd w:val="clear" w:color="auto" w:fill="auto"/>
              <w:bidi w:val="0"/>
              <w:spacing w:before="0" w:after="80" w:line="240" w:lineRule="auto"/>
              <w:ind w:left="0" w:right="0" w:firstLine="54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103.00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农户 小区 养殖 场工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2,768,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12,183 ,971.0 7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89.00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熟食 加工 车间</w:t>
            </w:r>
            <w:r>
              <w:rPr>
                <w:color w:val="000000"/>
                <w:spacing w:val="0"/>
                <w:w w:val="100"/>
                <w:position w:val="0"/>
              </w:rPr>
              <w:t xml:space="preserve">- </w:t>
            </w:r>
            <w:r>
              <w:rPr>
                <w:rFonts w:ascii="SimSun" w:eastAsia="SimSun" w:hAnsi="SimSun" w:cs="SimSun"/>
                <w:color w:val="000000"/>
                <w:spacing w:val="0"/>
                <w:w w:val="100"/>
                <w:position w:val="0"/>
              </w:rPr>
              <w:t>丰城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4,274,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4,274,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97.00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7,403,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13,835 ,359.5 0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13,446 ,520.8 3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342,82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3,500.</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53,940 ,423.4 7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88,285 ,066.4 5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58,269 ,383.6 8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83,956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,106.2 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8"/>
        <w:keepNext/>
        <w:keepLines/>
        <w:widowControl w:val="0"/>
        <w:numPr>
          <w:ilvl w:val="0"/>
          <w:numId w:val="35"/>
        </w:numPr>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工程物资</w:t>
      </w:r>
      <w:bookmarkEnd w:id="1179"/>
      <w:bookmarkEnd w:id="1180"/>
      <w:bookmarkEnd w:id="118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建筑材料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1,350,138.47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1,350,138.47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1,350,138.47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1,350,138.47</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、生产性生物资产</w:t>
      </w:r>
      <w:bookmarkEnd w:id="1183"/>
      <w:bookmarkEnd w:id="1184"/>
      <w:bookmarkEnd w:id="1186"/>
    </w:p>
    <w:p>
      <w:pPr>
        <w:pStyle w:val="Style38"/>
        <w:keepNext/>
        <w:keepLines/>
        <w:widowControl w:val="0"/>
        <w:numPr>
          <w:ilvl w:val="0"/>
          <w:numId w:val="37"/>
        </w:numPr>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采用成本计量模式的生产性生物资产</w:t>
      </w:r>
      <w:bookmarkEnd w:id="1187"/>
      <w:bookmarkEnd w:id="1188"/>
      <w:bookmarkEnd w:id="119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种植业</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畜牧养殖业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林业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水产业</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祖代种鸭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父母代种鸭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父母代种鸡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24,613,325.5</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73,314,241.4</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20,566,115.0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118,493,682.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3,551,035.27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48,943,277.1</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25,424,764.3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77,919,076.8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3,551,035.27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48,943,277.1</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25,424,764.3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77,919,076.8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(2)</w:t>
            </w:r>
            <w:r>
              <w:rPr>
                <w:rFonts w:ascii="SimSun" w:eastAsia="SimSun" w:hAnsi="SimSun" w:cs="SimSun"/>
                <w:color w:val="000000"/>
                <w:spacing w:val="0"/>
                <w:w w:val="100"/>
                <w:position w:val="0"/>
              </w:rPr>
              <w:t>自行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11,664,925.7</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60,123,075.9</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17,202,821.2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88,990,822.9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11,664,925.7</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60,123,075.9</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17,202,821.2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88,990,822.9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16,499,435.0</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62,134,442.6</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28,788,058.2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107,421,935.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200"/>
        <w:gridCol w:w="1195"/>
        <w:gridCol w:w="1195"/>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10,308,634.1</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39,695,807.8</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2,254,926.25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52,259,368.1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7,158,767.96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46,432,618.5</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29,430,354.4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83,021,740.9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7,158,767.96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46,432,618.5</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29,430,354.4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83,021,740.9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11,793,884.5</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53,352,710.4</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16,203,658.2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81,350,253.2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11,793,884.5</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53,352,710.4</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16,203,658.2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81,350,253.2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5,673,517.55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32,775,715.8</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15,481,622.4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53,930,855.8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4.</w:t>
            </w:r>
            <w:r>
              <w:rPr>
                <w:rFonts w:ascii="SimSun" w:eastAsia="SimSun" w:hAnsi="SimSun" w:cs="SimSun"/>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四、账面价</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pPr>
            <w:r>
              <w:rPr>
                <w:color w:val="000000"/>
                <w:spacing w:val="0"/>
                <w:w w:val="100"/>
                <w:position w:val="0"/>
              </w:rPr>
              <w:t>1.</w:t>
            </w:r>
            <w:r>
              <w:rPr>
                <w:rFonts w:ascii="SimSun" w:eastAsia="SimSun" w:hAnsi="SimSun" w:cs="SimSun"/>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10,825,917.5</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29,358,726.7</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13,306,435.7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53,491,080.0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2.</w:t>
            </w:r>
            <w:r>
              <w:rPr>
                <w:rFonts w:ascii="SimSun" w:eastAsia="SimSun" w:hAnsi="SimSun" w:cs="SimSun"/>
                <w:color w:val="000000"/>
                <w:spacing w:val="0"/>
                <w:w w:val="100"/>
                <w:position w:val="0"/>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14,304,691.4</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33,618,433.6</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18,311,188.8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66,234,313.8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191"/>
      <w:bookmarkEnd w:id="1192"/>
      <w:bookmarkEnd w:id="119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95"/>
      <w:bookmarkEnd w:id="1196"/>
      <w:bookmarkEnd w:id="1198"/>
    </w:p>
    <w:p>
      <w:pPr>
        <w:pStyle w:val="Style38"/>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99"/>
      <w:bookmarkEnd w:id="1200"/>
      <w:bookmarkEnd w:id="120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企业管理软件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357,860,091.43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14,563.11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3,647,374.06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361,522,028.60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254,982,197.20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847,701.35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255,829,898.55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254,982,197.20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847,701.35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255,829,898.55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19,376,549.52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177,458.12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19,554,007.64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19,376,549.52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177,458.12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19,554,007.64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593,465,739.11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14,563.11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4,317,617.29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597,797,919.51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50,642,456.14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1,933,668.70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52,576,853.00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8,785,759.50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335,471.58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9,121,959.24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8,785,759.50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335,471.58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9,121,959.24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4,218,573.44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91,038.36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4,309,611.80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4,218,573.44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91,038.36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4,309,611.80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55,209,642.20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2,178,101.92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57,389,200.44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538,256,096.91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13,106.79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2,139,515.37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540,408,719.07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307,217,635.29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13,834.95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1,713,705.36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308,945,175.60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202"/>
      <w:bookmarkEnd w:id="1203"/>
      <w:bookmarkEnd w:id="1205"/>
    </w:p>
    <w:p>
      <w:pPr>
        <w:pStyle w:val="Style38"/>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06"/>
      <w:bookmarkEnd w:id="1207"/>
      <w:bookmarkEnd w:id="120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420"/>
              <w:jc w:val="left"/>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苗泽华运食品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5,321,424.05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5,321,424.05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杭州华英新塘 羽绒制品有限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江苏华英顺昌 农业发展有限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3,373,903.30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3,373,903.30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河南华英企业 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187,487.41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187,487.41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河南英乐农牧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121,082,815.76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187,487.41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120,895,328.35</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09"/>
      <w:bookmarkEnd w:id="1210"/>
      <w:bookmarkEnd w:id="121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苗泽华运食品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5,321,424.05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5,321,424.05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江苏华英顺昌 农业发展有限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3,373,903.30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3,373,903.30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河南华英企业 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187,487.41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187,487.41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8,882,814.76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187,487.41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8,695,327.35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pStyle w:val="Style44"/>
        <w:keepNext w:val="0"/>
        <w:keepLines w:val="0"/>
        <w:widowControl w:val="0"/>
        <w:shd w:val="clear" w:color="auto" w:fill="auto"/>
        <w:bidi w:val="0"/>
        <w:spacing w:before="0" w:after="360" w:line="240" w:lineRule="auto"/>
        <w:ind w:left="0" w:right="0" w:firstLine="320"/>
        <w:jc w:val="left"/>
        <w:rPr>
          <w:sz w:val="24"/>
          <w:szCs w:val="24"/>
        </w:rPr>
      </w:pPr>
      <w:r>
        <w:rPr>
          <w:color w:val="000000"/>
          <w:spacing w:val="0"/>
          <w:w w:val="100"/>
          <w:position w:val="0"/>
          <w:sz w:val="20"/>
          <w:szCs w:val="20"/>
        </w:rPr>
        <w:t>河南华英企业管理咨询有限公司于2019年9月11日注销，注销的同时结转商誉</w:t>
      </w:r>
      <w:r>
        <w:rPr>
          <w:color w:val="000000"/>
          <w:spacing w:val="0"/>
          <w:w w:val="100"/>
          <w:position w:val="0"/>
          <w:sz w:val="24"/>
          <w:szCs w:val="24"/>
        </w:rPr>
        <w:t>。</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无</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商誉减值测试的影响</w:t>
      </w:r>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13"/>
      <w:bookmarkEnd w:id="1214"/>
      <w:bookmarkEnd w:id="121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84,951.46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77,669.90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93,581.46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69,039.90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连锁店装修费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567,782.06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36,992.64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530,789.42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车间改造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45,033.31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186,566.69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652,733.52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309,269.90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175,607.41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786,396.01</w:t>
            </w:r>
          </w:p>
        </w:tc>
      </w:tr>
    </w:tbl>
    <w:p>
      <w:pPr>
        <w:widowControl w:val="0"/>
        <w:spacing w:after="39" w:line="1" w:lineRule="exact"/>
      </w:pP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7"/>
      <w:bookmarkEnd w:id="1218"/>
      <w:bookmarkEnd w:id="1220"/>
    </w:p>
    <w:p>
      <w:pPr>
        <w:pStyle w:val="Style38"/>
        <w:keepNext/>
        <w:keepLines/>
        <w:widowControl w:val="0"/>
        <w:shd w:val="clear" w:color="auto" w:fill="auto"/>
        <w:bidi w:val="0"/>
        <w:spacing w:before="0" w:line="240" w:lineRule="auto"/>
        <w:ind w:left="0" w:right="0" w:firstLine="0"/>
        <w:jc w:val="both"/>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21"/>
      <w:bookmarkEnd w:id="1222"/>
      <w:bookmarkEnd w:id="1223"/>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27,817,699.60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6,954,424.92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20,729,091.72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5,182,272.93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9,726,352.30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2,431,588.08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12,263,991.51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3,065,997.88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37,544,051.90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9,386,013.00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32,993,083.23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8,248,270.81</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224"/>
      <w:bookmarkEnd w:id="1225"/>
      <w:bookmarkEnd w:id="122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 产或负债期初余额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9,386,013.00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8,248,270.81</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228"/>
      <w:bookmarkEnd w:id="1229"/>
      <w:bookmarkEnd w:id="123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582,085.23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211,849,186.13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49,654,741.27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211,989,097.98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50,236,826.50</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232"/>
      <w:bookmarkEnd w:id="1233"/>
      <w:bookmarkEnd w:id="123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4,322,291.30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4,322,291.30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14,690,550.20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14,690,550.20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15,827,892.01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15,827,892.01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14,814,007.76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14,814,007.76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162,194,444.86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211,849,186.13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49,654,741.27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36"/>
      <w:bookmarkEnd w:id="1237"/>
      <w:bookmarkEnd w:id="123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是□否</w:t>
      </w:r>
      <w:r>
        <w:br w:type="page"/>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1,454,913,</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1,454,913,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40,344,160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40,344,160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2,845,560.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2,845,560.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33,554,627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33,554,627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2,806,450.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2,806,450.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5,034,440.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5,034,440.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1,460,565,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784.90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1,460,565,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78,933,227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78,933,227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40"/>
      <w:bookmarkEnd w:id="1241"/>
      <w:bookmarkEnd w:id="1243"/>
    </w:p>
    <w:p>
      <w:pPr>
        <w:pStyle w:val="Style38"/>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44"/>
      <w:bookmarkEnd w:id="1245"/>
      <w:bookmarkEnd w:id="124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844,065,500.00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1,039,865,652.96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1,403,400,000.00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1,888,431,152.96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2,165,400,000.00</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47"/>
      <w:bookmarkEnd w:id="1248"/>
      <w:bookmarkEnd w:id="124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50"/>
      <w:bookmarkEnd w:id="1251"/>
      <w:bookmarkEnd w:id="125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544,900,000.00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13,695,131.05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1,483,000,000.00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927,900,000.00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1,496,695,131.05</w:t>
            </w:r>
          </w:p>
        </w:tc>
      </w:tr>
    </w:tbl>
    <w:p>
      <w:pPr>
        <w:widowControl w:val="0"/>
        <w:spacing w:after="5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54"/>
      <w:bookmarkEnd w:id="1255"/>
      <w:bookmarkEnd w:id="1257"/>
    </w:p>
    <w:p>
      <w:pPr>
        <w:pStyle w:val="Style38"/>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8"/>
      <w:bookmarkEnd w:id="1259"/>
      <w:bookmarkEnd w:id="126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144,634,602.11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170,434,795.32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应付材料采购款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471,280,544.86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471,677,535.41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615,915,146.97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642,112,330.73</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61"/>
      <w:bookmarkEnd w:id="1262"/>
      <w:bookmarkEnd w:id="126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淮阳县恒跃建设工程有限公司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36,263,007.69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浙江嘉杰建设有限公司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7,744,740.07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7,045,976.97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丰城市孙渡建筑工程有限公司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6,091,229.00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浙江正乾包装科技有限公司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5,266,036.82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北京科利民饲料技术有限公司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4,851,230.75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北京中和源高贸有限公司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毕成舟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3,458,286.19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上海纽崔特饲料科技有限公司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河南华天制冷设备工程有限公司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3,189,880.00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浙江万羽羽绒服饰有限公司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河南华天制冷设备工程有限公司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2,410,247.60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尚末完成结算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86,825,135.09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4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264"/>
      <w:bookmarkEnd w:id="1265"/>
      <w:bookmarkEnd w:id="1267"/>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是□否</w:t>
      </w:r>
    </w:p>
    <w:p>
      <w:pPr>
        <w:pStyle w:val="Style38"/>
        <w:keepNext/>
        <w:keepLines/>
        <w:widowControl w:val="0"/>
        <w:shd w:val="clear" w:color="auto" w:fill="auto"/>
        <w:bidi w:val="0"/>
        <w:spacing w:before="0" w:after="340" w:line="240" w:lineRule="auto"/>
        <w:ind w:left="0" w:right="0" w:firstLine="0"/>
        <w:jc w:val="left"/>
      </w:pPr>
      <w:bookmarkStart w:id="1268" w:name="bookmark1268"/>
      <w:bookmarkStart w:id="1269" w:name="bookmark1269"/>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68"/>
      <w:bookmarkEnd w:id="1269"/>
      <w:bookmarkEnd w:id="127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预收销售货款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119,189,024.84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90,022,345.45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预收养殖结算款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28,331,370.25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53,911,572.76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147,520,395.09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143,933,918.21</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71"/>
      <w:bookmarkEnd w:id="1272"/>
      <w:bookmarkEnd w:id="127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三六一度(福建)体育用品有限公司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2,693,444.37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相关产品尚未实现销售</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2,693,444.37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74"/>
      <w:bookmarkEnd w:id="1275"/>
      <w:bookmarkEnd w:id="1277"/>
    </w:p>
    <w:p>
      <w:pPr>
        <w:pStyle w:val="Style38"/>
        <w:keepNext/>
        <w:keepLines/>
        <w:widowControl w:val="0"/>
        <w:shd w:val="clear" w:color="auto" w:fill="auto"/>
        <w:bidi w:val="0"/>
        <w:spacing w:before="0" w:after="340" w:line="240" w:lineRule="auto"/>
        <w:ind w:left="0" w:right="0" w:firstLine="0"/>
        <w:jc w:val="left"/>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8"/>
      <w:bookmarkEnd w:id="1279"/>
      <w:bookmarkEnd w:id="128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67,478,032.88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321,008,595.66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342,192,598.42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46,294,030.12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2,816,500.93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28,676,623.52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12,176,024.33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19,317,100.12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70,294,533.81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349,685,219.18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354,368,622.75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65,611,130.24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81" w:name="bookmark1281"/>
      <w:bookmarkStart w:id="1282" w:name="bookmark1282"/>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1"/>
      <w:bookmarkEnd w:id="1282"/>
      <w:bookmarkEnd w:id="128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64,822,483.40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302,766,916.25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325,822,657.35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41,766,742.30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6,559,048.87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6,546,811.61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12,237.26</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2,152,579.68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10,039,192.36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8,361,050.82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3,830,721.22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1,131,736.14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7,433,725.44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7,029,670.77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1,535,790.81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SimSun" w:eastAsia="SimSun" w:hAnsi="SimSun" w:cs="SimSun"/>
                <w:color w:val="000000"/>
                <w:spacing w:val="0"/>
                <w:w w:val="100"/>
                <w:position w:val="0"/>
              </w:rPr>
              <w:t>工伤保险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307,858.80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1,369,285.61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748,671.78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928,472.63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SimSun" w:eastAsia="SimSun" w:hAnsi="SimSun" w:cs="SimSun"/>
                <w:color w:val="000000"/>
                <w:spacing w:val="0"/>
                <w:w w:val="100"/>
                <w:position w:val="0"/>
              </w:rPr>
              <w:t>生育保险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712,984.74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1,236,181.31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582,708.27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1,366,457.78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502,969.80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707,600.00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420,264.39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1,018,543.59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754,478.64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264,064.95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67,478,032.88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321,008,595.66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342,192,598.42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46,294,030.12</w:t>
            </w:r>
          </w:p>
        </w:tc>
      </w:tr>
    </w:tbl>
    <w:p>
      <w:pPr>
        <w:widowControl w:val="0"/>
        <w:spacing w:after="319" w:line="1" w:lineRule="exact"/>
      </w:pP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设定提存计划列示</w:t>
      </w:r>
      <w:bookmarkEnd w:id="1284"/>
      <w:bookmarkEnd w:id="1285"/>
      <w:bookmarkEnd w:id="128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2,509,534.36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26,290,368.80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10,162,779.33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18,637,123.83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306,966.57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2,386,254.72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2,013,245.00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679,976.29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2,816,500.93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28,676,623.52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12,176,024.33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19,317,100.12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8"/>
        <w:keepNext w:val="0"/>
        <w:keepLines w:val="0"/>
        <w:widowControl w:val="0"/>
        <w:shd w:val="clear" w:color="auto" w:fill="auto"/>
        <w:bidi w:val="0"/>
        <w:spacing w:before="0" w:after="640" w:line="307" w:lineRule="exact"/>
        <w:ind w:left="0" w:right="0" w:firstLine="480"/>
        <w:jc w:val="left"/>
      </w:pPr>
      <w:r>
        <w:rPr>
          <w:color w:val="000000"/>
          <w:spacing w:val="0"/>
          <w:w w:val="100"/>
          <w:position w:val="0"/>
          <w:sz w:val="24"/>
          <w:szCs w:val="24"/>
        </w:rPr>
        <w:t>公司按规定参加由政府机构设立的养老保险计划，除上述每月缴存费用外，本公司不再 承担进一步支付义务。相应的支出于发生时计入当期损益或相关资产的成本。</w:t>
      </w:r>
    </w:p>
    <w:p>
      <w:pPr>
        <w:pStyle w:val="Style23"/>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88"/>
      <w:bookmarkEnd w:id="1289"/>
      <w:bookmarkEnd w:id="129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3,640,018.72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1,788,567.35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22,998,932.51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49,858,693.85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529,867.24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328,892.65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1,209,669.60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1,707,645.47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1,089,423.17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1,477,526.52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4,516,609.11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1,923,947.58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3,522,071.94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2,119,427.21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水利建设基金等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122,486.62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44,875.40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827,269.45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729,454.67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533,797.21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298,871.21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环保税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723,685.31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39,011,572.56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61,001,587.22</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92"/>
      <w:bookmarkEnd w:id="1293"/>
      <w:bookmarkEnd w:id="129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3,794,043.27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10,488,150.69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4,642,584.72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4,528,906.14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570,824,595.41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378,560,754.54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579,261,223.40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393,577,811.37</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96"/>
      <w:bookmarkEnd w:id="1297"/>
      <w:bookmarkEnd w:id="129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7,693,150.69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3,794,043.27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2,795,000.00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3,794,043.27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10,488,150.69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逾期原因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299"/>
      <w:bookmarkEnd w:id="1300"/>
      <w:bookmarkEnd w:id="130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4,642,584.72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4,528,906.14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4,642,584.72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4,528,906.14</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38"/>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02"/>
      <w:bookmarkEnd w:id="1303"/>
      <w:bookmarkEnd w:id="1305"/>
    </w:p>
    <w:p>
      <w:pPr>
        <w:pStyle w:val="Style65"/>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color w:val="000000"/>
          <w:spacing w:val="0"/>
          <w:w w:val="100"/>
          <w:position w:val="0"/>
        </w:rPr>
        <w:t>）按款项性质列示其他应付款</w:t>
      </w:r>
      <w:bookmarkEnd w:id="1306"/>
      <w:bookmarkEnd w:id="1307"/>
      <w:bookmarkEnd w:id="130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69,591,476.91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52,818,395.97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351,542,663.36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114,936,986.57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工程尾款及质保金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31,791,227.47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73,383,236.58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98,887,226.64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121,005,761.07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19,012,001.03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16,416,374.35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570,824,595.41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378,560,754.54</w:t>
            </w:r>
          </w:p>
        </w:tc>
      </w:tr>
    </w:tbl>
    <w:p>
      <w:pPr>
        <w:widowControl w:val="0"/>
        <w:spacing w:after="299" w:line="1" w:lineRule="exact"/>
      </w:pPr>
    </w:p>
    <w:p>
      <w:pPr>
        <w:pStyle w:val="Style65"/>
        <w:keepNext/>
        <w:keepLines/>
        <w:widowControl w:val="0"/>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10"/>
      <w:bookmarkEnd w:id="1311"/>
      <w:bookmarkEnd w:id="131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河南国投供应链管理有限公司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66,690,476.91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丰城市中国生态硒谷现代农业管理委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潢川县东兴羽绒制品有限公司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19,510,840.28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保证金尚未结算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潢川县瑞华供应链管理有限责任公司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15,841,398.31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淮阳县恒跃建设工程有限公司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11,177,616.14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质保金尚未结算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樱桃谷农场（山东）有限公司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息县富强粮食收储有限公司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6,131,102.05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单县畜牧局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保证金尚未结算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保证金尚未结算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李新全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1,791,000.00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安新县润泽羽绒制品有限公司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1,503,456.32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保证金尚未结算</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162,600,890.01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314"/>
      <w:bookmarkEnd w:id="1315"/>
      <w:bookmarkEnd w:id="1317"/>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299,184,657.53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25,392,097.33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159,411,091.41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326,392,097.33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472,235,748.94</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318"/>
      <w:bookmarkEnd w:id="1319"/>
      <w:bookmarkEnd w:id="132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是□否</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定向债务融资工具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13,000,000.00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322"/>
      <w:bookmarkEnd w:id="1323"/>
      <w:bookmarkEnd w:id="1325"/>
    </w:p>
    <w:p>
      <w:pPr>
        <w:pStyle w:val="Style38"/>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26"/>
      <w:bookmarkEnd w:id="1327"/>
      <w:bookmarkEnd w:id="132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76,690,000.00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38,830,000.00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197,000,000.00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-13,640,000.00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150,690,000.00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422,190,000.00</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其他说明，包括利率区间:</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329"/>
      <w:bookmarkEnd w:id="1330"/>
      <w:bookmarkEnd w:id="133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557,212,885.85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141,156,288.13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557,212,885.85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141,156,288.13</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33"/>
      <w:bookmarkEnd w:id="1334"/>
      <w:bookmarkEnd w:id="133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应付融资性售后回租租金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531,604,983.18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249,567,379.54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河南农投产业投资有限公司投资款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河南省商务投资有限公司投资款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减：一年内到期部分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25,392,097.33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159,411,091.41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557,212,885.85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141,156,288.13</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36"/>
      <w:bookmarkEnd w:id="1337"/>
      <w:bookmarkEnd w:id="133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47,996,487.55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4,633,425.81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43,363,061.74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与资产相关的政 府补助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47,996,487.55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4,633,425.81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43,363,061.74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营业外收</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本期计入 其他收益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本期冲减</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成本费用</w:t>
            </w:r>
          </w:p>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商品鸭加</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工项目专</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22,458,319.3</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1,796,665.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20,661,653.7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与资产相 关</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续建富民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计划“半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8"/>
        <w:gridCol w:w="1248"/>
        <w:gridCol w:w="1013"/>
        <w:gridCol w:w="1008"/>
        <w:gridCol w:w="1013"/>
        <w:gridCol w:w="1008"/>
        <w:gridCol w:w="1008"/>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截子”工 程项目补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丰城市政</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府搬迁补</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16,636,568.2</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1,848,728.</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14,787,840.0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宣城现代 产业园管 理委员会 土地奖补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4,401,600.00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4,313,568.00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与资产相 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47,996,487.5</w:t>
            </w:r>
          </w:p>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4,633,425.</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43,363,061.7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上市公司从事畜禽、水产养殖相关业务》的披露要求</w:t>
      </w:r>
    </w:p>
    <w:p>
      <w:pPr>
        <w:pStyle w:val="Style23"/>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340"/>
      <w:bookmarkEnd w:id="1341"/>
      <w:bookmarkEnd w:id="134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534,291,100.</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534,291,100.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344"/>
      <w:bookmarkEnd w:id="1345"/>
      <w:bookmarkEnd w:id="13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1,593,265,372.79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1,593,265,372.79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21,380,102.93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21,380,102.93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1,614,645,475.72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1,614,645,475.72</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348"/>
      <w:bookmarkEnd w:id="1349"/>
      <w:bookmarkEnd w:id="1351"/>
    </w:p>
    <w:p>
      <w:pPr>
        <w:pStyle w:val="Style2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本期所</w:t>
            </w:r>
          </w:p>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得税前</w:t>
            </w:r>
          </w:p>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税后归</w:t>
            </w:r>
          </w:p>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属于母</w:t>
            </w:r>
          </w:p>
          <w:p>
            <w:pPr>
              <w:pStyle w:val="Style2"/>
              <w:keepNext w:val="0"/>
              <w:keepLines w:val="0"/>
              <w:widowControl w:val="0"/>
              <w:shd w:val="clear" w:color="auto" w:fill="auto"/>
              <w:bidi w:val="0"/>
              <w:spacing w:before="0" w:after="8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20,592,01</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-19,302,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-19,302,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可供出售金融资产公允价值变 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20,592,01</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-19,302,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-19,302,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054.11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20,592,01</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-19,302,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-19,302,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054.11</w:t>
            </w:r>
          </w:p>
        </w:tc>
      </w:tr>
    </w:tbl>
    <w:p>
      <w:pPr>
        <w:pStyle w:val="Style21"/>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23"/>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352"/>
      <w:bookmarkEnd w:id="1353"/>
      <w:bookmarkEnd w:id="135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40,077,376.33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40,077,376.33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40,077,376.33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40,077,376.33</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盈余公积说明，包括本期增减变动情况、变动原因说明: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356"/>
      <w:bookmarkEnd w:id="1357"/>
      <w:bookmarkEnd w:id="135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373,730,124.49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281,631,227.20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373,730,124.49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281,631,227.20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-52,303,841.24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118,886,303.56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26,714,555.00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321,426,283.25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373,730,124.49</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00" w:line="240" w:lineRule="auto"/>
        <w:ind w:left="0" w:right="0" w:firstLine="0"/>
        <w:jc w:val="left"/>
      </w:pPr>
      <w:bookmarkStart w:id="1360" w:name="bookmark1360"/>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260" w:line="240" w:lineRule="auto"/>
        <w:ind w:left="0" w:right="0" w:firstLine="0"/>
        <w:jc w:val="left"/>
      </w:pPr>
      <w:bookmarkStart w:id="1361" w:name="bookmark1361"/>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21"/>
        <w:keepNext w:val="0"/>
        <w:keepLines w:val="0"/>
        <w:widowControl w:val="0"/>
        <w:shd w:val="clear" w:color="auto" w:fill="auto"/>
        <w:tabs>
          <w:tab w:pos="339" w:val="left"/>
        </w:tabs>
        <w:bidi w:val="0"/>
        <w:spacing w:before="0" w:after="120" w:line="240" w:lineRule="auto"/>
        <w:ind w:left="0" w:right="0" w:firstLine="0"/>
        <w:jc w:val="left"/>
      </w:pPr>
      <w:bookmarkStart w:id="1362" w:name="bookmark1362"/>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20" w:line="240" w:lineRule="auto"/>
        <w:ind w:left="0" w:right="0" w:firstLine="0"/>
        <w:jc w:val="left"/>
      </w:pPr>
      <w:bookmarkStart w:id="1363" w:name="bookmark1363"/>
      <w:r>
        <w:rPr>
          <w:rFonts w:ascii="Times New Roman" w:eastAsia="Times New Roman" w:hAnsi="Times New Roman" w:cs="Times New Roman"/>
          <w:color w:val="000000"/>
          <w:spacing w:val="0"/>
          <w:w w:val="100"/>
          <w:position w:val="0"/>
        </w:rPr>
        <w:t>4</w:t>
      </w:r>
      <w:bookmarkEnd w:id="136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360" w:line="240" w:lineRule="auto"/>
        <w:ind w:left="0" w:right="0" w:firstLine="0"/>
        <w:jc w:val="left"/>
      </w:pPr>
      <w:bookmarkStart w:id="1364" w:name="bookmark1364"/>
      <w:r>
        <w:rPr>
          <w:rFonts w:ascii="Times New Roman" w:eastAsia="Times New Roman" w:hAnsi="Times New Roman" w:cs="Times New Roman"/>
          <w:color w:val="000000"/>
          <w:spacing w:val="0"/>
          <w:w w:val="100"/>
          <w:position w:val="0"/>
        </w:rPr>
        <w:t>5</w:t>
      </w:r>
      <w:bookmarkEnd w:id="136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365"/>
      <w:bookmarkEnd w:id="1366"/>
      <w:bookmarkEnd w:id="136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5,504,135,898.31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5,084,929,376.97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5,080,925,541.75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4,551,347,675.67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13,550,236.37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7,540,177.12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267,903,023.63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205,088,743.35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5,517,686,134.68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5,092,469,554.09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5,348,828,565.38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4,756,436,419.02</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3"/>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369"/>
      <w:bookmarkEnd w:id="1370"/>
      <w:bookmarkEnd w:id="137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4,043,147.23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4,820,088.87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3,273,798.71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4,095,868.08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资源税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1,461,691.17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1,610,914.35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6,744,900.14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6,287,402.66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8,767,827.18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10,469,905.25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1,074,235.53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2,232,973.55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环保税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1,041,647.05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2,622,814.13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32,058.54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26,958,211.94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32,172,025.43</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73"/>
      <w:bookmarkEnd w:id="1374"/>
      <w:bookmarkEnd w:id="137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28,131,805.97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28,581,316.01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6,179,481.57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6,155,080.46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21,097,932.36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19,940,321.13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3,642,480.18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2,379,425.74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6,110,972.61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5,452,045.08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1,147,859.40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1,534,662.83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冷藏费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213,233.43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3,144,435.93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检疫费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3,331,864.51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2,696,923.61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1,509,593.67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406,050.93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出口业务费用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1,927,902.25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5,722,845.42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433,929.00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201,288.14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销售返利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9,881,705.84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745,431.60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门店租赁装修费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111,932.00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158,199.52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2,546,317.46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1,775,175.54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86,267,010.25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78,893,201.94</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77"/>
      <w:bookmarkEnd w:id="1378"/>
      <w:bookmarkEnd w:id="138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44,791,962.52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36,763,133.35</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2,066,522.05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3,990,296.67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9,839,711.80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6,673,487.54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8,038,164.21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7,456,158.42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248,884.48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338,533.39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3,829,225.20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7,977,113.08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2,637,436.65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2,100,634.70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1,055,233.84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1,010,869.02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7,244,997.48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1,958,392.03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劳动保险费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18,947,407.73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20,175,532.92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623,813.32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991,257.12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5,425,998.36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4,544,593.39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1,953,488.23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1,410,140.41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排污绿化费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621,725.51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1,684,177.64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3,258,381.56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4,876,009.52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9,182,030.30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8,326,860.36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1,217,633.50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1,122,090.71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w:t>
            </w:r>
            <w:r>
              <w:rPr>
                <w:color w:val="000000"/>
                <w:spacing w:val="0"/>
                <w:w w:val="100"/>
                <w:position w:val="0"/>
              </w:rPr>
              <w:t>.</w:t>
            </w:r>
            <w:r>
              <w:rPr>
                <w:rFonts w:ascii="SimSun" w:eastAsia="SimSun" w:hAnsi="SimSun" w:cs="SimSun"/>
                <w:color w:val="000000"/>
                <w:spacing w:val="0"/>
                <w:w w:val="100"/>
                <w:position w:val="0"/>
              </w:rPr>
              <w:t>评估</w:t>
            </w:r>
            <w:r>
              <w:rPr>
                <w:color w:val="000000"/>
                <w:spacing w:val="0"/>
                <w:w w:val="100"/>
                <w:position w:val="0"/>
              </w:rPr>
              <w:t>.</w:t>
            </w:r>
            <w:r>
              <w:rPr>
                <w:rFonts w:ascii="SimSun" w:eastAsia="SimSun" w:hAnsi="SimSun" w:cs="SimSun"/>
                <w:color w:val="000000"/>
                <w:spacing w:val="0"/>
                <w:w w:val="100"/>
                <w:position w:val="0"/>
              </w:rPr>
              <w:t>验资费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3,735,740.69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3,695,610.22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1,009,421.55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858,910.65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125,727,778.98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115,953,801.14</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381"/>
      <w:bookmarkEnd w:id="1382"/>
      <w:bookmarkEnd w:id="138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新产品试制费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48,073,710.33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1,063,492.38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48,073,710.33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1,063,492.38</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85"/>
      <w:bookmarkEnd w:id="1386"/>
      <w:bookmarkEnd w:id="138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164,596,241.43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188,946,802.96</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82,557,786.52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34,656,235.58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4,912,195.86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2,884,339.64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5,936,612.08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10,728,413.78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-4,429,324.18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-6,930,962.26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88,457,938.67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160,972,358.54</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389"/>
      <w:bookmarkEnd w:id="1390"/>
      <w:bookmarkEnd w:id="139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续建富民计划</w:t>
            </w: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w:t>
            </w:r>
            <w:r>
              <w:rPr>
                <w:rFonts w:ascii="SimSun" w:eastAsia="SimSun" w:hAnsi="SimSun" w:cs="SimSun"/>
                <w:color w:val="000000"/>
                <w:spacing w:val="0"/>
                <w:w w:val="100"/>
                <w:position w:val="0"/>
              </w:rPr>
              <w:t>工程项目补贴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丰城市政府搬迁补助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1,848,728.25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1,848,507.58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出口信保项目补贴资金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346,010.58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外贸出口补助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3,047,800.00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高校毕业生见习补贴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523,600.00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5,066,180.59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6,364,417.19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新建羽绒项目招商引资奖补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765,200.00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8,388,700.00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国家农业综合标准化示范项目建设经 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174,660.00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失业保险稳岗补贴款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7,413,800.00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123,400.00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宣城现代产业园管理委员会土地奖补 资金摊销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88,032.00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信阳大合会计师事务所国家农业综合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标准示范奖励款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贴息项目财政补贴款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台头种鸡场种鸡及孵化业务补偿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5,021,900.00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省级农业产业化龙头企业奖金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商务局出口奖励补贴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rPr>
              <w:t>413.00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农业部水禽体系补助奖励款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莱河镇政府转入扶持企业发展资金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329,809.00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新蔡县</w:t>
            </w:r>
            <w:r>
              <w:rPr>
                <w:color w:val="000000"/>
                <w:spacing w:val="0"/>
                <w:w w:val="100"/>
                <w:position w:val="0"/>
              </w:rPr>
              <w:t>2018</w:t>
            </w:r>
            <w:r>
              <w:rPr>
                <w:rFonts w:ascii="SimSun" w:eastAsia="SimSun" w:hAnsi="SimSun" w:cs="SimSun"/>
                <w:color w:val="000000"/>
                <w:spacing w:val="0"/>
                <w:w w:val="100"/>
                <w:position w:val="0"/>
              </w:rPr>
              <w:t>年产业聚集区企业补贴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国家税务总局潢川县税务局款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11,572.47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动物疫病防控财政支持资金补助款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畜牧局转入畜博会畜牧企业补贴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病死畜禽无害化处理项目奖补资金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安全标准化生产奖金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年上半年国际食品展项目补贴资 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年度十佳纳税户和财税工作先进 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年中央外经贸发展专项资金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商品鸭加工项目专项补贴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1,796,665.56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1,796,665.56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中小企业国际市场开拓项目资金补助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551,800.00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省级大气污染防治专项资金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淮阳县政府政策扶持资金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1,296,845.98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农产品项目资金补贴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污染源自动临控建设及运维项目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科技项目补助经费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年企业研发财政补助专项资金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河南省节能减排科技创新示范企业奖 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年中央级服务业外经贸发展资金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126,000.00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新沂市对双创扶持及产业的创新资金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农业部水禽产业技术体系项目资金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年促进外经贸发展奖励款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产业技术研究与开发项目补助资金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7,227,193.00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第十二届投资洽谈会特装补贴资金款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29,181,871.45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31,875,829.31</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393"/>
      <w:bookmarkEnd w:id="1394"/>
      <w:bookmarkEnd w:id="139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8,303,527.37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9,111,881.64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-70,140,744.27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1,264,912.07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-498,748.76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-61,837,216.90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9,878,044.95</w:t>
            </w:r>
          </w:p>
        </w:tc>
      </w:tr>
    </w:tbl>
    <w:p>
      <w:pPr>
        <w:spacing w:lineRule="exact" w:line="1"/>
        <w:rPr>
          <w:sz w:val="2"/>
          <w:szCs w:val="2"/>
        </w:rPr>
      </w:pPr>
      <w:r>
        <w:br w:type="page"/>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397"/>
      <w:bookmarkEnd w:id="1398"/>
      <w:bookmarkEnd w:id="140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-220,440.00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-220,440.00</w:t>
            </w:r>
          </w:p>
        </w:tc>
      </w:tr>
    </w:tbl>
    <w:p>
      <w:pPr>
        <w:widowControl w:val="0"/>
        <w:spacing w:after="5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401"/>
      <w:bookmarkEnd w:id="1402"/>
      <w:bookmarkEnd w:id="140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-13,307,520.34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-10,328,494.59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-23,636,014.93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405"/>
      <w:bookmarkEnd w:id="1406"/>
      <w:bookmarkEnd w:id="1408"/>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是□否</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-11,757,556.35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-1,024,995.02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-18,538,236.23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-3,373,903.30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-18,538,236.23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-16,156,454.67</w:t>
            </w:r>
          </w:p>
        </w:tc>
      </w:tr>
    </w:tbl>
    <w:p>
      <w:pPr>
        <w:widowControl w:val="0"/>
        <w:spacing w:after="5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4</w:t>
      </w:r>
      <w:bookmarkEnd w:id="1411"/>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409"/>
      <w:bookmarkEnd w:id="1410"/>
      <w:bookmarkEnd w:id="141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-7,297,124.73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-543,797.90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-86,419.76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-7,383,544.49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-543,797.90</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13"/>
      <w:bookmarkEnd w:id="1414"/>
      <w:bookmarkEnd w:id="141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310,500.00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业绩补偿款项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15,721,558.67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6,921,783.00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6,598.92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15,721,558.67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7,238,881.92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上期发生</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上市公司从事畜禽、水产养殖相关业务》的披露要求</w:t>
      </w:r>
    </w:p>
    <w:p>
      <w:pPr>
        <w:pStyle w:val="Style23"/>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17"/>
      <w:bookmarkEnd w:id="1418"/>
      <w:bookmarkEnd w:id="142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1,614,767.84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483,571.96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1,614,767.84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1,763,767.84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1,024,571.96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1,763,767.84</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5</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21"/>
      <w:bookmarkEnd w:id="1422"/>
      <w:bookmarkEnd w:id="1424"/>
    </w:p>
    <w:p>
      <w:pPr>
        <w:pStyle w:val="Style38"/>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25"/>
      <w:bookmarkEnd w:id="1426"/>
      <w:bookmarkEnd w:id="142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16,740,335.64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46,279,437.31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-919,226.89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-3,618,331.21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15,821,108.75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42,661,106.10</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28"/>
      <w:bookmarkEnd w:id="1429"/>
      <w:bookmarkEnd w:id="143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-18,523,419.85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color w:val="000000"/>
                <w:spacing w:val="0"/>
                <w:w w:val="100"/>
                <w:position w:val="0"/>
              </w:rPr>
              <w:t>-4,630,854.96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-706,475.42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-4,113,246.03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-13,253,424.44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222,275.70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38,507,707.33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加计扣除额影响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-204,873.43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rPr>
              <w:t>15,821,108.75</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483" w:val="left"/>
        </w:tabs>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5</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31"/>
      <w:bookmarkEnd w:id="1432"/>
      <w:bookmarkEnd w:id="143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34</w:t>
      </w:r>
      <w:r>
        <w:rPr>
          <w:color w:val="000000"/>
          <w:spacing w:val="0"/>
          <w:w w:val="100"/>
          <w:position w:val="0"/>
        </w:rPr>
        <w:t>。</w:t>
      </w:r>
    </w:p>
    <w:p>
      <w:pPr>
        <w:pStyle w:val="Style23"/>
        <w:keepNext/>
        <w:keepLines/>
        <w:widowControl w:val="0"/>
        <w:shd w:val="clear" w:color="auto" w:fill="auto"/>
        <w:tabs>
          <w:tab w:pos="483" w:val="left"/>
        </w:tabs>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5</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35"/>
      <w:bookmarkEnd w:id="1436"/>
      <w:bookmarkEnd w:id="1438"/>
    </w:p>
    <w:p>
      <w:pPr>
        <w:pStyle w:val="Style38"/>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39"/>
      <w:bookmarkEnd w:id="1440"/>
      <w:bookmarkEnd w:id="144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21,394,894.64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21,276,738.98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82,557,786.52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34,656,235.58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收到销售及其他业务保证金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11,145,124.60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36,472,579.34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收到与单位及个人往来款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629,083,337.86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78,766,854.12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1,626,511.00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6,598.92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745,807,654.62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171,179,006.94</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收到的其他与经营活动有关的现金说明: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2"/>
      <w:bookmarkEnd w:id="1443"/>
      <w:bookmarkEnd w:id="144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支付销售费用及管理费用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127,567,892.82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88,343,667.78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4,912,195.86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2,884,339.64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捐赠及其他支出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2,844,461.76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1,024,571.96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9,443,875.50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1,662,874.09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支付经营业务保证金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382,342,361.71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7,777,526.32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支付与单位及个人往来款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66,435,500.97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37,130,368.53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593,546,288.62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138,823,348.32</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支付的其他与经营活动有关的现金说明: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45"/>
      <w:bookmarkEnd w:id="1446"/>
      <w:bookmarkEnd w:id="144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工程项目保证金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政府拆迁补偿款项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20,902,777.78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业绩补偿款项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15,721,558.67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6,921,783.00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收回拆迁保证金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19,042,188.00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定期存单及存单利息收回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1,145,721,558.67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47,866,748.78</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收到的其他与投资活动有关的现金说明: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49"/>
      <w:bookmarkEnd w:id="1450"/>
      <w:bookmarkEnd w:id="1452"/>
    </w:p>
    <w:p>
      <w:pPr>
        <w:pStyle w:val="Style2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562,800,000.00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630,000,000.00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562,800,000.00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630,000,000.00</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支付的其他与投资活动有关的现金说明: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53"/>
      <w:bookmarkEnd w:id="1454"/>
      <w:bookmarkEnd w:id="145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收到融资性售后回租资金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115,680,000.00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票据及质押保证金收回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1,187,120,000.00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发行定向融资工具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4,401,600.00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供应链融资款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非金融机构借款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18,509,495.58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1,205,629,495.58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158,081,600.00</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收到的其他与筹资活动有关的现金说明: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57"/>
      <w:bookmarkEnd w:id="1458"/>
      <w:bookmarkEnd w:id="146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999,500,000.00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231,000,000.00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5,936,612.08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10,728,413.78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融资性售后回租款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112,257,579.53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161,739,840.66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贴息保证金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2,808,400.00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1,117,694,191.61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521,276,654.44</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支付的其他与筹资活动有关的现金说明: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61"/>
      <w:bookmarkEnd w:id="1462"/>
      <w:bookmarkEnd w:id="1464"/>
    </w:p>
    <w:p>
      <w:pPr>
        <w:pStyle w:val="Style38"/>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5"/>
      <w:bookmarkEnd w:id="1466"/>
      <w:bookmarkEnd w:id="146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-34,344,528.60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191,723,652.48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42,174,251.16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16,156,454.67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244,025,744.69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243,404,978.58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9,121,959.24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8,888,882.72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391,839.48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7,383,544.49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-43,251,068.35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rFonts w:ascii="SimSun" w:eastAsia="SimSun" w:hAnsi="SimSun" w:cs="SimSun"/>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220,440.00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170,532,853.51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199,675,216.74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rFonts w:ascii="SimSun" w:eastAsia="SimSun" w:hAnsi="SimSun" w:cs="SimSun"/>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61,837,216.90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-9,878,044.95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rFonts w:ascii="SimSun" w:eastAsia="SimSun" w:hAnsi="SimSun" w:cs="SimSun"/>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-1,137,742.19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-3,618,331.21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108,404,408.29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-89,823,571.63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left"/>
            </w:pPr>
            <w:r>
              <w:rPr>
                <w:rFonts w:ascii="SimSun" w:eastAsia="SimSun" w:hAnsi="SimSun" w:cs="SimSun"/>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208,508,792.29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193,393,819.67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rFonts w:ascii="SimSun" w:eastAsia="SimSun" w:hAnsi="SimSun" w:cs="SimSun"/>
                <w:color w:val="000000"/>
                <w:spacing w:val="0"/>
                <w:w w:val="100"/>
                <w:position w:val="0"/>
              </w:rPr>
              <w:t>经营性应付项目的增加（减少 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-153,786,609.29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640,206,225.45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-4,633,425.81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-4,545,173.14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658,262,072.09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1,342,945,320.51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311,683,106.87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104,016,153.03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104,016,153.03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1,438,893,311.23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207,666,953.84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-1,334,877,158.20</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68"/>
      <w:bookmarkEnd w:id="1469"/>
      <w:bookmarkEnd w:id="147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color w:val="000000"/>
                <w:spacing w:val="0"/>
                <w:w w:val="100"/>
                <w:position w:val="0"/>
              </w:rPr>
              <w:t>41,079,880.00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color w:val="000000"/>
                <w:spacing w:val="0"/>
                <w:w w:val="100"/>
                <w:position w:val="0"/>
              </w:rPr>
              <w:t>41,079,880.00</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39"/>
        </w:numPr>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现金和现金等价物的构成</w:t>
      </w:r>
      <w:bookmarkEnd w:id="1471"/>
      <w:bookmarkEnd w:id="1472"/>
      <w:bookmarkEnd w:id="147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311,683,106.87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104,016,153.03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407,765.90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120,351.82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311,275,340.97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102,522,170.41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1,373,630.80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311,683,106.87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104,016,153.03</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475"/>
      <w:bookmarkEnd w:id="1476"/>
      <w:bookmarkEnd w:id="147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开具票据或信用证保证金、设定质押 取得银行借款以及定期存款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400,811,189.55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225,592,956.36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29,177,576.31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设定抵押取得银行借款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以持有控股子公司股权质押取得银行 借款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2,070,781,722.22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5</w:t>
      </w:r>
      <w:bookmarkEnd w:id="1481"/>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479"/>
      <w:bookmarkEnd w:id="1480"/>
      <w:bookmarkEnd w:id="1482"/>
    </w:p>
    <w:p>
      <w:pPr>
        <w:pStyle w:val="Style38"/>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83"/>
      <w:bookmarkEnd w:id="1484"/>
      <w:bookmarkEnd w:id="148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1,104,822.53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135,361.33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944,307.71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160,514.82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129,163,862.58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18,254,833.45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127,349,369.13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232,166.01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1,814,493.45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515,576.83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73,905.11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515,576.83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1,092,315.40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147,847.86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1,031,416.24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60,899.16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10,433,499.45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1,495,584.91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10,433,499.45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486"/>
      <w:bookmarkEnd w:id="1487"/>
      <w:bookmarkEnd w:id="1489"/>
    </w:p>
    <w:p>
      <w:pPr>
        <w:pStyle w:val="Style38"/>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90"/>
      <w:bookmarkEnd w:id="1491"/>
      <w:bookmarkEnd w:id="1492"/>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续建富民计划</w:t>
            </w:r>
            <w:r>
              <w:rPr>
                <w:color w:val="000000"/>
                <w:spacing w:val="0"/>
                <w:w w:val="100"/>
                <w:position w:val="0"/>
              </w:rPr>
              <w:t>"</w:t>
            </w:r>
            <w:r>
              <w:rPr>
                <w:rFonts w:ascii="SimSun" w:eastAsia="SimSun" w:hAnsi="SimSun" w:cs="SimSun"/>
                <w:color w:val="000000"/>
                <w:spacing w:val="0"/>
                <w:w w:val="100"/>
                <w:position w:val="0"/>
              </w:rPr>
              <w:t>半截子</w:t>
            </w:r>
            <w:r>
              <w:rPr>
                <w:color w:val="000000"/>
                <w:spacing w:val="0"/>
                <w:w w:val="100"/>
                <w:position w:val="0"/>
              </w:rPr>
              <w:t>"</w:t>
            </w:r>
            <w:r>
              <w:rPr>
                <w:rFonts w:ascii="SimSun" w:eastAsia="SimSun" w:hAnsi="SimSun" w:cs="SimSun"/>
                <w:color w:val="000000"/>
                <w:spacing w:val="0"/>
                <w:w w:val="100"/>
                <w:position w:val="0"/>
              </w:rPr>
              <w:t>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丰城市政府搬迁补助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1,848,728.25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1,848,728.25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出口信保项目补贴资金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346,010.58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346,010.58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外贸出口补助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3,047,800.00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3,047,800.00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高校毕业生见习补贴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774,000.00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5,066,180.59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5,066,180.59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新建羽绒项目招商引资奖补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765,200.00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765,200.00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商品鸭加工项目专项补贴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1,796,665.56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1,796,665.56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国家农业综合标准化示范项 目建设经费补助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174,660.00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174,660.00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失业保险稳岗补贴款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7,413,800.00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宣城现代产业园管理委员会 土地奖补资金摊销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88,032.00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88,032.00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信阳大合会计师事务所国家 农业综合标准示范奖励款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贴息项目财政补贴款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台头种鸡场种鸡及孵化业务 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5,021,900.00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5,021,900.00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省级农业产业化龙头企业奖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商务局出口奖励补贴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农业部水禽体系补助奖励款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莱河镇政府转入扶持企业发</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329,809.00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329,809.00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新蔡县</w:t>
            </w:r>
            <w:r>
              <w:rPr>
                <w:color w:val="000000"/>
                <w:spacing w:val="0"/>
                <w:w w:val="100"/>
                <w:position w:val="0"/>
              </w:rPr>
              <w:t>2018</w:t>
            </w:r>
            <w:r>
              <w:rPr>
                <w:rFonts w:ascii="SimSun" w:eastAsia="SimSun" w:hAnsi="SimSun" w:cs="SimSun"/>
                <w:color w:val="000000"/>
                <w:spacing w:val="0"/>
                <w:w w:val="100"/>
                <w:position w:val="0"/>
              </w:rPr>
              <w:t>年产业聚集区 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国家税务总局潢川县税务局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11,572.47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11,572.47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动物疫病防控财政支持资金</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畜牧局转入畜博会畜牧企业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病死畜禽无害化处理项目奖</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安全标准化生产奖金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10,000.00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年上半年国际食品展 项目补贴资金款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372,600.00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372,600.00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2018</w:t>
            </w:r>
            <w:r>
              <w:rPr>
                <w:rFonts w:ascii="SimSun" w:eastAsia="SimSun" w:hAnsi="SimSun" w:cs="SimSun"/>
                <w:color w:val="000000"/>
                <w:spacing w:val="0"/>
                <w:w w:val="100"/>
                <w:position w:val="0"/>
              </w:rPr>
              <w:t>年度十佳纳税户和财 税工作先进奖励款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18</w:t>
            </w:r>
            <w:r>
              <w:rPr>
                <w:rFonts w:ascii="SimSun" w:eastAsia="SimSun" w:hAnsi="SimSun" w:cs="SimSun"/>
                <w:color w:val="000000"/>
                <w:spacing w:val="0"/>
                <w:w w:val="100"/>
                <w:position w:val="0"/>
              </w:rPr>
              <w:t>年中央外经贸发展专项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29,181,871.45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29,181,871.45</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1493"/>
      <w:bookmarkEnd w:id="1494"/>
      <w:bookmarkEnd w:id="149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7"/>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sz w:val="24"/>
          <w:szCs w:val="24"/>
        </w:rPr>
        <w:t>八</w:t>
      </w:r>
      <w:bookmarkEnd w:id="1499"/>
      <w:r>
        <w:rPr>
          <w:color w:val="000000"/>
          <w:spacing w:val="0"/>
          <w:w w:val="100"/>
          <w:position w:val="0"/>
          <w:sz w:val="24"/>
          <w:szCs w:val="24"/>
        </w:rPr>
        <w:t>、合并范围的变更</w:t>
      </w:r>
      <w:bookmarkEnd w:id="1497"/>
      <w:bookmarkEnd w:id="1498"/>
      <w:bookmarkEnd w:id="1500"/>
    </w:p>
    <w:p>
      <w:pPr>
        <w:pStyle w:val="Style23"/>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01"/>
      <w:bookmarkEnd w:id="1502"/>
      <w:bookmarkEnd w:id="1503"/>
    </w:p>
    <w:p>
      <w:pPr>
        <w:pStyle w:val="Style38"/>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04"/>
      <w:bookmarkEnd w:id="1505"/>
      <w:bookmarkEnd w:id="150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购买日至 期末被购 买方的净 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潢川县奥</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盛实业有</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426,616,60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产权变更 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信阳宝昌</w:t>
            </w:r>
          </w:p>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置业发展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606,485,80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产权变更 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819.44</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信阳辰盛</w:t>
            </w:r>
          </w:p>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置业发展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349,787,40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产权变更 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507"/>
      <w:bookmarkEnd w:id="1508"/>
      <w:bookmarkEnd w:id="150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是□否</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37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子公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丧失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丧失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丧失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丧失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丧失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按照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丧失</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与原</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司名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价款</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公允</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控制</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子公</w:t>
            </w:r>
          </w:p>
        </w:tc>
      </w:tr>
      <w:tr>
        <w:trPr>
          <w:trHeight w:val="346"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价款</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方式</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权的</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权时</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与处</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权之</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权之</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权之</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价值</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权之</w:t>
            </w: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司股</w:t>
            </w:r>
          </w:p>
        </w:tc>
      </w:tr>
    </w:tbl>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时点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点的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置投</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重新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日剩</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确定</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余股</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依据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权公</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账面</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股权</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允价</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财务</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产生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值的</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综合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报表</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的利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确定</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收益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层面</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得或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方法</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转入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享有</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损失</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及主</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投资</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该子</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要假</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损益</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的金</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净资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 陈州 华英 禽业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41,280 </w:t>
            </w:r>
            <w:r>
              <w:rPr>
                <w:color w:val="000000"/>
                <w:spacing w:val="0"/>
                <w:w w:val="100"/>
                <w:position w:val="0"/>
              </w:rPr>
              <w:t xml:space="preserve">,000.0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产权</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交易</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中心 挂牌 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产权</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变更</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手续</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是否存在通过多次交易分步处置对子公司投资且在本期丧失控制权的情形 口是"否</w:t>
      </w:r>
    </w:p>
    <w:p>
      <w:pPr>
        <w:pStyle w:val="Style23"/>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color w:val="000000"/>
          <w:spacing w:val="0"/>
          <w:w w:val="100"/>
          <w:position w:val="0"/>
        </w:rPr>
        <w:t>、其他原因的合并范围变动</w:t>
      </w:r>
      <w:bookmarkEnd w:id="1510"/>
      <w:bookmarkEnd w:id="1511"/>
      <w:bookmarkEnd w:id="1513"/>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0" w:line="317" w:lineRule="exact"/>
        <w:ind w:left="0" w:right="0" w:firstLine="500"/>
        <w:jc w:val="left"/>
      </w:pPr>
      <w:r>
        <w:rPr>
          <w:color w:val="000000"/>
          <w:spacing w:val="0"/>
          <w:w w:val="100"/>
          <w:position w:val="0"/>
          <w:sz w:val="24"/>
          <w:szCs w:val="24"/>
        </w:rPr>
        <w:t>本公司2019年9月11日注销子公司河南华英企业管理咨询有限公司，注册资本500万，持 股比例40%,自注销日不再纳入合并范围。</w:t>
      </w:r>
    </w:p>
    <w:p>
      <w:pPr>
        <w:pStyle w:val="Style28"/>
        <w:keepNext w:val="0"/>
        <w:keepLines w:val="0"/>
        <w:widowControl w:val="0"/>
        <w:shd w:val="clear" w:color="auto" w:fill="auto"/>
        <w:bidi w:val="0"/>
        <w:spacing w:before="0" w:after="0" w:line="317" w:lineRule="exact"/>
        <w:ind w:left="0" w:right="0" w:firstLine="500"/>
        <w:jc w:val="left"/>
      </w:pPr>
      <w:r>
        <w:rPr>
          <w:color w:val="000000"/>
          <w:spacing w:val="0"/>
          <w:w w:val="100"/>
          <w:position w:val="0"/>
          <w:sz w:val="24"/>
          <w:szCs w:val="24"/>
        </w:rPr>
        <w:t>本公司2019年10月10日设立全资子公司丰城华英种鸭有限公司，注册资本为1000万元， 出资比例100%，出资方式为货币出资，将其纳入合并范围。</w:t>
      </w:r>
    </w:p>
    <w:p>
      <w:pPr>
        <w:pStyle w:val="Style28"/>
        <w:keepNext w:val="0"/>
        <w:keepLines w:val="0"/>
        <w:widowControl w:val="0"/>
        <w:shd w:val="clear" w:color="auto" w:fill="auto"/>
        <w:bidi w:val="0"/>
        <w:spacing w:before="0" w:after="0" w:line="317" w:lineRule="exact"/>
        <w:ind w:left="0" w:right="0" w:firstLine="500"/>
        <w:jc w:val="left"/>
      </w:pPr>
      <w:r>
        <w:rPr>
          <w:color w:val="000000"/>
          <w:spacing w:val="0"/>
          <w:w w:val="100"/>
          <w:position w:val="0"/>
          <w:sz w:val="24"/>
          <w:szCs w:val="24"/>
        </w:rPr>
        <w:t>本公司2019年7月19日出资设立全资子公司河南振华鸭业有限公司，注册资本10568万元， 出资比例100%，出资方式为不动产出资，将其纳入合并范围。</w:t>
      </w:r>
    </w:p>
    <w:p>
      <w:pPr>
        <w:pStyle w:val="Style28"/>
        <w:keepNext w:val="0"/>
        <w:keepLines w:val="0"/>
        <w:widowControl w:val="0"/>
        <w:shd w:val="clear" w:color="auto" w:fill="auto"/>
        <w:bidi w:val="0"/>
        <w:spacing w:before="0" w:after="0" w:line="317" w:lineRule="exact"/>
        <w:ind w:left="0" w:right="0" w:firstLine="500"/>
        <w:jc w:val="left"/>
      </w:pPr>
      <w:r>
        <w:rPr>
          <w:color w:val="000000"/>
          <w:spacing w:val="0"/>
          <w:w w:val="100"/>
          <w:position w:val="0"/>
          <w:sz w:val="24"/>
          <w:szCs w:val="24"/>
        </w:rPr>
        <w:t>本公司2019年9月11日出资设立全资子公司河南华惠饲料有限公司，注册资本1000万元， 出资比例100%，将其纳入合并范围。</w:t>
      </w:r>
    </w:p>
    <w:p>
      <w:pPr>
        <w:pStyle w:val="Style28"/>
        <w:keepNext w:val="0"/>
        <w:keepLines w:val="0"/>
        <w:widowControl w:val="0"/>
        <w:shd w:val="clear" w:color="auto" w:fill="auto"/>
        <w:bidi w:val="0"/>
        <w:spacing w:before="0" w:after="0" w:line="317" w:lineRule="exact"/>
        <w:ind w:left="0" w:right="0" w:firstLine="500"/>
        <w:jc w:val="left"/>
      </w:pPr>
      <w:r>
        <w:rPr>
          <w:color w:val="000000"/>
          <w:spacing w:val="0"/>
          <w:w w:val="100"/>
          <w:position w:val="0"/>
          <w:sz w:val="24"/>
          <w:szCs w:val="24"/>
        </w:rPr>
        <w:t>本公司2019年9月11日出资设立全资子公司河南华瑞饲料有限公司，注册资本1000万元， 出资比例100%，将其纳入合并范围。</w:t>
      </w:r>
    </w:p>
    <w:p>
      <w:pPr>
        <w:pStyle w:val="Style28"/>
        <w:keepNext w:val="0"/>
        <w:keepLines w:val="0"/>
        <w:widowControl w:val="0"/>
        <w:shd w:val="clear" w:color="auto" w:fill="auto"/>
        <w:bidi w:val="0"/>
        <w:spacing w:before="0" w:after="0" w:line="317" w:lineRule="exact"/>
        <w:ind w:left="0" w:right="0" w:firstLine="500"/>
        <w:jc w:val="left"/>
      </w:pPr>
      <w:r>
        <w:rPr>
          <w:color w:val="000000"/>
          <w:spacing w:val="0"/>
          <w:w w:val="100"/>
          <w:position w:val="0"/>
          <w:sz w:val="24"/>
          <w:szCs w:val="24"/>
        </w:rPr>
        <w:t>本公司2019年7月19日出资设立全资子公司河南信华禽业有限公司，注册资本1000万元， 出资比例100%，将其纳入合并范围。</w:t>
      </w:r>
    </w:p>
    <w:p>
      <w:pPr>
        <w:pStyle w:val="Style28"/>
        <w:keepNext w:val="0"/>
        <w:keepLines w:val="0"/>
        <w:widowControl w:val="0"/>
        <w:shd w:val="clear" w:color="auto" w:fill="auto"/>
        <w:bidi w:val="0"/>
        <w:spacing w:before="0" w:after="360" w:line="317" w:lineRule="exact"/>
        <w:ind w:left="0" w:right="0" w:firstLine="500"/>
        <w:jc w:val="left"/>
      </w:pPr>
      <w:r>
        <w:rPr>
          <w:color w:val="000000"/>
          <w:spacing w:val="0"/>
          <w:w w:val="100"/>
          <w:position w:val="0"/>
          <w:sz w:val="24"/>
          <w:szCs w:val="24"/>
        </w:rPr>
        <w:t>本公司2019年6月24日出资设立全资子公司潢川县港华羽绒制品有限公司，注册资本1050 万元，出资比例100%，将其纳入合并范围。</w:t>
      </w:r>
      <w:r>
        <w:br w:type="page"/>
      </w:r>
    </w:p>
    <w:p>
      <w:pPr>
        <w:pStyle w:val="Style23"/>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color w:val="000000"/>
          <w:spacing w:val="0"/>
          <w:w w:val="100"/>
          <w:position w:val="0"/>
        </w:rPr>
        <w:t>、其他</w:t>
      </w:r>
      <w:bookmarkEnd w:id="1514"/>
      <w:bookmarkEnd w:id="1515"/>
      <w:bookmarkEnd w:id="1517"/>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7"/>
        <w:keepNext/>
        <w:keepLines/>
        <w:widowControl w:val="0"/>
        <w:shd w:val="clear" w:color="auto" w:fill="auto"/>
        <w:bidi w:val="0"/>
        <w:spacing w:before="0" w:after="34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sz w:val="24"/>
          <w:szCs w:val="24"/>
        </w:rPr>
        <w:t>九</w:t>
      </w:r>
      <w:bookmarkEnd w:id="1520"/>
      <w:r>
        <w:rPr>
          <w:color w:val="000000"/>
          <w:spacing w:val="0"/>
          <w:w w:val="100"/>
          <w:position w:val="0"/>
          <w:sz w:val="24"/>
          <w:szCs w:val="24"/>
        </w:rPr>
        <w:t>、在其他主体中的权益</w:t>
      </w:r>
      <w:bookmarkEnd w:id="1518"/>
      <w:bookmarkEnd w:id="1519"/>
      <w:bookmarkEnd w:id="1521"/>
    </w:p>
    <w:p>
      <w:pPr>
        <w:pStyle w:val="Style23"/>
        <w:keepNext/>
        <w:keepLines/>
        <w:widowControl w:val="0"/>
        <w:shd w:val="clear" w:color="auto" w:fill="auto"/>
        <w:bidi w:val="0"/>
        <w:spacing w:before="0" w:after="34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22"/>
      <w:bookmarkEnd w:id="1523"/>
      <w:bookmarkEnd w:id="1524"/>
    </w:p>
    <w:p>
      <w:pPr>
        <w:pStyle w:val="Style38"/>
        <w:keepNext/>
        <w:keepLines/>
        <w:widowControl w:val="0"/>
        <w:shd w:val="clear" w:color="auto" w:fill="auto"/>
        <w:bidi w:val="0"/>
        <w:spacing w:before="0" w:after="340" w:line="240" w:lineRule="auto"/>
        <w:ind w:left="0" w:right="0" w:firstLine="0"/>
        <w:jc w:val="left"/>
      </w:pPr>
      <w:bookmarkStart w:id="1525" w:name="bookmark1525"/>
      <w:bookmarkStart w:id="1526" w:name="bookmark1526"/>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25"/>
      <w:bookmarkEnd w:id="1526"/>
      <w:bookmarkEnd w:id="1527"/>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、河南华英樱 桃谷食品有限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生产经营鸭肉 和其他深加工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、苗泽华英禽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禽业养殖、加 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、河南陈州华 英禽业有限公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河南省阳县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河南省淮阳县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禽业养殖、加 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、江西丰城华 英禽业有限公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江西省丰城市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江西省丰城市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禽业养殖、加 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、河南华英商</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业连锁经营有</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畜禽产品、熟 食制品、副食 品的销售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、河南淮滨华 英禽业有限公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河南省淮滨县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河南省淮滨县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禽业养殖、加 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7</w:t>
            </w:r>
            <w:r>
              <w:rPr>
                <w:rFonts w:ascii="SimSun" w:eastAsia="SimSun" w:hAnsi="SimSun" w:cs="SimSun"/>
                <w:color w:val="000000"/>
                <w:spacing w:val="0"/>
                <w:w w:val="100"/>
                <w:position w:val="0"/>
              </w:rPr>
              <w:t>、苗泽华运食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山东省单县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肉制品的生产 销售、批发兼 零售预包装食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8</w:t>
            </w:r>
            <w:r>
              <w:rPr>
                <w:rFonts w:ascii="SimSun" w:eastAsia="SimSun" w:hAnsi="SimSun" w:cs="SimSun"/>
                <w:color w:val="000000"/>
                <w:spacing w:val="0"/>
                <w:w w:val="100"/>
                <w:position w:val="0"/>
              </w:rPr>
              <w:t>、息县华英粮 业有限责任公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河南省息县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河南省息县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粮食收购、存 储、销售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9</w:t>
            </w:r>
            <w:r>
              <w:rPr>
                <w:rFonts w:ascii="SimSun" w:eastAsia="SimSun" w:hAnsi="SimSun" w:cs="SimSun"/>
                <w:color w:val="000000"/>
                <w:spacing w:val="0"/>
                <w:w w:val="100"/>
                <w:position w:val="0"/>
              </w:rPr>
              <w:t>、上海华禽网 络科技有限公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网络科技、计 算机软硬件技 术领域内的技 术开发、转让、 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10</w:t>
            </w:r>
            <w:r>
              <w:rPr>
                <w:rFonts w:ascii="SimSun" w:eastAsia="SimSun" w:hAnsi="SimSun" w:cs="SimSun"/>
                <w:color w:val="000000"/>
                <w:spacing w:val="0"/>
                <w:w w:val="100"/>
                <w:position w:val="0"/>
              </w:rPr>
              <w:t>、河南华英 锦绣粮业有限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粮食收购、储 存、加工、贸 易、物流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11</w:t>
            </w:r>
            <w:r>
              <w:rPr>
                <w:rFonts w:ascii="SimSun" w:eastAsia="SimSun" w:hAnsi="SimSun" w:cs="SimSun"/>
                <w:color w:val="000000"/>
                <w:spacing w:val="0"/>
                <w:w w:val="100"/>
                <w:position w:val="0"/>
              </w:rPr>
              <w:t>、河南华樱 生物科技股份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鸭血及其他畜 禽血制品加 工、销售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12</w:t>
            </w:r>
            <w:r>
              <w:rPr>
                <w:rFonts w:ascii="SimSun" w:eastAsia="SimSun" w:hAnsi="SimSun" w:cs="SimSun"/>
                <w:color w:val="000000"/>
                <w:spacing w:val="0"/>
                <w:w w:val="100"/>
                <w:position w:val="0"/>
              </w:rPr>
              <w:t>、杭州华英 新塘羽绒制品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杭州市萧山区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杭州市萧山区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羽毛、羽绒、</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羽绒制品生产</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13</w:t>
            </w:r>
            <w:r>
              <w:rPr>
                <w:rFonts w:ascii="SimSun" w:eastAsia="SimSun" w:hAnsi="SimSun" w:cs="SimSun"/>
                <w:color w:val="000000"/>
                <w:spacing w:val="0"/>
                <w:w w:val="100"/>
                <w:position w:val="0"/>
              </w:rPr>
              <w:t>、河南华冉 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畜禽肉制品及</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其深加工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江苏华英顺</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昌农业发展有</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江苏省新沂市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江苏省新沂市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肉鸭屠宰、分 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15</w:t>
            </w:r>
            <w:r>
              <w:rPr>
                <w:rFonts w:ascii="SimSun" w:eastAsia="SimSun" w:hAnsi="SimSun" w:cs="SimSun"/>
                <w:color w:val="000000"/>
                <w:spacing w:val="0"/>
                <w:w w:val="100"/>
                <w:position w:val="0"/>
              </w:rPr>
              <w:t>、成都华英 丰丰农业发展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四川省崇州市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四川省崇州市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畜禽养殖、销 售；畜禽产品、 肉制品加工销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16</w:t>
            </w:r>
            <w:r>
              <w:rPr>
                <w:rFonts w:ascii="SimSun" w:eastAsia="SimSun" w:hAnsi="SimSun" w:cs="SimSun"/>
                <w:color w:val="000000"/>
                <w:spacing w:val="0"/>
                <w:w w:val="100"/>
                <w:position w:val="0"/>
              </w:rPr>
              <w:t>、烟台华英 融资租赁有限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山东省烟台市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融资租赁业</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务；租赁业务；</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租赁交易咨询</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和相关担保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17</w:t>
            </w:r>
            <w:r>
              <w:rPr>
                <w:rFonts w:ascii="SimSun" w:eastAsia="SimSun" w:hAnsi="SimSun" w:cs="SimSun"/>
                <w:color w:val="000000"/>
                <w:spacing w:val="0"/>
                <w:w w:val="100"/>
                <w:position w:val="0"/>
              </w:rPr>
              <w:t>、新蔡华英 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河南省新蔡县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河南省新蔡县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禽类孵化、养 殖、加工销售 及饲料生产销 售；羽毛加工、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18</w:t>
            </w:r>
            <w:r>
              <w:rPr>
                <w:rFonts w:ascii="SimSun" w:eastAsia="SimSun" w:hAnsi="SimSun" w:cs="SimSun"/>
                <w:color w:val="000000"/>
                <w:spacing w:val="0"/>
                <w:w w:val="100"/>
                <w:position w:val="0"/>
              </w:rPr>
              <w:t>、河南省华 旭食品有限公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SimSun" w:eastAsia="SimSun" w:hAnsi="SimSun" w:cs="SimSun"/>
                <w:color w:val="000000"/>
                <w:spacing w:val="0"/>
                <w:w w:val="100"/>
                <w:position w:val="0"/>
              </w:rPr>
              <w:t>畜禽肉制品及 其深加工，预 包装食品批发 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19</w:t>
            </w:r>
            <w:r>
              <w:rPr>
                <w:rFonts w:ascii="SimSun" w:eastAsia="SimSun" w:hAnsi="SimSun" w:cs="SimSun"/>
                <w:color w:val="000000"/>
                <w:spacing w:val="0"/>
                <w:w w:val="100"/>
                <w:position w:val="0"/>
              </w:rPr>
              <w:t>、山东华英 泽众禽业有限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山东省莒南县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山东省莒南县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禽畜养殖、销 售；禽畜产品 加工及销售； 禽苗销售；饲 料购销；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20</w:t>
            </w:r>
            <w:r>
              <w:rPr>
                <w:rFonts w:ascii="SimSun" w:eastAsia="SimSun" w:hAnsi="SimSun" w:cs="SimSun"/>
                <w:color w:val="000000"/>
                <w:spacing w:val="0"/>
                <w:w w:val="100"/>
                <w:position w:val="0"/>
              </w:rPr>
              <w:t>、郑州华英 鸿源食品有限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郑州市中牟县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郑州市中牟县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家禽、家畜的</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养殖、加工及</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67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、上海华英 华上食品有限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上海市嘉定区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上海市嘉定区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食品流通，食 用农产品的销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w:t>
            </w:r>
            <w:r>
              <w:rPr>
                <w:rFonts w:ascii="SimSun" w:eastAsia="SimSun" w:hAnsi="SimSun" w:cs="SimSun"/>
                <w:color w:val="000000"/>
                <w:spacing w:val="0"/>
                <w:w w:val="100"/>
                <w:position w:val="0"/>
              </w:rPr>
              <w:t>、新沂市华</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英顺昌养殖有</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江苏省新沂市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江苏省新沂市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肉鸭养殖、销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23</w:t>
            </w:r>
            <w:r>
              <w:rPr>
                <w:rFonts w:ascii="SimSun" w:eastAsia="SimSun" w:hAnsi="SimSun" w:cs="SimSun"/>
                <w:color w:val="000000"/>
                <w:spacing w:val="0"/>
                <w:w w:val="100"/>
                <w:position w:val="0"/>
              </w:rPr>
              <w:t>、尉氏县华 英禽业有限公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开封市尉氏县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开封市尉氏县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畜禽养殖、销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24</w:t>
            </w:r>
            <w:r>
              <w:rPr>
                <w:rFonts w:ascii="SimSun" w:eastAsia="SimSun" w:hAnsi="SimSun" w:cs="SimSun"/>
                <w:color w:val="000000"/>
                <w:spacing w:val="0"/>
                <w:w w:val="100"/>
                <w:position w:val="0"/>
              </w:rPr>
              <w:t>、商丘华英 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商丘市虞城县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商丘市虞城县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家禽、家畜养 殖、加工及销 售；饲料加工 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25</w:t>
            </w:r>
            <w:r>
              <w:rPr>
                <w:rFonts w:ascii="SimSun" w:eastAsia="SimSun" w:hAnsi="SimSun" w:cs="SimSun"/>
                <w:color w:val="000000"/>
                <w:spacing w:val="0"/>
                <w:w w:val="100"/>
                <w:position w:val="0"/>
              </w:rPr>
              <w:t>、河南英乐 农牧发展有限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商丘市虞城县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商丘市虞城县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家禽养殖、销 售；饲料批发 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26</w:t>
            </w:r>
            <w:r>
              <w:rPr>
                <w:rFonts w:ascii="SimSun" w:eastAsia="SimSun" w:hAnsi="SimSun" w:cs="SimSun"/>
                <w:color w:val="000000"/>
                <w:spacing w:val="0"/>
                <w:w w:val="100"/>
                <w:position w:val="0"/>
              </w:rPr>
              <w:t>、河南华英 新塘羽绒制品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羽毛、羽绒、</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羽绒制品生产</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27</w:t>
            </w:r>
            <w:r>
              <w:rPr>
                <w:rFonts w:ascii="SimSun" w:eastAsia="SimSun" w:hAnsi="SimSun" w:cs="SimSun"/>
                <w:color w:val="000000"/>
                <w:spacing w:val="0"/>
                <w:w w:val="100"/>
                <w:position w:val="0"/>
              </w:rPr>
              <w:t>、河南振华 鸭业有限公司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禽类屠宰加工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及制品销售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28</w:t>
            </w:r>
            <w:r>
              <w:rPr>
                <w:rFonts w:ascii="SimSun" w:eastAsia="SimSun" w:hAnsi="SimSun" w:cs="SimSun"/>
                <w:color w:val="000000"/>
                <w:spacing w:val="0"/>
                <w:w w:val="100"/>
                <w:position w:val="0"/>
              </w:rPr>
              <w:t>、华英国际 企业发展有限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禽业养殖、加 工及制品销售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29</w:t>
            </w:r>
            <w:r>
              <w:rPr>
                <w:rFonts w:ascii="SimSun" w:eastAsia="SimSun" w:hAnsi="SimSun" w:cs="SimSun"/>
                <w:color w:val="000000"/>
                <w:spacing w:val="0"/>
                <w:w w:val="100"/>
                <w:position w:val="0"/>
              </w:rPr>
              <w:t>、山东华英 养殖有限公司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山东省莒南县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山东省莒南县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禽畜养殖，销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30</w:t>
            </w:r>
            <w:r>
              <w:rPr>
                <w:rFonts w:ascii="SimSun" w:eastAsia="SimSun" w:hAnsi="SimSun" w:cs="SimSun"/>
                <w:color w:val="000000"/>
                <w:spacing w:val="0"/>
                <w:w w:val="100"/>
                <w:position w:val="0"/>
              </w:rPr>
              <w:t>、丰城华英 种鸭有限公司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江西省湖塘乡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江西省湖塘乡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畜牧业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31</w:t>
            </w:r>
            <w:r>
              <w:rPr>
                <w:rFonts w:ascii="SimSun" w:eastAsia="SimSun" w:hAnsi="SimSun" w:cs="SimSun"/>
                <w:color w:val="000000"/>
                <w:spacing w:val="0"/>
                <w:w w:val="100"/>
                <w:position w:val="0"/>
              </w:rPr>
              <w:t>、信阳宝昌 置业发展有限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32</w:t>
            </w:r>
            <w:r>
              <w:rPr>
                <w:rFonts w:ascii="SimSun" w:eastAsia="SimSun" w:hAnsi="SimSun" w:cs="SimSun"/>
                <w:color w:val="000000"/>
                <w:spacing w:val="0"/>
                <w:w w:val="100"/>
                <w:position w:val="0"/>
              </w:rPr>
              <w:t>、信阳辰盛 置业发展有限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33</w:t>
            </w:r>
            <w:r>
              <w:rPr>
                <w:rFonts w:ascii="SimSun" w:eastAsia="SimSun" w:hAnsi="SimSun" w:cs="SimSun"/>
                <w:color w:val="000000"/>
                <w:spacing w:val="0"/>
                <w:w w:val="100"/>
                <w:position w:val="0"/>
              </w:rPr>
              <w:t>、潢川县奥 盛实业有限公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w:t>
            </w:r>
            <w:r>
              <w:rPr>
                <w:rFonts w:ascii="SimSun" w:eastAsia="SimSun" w:hAnsi="SimSun" w:cs="SimSun"/>
                <w:color w:val="000000"/>
                <w:spacing w:val="0"/>
                <w:w w:val="100"/>
                <w:position w:val="0"/>
              </w:rPr>
              <w:t>、河南华英</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企业管理咨询</w:t>
            </w:r>
          </w:p>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电子产品技术</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开发；预包装</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食品；批发零</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r>
              <w:rPr>
                <w:rFonts w:ascii="SimSun" w:eastAsia="SimSun" w:hAnsi="SimSun" w:cs="SimSun"/>
                <w:color w:val="000000"/>
                <w:spacing w:val="0"/>
                <w:w w:val="100"/>
                <w:position w:val="0"/>
              </w:rPr>
              <w:t>、河南华惠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饲料生产、销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饲料有限公司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36</w:t>
            </w:r>
            <w:r>
              <w:rPr>
                <w:rFonts w:ascii="SimSun" w:eastAsia="SimSun" w:hAnsi="SimSun" w:cs="SimSun"/>
                <w:color w:val="000000"/>
                <w:spacing w:val="0"/>
                <w:w w:val="100"/>
                <w:position w:val="0"/>
              </w:rPr>
              <w:t>、河南华瑞 饲料有限公司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饲料生产、销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37</w:t>
            </w:r>
            <w:r>
              <w:rPr>
                <w:rFonts w:ascii="SimSun" w:eastAsia="SimSun" w:hAnsi="SimSun" w:cs="SimSun"/>
                <w:color w:val="000000"/>
                <w:spacing w:val="0"/>
                <w:w w:val="100"/>
                <w:position w:val="0"/>
              </w:rPr>
              <w:t>、河南信华 禽业有限公司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禽类屠宰加工 及制品销售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38</w:t>
            </w:r>
            <w:r>
              <w:rPr>
                <w:rFonts w:ascii="SimSun" w:eastAsia="SimSun" w:hAnsi="SimSun" w:cs="SimSun"/>
                <w:color w:val="000000"/>
                <w:spacing w:val="0"/>
                <w:w w:val="100"/>
                <w:position w:val="0"/>
              </w:rPr>
              <w:t>、潢川县港</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华羽绒制品有</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皮革、毛皮、 羽毛及其制品 和制鞋业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r>
    </w:tbl>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本公司自对河南陈州华英禽业有限公司丧失控制权日不再享受其权益；本公司自河南华英企</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业管理咨询有限公司注销时不再享受其权益</w:t>
      </w:r>
    </w:p>
    <w:p>
      <w:pPr>
        <w:pStyle w:val="Style38"/>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28"/>
      <w:bookmarkEnd w:id="1529"/>
      <w:bookmarkEnd w:id="153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期末少数股东权益余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河南华英樱桃谷食品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2,601,623.80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56,654,080.70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河南华英企业管理咨 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河南华英锦绣粮业有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445,280.77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1,261,390.14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河南华樱生物科技股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3,958,493.69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3,450,887.57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9,712,478.94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杭州华英新塘羽绒制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22,255,847.85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335,513,621.68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河南华冉食品有限公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-178,768.90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5,160,571.86</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江苏华英顺昌农业发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1,554,841.51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14,707,341.66</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成都华英丰丰农业发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-2,568,680.01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烟台华英融资租赁有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河南省华旭食品有限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-1,306,513.14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686,371.69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山东华英泽众禽业有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-7,658,996.53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-3,265,787.36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郑州华英鸿源食品有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7,288,589.33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上海华英华上食品有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-1,143,773.82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757,017.13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息县华英粮业有限责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潢川县奥盛实业有限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19,999,968.64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信阳宝昌置业发展有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20,000,025.57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信阳辰盛置业发展有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19,999,963.21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17,959,312.64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3,450,887.57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491,675,633.20</w:t>
            </w:r>
          </w:p>
        </w:tc>
      </w:tr>
    </w:tbl>
    <w:p>
      <w:pPr>
        <w:widowControl w:val="0"/>
        <w:spacing w:after="5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98" w:lineRule="exact"/>
        <w:ind w:left="0" w:right="0" w:firstLine="0"/>
        <w:jc w:val="left"/>
      </w:pPr>
      <w:r>
        <w:rPr>
          <w:color w:val="000000"/>
          <w:spacing w:val="0"/>
          <w:w w:val="100"/>
          <w:position w:val="0"/>
          <w:sz w:val="24"/>
          <w:szCs w:val="24"/>
        </w:rPr>
        <w:t>本公司于2019年9月30日将成都丰丰少数股东33%的股权购入，成都丰丰成为本公司的全资子 公司。本公司于2019年11月将原本全资子公司息县粮业的40%的股权转让，剩余持股比例60%， 仍对其具有控制权。</w:t>
      </w:r>
    </w:p>
    <w:p>
      <w:pPr>
        <w:pStyle w:val="Style38"/>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31"/>
      <w:bookmarkEnd w:id="1532"/>
      <w:bookmarkEnd w:id="153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180" w:right="0" w:firstLine="0"/>
              <w:jc w:val="left"/>
            </w:pPr>
            <w:r>
              <w:rPr>
                <w:rFonts w:ascii="SimSun" w:eastAsia="SimSun" w:hAnsi="SimSun" w:cs="SimSun"/>
                <w:color w:val="000000"/>
                <w:spacing w:val="0"/>
                <w:w w:val="100"/>
                <w:position w:val="0"/>
              </w:rPr>
              <w:t>子公 司名</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09"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r>
      <w:tr>
        <w:trPr>
          <w:trHeight w:val="51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78,328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66,915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551,22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443,10</w:t>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樱桃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7,845.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9,375.</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谷食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33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限公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 华英 企业 管理 咨询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395,83</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395,83</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 华英 锦绣 粮业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5,413,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19,988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,676.3</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25,402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,558.4</w:t>
            </w:r>
          </w:p>
          <w:p>
            <w:pPr>
              <w:pStyle w:val="Style2"/>
              <w:keepNext w:val="0"/>
              <w:keepLines w:val="0"/>
              <w:widowControl w:val="0"/>
              <w:shd w:val="clear" w:color="auto" w:fill="auto"/>
              <w:bidi w:val="0"/>
              <w:spacing w:before="0" w:after="80" w:line="240" w:lineRule="auto"/>
              <w:ind w:left="0" w:right="0" w:firstLine="540"/>
              <w:jc w:val="both"/>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22,774</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,662.3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22,774 ,662.3 3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5,298,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21,623 ,247.5 3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26,921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,751.7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25,221 ,523.8 9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25,221 ,523.8 9</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 华樱 生物 科技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49,218 </w:t>
            </w:r>
            <w:r>
              <w:rPr>
                <w:color w:val="000000"/>
                <w:spacing w:val="0"/>
                <w:w w:val="100"/>
                <w:position w:val="0"/>
              </w:rPr>
              <w:t xml:space="preserve">,368.3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17,727 ,441.4</w:t>
            </w:r>
          </w:p>
          <w:p>
            <w:pPr>
              <w:pStyle w:val="Style2"/>
              <w:keepNext w:val="0"/>
              <w:keepLines w:val="0"/>
              <w:widowControl w:val="0"/>
              <w:shd w:val="clear" w:color="auto" w:fill="auto"/>
              <w:bidi w:val="0"/>
              <w:spacing w:before="0" w:after="0" w:line="360" w:lineRule="auto"/>
              <w:ind w:left="0" w:right="0" w:firstLine="52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66,945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,809.7</w:t>
            </w:r>
          </w:p>
          <w:p>
            <w:pPr>
              <w:pStyle w:val="Style2"/>
              <w:keepNext w:val="0"/>
              <w:keepLines w:val="0"/>
              <w:widowControl w:val="0"/>
              <w:shd w:val="clear" w:color="auto" w:fill="auto"/>
              <w:bidi w:val="0"/>
              <w:spacing w:before="0" w:after="80" w:line="240" w:lineRule="auto"/>
              <w:ind w:left="0" w:right="0" w:firstLine="54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27,324 ,640.1</w:t>
            </w:r>
          </w:p>
          <w:p>
            <w:pPr>
              <w:pStyle w:val="Style2"/>
              <w:keepNext w:val="0"/>
              <w:keepLines w:val="0"/>
              <w:widowControl w:val="0"/>
              <w:shd w:val="clear" w:color="auto" w:fill="auto"/>
              <w:bidi w:val="0"/>
              <w:spacing w:before="0" w:after="0" w:line="360" w:lineRule="auto"/>
              <w:ind w:left="0" w:right="0" w:firstLine="52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47,324 ,640.1</w:t>
            </w:r>
          </w:p>
          <w:p>
            <w:pPr>
              <w:pStyle w:val="Style2"/>
              <w:keepNext w:val="0"/>
              <w:keepLines w:val="0"/>
              <w:widowControl w:val="0"/>
              <w:shd w:val="clear" w:color="auto" w:fill="auto"/>
              <w:bidi w:val="0"/>
              <w:spacing w:before="0" w:after="0" w:line="360" w:lineRule="auto"/>
              <w:ind w:left="0" w:right="0" w:firstLine="52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41,444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,708.8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10,249 ,739.0 8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51,694 ,447.8 9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13,098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,745.2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33,098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,745.2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杭州 华英 新塘 羽绒 制品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1,448,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462,82</w:t>
            </w:r>
          </w:p>
          <w:p>
            <w:pPr>
              <w:pStyle w:val="Style2"/>
              <w:keepNext w:val="0"/>
              <w:keepLines w:val="0"/>
              <w:widowControl w:val="0"/>
              <w:shd w:val="clear" w:color="auto" w:fill="auto"/>
              <w:bidi w:val="0"/>
              <w:spacing w:before="0" w:after="80" w:line="240" w:lineRule="auto"/>
              <w:ind w:left="0" w:right="0" w:firstLine="300"/>
              <w:jc w:val="left"/>
            </w:pPr>
            <w:r>
              <w:rPr>
                <w:color w:val="000000"/>
                <w:spacing w:val="0"/>
                <w:w w:val="100"/>
                <w:position w:val="0"/>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363,41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9,189.</w:t>
            </w:r>
          </w:p>
          <w:p>
            <w:pPr>
              <w:pStyle w:val="Style2"/>
              <w:keepNext w:val="0"/>
              <w:keepLines w:val="0"/>
              <w:widowControl w:val="0"/>
              <w:shd w:val="clear" w:color="auto" w:fill="auto"/>
              <w:bidi w:val="0"/>
              <w:spacing w:before="0" w:after="80" w:line="240" w:lineRule="auto"/>
              <w:ind w:left="0" w:right="0" w:firstLine="44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1,811, 882,01</w:t>
            </w:r>
          </w:p>
          <w:p>
            <w:pPr>
              <w:pStyle w:val="Style2"/>
              <w:keepNext w:val="0"/>
              <w:keepLines w:val="0"/>
              <w:widowControl w:val="0"/>
              <w:shd w:val="clear" w:color="auto" w:fill="auto"/>
              <w:bidi w:val="0"/>
              <w:spacing w:before="0" w:after="0" w:line="360" w:lineRule="auto"/>
              <w:ind w:left="0" w:right="0" w:firstLine="300"/>
              <w:jc w:val="both"/>
            </w:pPr>
            <w:r>
              <w:rPr>
                <w:color w:val="000000"/>
                <w:spacing w:val="0"/>
                <w:w w:val="100"/>
                <w:position w:val="0"/>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346,77</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47,813 ,568.0 0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1,127,</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160,34</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193,84</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357,02</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4,493.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1,649,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218,33</w:t>
            </w:r>
          </w:p>
          <w:p>
            <w:pPr>
              <w:pStyle w:val="Style2"/>
              <w:keepNext w:val="0"/>
              <w:keepLines w:val="0"/>
              <w:widowControl w:val="0"/>
              <w:shd w:val="clear" w:color="auto" w:fill="auto"/>
              <w:bidi w:val="0"/>
              <w:spacing w:before="0" w:after="80" w:line="240" w:lineRule="auto"/>
              <w:ind w:left="0" w:right="0" w:firstLine="300"/>
              <w:jc w:val="both"/>
            </w:pPr>
            <w:r>
              <w:rPr>
                <w:color w:val="000000"/>
                <w:spacing w:val="0"/>
                <w:w w:val="100"/>
                <w:position w:val="0"/>
              </w:rPr>
              <w:t>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515,15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916,75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6.89</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 华冉 食品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26,066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,533.1</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7,438,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33,505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,301.1</w:t>
            </w:r>
          </w:p>
          <w:p>
            <w:pPr>
              <w:pStyle w:val="Style2"/>
              <w:keepNext w:val="0"/>
              <w:keepLines w:val="0"/>
              <w:widowControl w:val="0"/>
              <w:shd w:val="clear" w:color="auto" w:fill="auto"/>
              <w:bidi w:val="0"/>
              <w:spacing w:before="0" w:after="80" w:line="240" w:lineRule="auto"/>
              <w:ind w:left="0" w:right="0" w:firstLine="54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4,122,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24,122 ,443.2 8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27,316 ,047.7 8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7,742,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35,058 ,896.9 0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5,351,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25,351 ,004.6 3</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江苏 华英 顺昌 农业 发展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34,203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,937.9</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59,833 ,898.6 3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94,037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,836.5</w:t>
            </w:r>
          </w:p>
          <w:p>
            <w:pPr>
              <w:pStyle w:val="Style2"/>
              <w:keepNext w:val="0"/>
              <w:keepLines w:val="0"/>
              <w:widowControl w:val="0"/>
              <w:shd w:val="clear" w:color="auto" w:fill="auto"/>
              <w:bidi w:val="0"/>
              <w:spacing w:before="0" w:after="80" w:line="240" w:lineRule="auto"/>
              <w:ind w:left="0" w:right="0" w:firstLine="54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pPr>
            <w:r>
              <w:rPr>
                <w:color w:val="000000"/>
                <w:spacing w:val="0"/>
                <w:w w:val="100"/>
                <w:position w:val="0"/>
              </w:rPr>
              <w:t>63,209 ,226.4</w:t>
            </w:r>
          </w:p>
          <w:p>
            <w:pPr>
              <w:pStyle w:val="Style2"/>
              <w:keepNext w:val="0"/>
              <w:keepLines w:val="0"/>
              <w:widowControl w:val="0"/>
              <w:shd w:val="clear" w:color="auto" w:fill="auto"/>
              <w:bidi w:val="0"/>
              <w:spacing w:before="0" w:after="0" w:line="360" w:lineRule="auto"/>
              <w:ind w:left="0" w:right="0" w:firstLine="52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63,209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,226.4</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22,923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,006.8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43,087 ,928.4 5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66,010 ,935.3 0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39,169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,098.2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39,169 ,098.2 4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29,744</w:t>
            </w: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19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华英 丰丰 农业 发展 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,619.6</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,619.6</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,468.2</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烟台 华英 融资 租赁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507,05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6,008.</w:t>
            </w:r>
          </w:p>
          <w:p>
            <w:pPr>
              <w:pStyle w:val="Style2"/>
              <w:keepNext w:val="0"/>
              <w:keepLines w:val="0"/>
              <w:widowControl w:val="0"/>
              <w:shd w:val="clear" w:color="auto" w:fill="auto"/>
              <w:bidi w:val="0"/>
              <w:spacing w:before="0" w:after="80" w:line="240" w:lineRule="auto"/>
              <w:ind w:left="0" w:right="0" w:firstLine="440"/>
              <w:jc w:val="both"/>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2,445,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509,50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1,850.</w:t>
            </w:r>
          </w:p>
          <w:p>
            <w:pPr>
              <w:pStyle w:val="Style2"/>
              <w:keepNext w:val="0"/>
              <w:keepLines w:val="0"/>
              <w:widowControl w:val="0"/>
              <w:shd w:val="clear" w:color="auto" w:fill="auto"/>
              <w:bidi w:val="0"/>
              <w:spacing w:before="0" w:after="80" w:line="240" w:lineRule="auto"/>
              <w:ind w:left="0" w:right="0" w:firstLine="44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1,461,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681,47</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8,158.</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3,165,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684,64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3,435.</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182,59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5,786.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182,59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5,786.</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 省华 旭食 品有 限公</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54,335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,250.0</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57,805 ,963.3 0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35,060 ,476.5</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55,060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,476.5</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41,208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,945.2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43,495 ,216.0 5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15,523 ,676.7 4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35,523 ,676.7 4</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山东 华英 泽众 禽业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2,691,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65,537 ,835.6 7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68,229 ,798.7 3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78,105 ,150.9 3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78,105 ,150.9 3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14,719 ,403.9 9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67,632 ,888.4 9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82,352 ,292.4 8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72,589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72,589</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,192.0</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郑州 华英 鸿源 食品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19,973 ,610.0 9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23,594</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,244.2</w:t>
            </w:r>
          </w:p>
          <w:p>
            <w:pPr>
              <w:pStyle w:val="Style2"/>
              <w:keepNext w:val="0"/>
              <w:keepLines w:val="0"/>
              <w:widowControl w:val="0"/>
              <w:shd w:val="clear" w:color="auto" w:fill="auto"/>
              <w:bidi w:val="0"/>
              <w:spacing w:before="0" w:after="80" w:line="240" w:lineRule="auto"/>
              <w:ind w:left="0" w:right="0" w:firstLine="54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8,165,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8,165,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19,018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,517.3</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2,934,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21,953 ,354.0 5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7,078,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7,078,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681.94</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上海 华英 华上 食品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1,744,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1,744,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198,00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4,073,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信阳 宝昌 置业 发展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3,219.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602,09</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8,380.</w:t>
            </w:r>
          </w:p>
          <w:p>
            <w:pPr>
              <w:pStyle w:val="Style2"/>
              <w:keepNext w:val="0"/>
              <w:keepLines w:val="0"/>
              <w:widowControl w:val="0"/>
              <w:shd w:val="clear" w:color="auto" w:fill="auto"/>
              <w:bidi w:val="0"/>
              <w:spacing w:before="0" w:after="80" w:line="240" w:lineRule="auto"/>
              <w:ind w:left="0" w:right="0" w:firstLine="44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602,10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1,599.</w:t>
            </w:r>
          </w:p>
          <w:p>
            <w:pPr>
              <w:pStyle w:val="Style2"/>
              <w:keepNext w:val="0"/>
              <w:keepLines w:val="0"/>
              <w:widowControl w:val="0"/>
              <w:shd w:val="clear" w:color="auto" w:fill="auto"/>
              <w:bidi w:val="0"/>
              <w:spacing w:before="0" w:after="80" w:line="240" w:lineRule="auto"/>
              <w:ind w:left="0" w:right="0" w:firstLine="440"/>
              <w:jc w:val="both"/>
            </w:pPr>
            <w:r>
              <w:rPr>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信阳 辰盛 置业 发展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1,520.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369,78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5,230.</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369,78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6,750.</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 县奥 盛实 业有 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446,61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4,359.</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446,61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5,859.</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息县 华英 粮业 有限 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15,121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,124.9</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10,295</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,343.0</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25,416</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,467.9</w:t>
            </w:r>
          </w:p>
          <w:p>
            <w:pPr>
              <w:pStyle w:val="Style2"/>
              <w:keepNext w:val="0"/>
              <w:keepLines w:val="0"/>
              <w:widowControl w:val="0"/>
              <w:shd w:val="clear" w:color="auto" w:fill="auto"/>
              <w:bidi w:val="0"/>
              <w:spacing w:before="0" w:after="80" w:line="240" w:lineRule="auto"/>
              <w:ind w:left="0" w:right="0" w:firstLine="5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12,438 ,436.0 5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12,438 ,436.0 5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河南 华英 樱桃 谷食 品有 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78,328</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,911.8</w:t>
            </w:r>
          </w:p>
          <w:p>
            <w:pPr>
              <w:pStyle w:val="Style2"/>
              <w:keepNext w:val="0"/>
              <w:keepLines w:val="0"/>
              <w:widowControl w:val="0"/>
              <w:shd w:val="clear" w:color="auto" w:fill="auto"/>
              <w:bidi w:val="0"/>
              <w:spacing w:before="0" w:after="80" w:line="240" w:lineRule="auto"/>
              <w:ind w:left="0" w:right="0" w:firstLine="52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101,90</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8,332.</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180,23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7,244.</w:t>
            </w:r>
          </w:p>
          <w:p>
            <w:pPr>
              <w:pStyle w:val="Style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66,915 ,526.7 4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66,915 ,526.7 4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现金流量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河南华英</w:t>
            </w:r>
          </w:p>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樱桃谷食 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191,403,05</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5,203,247.</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5,203,247.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-364,772,6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180,527,01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3,162,815.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3,162,815.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363,967,72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 企业管理 咨询有限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-200,167.1</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-200,167.1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94,101.38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501,140.46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-182,835.0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-182,835.0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-2,364.17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河南华英 锦绣粮业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19,257,529</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927,668.28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927,668.28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1,488,208.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39,363,243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887,756.21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887,756.21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-919,883.4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6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河南华樱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70,717,572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7,996,956.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7,996,956.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9,690,621.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62,224,958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7,746,100.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7,746,100.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-17,785,10</w:t>
            </w: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6"/>
        <w:gridCol w:w="1061"/>
        <w:gridCol w:w="1066"/>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生物科技 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杭州华英 新塘羽绒 制品有限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2,097,066,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45,420,097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45,420,097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142,601,21</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2,231,717,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147,622,67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147,622,67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137,983,26</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河南华冉 食品有限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51,894,886</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-325,034.3</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-325,034.3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2,685,306.1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44,857,923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-18,759,73</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江苏华英 顺昌农业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373,370,89</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3,986,773.</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3,986,773.</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-2,489,288.</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253,745,44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978,372.59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978,372.59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16,623,053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成都华英 丰丰农业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144,090,46</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-7,783,878. 83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-7,783,878. 83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-1,236,427.</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182,510,42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-5,289,233. 91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-5,289,233. 91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515,968.71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烟台华英 融资租赁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11,562,182</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5,992,640.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5,992,640.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238,177.58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3,959,013.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-9,414,882.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-9,414,882.</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180,516,68</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河南省华 旭食品有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45,193,054</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-5,226,052.</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-5,226,052.</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5,229,161.</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14,804,391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1,013,480.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1,013,480.</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-16,540,64</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0.79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山东华英</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泽众禽业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66,570,338</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-19,638,45</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-19,638,45</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1,731,055.</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94,899,324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-12,630,05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-12,630,05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5,675,780.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郑州华英</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鸿源食品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358,001,44</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1,996,138.</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1,996,138.</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10,515,259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275,923,26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3,294,198.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3,294,198.</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-667,145.7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上海华英</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华上食品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5,805,258.</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-2,334,232.</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-2,334,232.</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-1,754,169.</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1,802,328.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-2,036,712.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-2,036,712.</w:t>
            </w:r>
          </w:p>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-3,889,638.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信阳宝昌</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置业发展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信阳辰盛 置业发展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潢川县奥</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盛实业有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息县华英</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粮业有限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7,984,756.</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463,250.27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463,250.27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364,718.74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35"/>
      <w:bookmarkEnd w:id="1536"/>
      <w:bookmarkEnd w:id="1537"/>
    </w:p>
    <w:p>
      <w:pPr>
        <w:pStyle w:val="Style38"/>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38"/>
      <w:bookmarkEnd w:id="1539"/>
      <w:bookmarkEnd w:id="1540"/>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河南华姿雪羽 绒制品有限公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服装、针织品、 纺织品、羽毛、 羽绒、床上用 品等的生产加 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潢川县华诚生</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物科技有限责</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饲料级油脂及 蛋白的加工销 售；畜禽无害 化处理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深圳农投发展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深圳市前海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深圳市前海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保付代理及相</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关信息咨询；</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从事担保业务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潢川华英生物 制品有限公司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动物源性饲料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41"/>
      <w:bookmarkEnd w:id="1542"/>
      <w:bookmarkEnd w:id="154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103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河南华姿 雪羽绒制 品有限公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160" w:right="0" w:firstLine="0"/>
              <w:jc w:val="left"/>
            </w:pPr>
            <w:r>
              <w:rPr>
                <w:rFonts w:ascii="SimSun" w:eastAsia="SimSun" w:hAnsi="SimSun" w:cs="SimSun"/>
                <w:color w:val="000000"/>
                <w:spacing w:val="0"/>
                <w:w w:val="100"/>
                <w:position w:val="0"/>
              </w:rPr>
              <w:t>潢川县华 诚生物科 技有限责</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深圳农投 发展有限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160" w:right="0" w:firstLine="0"/>
              <w:jc w:val="left"/>
            </w:pPr>
            <w:r>
              <w:rPr>
                <w:rFonts w:ascii="SimSun" w:eastAsia="SimSun" w:hAnsi="SimSun" w:cs="SimSun"/>
                <w:color w:val="000000"/>
                <w:spacing w:val="0"/>
                <w:w w:val="100"/>
                <w:position w:val="0"/>
              </w:rPr>
              <w:t>潢川华英 生物制品 有限公司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rFonts w:ascii="SimSun" w:eastAsia="SimSun" w:hAnsi="SimSun" w:cs="SimSun"/>
                <w:color w:val="000000"/>
                <w:spacing w:val="0"/>
                <w:w w:val="100"/>
                <w:position w:val="0"/>
              </w:rPr>
              <w:t>河南华姿 雪羽绒制 品有限公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160" w:right="0" w:firstLine="0"/>
              <w:jc w:val="left"/>
            </w:pPr>
            <w:r>
              <w:rPr>
                <w:rFonts w:ascii="SimSun" w:eastAsia="SimSun" w:hAnsi="SimSun" w:cs="SimSun"/>
                <w:color w:val="000000"/>
                <w:spacing w:val="0"/>
                <w:w w:val="100"/>
                <w:position w:val="0"/>
              </w:rPr>
              <w:t>潢川县华 诚生物科 技有限责</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深圳农投 发展有限 公司</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160" w:right="0" w:firstLine="0"/>
              <w:jc w:val="left"/>
            </w:pPr>
            <w:r>
              <w:rPr>
                <w:rFonts w:ascii="SimSun" w:eastAsia="SimSun" w:hAnsi="SimSun" w:cs="SimSun"/>
                <w:color w:val="000000"/>
                <w:spacing w:val="0"/>
                <w:w w:val="100"/>
                <w:position w:val="0"/>
              </w:rPr>
              <w:t>潢川华英 生物制品 有限公司</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任公司</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任公司</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30,256,141</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1,576,159.</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1,313,334,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46,953,645</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25,882,187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2,026,191.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2,036,050,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35,301,546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非流动资</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3,396,321.</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686,192.53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1,368,876,</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32,656,518</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3,670,285.</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722,307.93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635,411,60</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31,078,050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33,652,462</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2,262,352.</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2,682,211,</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79,610,164</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29,552,473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2,748,499.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2,671,461,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66,379,597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12,536,713</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676,395.97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1,093,335,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2,302,990.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8,050,409.</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977,056.58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1,133,085,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6,498,384.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非流动负</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998,000,00</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12,536,713</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676,395.97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2,091,335,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22,302,990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8,050,409.</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977,056.58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2,133,085,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6,498,384.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少数股东</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10,980,189</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824,697.34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407,477,09</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34,957,375</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11,181,073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921,150.11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404,858,65</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31,138,231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归属于母 公司股东 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10,135,559</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761,259.08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134,380,74</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22,349,797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10,320,990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850,292.40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133,517,21</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23,323,732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按持股比 例计算的 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10,135,559</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761,259.08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134,380,74</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22,349,797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10,320,990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850,292.40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133,517,21</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7,814,498.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对联营企 业权益投 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10,135,559</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761,259.08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134,380,74</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22,349,797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10,320,990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850,292.40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133,517,21</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7,814,498.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22,451,734</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2,112,152.</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1,125,817,</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9,899,537.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8,846,254.</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1,432,425.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194,121,62</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-386,296.1</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-185,486.0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33,481,965</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-2,574,039. 91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753,551.45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25,507,142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-35,633.97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综合收益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-386,296.1</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-185,486.0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33,481,965</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-2,574,039. 91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753,551.45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25,507,142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-35,633.97</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联营企业</w:t>
      </w:r>
      <w:r>
        <w:rPr>
          <w:rFonts w:ascii="Times New Roman" w:eastAsia="Times New Roman" w:hAnsi="Times New Roman" w:cs="Times New Roman"/>
          <w:color w:val="000000"/>
          <w:spacing w:val="0"/>
          <w:w w:val="100"/>
          <w:position w:val="0"/>
        </w:rPr>
        <w:t>“</w:t>
      </w:r>
      <w:r>
        <w:rPr>
          <w:color w:val="000000"/>
          <w:spacing w:val="0"/>
          <w:w w:val="100"/>
          <w:position w:val="0"/>
        </w:rPr>
        <w:t>联创融久（深圳）商业保理有限公司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日工商信息变更公司名称</w:t>
      </w:r>
      <w:r>
        <w:rPr>
          <w:rFonts w:ascii="Times New Roman" w:eastAsia="Times New Roman" w:hAnsi="Times New Roman" w:cs="Times New Roman"/>
          <w:color w:val="000000"/>
          <w:spacing w:val="0"/>
          <w:w w:val="100"/>
          <w:position w:val="0"/>
        </w:rPr>
        <w:t>“</w:t>
      </w:r>
      <w:r>
        <w:rPr>
          <w:color w:val="000000"/>
          <w:spacing w:val="0"/>
          <w:w w:val="100"/>
          <w:position w:val="0"/>
        </w:rPr>
        <w:t>深圳农投发展有限公司七</w:t>
      </w:r>
    </w:p>
    <w:p>
      <w:pPr>
        <w:pStyle w:val="Style38"/>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3</w:t>
      </w:r>
      <w:r>
        <w:rPr>
          <w:color w:val="000000"/>
          <w:spacing w:val="0"/>
          <w:w w:val="100"/>
          <w:position w:val="0"/>
        </w:rPr>
        <w:t>）不重要的合营企业和联营企业的汇总财务信息</w:t>
      </w:r>
      <w:bookmarkEnd w:id="1544"/>
      <w:bookmarkEnd w:id="1545"/>
      <w:bookmarkEnd w:id="154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13,563,711.51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13,456,453.21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-1,968,368.05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-159,724.62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-1,968,368.05</w:t>
            </w:r>
          </w:p>
        </w:tc>
      </w:tr>
    </w:tbl>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299" w:line="1" w:lineRule="exact"/>
      </w:pPr>
    </w:p>
    <w:p>
      <w:pPr>
        <w:pStyle w:val="Style17"/>
        <w:keepNext/>
        <w:keepLines/>
        <w:widowControl w:val="0"/>
        <w:shd w:val="clear" w:color="auto" w:fill="auto"/>
        <w:bidi w:val="0"/>
        <w:spacing w:before="0" w:after="300" w:line="313" w:lineRule="exact"/>
        <w:ind w:left="0" w:right="0" w:firstLine="0"/>
        <w:jc w:val="left"/>
      </w:pPr>
      <w:bookmarkStart w:id="1548" w:name="bookmark1548"/>
      <w:bookmarkStart w:id="1549" w:name="bookmark1549"/>
      <w:bookmarkStart w:id="1550" w:name="bookmark1550"/>
      <w:r>
        <w:rPr>
          <w:color w:val="000000"/>
          <w:spacing w:val="0"/>
          <w:w w:val="100"/>
          <w:position w:val="0"/>
          <w:sz w:val="24"/>
          <w:szCs w:val="24"/>
        </w:rPr>
        <w:t>十、与金融工具相关的风险</w:t>
      </w:r>
      <w:bookmarkEnd w:id="1548"/>
      <w:bookmarkEnd w:id="1549"/>
      <w:bookmarkEnd w:id="1550"/>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本公司的主要金融工具包括股权投资、借款、应收账款、应付账款等，各项金融工具的 详细情况说明见本附注六相关项目。与这些金融工具有关的风险，以及本公司为降低这些风 险所采取的风险管理政策如下所述。本公司管理层对这些风险敞口进行管理和监控以确保将 上述风险控制在限定的范围之内。</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 之内。</w:t>
      </w:r>
    </w:p>
    <w:p>
      <w:pPr>
        <w:pStyle w:val="Style28"/>
        <w:keepNext w:val="0"/>
        <w:keepLines w:val="0"/>
        <w:widowControl w:val="0"/>
        <w:shd w:val="clear" w:color="auto" w:fill="auto"/>
        <w:bidi w:val="0"/>
        <w:spacing w:before="0" w:after="0" w:line="313" w:lineRule="exact"/>
        <w:ind w:left="0" w:right="0" w:firstLine="480"/>
        <w:jc w:val="left"/>
      </w:pPr>
      <w:r>
        <w:rPr>
          <w:b/>
          <w:bCs/>
          <w:color w:val="000000"/>
          <w:spacing w:val="0"/>
          <w:w w:val="100"/>
          <w:position w:val="0"/>
          <w:sz w:val="24"/>
          <w:szCs w:val="24"/>
        </w:rPr>
        <w:t>1、市场风险</w:t>
      </w:r>
    </w:p>
    <w:p>
      <w:pPr>
        <w:pStyle w:val="Style28"/>
        <w:keepNext w:val="0"/>
        <w:keepLines w:val="0"/>
        <w:widowControl w:val="0"/>
        <w:shd w:val="clear" w:color="auto" w:fill="auto"/>
        <w:bidi w:val="0"/>
        <w:spacing w:before="0" w:after="0" w:line="313" w:lineRule="exact"/>
        <w:ind w:left="0" w:right="0" w:firstLine="480"/>
        <w:jc w:val="left"/>
      </w:pPr>
      <w:r>
        <w:rPr>
          <w:color w:val="000000"/>
          <w:spacing w:val="0"/>
          <w:w w:val="100"/>
          <w:position w:val="0"/>
          <w:sz w:val="24"/>
          <w:szCs w:val="24"/>
        </w:rPr>
        <w:t>外汇风险</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sz w:val="24"/>
          <w:szCs w:val="24"/>
        </w:rPr>
        <w:t>外汇风险指因汇率变动产生损失的风险。本公司承受外汇风险主要与美元、欧元有关， 除本公司下属子公司以美元、欧元进行销售和采购外，本公司的其他主要业务活动以人民币 计价结算。于2019年12月31日，除下表所述资产或负债为美元、欧元余额外，本公司的资产 及负债均为人民币余额。该等外币余额的资产和负债产生的外汇风险可能对本公司的经营业 绩产生影响。</w:t>
      </w:r>
    </w:p>
    <w:tbl>
      <w:tblPr>
        <w:tblOverlap w:val="never"/>
        <w:jc w:val="center"/>
        <w:tblLayout w:type="fixed"/>
      </w:tblPr>
      <w:tblGrid>
        <w:gridCol w:w="2563"/>
        <w:gridCol w:w="1560"/>
        <w:gridCol w:w="2496"/>
        <w:gridCol w:w="2530"/>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币种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年初数</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135, </w:t>
            </w:r>
            <w:r>
              <w:rPr>
                <w:rFonts w:ascii="SimSun" w:eastAsia="SimSun" w:hAnsi="SimSun" w:cs="SimSun"/>
                <w:color w:val="000000"/>
                <w:spacing w:val="0"/>
                <w:w w:val="100"/>
                <w:position w:val="0"/>
                <w:sz w:val="20"/>
                <w:szCs w:val="20"/>
              </w:rPr>
              <w:t>361.33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533, </w:t>
            </w:r>
            <w:r>
              <w:rPr>
                <w:rFonts w:ascii="SimSun" w:eastAsia="SimSun" w:hAnsi="SimSun" w:cs="SimSun"/>
                <w:color w:val="000000"/>
                <w:spacing w:val="0"/>
                <w:w w:val="100"/>
                <w:position w:val="0"/>
                <w:sz w:val="20"/>
                <w:szCs w:val="20"/>
              </w:rPr>
              <w:t xml:space="preserve">826. </w:t>
            </w:r>
            <w:r>
              <w:rPr>
                <w:rFonts w:ascii="SimSun" w:eastAsia="SimSun" w:hAnsi="SimSun" w:cs="SimSun"/>
                <w:color w:val="000000"/>
                <w:spacing w:val="0"/>
                <w:w w:val="100"/>
                <w:position w:val="0"/>
                <w:sz w:val="20"/>
                <w:szCs w:val="20"/>
              </w:rPr>
              <w:t>65</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20, </w:t>
            </w:r>
            <w:r>
              <w:rPr>
                <w:rFonts w:ascii="SimSun" w:eastAsia="SimSun" w:hAnsi="SimSun" w:cs="SimSun"/>
                <w:color w:val="000000"/>
                <w:spacing w:val="0"/>
                <w:w w:val="100"/>
                <w:position w:val="0"/>
                <w:sz w:val="20"/>
                <w:szCs w:val="20"/>
              </w:rPr>
              <w:t xml:space="preserve">538. </w:t>
            </w:r>
            <w:r>
              <w:rPr>
                <w:rFonts w:ascii="SimSun" w:eastAsia="SimSun" w:hAnsi="SimSun" w:cs="SimSun"/>
                <w:color w:val="000000"/>
                <w:spacing w:val="0"/>
                <w:w w:val="100"/>
                <w:position w:val="0"/>
                <w:sz w:val="20"/>
                <w:szCs w:val="20"/>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44, </w:t>
            </w:r>
            <w:r>
              <w:rPr>
                <w:rFonts w:ascii="SimSun" w:eastAsia="SimSun" w:hAnsi="SimSun" w:cs="SimSun"/>
                <w:color w:val="000000"/>
                <w:spacing w:val="0"/>
                <w:w w:val="100"/>
                <w:position w:val="0"/>
                <w:sz w:val="20"/>
                <w:szCs w:val="20"/>
              </w:rPr>
              <w:t xml:space="preserve">019. </w:t>
            </w:r>
            <w:r>
              <w:rPr>
                <w:rFonts w:ascii="SimSun" w:eastAsia="SimSun" w:hAnsi="SimSun" w:cs="SimSun"/>
                <w:color w:val="000000"/>
                <w:spacing w:val="0"/>
                <w:w w:val="100"/>
                <w:position w:val="0"/>
                <w:sz w:val="20"/>
                <w:szCs w:val="20"/>
              </w:rPr>
              <w:t>86</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18, 254, </w:t>
            </w:r>
            <w:r>
              <w:rPr>
                <w:rFonts w:ascii="SimSun" w:eastAsia="SimSun" w:hAnsi="SimSun" w:cs="SimSun"/>
                <w:color w:val="000000"/>
                <w:spacing w:val="0"/>
                <w:w w:val="100"/>
                <w:position w:val="0"/>
                <w:sz w:val="20"/>
                <w:szCs w:val="20"/>
              </w:rPr>
              <w:t xml:space="preserve">833. </w:t>
            </w:r>
            <w:r>
              <w:rPr>
                <w:rFonts w:ascii="SimSun" w:eastAsia="SimSun" w:hAnsi="SimSun" w:cs="SimSun"/>
                <w:color w:val="000000"/>
                <w:spacing w:val="0"/>
                <w:w w:val="100"/>
                <w:position w:val="0"/>
                <w:sz w:val="20"/>
                <w:szCs w:val="2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19, 495, </w:t>
            </w:r>
            <w:r>
              <w:rPr>
                <w:rFonts w:ascii="SimSun" w:eastAsia="SimSun" w:hAnsi="SimSun" w:cs="SimSun"/>
                <w:color w:val="000000"/>
                <w:spacing w:val="0"/>
                <w:w w:val="100"/>
                <w:position w:val="0"/>
                <w:sz w:val="20"/>
                <w:szCs w:val="20"/>
              </w:rPr>
              <w:t xml:space="preserve">634. </w:t>
            </w:r>
            <w:r>
              <w:rPr>
                <w:rFonts w:ascii="SimSun" w:eastAsia="SimSun" w:hAnsi="SimSun" w:cs="SimSun"/>
                <w:color w:val="000000"/>
                <w:spacing w:val="0"/>
                <w:w w:val="100"/>
                <w:position w:val="0"/>
                <w:sz w:val="20"/>
                <w:szCs w:val="20"/>
              </w:rPr>
              <w:t>07</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232, </w:t>
            </w:r>
            <w:r>
              <w:rPr>
                <w:rFonts w:ascii="SimSun" w:eastAsia="SimSun" w:hAnsi="SimSun" w:cs="SimSun"/>
                <w:color w:val="000000"/>
                <w:spacing w:val="0"/>
                <w:w w:val="100"/>
                <w:position w:val="0"/>
                <w:sz w:val="20"/>
                <w:szCs w:val="20"/>
              </w:rPr>
              <w:t>166.01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138, </w:t>
            </w:r>
            <w:r>
              <w:rPr>
                <w:rFonts w:ascii="SimSun" w:eastAsia="SimSun" w:hAnsi="SimSun" w:cs="SimSun"/>
                <w:color w:val="000000"/>
                <w:spacing w:val="0"/>
                <w:w w:val="100"/>
                <w:position w:val="0"/>
                <w:sz w:val="20"/>
                <w:szCs w:val="20"/>
              </w:rPr>
              <w:t xml:space="preserve">786. </w:t>
            </w:r>
            <w:r>
              <w:rPr>
                <w:rFonts w:ascii="SimSun" w:eastAsia="SimSun" w:hAnsi="SimSun" w:cs="SimSun"/>
                <w:color w:val="000000"/>
                <w:spacing w:val="0"/>
                <w:w w:val="100"/>
                <w:position w:val="0"/>
                <w:sz w:val="20"/>
                <w:szCs w:val="20"/>
              </w:rPr>
              <w:t>01</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20"/>
                <w:szCs w:val="20"/>
              </w:rPr>
            </w:pPr>
            <w:r>
              <w:rPr>
                <w:rFonts w:ascii="SimSun" w:eastAsia="SimSun" w:hAnsi="SimSun" w:cs="SimSun"/>
                <w:color w:val="000000"/>
                <w:spacing w:val="0"/>
                <w:w w:val="100"/>
                <w:position w:val="0"/>
                <w:sz w:val="20"/>
                <w:szCs w:val="20"/>
              </w:rPr>
              <w:t xml:space="preserve">73, </w:t>
            </w:r>
            <w:r>
              <w:rPr>
                <w:rFonts w:ascii="SimSun" w:eastAsia="SimSun" w:hAnsi="SimSun" w:cs="SimSun"/>
                <w:color w:val="000000"/>
                <w:spacing w:val="0"/>
                <w:w w:val="100"/>
                <w:position w:val="0"/>
                <w:sz w:val="20"/>
                <w:szCs w:val="20"/>
              </w:rPr>
              <w:t xml:space="preserve">905.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3, 029, </w:t>
            </w:r>
            <w:r>
              <w:rPr>
                <w:rFonts w:ascii="SimSun" w:eastAsia="SimSun" w:hAnsi="SimSun" w:cs="SimSun"/>
                <w:color w:val="000000"/>
                <w:spacing w:val="0"/>
                <w:w w:val="100"/>
                <w:position w:val="0"/>
                <w:sz w:val="20"/>
                <w:szCs w:val="20"/>
              </w:rPr>
              <w:t xml:space="preserve">180. </w:t>
            </w:r>
            <w:r>
              <w:rPr>
                <w:rFonts w:ascii="SimSun" w:eastAsia="SimSun" w:hAnsi="SimSun" w:cs="SimSun"/>
                <w:color w:val="000000"/>
                <w:spacing w:val="0"/>
                <w:w w:val="100"/>
                <w:position w:val="0"/>
                <w:sz w:val="20"/>
                <w:szCs w:val="20"/>
              </w:rPr>
              <w:t>09</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330, </w:t>
            </w:r>
            <w:r>
              <w:rPr>
                <w:rFonts w:ascii="SimSun" w:eastAsia="SimSun" w:hAnsi="SimSun" w:cs="SimSun"/>
                <w:color w:val="000000"/>
                <w:spacing w:val="0"/>
                <w:w w:val="100"/>
                <w:position w:val="0"/>
                <w:sz w:val="20"/>
                <w:szCs w:val="20"/>
              </w:rPr>
              <w:t xml:space="preserve">426. </w:t>
            </w:r>
            <w:r>
              <w:rPr>
                <w:rFonts w:ascii="SimSun" w:eastAsia="SimSun" w:hAnsi="SimSun" w:cs="SimSun"/>
                <w:color w:val="000000"/>
                <w:spacing w:val="0"/>
                <w:w w:val="100"/>
                <w:position w:val="0"/>
                <w:sz w:val="20"/>
                <w:szCs w:val="20"/>
              </w:rPr>
              <w:t>07</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147, </w:t>
            </w:r>
            <w:r>
              <w:rPr>
                <w:rFonts w:ascii="SimSun" w:eastAsia="SimSun" w:hAnsi="SimSun" w:cs="SimSun"/>
                <w:color w:val="000000"/>
                <w:spacing w:val="0"/>
                <w:w w:val="100"/>
                <w:position w:val="0"/>
                <w:sz w:val="20"/>
                <w:szCs w:val="20"/>
              </w:rPr>
              <w:t xml:space="preserve">847. </w:t>
            </w:r>
            <w:r>
              <w:rPr>
                <w:rFonts w:ascii="SimSun" w:eastAsia="SimSun" w:hAnsi="SimSun" w:cs="SimSun"/>
                <w:color w:val="000000"/>
                <w:spacing w:val="0"/>
                <w:w w:val="100"/>
                <w:position w:val="0"/>
                <w:sz w:val="20"/>
                <w:szCs w:val="20"/>
              </w:rPr>
              <w:t>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229,614. </w:t>
            </w:r>
            <w:r>
              <w:rPr>
                <w:rFonts w:ascii="SimSun" w:eastAsia="SimSun" w:hAnsi="SimSun" w:cs="SimSun"/>
                <w:color w:val="000000"/>
                <w:spacing w:val="0"/>
                <w:w w:val="100"/>
                <w:position w:val="0"/>
                <w:sz w:val="20"/>
                <w:szCs w:val="20"/>
              </w:rPr>
              <w:t>17</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 </w:t>
            </w:r>
            <w:r>
              <w:rPr>
                <w:rFonts w:ascii="SimSun" w:eastAsia="SimSun" w:hAnsi="SimSun" w:cs="SimSun"/>
                <w:color w:val="000000"/>
                <w:spacing w:val="0"/>
                <w:w w:val="100"/>
                <w:position w:val="0"/>
                <w:sz w:val="20"/>
                <w:szCs w:val="20"/>
              </w:rPr>
              <w:t xml:space="preserve">792. </w:t>
            </w: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1, 495, </w:t>
            </w:r>
            <w:r>
              <w:rPr>
                <w:rFonts w:ascii="SimSun" w:eastAsia="SimSun" w:hAnsi="SimSun" w:cs="SimSun"/>
                <w:color w:val="000000"/>
                <w:spacing w:val="0"/>
                <w:w w:val="100"/>
                <w:position w:val="0"/>
                <w:sz w:val="20"/>
                <w:szCs w:val="20"/>
              </w:rPr>
              <w:t xml:space="preserve">584. </w:t>
            </w:r>
            <w:r>
              <w:rPr>
                <w:rFonts w:ascii="SimSun" w:eastAsia="SimSun" w:hAnsi="SimSun" w:cs="SimSun"/>
                <w:color w:val="000000"/>
                <w:spacing w:val="0"/>
                <w:w w:val="100"/>
                <w:position w:val="0"/>
                <w:sz w:val="20"/>
                <w:szCs w:val="20"/>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 xml:space="preserve">880, </w:t>
            </w:r>
            <w:r>
              <w:rPr>
                <w:rFonts w:ascii="SimSun" w:eastAsia="SimSun" w:hAnsi="SimSun" w:cs="SimSun"/>
                <w:color w:val="000000"/>
                <w:spacing w:val="0"/>
                <w:w w:val="100"/>
                <w:position w:val="0"/>
                <w:sz w:val="20"/>
                <w:szCs w:val="20"/>
              </w:rPr>
              <w:t xml:space="preserve">113. </w:t>
            </w:r>
            <w:r>
              <w:rPr>
                <w:rFonts w:ascii="SimSun" w:eastAsia="SimSun" w:hAnsi="SimSun" w:cs="SimSun"/>
                <w:color w:val="000000"/>
                <w:spacing w:val="0"/>
                <w:w w:val="100"/>
                <w:position w:val="0"/>
                <w:sz w:val="20"/>
                <w:szCs w:val="20"/>
              </w:rPr>
              <w:t>45</w:t>
            </w:r>
          </w:p>
        </w:tc>
      </w:tr>
    </w:tbl>
    <w:p>
      <w:pPr>
        <w:pStyle w:val="Style19"/>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本公司密切关注汇率变动对本公司外汇风险的影响。本公司目前并未采取任何措施规避 外汇风险。</w:t>
      </w:r>
      <w:r>
        <w:br w:type="page"/>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外汇风险敏感性分析：</w:t>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汇率可能发生的合理变动对当期损益和股东权益的税前影响如下:</w:t>
      </w:r>
    </w:p>
    <w:tbl>
      <w:tblPr>
        <w:tblOverlap w:val="never"/>
        <w:jc w:val="center"/>
        <w:tblLayout w:type="fixed"/>
      </w:tblPr>
      <w:tblGrid>
        <w:gridCol w:w="1238"/>
        <w:gridCol w:w="1973"/>
        <w:gridCol w:w="1493"/>
        <w:gridCol w:w="1493"/>
        <w:gridCol w:w="1493"/>
        <w:gridCol w:w="1526"/>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汇率变动</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本年度</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上年度</w:t>
            </w:r>
          </w:p>
        </w:tc>
      </w:tr>
      <w:tr>
        <w:trPr>
          <w:trHeight w:val="67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对利润的影响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对股东权益的影 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对股东权益的影 响</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 xml:space="preserve">11,054. </w:t>
            </w:r>
            <w:r>
              <w:rPr>
                <w:rFonts w:ascii="SimSun" w:eastAsia="SimSun" w:hAnsi="SimSun" w:cs="SimSun"/>
                <w:color w:val="000000"/>
                <w:spacing w:val="0"/>
                <w:w w:val="100"/>
                <w:position w:val="0"/>
                <w:sz w:val="20"/>
                <w:szCs w:val="20"/>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11,054. </w:t>
            </w:r>
            <w:r>
              <w:rPr>
                <w:rFonts w:ascii="SimSun" w:eastAsia="SimSun" w:hAnsi="SimSun" w:cs="SimSun"/>
                <w:color w:val="000000"/>
                <w:spacing w:val="0"/>
                <w:w w:val="100"/>
                <w:position w:val="0"/>
                <w:sz w:val="20"/>
                <w:szCs w:val="20"/>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40, </w:t>
            </w:r>
            <w:r>
              <w:rPr>
                <w:rFonts w:ascii="SimSun" w:eastAsia="SimSun" w:hAnsi="SimSun" w:cs="SimSun"/>
                <w:color w:val="000000"/>
                <w:spacing w:val="0"/>
                <w:w w:val="100"/>
                <w:position w:val="0"/>
                <w:sz w:val="20"/>
                <w:szCs w:val="20"/>
              </w:rPr>
              <w:t xml:space="preserve">091. </w:t>
            </w:r>
            <w:r>
              <w:rPr>
                <w:rFonts w:ascii="SimSun" w:eastAsia="SimSun" w:hAnsi="SimSun" w:cs="SimSun"/>
                <w:color w:val="000000"/>
                <w:spacing w:val="0"/>
                <w:w w:val="100"/>
                <w:position w:val="0"/>
                <w:sz w:val="20"/>
                <w:szCs w:val="20"/>
              </w:rPr>
              <w:t>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 xml:space="preserve">40, </w:t>
            </w:r>
            <w:r>
              <w:rPr>
                <w:rFonts w:ascii="SimSun" w:eastAsia="SimSun" w:hAnsi="SimSun" w:cs="SimSun"/>
                <w:color w:val="000000"/>
                <w:spacing w:val="0"/>
                <w:w w:val="100"/>
                <w:position w:val="0"/>
                <w:sz w:val="20"/>
                <w:szCs w:val="20"/>
              </w:rPr>
              <w:t xml:space="preserve">091. </w:t>
            </w:r>
            <w:r>
              <w:rPr>
                <w:rFonts w:ascii="SimSun" w:eastAsia="SimSun" w:hAnsi="SimSun" w:cs="SimSun"/>
                <w:color w:val="000000"/>
                <w:spacing w:val="0"/>
                <w:w w:val="100"/>
                <w:position w:val="0"/>
                <w:sz w:val="20"/>
                <w:szCs w:val="20"/>
              </w:rPr>
              <w:t>96</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1, 292, </w:t>
            </w:r>
            <w:r>
              <w:rPr>
                <w:rFonts w:ascii="SimSun" w:eastAsia="SimSun" w:hAnsi="SimSun" w:cs="SimSun"/>
                <w:color w:val="000000"/>
                <w:spacing w:val="0"/>
                <w:w w:val="100"/>
                <w:position w:val="0"/>
                <w:sz w:val="20"/>
                <w:szCs w:val="20"/>
              </w:rPr>
              <w:t xml:space="preserve">342. </w:t>
            </w:r>
            <w:r>
              <w:rPr>
                <w:rFonts w:ascii="SimSun" w:eastAsia="SimSun" w:hAnsi="SimSun" w:cs="SimSun"/>
                <w:color w:val="000000"/>
                <w:spacing w:val="0"/>
                <w:w w:val="100"/>
                <w:position w:val="0"/>
                <w:sz w:val="20"/>
                <w:szCs w:val="20"/>
              </w:rPr>
              <w:t>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 xml:space="preserve">1, 292, </w:t>
            </w:r>
            <w:r>
              <w:rPr>
                <w:rFonts w:ascii="SimSun" w:eastAsia="SimSun" w:hAnsi="SimSun" w:cs="SimSun"/>
                <w:color w:val="000000"/>
                <w:spacing w:val="0"/>
                <w:w w:val="100"/>
                <w:position w:val="0"/>
                <w:sz w:val="20"/>
                <w:szCs w:val="20"/>
              </w:rPr>
              <w:t xml:space="preserve">342. </w:t>
            </w:r>
            <w:r>
              <w:rPr>
                <w:rFonts w:ascii="SimSun" w:eastAsia="SimSun" w:hAnsi="SimSun" w:cs="SimSun"/>
                <w:color w:val="000000"/>
                <w:spacing w:val="0"/>
                <w:w w:val="100"/>
                <w:position w:val="0"/>
                <w:sz w:val="20"/>
                <w:szCs w:val="20"/>
              </w:rPr>
              <w:t>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1,348,915.31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1,348,915.31</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158. </w:t>
            </w: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158. </w:t>
            </w: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233, </w:t>
            </w:r>
            <w:r>
              <w:rPr>
                <w:rFonts w:ascii="SimSun" w:eastAsia="SimSun" w:hAnsi="SimSun" w:cs="SimSun"/>
                <w:color w:val="000000"/>
                <w:spacing w:val="0"/>
                <w:w w:val="100"/>
                <w:position w:val="0"/>
                <w:sz w:val="20"/>
                <w:szCs w:val="20"/>
              </w:rPr>
              <w:t>828.21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233, </w:t>
            </w:r>
            <w:r>
              <w:rPr>
                <w:rFonts w:ascii="SimSun" w:eastAsia="SimSun" w:hAnsi="SimSun" w:cs="SimSun"/>
                <w:color w:val="000000"/>
                <w:spacing w:val="0"/>
                <w:w w:val="100"/>
                <w:position w:val="0"/>
                <w:sz w:val="20"/>
                <w:szCs w:val="20"/>
              </w:rPr>
              <w:t>828.21</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 xml:space="preserve">10, </w:t>
            </w:r>
            <w:r>
              <w:rPr>
                <w:rFonts w:ascii="SimSun" w:eastAsia="SimSun" w:hAnsi="SimSun" w:cs="SimSun"/>
                <w:color w:val="000000"/>
                <w:spacing w:val="0"/>
                <w:w w:val="100"/>
                <w:position w:val="0"/>
                <w:sz w:val="20"/>
                <w:szCs w:val="20"/>
              </w:rPr>
              <w:t xml:space="preserve">929. </w:t>
            </w: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10, </w:t>
            </w:r>
            <w:r>
              <w:rPr>
                <w:rFonts w:ascii="SimSun" w:eastAsia="SimSun" w:hAnsi="SimSun" w:cs="SimSun"/>
                <w:color w:val="000000"/>
                <w:spacing w:val="0"/>
                <w:w w:val="100"/>
                <w:position w:val="0"/>
                <w:sz w:val="20"/>
                <w:szCs w:val="20"/>
              </w:rPr>
              <w:t xml:space="preserve">929. </w:t>
            </w: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 xml:space="preserve">229.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 xml:space="preserve">229. </w:t>
            </w:r>
            <w:r>
              <w:rPr>
                <w:rFonts w:ascii="SimSun" w:eastAsia="SimSun" w:hAnsi="SimSun" w:cs="SimSun"/>
                <w:color w:val="000000"/>
                <w:spacing w:val="0"/>
                <w:w w:val="100"/>
                <w:position w:val="0"/>
                <w:sz w:val="20"/>
                <w:szCs w:val="20"/>
              </w:rPr>
              <w:t>72</w:t>
            </w:r>
          </w:p>
        </w:tc>
      </w:tr>
      <w:tr>
        <w:trPr>
          <w:trHeight w:val="37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预收款项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对人民币升值1%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SimSun" w:eastAsia="SimSun" w:hAnsi="SimSun" w:cs="SimSun"/>
                <w:color w:val="000000"/>
                <w:spacing w:val="0"/>
                <w:w w:val="100"/>
                <w:position w:val="0"/>
                <w:sz w:val="20"/>
                <w:szCs w:val="20"/>
              </w:rPr>
              <w:t xml:space="preserve">104, </w:t>
            </w:r>
            <w:r>
              <w:rPr>
                <w:rFonts w:ascii="SimSun" w:eastAsia="SimSun" w:hAnsi="SimSun" w:cs="SimSun"/>
                <w:color w:val="000000"/>
                <w:spacing w:val="0"/>
                <w:w w:val="100"/>
                <w:position w:val="0"/>
                <w:sz w:val="20"/>
                <w:szCs w:val="20"/>
              </w:rPr>
              <w:t>391.83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104, </w:t>
            </w:r>
            <w:r>
              <w:rPr>
                <w:rFonts w:ascii="SimSun" w:eastAsia="SimSun" w:hAnsi="SimSun" w:cs="SimSun"/>
                <w:color w:val="000000"/>
                <w:spacing w:val="0"/>
                <w:w w:val="100"/>
                <w:position w:val="0"/>
                <w:sz w:val="20"/>
                <w:szCs w:val="20"/>
              </w:rPr>
              <w:t>391.83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60, </w:t>
            </w:r>
            <w:r>
              <w:rPr>
                <w:rFonts w:ascii="SimSun" w:eastAsia="SimSun" w:hAnsi="SimSun" w:cs="SimSun"/>
                <w:color w:val="000000"/>
                <w:spacing w:val="0"/>
                <w:w w:val="100"/>
                <w:position w:val="0"/>
                <w:sz w:val="20"/>
                <w:szCs w:val="20"/>
              </w:rPr>
              <w:t xml:space="preserve">403. </w:t>
            </w:r>
            <w:r>
              <w:rPr>
                <w:rFonts w:ascii="SimSun" w:eastAsia="SimSun" w:hAnsi="SimSun" w:cs="SimSun"/>
                <w:color w:val="000000"/>
                <w:spacing w:val="0"/>
                <w:w w:val="100"/>
                <w:position w:val="0"/>
                <w:sz w:val="20"/>
                <w:szCs w:val="20"/>
              </w:rPr>
              <w:t>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 xml:space="preserve">60, </w:t>
            </w:r>
            <w:r>
              <w:rPr>
                <w:rFonts w:ascii="SimSun" w:eastAsia="SimSun" w:hAnsi="SimSun" w:cs="SimSun"/>
                <w:color w:val="000000"/>
                <w:spacing w:val="0"/>
                <w:w w:val="100"/>
                <w:position w:val="0"/>
                <w:sz w:val="20"/>
                <w:szCs w:val="20"/>
              </w:rPr>
              <w:t xml:space="preserve">403. </w:t>
            </w:r>
            <w:r>
              <w:rPr>
                <w:rFonts w:ascii="SimSun" w:eastAsia="SimSun" w:hAnsi="SimSun" w:cs="SimSun"/>
                <w:color w:val="000000"/>
                <w:spacing w:val="0"/>
                <w:w w:val="100"/>
                <w:position w:val="0"/>
                <w:sz w:val="20"/>
                <w:szCs w:val="20"/>
              </w:rPr>
              <w:t>95</w:t>
            </w:r>
          </w:p>
        </w:tc>
      </w:tr>
    </w:tbl>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2、信用风险</w:t>
      </w:r>
    </w:p>
    <w:p>
      <w:pPr>
        <w:pStyle w:val="Style28"/>
        <w:keepNext w:val="0"/>
        <w:keepLines w:val="0"/>
        <w:widowControl w:val="0"/>
        <w:shd w:val="clear" w:color="auto" w:fill="auto"/>
        <w:bidi w:val="0"/>
        <w:spacing w:before="0" w:after="0" w:line="318" w:lineRule="exact"/>
        <w:ind w:left="0" w:right="0" w:firstLine="480"/>
        <w:jc w:val="both"/>
      </w:pPr>
      <w:r>
        <w:rPr>
          <w:color w:val="000000"/>
          <w:spacing w:val="0"/>
          <w:w w:val="100"/>
          <w:position w:val="0"/>
          <w:sz w:val="24"/>
          <w:szCs w:val="24"/>
        </w:rPr>
        <w:t>2019年12月31日，可能引起本公司财务损失的最大信用风险敞口主要来自于合同另一方 未能履行义务而导致本公司金融资产产生的损失。</w:t>
      </w:r>
    </w:p>
    <w:p>
      <w:pPr>
        <w:pStyle w:val="Style28"/>
        <w:keepNext w:val="0"/>
        <w:keepLines w:val="0"/>
        <w:widowControl w:val="0"/>
        <w:shd w:val="clear" w:color="auto" w:fill="auto"/>
        <w:bidi w:val="0"/>
        <w:spacing w:before="0" w:after="0" w:line="318" w:lineRule="exact"/>
        <w:ind w:left="0" w:right="0" w:firstLine="480"/>
        <w:jc w:val="both"/>
      </w:pPr>
      <w:r>
        <w:rPr>
          <w:color w:val="000000"/>
          <w:spacing w:val="0"/>
          <w:w w:val="100"/>
          <w:position w:val="0"/>
          <w:sz w:val="24"/>
          <w:szCs w:val="24"/>
        </w:rPr>
        <w:t>为降低信用风险，本公司专人负责确定信用额度、进行信用审批，并执行其他监控程序 以确保采取必要的措施回收过期债权。此外，本公司于每个资产负债表日审核每一单项应收 款的回收情况，以确保就无法回收的款项计提充分的坏账准备。因此，本公司管理层认为本 公司所承担的信用风险已经大为降低。</w:t>
      </w:r>
    </w:p>
    <w:p>
      <w:pPr>
        <w:pStyle w:val="Style28"/>
        <w:keepNext w:val="0"/>
        <w:keepLines w:val="0"/>
        <w:widowControl w:val="0"/>
        <w:shd w:val="clear" w:color="auto" w:fill="auto"/>
        <w:bidi w:val="0"/>
        <w:spacing w:before="0" w:after="0" w:line="318" w:lineRule="exact"/>
        <w:ind w:left="0" w:right="0" w:firstLine="480"/>
        <w:jc w:val="left"/>
      </w:pPr>
      <w:r>
        <w:rPr>
          <w:color w:val="000000"/>
          <w:spacing w:val="0"/>
          <w:w w:val="100"/>
          <w:position w:val="0"/>
          <w:sz w:val="24"/>
          <w:szCs w:val="24"/>
        </w:rPr>
        <w:t>本公司的流动资金存放在信用评级较高的银行，故流动资金的信用风险较低。</w:t>
      </w:r>
    </w:p>
    <w:p>
      <w:pPr>
        <w:pStyle w:val="Style28"/>
        <w:keepNext w:val="0"/>
        <w:keepLines w:val="0"/>
        <w:widowControl w:val="0"/>
        <w:shd w:val="clear" w:color="auto" w:fill="auto"/>
        <w:bidi w:val="0"/>
        <w:spacing w:before="0" w:after="0" w:line="318" w:lineRule="exact"/>
        <w:ind w:left="0" w:right="0" w:firstLine="480"/>
        <w:jc w:val="left"/>
      </w:pPr>
      <w:r>
        <w:rPr>
          <w:color w:val="000000"/>
          <w:spacing w:val="0"/>
          <w:w w:val="100"/>
          <w:position w:val="0"/>
          <w:sz w:val="24"/>
          <w:szCs w:val="24"/>
        </w:rPr>
        <w:t>本公司本年未发生单项减值的金融资产。</w:t>
      </w:r>
    </w:p>
    <w:p>
      <w:pPr>
        <w:pStyle w:val="Style28"/>
        <w:keepNext w:val="0"/>
        <w:keepLines w:val="0"/>
        <w:widowControl w:val="0"/>
        <w:shd w:val="clear" w:color="auto" w:fill="auto"/>
        <w:bidi w:val="0"/>
        <w:spacing w:before="0" w:after="0" w:line="312" w:lineRule="exact"/>
        <w:ind w:left="0" w:right="0" w:firstLine="480"/>
        <w:jc w:val="both"/>
      </w:pPr>
      <w:bookmarkStart w:id="1551" w:name="bookmark1551"/>
      <w:r>
        <w:rPr>
          <w:color w:val="000000"/>
          <w:spacing w:val="0"/>
          <w:w w:val="100"/>
          <w:position w:val="0"/>
          <w:sz w:val="24"/>
          <w:szCs w:val="24"/>
        </w:rPr>
        <w:t>3</w:t>
      </w:r>
      <w:bookmarkEnd w:id="1551"/>
      <w:r>
        <w:rPr>
          <w:color w:val="000000"/>
          <w:spacing w:val="0"/>
          <w:w w:val="100"/>
          <w:position w:val="0"/>
          <w:sz w:val="24"/>
          <w:szCs w:val="24"/>
        </w:rPr>
        <w:t>、流动风险</w:t>
      </w:r>
    </w:p>
    <w:p>
      <w:pPr>
        <w:pStyle w:val="Style28"/>
        <w:keepNext w:val="0"/>
        <w:keepLines w:val="0"/>
        <w:widowControl w:val="0"/>
        <w:shd w:val="clear" w:color="auto" w:fill="auto"/>
        <w:bidi w:val="0"/>
        <w:spacing w:before="0" w:after="640" w:line="312" w:lineRule="exact"/>
        <w:ind w:left="0" w:right="0" w:firstLine="480"/>
        <w:jc w:val="both"/>
      </w:pPr>
      <w:r>
        <w:rPr>
          <w:color w:val="000000"/>
          <w:spacing w:val="0"/>
          <w:w w:val="100"/>
          <w:position w:val="0"/>
          <w:sz w:val="24"/>
          <w:szCs w:val="24"/>
        </w:rPr>
        <w:t>管理流动风险时，本公司保持管理层认为充分的现金及现金等价物并对其进行监控，以 满足本公司经营需要，并降低现金流量波动的影响。本公司管理层对银行借款的使用情况进 行监控并确保遵守借款协议。</w:t>
      </w:r>
    </w:p>
    <w:p>
      <w:pPr>
        <w:pStyle w:val="Style17"/>
        <w:keepNext/>
        <w:keepLines/>
        <w:widowControl w:val="0"/>
        <w:shd w:val="clear" w:color="auto" w:fill="auto"/>
        <w:bidi w:val="0"/>
        <w:spacing w:before="0" w:after="340" w:line="240" w:lineRule="auto"/>
        <w:ind w:left="0" w:right="0" w:firstLine="0"/>
        <w:jc w:val="left"/>
      </w:pPr>
      <w:bookmarkStart w:id="1552" w:name="bookmark1552"/>
      <w:bookmarkStart w:id="1553" w:name="bookmark1553"/>
      <w:bookmarkStart w:id="1554" w:name="bookmark1554"/>
      <w:r>
        <w:rPr>
          <w:color w:val="000000"/>
          <w:spacing w:val="0"/>
          <w:w w:val="100"/>
          <w:position w:val="0"/>
          <w:sz w:val="24"/>
          <w:szCs w:val="24"/>
        </w:rPr>
        <w:t>十一、公允价值的披露</w:t>
      </w:r>
      <w:bookmarkEnd w:id="1552"/>
      <w:bookmarkEnd w:id="1553"/>
      <w:bookmarkEnd w:id="1554"/>
    </w:p>
    <w:p>
      <w:pPr>
        <w:pStyle w:val="Style23"/>
        <w:keepNext/>
        <w:keepLines/>
        <w:widowControl w:val="0"/>
        <w:shd w:val="clear" w:color="auto" w:fill="auto"/>
        <w:bidi w:val="0"/>
        <w:spacing w:before="0" w:after="340" w:line="240" w:lineRule="auto"/>
        <w:ind w:left="0" w:right="0" w:firstLine="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55"/>
      <w:bookmarkEnd w:id="1556"/>
      <w:bookmarkEnd w:id="155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指定以公允价值计量 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19,789,054.11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19,789,054.11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19,789,054.11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19,789,054.11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持续以公允价值计量 的资产总额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19,789,054.11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19,789,054.11</w:t>
            </w:r>
          </w:p>
        </w:tc>
      </w:tr>
    </w:tbl>
    <w:tbl>
      <w:tblPr>
        <w:tblOverlap w:val="never"/>
        <w:jc w:val="center"/>
        <w:tblLayout w:type="fixed"/>
      </w:tblPr>
      <w:tblGrid>
        <w:gridCol w:w="2002"/>
        <w:gridCol w:w="1834"/>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17"/>
        <w:keepNext/>
        <w:keepLines/>
        <w:widowControl w:val="0"/>
        <w:shd w:val="clear" w:color="auto" w:fill="auto"/>
        <w:bidi w:val="0"/>
        <w:spacing w:before="0" w:after="360" w:line="240" w:lineRule="auto"/>
        <w:ind w:left="0" w:right="0" w:firstLine="0"/>
        <w:jc w:val="left"/>
      </w:pPr>
      <w:bookmarkStart w:id="1558" w:name="bookmark1558"/>
      <w:bookmarkStart w:id="1559" w:name="bookmark1559"/>
      <w:bookmarkStart w:id="1560" w:name="bookmark1560"/>
      <w:r>
        <w:rPr>
          <w:color w:val="000000"/>
          <w:spacing w:val="0"/>
          <w:w w:val="100"/>
          <w:position w:val="0"/>
          <w:sz w:val="24"/>
          <w:szCs w:val="24"/>
        </w:rPr>
        <w:t>十二、关联方及关联交易</w:t>
      </w:r>
      <w:bookmarkEnd w:id="1558"/>
      <w:bookmarkEnd w:id="1559"/>
      <w:bookmarkEnd w:id="1560"/>
    </w:p>
    <w:p>
      <w:pPr>
        <w:pStyle w:val="Style23"/>
        <w:keepNext/>
        <w:keepLines/>
        <w:widowControl w:val="0"/>
        <w:shd w:val="clear" w:color="auto" w:fill="auto"/>
        <w:bidi w:val="0"/>
        <w:spacing w:before="0" w:after="300" w:line="240" w:lineRule="auto"/>
        <w:ind w:left="0" w:right="0" w:firstLine="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61"/>
      <w:bookmarkEnd w:id="1562"/>
      <w:bookmarkEnd w:id="1563"/>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母公司对本企业 的表决权比例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河南省潢川华英 禽业总公司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实业投资、塑编、 彩印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15.73%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4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河南省潢川华英禽业总公司（以下简称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）是潢川县人民政府独资设立的有限责任公司。本公司 成立于1992年，设立时注册资本3, 973万元，1996年经河南省经济贸易委员会批准，本公司联合其他几家 公司共同组建了河南华英禽业集团有限公司，1997年河南华英禽业集团有限公司整体变更为河南华英禽业 集团股份有限公司，2001年本公司吸收合并河南华英禽业集团股份有限公司，该次合并完成后，本公司注 册资本增加至5, 073万元，2002年经潢川县财政局批准，通过资本公积转增注册资本5, 000万元，2007年由 潢川县财政局增资5, 100万元，本公司注册资本增至15,173万元。公司法定代表人：杨志明；公司住所： 潢川县城关跃进路；统一社会信用代码914115261770812560（1-1）„</w:t>
      </w:r>
    </w:p>
    <w:p>
      <w:pPr>
        <w:pStyle w:val="Style44"/>
        <w:keepNext w:val="0"/>
        <w:keepLines w:val="0"/>
        <w:widowControl w:val="0"/>
        <w:shd w:val="clear" w:color="auto" w:fill="auto"/>
        <w:bidi w:val="0"/>
        <w:spacing w:before="0" w:after="840" w:line="314" w:lineRule="exact"/>
        <w:ind w:left="0" w:right="0" w:firstLine="0"/>
        <w:jc w:val="both"/>
      </w:pPr>
      <w:r>
        <w:rPr>
          <w:color w:val="000000"/>
          <w:spacing w:val="0"/>
          <w:w w:val="100"/>
          <w:position w:val="0"/>
        </w:rPr>
        <w:t>本公司的经营范围：主营：塑编、汽车配件零售、实业投资、彩印（仅限于下属分支机构经营）。兼营： 经营本企业自产产品及相关技术的进出口业务，但国家限定公司经营或禁止进出口的商品及技术除外。</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本企业最终控制方是潢川县财政局。</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tabs>
          <w:tab w:pos="378" w:val="left"/>
        </w:tabs>
        <w:bidi w:val="0"/>
        <w:spacing w:before="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bookmarkEnd w:id="1566"/>
      <w:r>
        <w:rPr>
          <w:color w:val="000000"/>
          <w:spacing w:val="0"/>
          <w:w w:val="100"/>
          <w:position w:val="0"/>
        </w:rPr>
        <w:t>、</w:t>
        <w:tab/>
        <w:t>本企业的子公司情况</w:t>
      </w:r>
      <w:bookmarkEnd w:id="1564"/>
      <w:bookmarkEnd w:id="1565"/>
      <w:bookmarkEnd w:id="1567"/>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3"/>
        <w:keepNext/>
        <w:keepLines/>
        <w:widowControl w:val="0"/>
        <w:shd w:val="clear" w:color="auto" w:fill="auto"/>
        <w:tabs>
          <w:tab w:pos="378" w:val="left"/>
        </w:tabs>
        <w:bidi w:val="0"/>
        <w:spacing w:before="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color w:val="000000"/>
          <w:spacing w:val="0"/>
          <w:w w:val="100"/>
          <w:position w:val="0"/>
        </w:rPr>
        <w:t>、</w:t>
        <w:tab/>
        <w:t>本企业合营和联营企业情况</w:t>
      </w:r>
      <w:bookmarkEnd w:id="1568"/>
      <w:bookmarkEnd w:id="1569"/>
      <w:bookmarkEnd w:id="1571"/>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河南华阁供应链科技有限公司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河南华恩饲料有限公司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上海华英食品销售有限公司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4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color w:val="000000"/>
          <w:spacing w:val="0"/>
          <w:w w:val="100"/>
          <w:position w:val="0"/>
        </w:rPr>
        <w:t>、其他关联方情况</w:t>
      </w:r>
      <w:bookmarkEnd w:id="1572"/>
      <w:bookmarkEnd w:id="1573"/>
      <w:bookmarkEnd w:id="157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河南华英房地产开发有限责任公司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母公司参股的企业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河南国投供应链管理有限公司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母公司参股的企业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杭州萧山新塘羽绒有限公司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持股子公司</w:t>
            </w:r>
            <w:r>
              <w:rPr>
                <w:color w:val="000000"/>
                <w:spacing w:val="0"/>
                <w:w w:val="100"/>
                <w:position w:val="0"/>
              </w:rPr>
              <w:t>5%</w:t>
            </w:r>
            <w:r>
              <w:rPr>
                <w:rFonts w:ascii="SimSun" w:eastAsia="SimSun" w:hAnsi="SimSun" w:cs="SimSun"/>
                <w:color w:val="000000"/>
                <w:spacing w:val="0"/>
                <w:w w:val="100"/>
                <w:position w:val="0"/>
              </w:rPr>
              <w:t>以上其他股东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潢川瑞华供应链管理有限责任公司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母公司参股企业的董监高控制的企业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新沂市富丽富肉鸭养殖合作社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子公司董监高控制的企业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兰考华成食品有限公司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子公司董监高控制的企业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法定代表人、董事长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母公司董监高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胡志兵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母公司董监高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李世良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母公司董监高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闵群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母公司董监高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张兴坤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李远平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姚育飞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汪开江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杨宗山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曾新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郭德国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曹小平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子公司董监高</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4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5</w:t>
      </w:r>
      <w:bookmarkEnd w:id="1578"/>
      <w:r>
        <w:rPr>
          <w:color w:val="000000"/>
          <w:spacing w:val="0"/>
          <w:w w:val="100"/>
          <w:position w:val="0"/>
        </w:rPr>
        <w:t>、关联交易情况</w:t>
      </w:r>
      <w:bookmarkEnd w:id="1576"/>
      <w:bookmarkEnd w:id="1577"/>
      <w:bookmarkEnd w:id="1579"/>
    </w:p>
    <w:p>
      <w:pPr>
        <w:pStyle w:val="Style38"/>
        <w:keepNext/>
        <w:keepLines/>
        <w:widowControl w:val="0"/>
        <w:shd w:val="clear" w:color="auto" w:fill="auto"/>
        <w:bidi w:val="0"/>
        <w:spacing w:before="0" w:after="34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80"/>
      <w:bookmarkEnd w:id="1581"/>
      <w:bookmarkEnd w:id="1582"/>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河南华恩饲料有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采购饲料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1,231,775.50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13,105,040.70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pStyle w:val="Style2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河南国投供应链管理有限公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2,603,003.36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7,759,332.00</w:t>
            </w:r>
          </w:p>
        </w:tc>
      </w:tr>
    </w:tbl>
    <w:p>
      <w:pPr>
        <w:pStyle w:val="Style2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购销商品、提供和接受劳务的关联交易说明 无</w:t>
      </w:r>
    </w:p>
    <w:p>
      <w:pPr>
        <w:pStyle w:val="Style38"/>
        <w:keepNext/>
        <w:keepLines/>
        <w:widowControl w:val="0"/>
        <w:shd w:val="clear" w:color="auto" w:fill="auto"/>
        <w:bidi w:val="0"/>
        <w:spacing w:before="0" w:after="240" w:line="240" w:lineRule="auto"/>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83"/>
      <w:bookmarkEnd w:id="1584"/>
      <w:bookmarkEnd w:id="1585"/>
    </w:p>
    <w:p>
      <w:pPr>
        <w:pStyle w:val="Style21"/>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上期确认的租赁费</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河南华英房地产开发有限公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86"/>
      <w:bookmarkEnd w:id="1587"/>
      <w:bookmarkEnd w:id="1589"/>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华英禽业总公司、曹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豕田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华英禽业总公司、曹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豕田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华英禽业总公司、曹 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豕田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华英禽业总公司、曹</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豕田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1,887,500,000.00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tbl>
      <w:tblPr>
        <w:tblOverlap w:val="never"/>
        <w:jc w:val="center"/>
        <w:tblLayout w:type="fixed"/>
      </w:tblPr>
      <w:tblGrid>
        <w:gridCol w:w="1920"/>
        <w:gridCol w:w="1915"/>
        <w:gridCol w:w="1915"/>
        <w:gridCol w:w="1910"/>
        <w:gridCol w:w="1973"/>
      </w:tblGrid>
      <w:tr>
        <w:trPr>
          <w:trHeight w:val="667" w:hRule="exact"/>
        </w:trPr>
        <w:tc>
          <w:tcPr>
            <w:gridSpan w:val="5"/>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担保是否已经履行完 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关联担保情况说明</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590"/>
      <w:bookmarkEnd w:id="1591"/>
      <w:bookmarkEnd w:id="1593"/>
    </w:p>
    <w:p>
      <w:pPr>
        <w:pStyle w:val="Style21"/>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2,399,800.00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594"/>
      <w:bookmarkEnd w:id="1595"/>
      <w:bookmarkEnd w:id="1597"/>
    </w:p>
    <w:tbl>
      <w:tblPr>
        <w:tblOverlap w:val="never"/>
        <w:jc w:val="center"/>
        <w:tblLayout w:type="fixed"/>
      </w:tblPr>
      <w:tblGrid>
        <w:gridCol w:w="3187"/>
        <w:gridCol w:w="2069"/>
        <w:gridCol w:w="2098"/>
        <w:gridCol w:w="1925"/>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关联方</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关联交易内容</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本年发生额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上年发生额</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河南国投供应链管理有限公司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委托代采购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 xml:space="preserve">116, 753, </w:t>
            </w:r>
            <w:r>
              <w:rPr>
                <w:rFonts w:ascii="SimSun" w:eastAsia="SimSun" w:hAnsi="SimSun" w:cs="SimSun"/>
                <w:color w:val="000000"/>
                <w:spacing w:val="0"/>
                <w:w w:val="100"/>
                <w:position w:val="0"/>
                <w:sz w:val="20"/>
                <w:szCs w:val="20"/>
              </w:rPr>
              <w:t xml:space="preserve">368. </w:t>
            </w:r>
            <w:r>
              <w:rPr>
                <w:rFonts w:ascii="SimSun" w:eastAsia="SimSun" w:hAnsi="SimSun" w:cs="SimSun"/>
                <w:color w:val="000000"/>
                <w:spacing w:val="0"/>
                <w:w w:val="100"/>
                <w:position w:val="0"/>
                <w:sz w:val="20"/>
                <w:szCs w:val="20"/>
              </w:rPr>
              <w:t>95</w:t>
            </w:r>
          </w:p>
        </w:tc>
      </w:tr>
      <w:tr>
        <w:trPr>
          <w:trHeight w:val="374"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河南国投供应链管理有限公司</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供应链服务费</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3, 787, </w:t>
            </w:r>
            <w:r>
              <w:rPr>
                <w:rFonts w:ascii="SimSun" w:eastAsia="SimSun" w:hAnsi="SimSun" w:cs="SimSun"/>
                <w:color w:val="000000"/>
                <w:spacing w:val="0"/>
                <w:w w:val="100"/>
                <w:position w:val="0"/>
                <w:sz w:val="20"/>
                <w:szCs w:val="20"/>
              </w:rPr>
              <w:t xml:space="preserve">500. </w:t>
            </w:r>
            <w:r>
              <w:rPr>
                <w:rFonts w:ascii="SimSun" w:eastAsia="SimSun" w:hAnsi="SimSun" w:cs="SimSun"/>
                <w:color w:val="000000"/>
                <w:spacing w:val="0"/>
                <w:w w:val="100"/>
                <w:position w:val="0"/>
                <w:sz w:val="20"/>
                <w:szCs w:val="20"/>
              </w:rPr>
              <w:t>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 xml:space="preserve">5, 475, </w:t>
            </w:r>
            <w:r>
              <w:rPr>
                <w:rFonts w:ascii="SimSun" w:eastAsia="SimSun" w:hAnsi="SimSun" w:cs="SimSun"/>
                <w:color w:val="000000"/>
                <w:spacing w:val="0"/>
                <w:w w:val="100"/>
                <w:position w:val="0"/>
                <w:sz w:val="20"/>
                <w:szCs w:val="20"/>
              </w:rPr>
              <w:t xml:space="preserve">898. </w:t>
            </w:r>
            <w:r>
              <w:rPr>
                <w:rFonts w:ascii="SimSun" w:eastAsia="SimSun" w:hAnsi="SimSun" w:cs="SimSun"/>
                <w:color w:val="000000"/>
                <w:spacing w:val="0"/>
                <w:w w:val="100"/>
                <w:position w:val="0"/>
                <w:sz w:val="20"/>
                <w:szCs w:val="20"/>
              </w:rPr>
              <w:t>85</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color w:val="000000"/>
          <w:spacing w:val="0"/>
          <w:w w:val="100"/>
          <w:position w:val="0"/>
        </w:rPr>
        <w:t>、关联方应收应付款项</w:t>
      </w:r>
      <w:bookmarkEnd w:id="1598"/>
      <w:bookmarkEnd w:id="1599"/>
      <w:bookmarkEnd w:id="1601"/>
    </w:p>
    <w:p>
      <w:pPr>
        <w:pStyle w:val="Style38"/>
        <w:keepNext/>
        <w:keepLines/>
        <w:widowControl w:val="0"/>
        <w:shd w:val="clear" w:color="auto" w:fill="auto"/>
        <w:bidi w:val="0"/>
        <w:spacing w:before="0" w:after="340" w:line="240" w:lineRule="auto"/>
        <w:ind w:left="0" w:right="0" w:firstLine="0"/>
        <w:jc w:val="both"/>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02"/>
      <w:bookmarkEnd w:id="1603"/>
      <w:bookmarkEnd w:id="1604"/>
    </w:p>
    <w:p>
      <w:pPr>
        <w:pStyle w:val="Style21"/>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河南国投供应链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2,999,999.99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上海华英食品销 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1,127,151.00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4,127,151.00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2,999,999.99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466,433,661.86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禽业总公司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466,433,661.86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05"/>
      <w:bookmarkEnd w:id="1606"/>
      <w:bookmarkEnd w:id="160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河南国投供应链管理有限公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12,748,852.96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12,748,852.96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河南华英房地产开发有限责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2,948,285.23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河南国投供应链管理有限公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66,690,476.91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48,227,390.74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河南省潢川华英禽业总公司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曹家富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69,591,476.91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51,175,675.97</w:t>
            </w:r>
          </w:p>
        </w:tc>
      </w:tr>
    </w:tbl>
    <w:p>
      <w:pPr>
        <w:widowControl w:val="0"/>
        <w:spacing w:after="359" w:line="1" w:lineRule="exact"/>
      </w:pPr>
    </w:p>
    <w:p>
      <w:pPr>
        <w:pStyle w:val="Style23"/>
        <w:keepNext/>
        <w:keepLines/>
        <w:widowControl w:val="0"/>
        <w:shd w:val="clear" w:color="auto" w:fill="auto"/>
        <w:tabs>
          <w:tab w:pos="373" w:val="left"/>
        </w:tabs>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7</w:t>
      </w:r>
      <w:bookmarkEnd w:id="1610"/>
      <w:r>
        <w:rPr>
          <w:color w:val="000000"/>
          <w:spacing w:val="0"/>
          <w:w w:val="100"/>
          <w:position w:val="0"/>
        </w:rPr>
        <w:t>、</w:t>
        <w:tab/>
        <w:t>关联方承诺</w:t>
      </w:r>
      <w:bookmarkEnd w:id="1608"/>
      <w:bookmarkEnd w:id="1609"/>
      <w:bookmarkEnd w:id="161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378" w:val="left"/>
        </w:tabs>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8</w:t>
      </w:r>
      <w:bookmarkEnd w:id="1614"/>
      <w:r>
        <w:rPr>
          <w:color w:val="000000"/>
          <w:spacing w:val="0"/>
          <w:w w:val="100"/>
          <w:position w:val="0"/>
        </w:rPr>
        <w:t>、</w:t>
        <w:tab/>
        <w:t>其他</w:t>
      </w:r>
      <w:bookmarkEnd w:id="1612"/>
      <w:bookmarkEnd w:id="1613"/>
      <w:bookmarkEnd w:id="1615"/>
    </w:p>
    <w:p>
      <w:pPr>
        <w:pStyle w:val="Style17"/>
        <w:keepNext/>
        <w:keepLines/>
        <w:widowControl w:val="0"/>
        <w:shd w:val="clear" w:color="auto" w:fill="auto"/>
        <w:bidi w:val="0"/>
        <w:spacing w:before="0" w:after="360" w:line="240" w:lineRule="auto"/>
        <w:ind w:left="0" w:right="0" w:firstLine="0"/>
        <w:jc w:val="left"/>
      </w:pPr>
      <w:bookmarkStart w:id="1616" w:name="bookmark1616"/>
      <w:bookmarkStart w:id="1617" w:name="bookmark1617"/>
      <w:bookmarkStart w:id="1618" w:name="bookmark1618"/>
      <w:r>
        <w:rPr>
          <w:color w:val="000000"/>
          <w:spacing w:val="0"/>
          <w:w w:val="100"/>
          <w:position w:val="0"/>
          <w:sz w:val="24"/>
          <w:szCs w:val="24"/>
        </w:rPr>
        <w:t>十三、股份支付</w:t>
      </w:r>
      <w:bookmarkEnd w:id="1616"/>
      <w:bookmarkEnd w:id="1617"/>
      <w:bookmarkEnd w:id="1618"/>
    </w:p>
    <w:p>
      <w:pPr>
        <w:pStyle w:val="Style23"/>
        <w:keepNext/>
        <w:keepLines/>
        <w:widowControl w:val="0"/>
        <w:shd w:val="clear" w:color="auto" w:fill="auto"/>
        <w:tabs>
          <w:tab w:pos="368" w:val="left"/>
        </w:tabs>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bookmarkEnd w:id="1621"/>
      <w:r>
        <w:rPr>
          <w:color w:val="000000"/>
          <w:spacing w:val="0"/>
          <w:w w:val="100"/>
          <w:position w:val="0"/>
        </w:rPr>
        <w:t>、</w:t>
        <w:tab/>
        <w:t>股份支付总体情况</w:t>
      </w:r>
      <w:bookmarkEnd w:id="1619"/>
      <w:bookmarkEnd w:id="1620"/>
      <w:bookmarkEnd w:id="1622"/>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378" w:val="left"/>
        </w:tabs>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2</w:t>
      </w:r>
      <w:bookmarkEnd w:id="1625"/>
      <w:r>
        <w:rPr>
          <w:color w:val="000000"/>
          <w:spacing w:val="0"/>
          <w:w w:val="100"/>
          <w:position w:val="0"/>
        </w:rPr>
        <w:t>、</w:t>
        <w:tab/>
        <w:t>以权益结算的股份支付情况</w:t>
      </w:r>
      <w:bookmarkEnd w:id="1623"/>
      <w:bookmarkEnd w:id="1624"/>
      <w:bookmarkEnd w:id="162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378" w:val="left"/>
        </w:tabs>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3</w:t>
      </w:r>
      <w:bookmarkEnd w:id="1629"/>
      <w:r>
        <w:rPr>
          <w:color w:val="000000"/>
          <w:spacing w:val="0"/>
          <w:w w:val="100"/>
          <w:position w:val="0"/>
        </w:rPr>
        <w:t>、</w:t>
        <w:tab/>
        <w:t>以现金结算的股份支付情况</w:t>
      </w:r>
      <w:bookmarkEnd w:id="1627"/>
      <w:bookmarkEnd w:id="1628"/>
      <w:bookmarkEnd w:id="1630"/>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keepLines/>
        <w:widowControl w:val="0"/>
        <w:shd w:val="clear" w:color="auto" w:fill="auto"/>
        <w:tabs>
          <w:tab w:pos="378" w:val="left"/>
        </w:tabs>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4</w:t>
      </w:r>
      <w:bookmarkEnd w:id="1633"/>
      <w:r>
        <w:rPr>
          <w:color w:val="000000"/>
          <w:spacing w:val="0"/>
          <w:w w:val="100"/>
          <w:position w:val="0"/>
        </w:rPr>
        <w:t>、</w:t>
        <w:tab/>
        <w:t>股份支付的修改、终止情况</w:t>
      </w:r>
      <w:bookmarkEnd w:id="1631"/>
      <w:bookmarkEnd w:id="1632"/>
      <w:bookmarkEnd w:id="163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5</w:t>
      </w:r>
      <w:bookmarkEnd w:id="1637"/>
      <w:r>
        <w:rPr>
          <w:color w:val="000000"/>
          <w:spacing w:val="0"/>
          <w:w w:val="100"/>
          <w:position w:val="0"/>
        </w:rPr>
        <w:t>、其他</w:t>
      </w:r>
      <w:bookmarkEnd w:id="1635"/>
      <w:bookmarkEnd w:id="1636"/>
      <w:bookmarkEnd w:id="1638"/>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17"/>
        <w:keepNext/>
        <w:keepLines/>
        <w:widowControl w:val="0"/>
        <w:shd w:val="clear" w:color="auto" w:fill="auto"/>
        <w:bidi w:val="0"/>
        <w:spacing w:before="0" w:after="360" w:line="313" w:lineRule="exact"/>
        <w:ind w:left="0" w:right="0" w:firstLine="0"/>
        <w:jc w:val="left"/>
      </w:pPr>
      <w:bookmarkStart w:id="1639" w:name="bookmark1639"/>
      <w:bookmarkStart w:id="1640" w:name="bookmark1640"/>
      <w:bookmarkStart w:id="1641" w:name="bookmark1641"/>
      <w:r>
        <w:rPr>
          <w:color w:val="000000"/>
          <w:spacing w:val="0"/>
          <w:w w:val="100"/>
          <w:position w:val="0"/>
          <w:sz w:val="24"/>
          <w:szCs w:val="24"/>
        </w:rPr>
        <w:t>十四、承诺及或有事项</w:t>
      </w:r>
      <w:bookmarkEnd w:id="1639"/>
      <w:bookmarkEnd w:id="1640"/>
      <w:bookmarkEnd w:id="1641"/>
    </w:p>
    <w:p>
      <w:pPr>
        <w:pStyle w:val="Style23"/>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42"/>
      <w:bookmarkEnd w:id="1643"/>
      <w:bookmarkEnd w:id="1644"/>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shd w:val="clear" w:color="auto" w:fill="FFFFFF"/>
        </w:rPr>
        <w:t>截至2019年12月31日，本公司需要披露的重大承诺事项如下：根据公司第六届董事会第 十次会议和公司2018年第四次临时股东大会审议通过《河南华英农业发展股份有限公司未来 三年</w:t>
      </w:r>
      <w:r>
        <w:rPr>
          <w:color w:val="000000"/>
          <w:spacing w:val="0"/>
          <w:w w:val="100"/>
          <w:position w:val="0"/>
          <w:sz w:val="24"/>
          <w:szCs w:val="24"/>
          <w:shd w:val="clear" w:color="auto" w:fill="FFFFFF"/>
        </w:rPr>
        <w:t>（2018-2020</w:t>
      </w:r>
      <w:r>
        <w:rPr>
          <w:color w:val="000000"/>
          <w:spacing w:val="0"/>
          <w:w w:val="100"/>
          <w:position w:val="0"/>
          <w:sz w:val="24"/>
          <w:szCs w:val="24"/>
          <w:shd w:val="clear" w:color="auto" w:fill="FFFFFF"/>
        </w:rPr>
        <w:t xml:space="preserve">年）股东回报规划的议案》，承诺：1、公司利润分配可采取现金、股票、现 金股票相结合或者法律许可的其他方式；在公司盈利且现金能够满足公司持续经营和长期发 展的前提下，公司将优先采用现金分红的方式分配股利；在有条件的情况下，公司可以进行 中期现金利润分配。2、在公司无重大投资计划或重大现金支出等事项发生时，公司未来三年 </w:t>
      </w:r>
      <w:r>
        <w:rPr>
          <w:color w:val="000000"/>
          <w:spacing w:val="0"/>
          <w:w w:val="100"/>
          <w:position w:val="0"/>
          <w:sz w:val="24"/>
          <w:szCs w:val="24"/>
          <w:shd w:val="clear" w:color="auto" w:fill="FFFFFF"/>
        </w:rPr>
        <w:t>（2018-2020）</w:t>
      </w:r>
      <w:r>
        <w:rPr>
          <w:color w:val="000000"/>
          <w:spacing w:val="0"/>
          <w:w w:val="100"/>
          <w:position w:val="0"/>
          <w:sz w:val="24"/>
          <w:szCs w:val="24"/>
          <w:shd w:val="clear" w:color="auto" w:fill="FFFFFF"/>
        </w:rPr>
        <w:t>以现金方式累计分配的利润不少于该三年实现的年均可分配利润的50%。3、公司 董事会应当综合考虑公司所处行业特点、发展阶段、自身经营模式、盈利水平以及是否有重 大资金支出安排等因素，区分下列情形，并按照本章程规定的程序，提出差异化的现金分红 政策：（1）公司发展阶段属成熟期且无重大资金支出安排的，进行利润分配时，现金分红在 本次利润分配中所占比例最低应达到80%；（2）公司发展阶段属成熟期且有重大资金支出安排 的，进行利润分配时，现金分红在本次利润分配中所占比例最低应达到40%；（3）公司发展阶 段属成长期且有重大资金支出安排的，进行利润分配时，现金分红在本次利润分配中所占比 例最低应达到20%；公司发展阶段不易区分但有重大资金支出安排的，可以按照前项规定处理。</w:t>
      </w:r>
    </w:p>
    <w:p>
      <w:pPr>
        <w:pStyle w:val="Style28"/>
        <w:keepNext w:val="0"/>
        <w:keepLines w:val="0"/>
        <w:widowControl w:val="0"/>
        <w:shd w:val="clear" w:color="auto" w:fill="auto"/>
        <w:bidi w:val="0"/>
        <w:spacing w:before="0" w:after="640" w:line="313" w:lineRule="exact"/>
        <w:ind w:left="0" w:right="0" w:firstLine="0"/>
        <w:jc w:val="left"/>
      </w:pPr>
      <w:bookmarkStart w:id="1645" w:name="bookmark1645"/>
      <w:r>
        <w:rPr>
          <w:color w:val="000000"/>
          <w:spacing w:val="0"/>
          <w:w w:val="100"/>
          <w:position w:val="0"/>
          <w:sz w:val="24"/>
          <w:szCs w:val="24"/>
        </w:rPr>
        <w:t>4</w:t>
      </w:r>
      <w:bookmarkEnd w:id="1645"/>
      <w:r>
        <w:rPr>
          <w:color w:val="000000"/>
          <w:spacing w:val="0"/>
          <w:w w:val="100"/>
          <w:position w:val="0"/>
          <w:sz w:val="24"/>
          <w:szCs w:val="24"/>
        </w:rPr>
        <w:t>、股票股利分配的条件：在满足现金股利分配的条件下，若公司营业收入和净利润增长快速， 且董事会认为公司股本规模及股权结构合理的前提下，可以在提出现金股利分配预案之外， 提出并实施股票股利分配预案。在采用股票股利进行利润分配的，应当具有公司成长性、每 股净资产的摊薄等真实合理因素。</w:t>
      </w:r>
    </w:p>
    <w:p>
      <w:pPr>
        <w:pStyle w:val="Style23"/>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46"/>
      <w:bookmarkEnd w:id="1647"/>
      <w:bookmarkEnd w:id="1648"/>
    </w:p>
    <w:p>
      <w:pPr>
        <w:pStyle w:val="Style38"/>
        <w:keepNext/>
        <w:keepLines/>
        <w:widowControl w:val="0"/>
        <w:shd w:val="clear" w:color="auto" w:fill="auto"/>
        <w:bidi w:val="0"/>
        <w:spacing w:before="0" w:after="300" w:line="240" w:lineRule="auto"/>
        <w:ind w:left="0" w:right="0" w:firstLine="0"/>
        <w:jc w:val="left"/>
      </w:pPr>
      <w:bookmarkStart w:id="1649" w:name="bookmark1649"/>
      <w:bookmarkStart w:id="1650" w:name="bookmark1650"/>
      <w:bookmarkStart w:id="1651" w:name="bookmark16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49"/>
      <w:bookmarkEnd w:id="1650"/>
      <w:bookmarkEnd w:id="1651"/>
    </w:p>
    <w:p>
      <w:pPr>
        <w:pStyle w:val="Style28"/>
        <w:keepNext w:val="0"/>
        <w:keepLines w:val="0"/>
        <w:widowControl w:val="0"/>
        <w:shd w:val="clear" w:color="auto" w:fill="auto"/>
        <w:bidi w:val="0"/>
        <w:spacing w:before="0" w:after="0" w:line="312" w:lineRule="exact"/>
        <w:ind w:left="0" w:right="0" w:firstLine="500"/>
        <w:jc w:val="left"/>
      </w:pPr>
      <w:r>
        <w:rPr>
          <w:color w:val="000000"/>
          <w:spacing w:val="0"/>
          <w:w w:val="100"/>
          <w:position w:val="0"/>
          <w:sz w:val="24"/>
          <w:szCs w:val="24"/>
        </w:rPr>
        <w:t>截至2019年12月31日，本公司或有事项如下：</w:t>
      </w:r>
    </w:p>
    <w:p>
      <w:pPr>
        <w:pStyle w:val="Style28"/>
        <w:keepNext w:val="0"/>
        <w:keepLines w:val="0"/>
        <w:widowControl w:val="0"/>
        <w:shd w:val="clear" w:color="auto" w:fill="auto"/>
        <w:tabs>
          <w:tab w:pos="1081" w:val="left"/>
        </w:tabs>
        <w:bidi w:val="0"/>
        <w:spacing w:before="0" w:after="0" w:line="312" w:lineRule="exact"/>
        <w:ind w:left="0" w:right="0" w:firstLine="500"/>
        <w:jc w:val="both"/>
      </w:pPr>
      <w:bookmarkStart w:id="1652" w:name="bookmark1652"/>
      <w:r>
        <w:rPr>
          <w:color w:val="000000"/>
          <w:spacing w:val="0"/>
          <w:w w:val="100"/>
          <w:position w:val="0"/>
          <w:sz w:val="24"/>
          <w:szCs w:val="24"/>
        </w:rPr>
        <w:t>（</w:t>
      </w:r>
      <w:bookmarkEnd w:id="1652"/>
      <w:r>
        <w:rPr>
          <w:color w:val="000000"/>
          <w:spacing w:val="0"/>
          <w:w w:val="100"/>
          <w:position w:val="0"/>
          <w:sz w:val="24"/>
          <w:szCs w:val="24"/>
        </w:rPr>
        <w:t>1）</w:t>
        <w:tab/>
        <w:t>报告期内，公司完成挂牌转让子公司陈州华英100%股权事宜。报告期末，公司为陈 州华英养殖分公司向银行借款提供担保仍在担保期内，担保余额为人民币2000万元。如上述 借款到期后，陈州华英养殖分公司无法足额偿还银行贷款，公司可能存在连带责任风险。</w:t>
      </w:r>
    </w:p>
    <w:p>
      <w:pPr>
        <w:pStyle w:val="Style28"/>
        <w:keepNext w:val="0"/>
        <w:keepLines w:val="0"/>
        <w:widowControl w:val="0"/>
        <w:shd w:val="clear" w:color="auto" w:fill="auto"/>
        <w:tabs>
          <w:tab w:pos="1081" w:val="left"/>
        </w:tabs>
        <w:bidi w:val="0"/>
        <w:spacing w:before="0" w:after="320" w:line="316" w:lineRule="exact"/>
        <w:ind w:left="0" w:right="0" w:firstLine="500"/>
        <w:jc w:val="both"/>
      </w:pPr>
      <w:bookmarkStart w:id="1653" w:name="bookmark1653"/>
      <w:r>
        <w:rPr>
          <w:color w:val="000000"/>
          <w:spacing w:val="0"/>
          <w:w w:val="100"/>
          <w:position w:val="0"/>
          <w:sz w:val="24"/>
          <w:szCs w:val="24"/>
        </w:rPr>
        <w:t>（</w:t>
      </w:r>
      <w:bookmarkEnd w:id="1653"/>
      <w:r>
        <w:rPr>
          <w:color w:val="000000"/>
          <w:spacing w:val="0"/>
          <w:w w:val="100"/>
          <w:position w:val="0"/>
          <w:sz w:val="24"/>
          <w:szCs w:val="24"/>
        </w:rPr>
        <w:t>2）</w:t>
        <w:tab/>
        <w:t>2018年7月18日公司第六届董事会第十六次会议审议通过了《关于公司拟为养殖合 同户提供担保的议案》，公司拟为李世安（身份证号：</w:t>
      </w:r>
      <w:r>
        <w:rPr>
          <w:color w:val="000000"/>
          <w:spacing w:val="0"/>
          <w:w w:val="100"/>
          <w:position w:val="0"/>
          <w:sz w:val="24"/>
          <w:szCs w:val="24"/>
        </w:rPr>
        <w:t>413024********3554）</w:t>
      </w:r>
      <w:r>
        <w:rPr>
          <w:color w:val="000000"/>
          <w:spacing w:val="0"/>
          <w:w w:val="100"/>
          <w:position w:val="0"/>
          <w:sz w:val="24"/>
          <w:szCs w:val="24"/>
        </w:rPr>
        <w:t>等36名养殖合同 户向河南潢川农村商业银行股份有限公司申请合计不超过人民币1亿元贷款事宜提供每户不 超过人民币300万元的保证担保。董事会审议通过后至本报告期末，实际发生且仍在担保期内 的为12名养殖合同户，担保余额合计为3600万。如上述12名养殖合同户到期无法偿还相应的 银行贷款，则公司可能存在连带责任风险。</w:t>
      </w:r>
    </w:p>
    <w:p>
      <w:pPr>
        <w:pStyle w:val="Style38"/>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54"/>
      <w:bookmarkEnd w:id="1655"/>
      <w:bookmarkEnd w:id="165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color w:val="000000"/>
          <w:spacing w:val="0"/>
          <w:w w:val="100"/>
          <w:position w:val="0"/>
        </w:rPr>
        <w:t>、其他</w:t>
      </w:r>
      <w:bookmarkEnd w:id="1657"/>
      <w:bookmarkEnd w:id="1658"/>
      <w:bookmarkEnd w:id="1660"/>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7"/>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r>
        <w:rPr>
          <w:color w:val="000000"/>
          <w:spacing w:val="0"/>
          <w:w w:val="100"/>
          <w:position w:val="0"/>
          <w:sz w:val="24"/>
          <w:szCs w:val="24"/>
        </w:rPr>
        <w:t>十五、资产负债表日后事项</w:t>
      </w:r>
      <w:bookmarkEnd w:id="1661"/>
      <w:bookmarkEnd w:id="1662"/>
      <w:bookmarkEnd w:id="1663"/>
    </w:p>
    <w:p>
      <w:pPr>
        <w:pStyle w:val="Style23"/>
        <w:keepNext/>
        <w:keepLines/>
        <w:widowControl w:val="0"/>
        <w:shd w:val="clear" w:color="auto" w:fill="auto"/>
        <w:bidi w:val="0"/>
        <w:spacing w:before="0" w:after="400" w:line="240" w:lineRule="auto"/>
        <w:ind w:left="0" w:right="0" w:firstLine="0"/>
        <w:jc w:val="left"/>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664"/>
      <w:bookmarkEnd w:id="1665"/>
      <w:bookmarkEnd w:id="166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pStyle w:val="Style19"/>
        <w:keepNext w:val="0"/>
        <w:keepLines w:val="0"/>
        <w:widowControl w:val="0"/>
        <w:shd w:val="clear" w:color="auto" w:fill="auto"/>
        <w:tabs>
          <w:tab w:pos="317" w:val="left"/>
        </w:tabs>
        <w:bidi w:val="0"/>
        <w:spacing w:before="0" w:after="0" w:line="240" w:lineRule="auto"/>
        <w:ind w:left="0" w:right="0" w:firstLine="0"/>
        <w:jc w:val="left"/>
        <w:rPr>
          <w:sz w:val="20"/>
          <w:szCs w:val="20"/>
        </w:rPr>
      </w:pPr>
      <w:bookmarkStart w:id="1667" w:name="bookmark16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利润分配情况</w:t>
      </w:r>
      <w:bookmarkEnd w:id="1667"/>
    </w:p>
    <w:p>
      <w:pPr>
        <w:widowControl w:val="0"/>
        <w:spacing w:after="399" w:line="1" w:lineRule="exact"/>
      </w:pPr>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3"/>
        <w:keepNext/>
        <w:keepLines/>
        <w:widowControl w:val="0"/>
        <w:shd w:val="clear" w:color="auto" w:fill="auto"/>
        <w:tabs>
          <w:tab w:pos="378" w:val="left"/>
        </w:tabs>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3</w:t>
      </w:r>
      <w:bookmarkEnd w:id="1670"/>
      <w:r>
        <w:rPr>
          <w:color w:val="000000"/>
          <w:spacing w:val="0"/>
          <w:w w:val="100"/>
          <w:position w:val="0"/>
        </w:rPr>
        <w:t>、</w:t>
        <w:tab/>
        <w:t>销售退回</w:t>
      </w:r>
      <w:bookmarkEnd w:id="1668"/>
      <w:bookmarkEnd w:id="1669"/>
      <w:bookmarkEnd w:id="1671"/>
    </w:p>
    <w:p>
      <w:pPr>
        <w:pStyle w:val="Style23"/>
        <w:keepNext/>
        <w:keepLines/>
        <w:widowControl w:val="0"/>
        <w:shd w:val="clear" w:color="auto" w:fill="auto"/>
        <w:tabs>
          <w:tab w:pos="378" w:val="left"/>
        </w:tabs>
        <w:bidi w:val="0"/>
        <w:spacing w:before="0" w:after="2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color w:val="000000"/>
          <w:spacing w:val="0"/>
          <w:w w:val="100"/>
          <w:position w:val="0"/>
        </w:rPr>
        <w:t>、</w:t>
        <w:tab/>
        <w:t>其他资产负债表日后事项说明</w:t>
      </w:r>
      <w:bookmarkEnd w:id="1672"/>
      <w:bookmarkEnd w:id="1673"/>
      <w:bookmarkEnd w:id="1675"/>
    </w:p>
    <w:p>
      <w:pPr>
        <w:pStyle w:val="Style28"/>
        <w:keepNext w:val="0"/>
        <w:keepLines w:val="0"/>
        <w:widowControl w:val="0"/>
        <w:shd w:val="clear" w:color="auto" w:fill="auto"/>
        <w:bidi w:val="0"/>
        <w:spacing w:before="0" w:after="600" w:line="314" w:lineRule="exact"/>
        <w:ind w:left="0" w:right="0" w:firstLine="500"/>
        <w:jc w:val="both"/>
      </w:pPr>
      <w:r>
        <w:rPr>
          <w:color w:val="000000"/>
          <w:spacing w:val="0"/>
          <w:w w:val="100"/>
          <w:position w:val="0"/>
          <w:sz w:val="24"/>
          <w:szCs w:val="24"/>
        </w:rPr>
        <w:t>截止到审计报告日，关联方河南省潢川华英禽业总公司以实物资产30560万元及其他方式 7100万元，金额共计37660万元冲减关联方往来款项，目前实物资产已完成产权变更手续，其 他方式已经与债权人签订了还款协议。</w:t>
      </w:r>
    </w:p>
    <w:p>
      <w:pPr>
        <w:pStyle w:val="Style17"/>
        <w:keepNext/>
        <w:keepLines/>
        <w:widowControl w:val="0"/>
        <w:shd w:val="clear" w:color="auto" w:fill="auto"/>
        <w:bidi w:val="0"/>
        <w:spacing w:before="0" w:after="360" w:line="313" w:lineRule="exact"/>
        <w:ind w:left="0" w:right="0" w:firstLine="0"/>
        <w:jc w:val="left"/>
      </w:pPr>
      <w:bookmarkStart w:id="1676" w:name="bookmark1676"/>
      <w:bookmarkStart w:id="1677" w:name="bookmark1677"/>
      <w:bookmarkStart w:id="1678" w:name="bookmark1678"/>
      <w:r>
        <w:rPr>
          <w:color w:val="000000"/>
          <w:spacing w:val="0"/>
          <w:w w:val="100"/>
          <w:position w:val="0"/>
          <w:sz w:val="24"/>
          <w:szCs w:val="24"/>
        </w:rPr>
        <w:t>十六、其他重要事项</w:t>
      </w:r>
      <w:bookmarkEnd w:id="1676"/>
      <w:bookmarkEnd w:id="1677"/>
      <w:bookmarkEnd w:id="1678"/>
    </w:p>
    <w:p>
      <w:pPr>
        <w:pStyle w:val="Style23"/>
        <w:keepNext/>
        <w:keepLines/>
        <w:widowControl w:val="0"/>
        <w:shd w:val="clear" w:color="auto" w:fill="auto"/>
        <w:bidi w:val="0"/>
        <w:spacing w:before="0" w:after="280" w:line="240" w:lineRule="auto"/>
        <w:ind w:left="0" w:right="0" w:firstLine="0"/>
        <w:jc w:val="both"/>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679"/>
      <w:bookmarkEnd w:id="1680"/>
      <w:bookmarkEnd w:id="1681"/>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24"/>
          <w:szCs w:val="24"/>
        </w:rPr>
        <w:t>公司于2017年8月6日与自然人张兴坤签订了《关于山东泽众食品有限公司股权转让及增 资协议》，公司以现金收购山东泽众食品有限公司61%股权，同时约定对泽众食品以现金增资 2000万元，其中增加注册资本1100万元，其余金额进入资本公积。增资完成后泽众食品注册 资本由1500万元增加至2600万元。自然人张兴坤承诺增资后的续存主体即山东华英泽众禽业 有限公司2018年、2019年、2020年、2021年、2022年度经具有证券资格会计师事务所审计的 扣除非经常性损益后的净利润不低于540万元、600万元、720万元、780万元、810万元。如果 当年经审计确认实际完成利润未达到承诺利润数，自然人张兴坤应当对公司按照出资比例进 行现金补偿(补偿总额=当年承诺净利润数</w:t>
      </w:r>
      <w:r>
        <w:rPr>
          <w:color w:val="000000"/>
          <w:spacing w:val="0"/>
          <w:w w:val="100"/>
          <w:position w:val="0"/>
          <w:sz w:val="24"/>
          <w:szCs w:val="24"/>
        </w:rPr>
        <w:t>一</w:t>
      </w:r>
      <w:r>
        <w:rPr>
          <w:color w:val="000000"/>
          <w:spacing w:val="0"/>
          <w:w w:val="100"/>
          <w:position w:val="0"/>
          <w:sz w:val="24"/>
          <w:szCs w:val="24"/>
        </w:rPr>
        <w:t>当年实际净利润数)。2019年度情况如下：</w:t>
      </w:r>
    </w:p>
    <w:tbl>
      <w:tblPr>
        <w:tblOverlap w:val="never"/>
        <w:jc w:val="center"/>
        <w:tblLayout w:type="fixed"/>
      </w:tblPr>
      <w:tblGrid>
        <w:gridCol w:w="2314"/>
        <w:gridCol w:w="2304"/>
        <w:gridCol w:w="2304"/>
        <w:gridCol w:w="2338"/>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年度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承诺净利润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实际净利润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盈利完成情况</w:t>
            </w:r>
          </w:p>
        </w:tc>
      </w:tr>
      <w:tr>
        <w:trPr>
          <w:trHeight w:val="37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2019 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7, 200, </w:t>
            </w:r>
            <w:r>
              <w:rPr>
                <w:rFonts w:ascii="SimSun" w:eastAsia="SimSun" w:hAnsi="SimSun" w:cs="SimSun"/>
                <w:color w:val="000000"/>
                <w:spacing w:val="0"/>
                <w:w w:val="100"/>
                <w:position w:val="0"/>
                <w:sz w:val="24"/>
                <w:szCs w:val="24"/>
              </w:rPr>
              <w:t xml:space="preserve">000. </w:t>
            </w:r>
            <w:r>
              <w:rPr>
                <w:rFonts w:ascii="SimSun" w:eastAsia="SimSun" w:hAnsi="SimSun" w:cs="SimSun"/>
                <w:color w:val="000000"/>
                <w:spacing w:val="0"/>
                <w:w w:val="100"/>
                <w:position w:val="0"/>
                <w:sz w:val="24"/>
                <w:szCs w:val="24"/>
              </w:rPr>
              <w:t>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-19,638,452. </w:t>
            </w:r>
            <w:r>
              <w:rPr>
                <w:rFonts w:ascii="SimSun" w:eastAsia="SimSun" w:hAnsi="SimSun" w:cs="SimSun"/>
                <w:color w:val="000000"/>
                <w:spacing w:val="0"/>
                <w:w w:val="100"/>
                <w:position w:val="0"/>
                <w:sz w:val="24"/>
                <w:szCs w:val="24"/>
              </w:rPr>
              <w:t>63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未完成</w:t>
            </w:r>
          </w:p>
        </w:tc>
      </w:tr>
    </w:tbl>
    <w:p>
      <w:pPr>
        <w:spacing w:lineRule="exact" w:line="1"/>
        <w:rPr>
          <w:sz w:val="2"/>
          <w:szCs w:val="2"/>
        </w:rPr>
      </w:pPr>
      <w:r>
        <w:br w:type="page"/>
      </w:r>
    </w:p>
    <w:p>
      <w:pPr>
        <w:pStyle w:val="Style17"/>
        <w:keepNext/>
        <w:keepLines/>
        <w:widowControl w:val="0"/>
        <w:shd w:val="clear" w:color="auto" w:fill="auto"/>
        <w:bidi w:val="0"/>
        <w:spacing w:before="0" w:after="360" w:line="240" w:lineRule="auto"/>
        <w:ind w:left="0" w:right="0" w:firstLine="0"/>
        <w:jc w:val="left"/>
      </w:pPr>
      <w:bookmarkStart w:id="1682" w:name="bookmark1682"/>
      <w:bookmarkStart w:id="1683" w:name="bookmark1683"/>
      <w:bookmarkStart w:id="1684" w:name="bookmark1684"/>
      <w:r>
        <w:rPr>
          <w:color w:val="000000"/>
          <w:spacing w:val="0"/>
          <w:w w:val="100"/>
          <w:position w:val="0"/>
          <w:sz w:val="24"/>
          <w:szCs w:val="24"/>
        </w:rPr>
        <w:t>十七、母公司财务报表主要项目注释</w:t>
      </w:r>
      <w:bookmarkEnd w:id="1682"/>
      <w:bookmarkEnd w:id="1683"/>
      <w:bookmarkEnd w:id="1684"/>
    </w:p>
    <w:p>
      <w:pPr>
        <w:pStyle w:val="Style23"/>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85"/>
      <w:bookmarkEnd w:id="1686"/>
      <w:bookmarkEnd w:id="1687"/>
    </w:p>
    <w:p>
      <w:pPr>
        <w:pStyle w:val="Style38"/>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88"/>
      <w:bookmarkEnd w:id="1689"/>
      <w:bookmarkEnd w:id="169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105,17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6,493.0</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18,784,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17.86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86,392,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13,264,</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64,095,8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按账龄组合计提 坏账准备的其他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105,17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6,493.0</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18,784,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17.86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86,392,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13,264,</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64,095,8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75.39</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105,17</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6,493.0</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18,784,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17.86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86,392,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77,360,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13,264,</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64,095,8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75.39</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0.00</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74,765,279.92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7,388,726.62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7,602,065.79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15,420,420.73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3,617,674.76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838,905.54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10,963,840.43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105,176,493.06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91"/>
      <w:bookmarkEnd w:id="1692"/>
      <w:bookmarkEnd w:id="1693"/>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 征组合计提坏 账准备的应收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13,264,800.10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5,020,327.17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499,076.25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18,784,203.52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13,264,800.10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5,020,327.17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499,076.25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18,784,203.52</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bl>
    <w:p>
      <w:pPr>
        <w:pStyle w:val="Style28"/>
        <w:keepNext w:val="0"/>
        <w:keepLines w:val="0"/>
        <w:widowControl w:val="0"/>
        <w:shd w:val="clear" w:color="auto" w:fill="auto"/>
        <w:bidi w:val="0"/>
        <w:spacing w:before="0" w:after="660" w:line="240" w:lineRule="auto"/>
        <w:ind w:left="0" w:right="0" w:firstLine="480"/>
        <w:jc w:val="left"/>
      </w:pPr>
      <w:r>
        <w:rPr>
          <w:color w:val="000000"/>
          <w:spacing w:val="0"/>
          <w:w w:val="100"/>
          <w:position w:val="0"/>
          <w:sz w:val="24"/>
          <w:szCs w:val="24"/>
        </w:rPr>
        <w:t xml:space="preserve">其他499, </w:t>
      </w:r>
      <w:r>
        <w:rPr>
          <w:color w:val="000000"/>
          <w:spacing w:val="0"/>
          <w:w w:val="100"/>
          <w:position w:val="0"/>
          <w:sz w:val="24"/>
          <w:szCs w:val="24"/>
        </w:rPr>
        <w:t xml:space="preserve">076. </w:t>
      </w:r>
      <w:r>
        <w:rPr>
          <w:color w:val="000000"/>
          <w:spacing w:val="0"/>
          <w:w w:val="100"/>
          <w:position w:val="0"/>
          <w:sz w:val="24"/>
          <w:szCs w:val="24"/>
        </w:rPr>
        <w:t>25元，为陈州华英禽业转让后转入母公司核算金额。</w:t>
      </w:r>
    </w:p>
    <w:p>
      <w:pPr>
        <w:pStyle w:val="Style38"/>
        <w:keepNext/>
        <w:keepLines/>
        <w:widowControl w:val="0"/>
        <w:numPr>
          <w:ilvl w:val="0"/>
          <w:numId w:val="41"/>
        </w:numPr>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本期实际核销的应收账款情况</w:t>
      </w:r>
      <w:bookmarkEnd w:id="1694"/>
      <w:bookmarkEnd w:id="1695"/>
      <w:bookmarkEnd w:id="1697"/>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spacing w:lineRule="exact" w:line="1"/>
        <w:rPr>
          <w:sz w:val="2"/>
          <w:szCs w:val="2"/>
        </w:rPr>
      </w:pPr>
      <w:r>
        <w:br w:type="page"/>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98"/>
      <w:bookmarkEnd w:id="1699"/>
      <w:bookmarkEnd w:id="170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11,904,659.46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595,232.97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14,001,081.65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486,372.19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8,614,700.25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430,735.01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3,429,711.00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3,381,890.60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316,958.04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41,332,042.96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39.30%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02"/>
      <w:bookmarkEnd w:id="1703"/>
      <w:bookmarkEnd w:id="170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1,616,624,791.96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978,726,966.68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1,616,624,791.96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978,726,966.68</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05"/>
      <w:bookmarkEnd w:id="1706"/>
      <w:bookmarkEnd w:id="1707"/>
    </w:p>
    <w:p>
      <w:pPr>
        <w:pStyle w:val="Style65"/>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08"/>
      <w:bookmarkEnd w:id="1709"/>
      <w:bookmarkEnd w:id="1710"/>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5"/>
        <w:keepNext/>
        <w:keepLines/>
        <w:widowControl w:val="0"/>
        <w:shd w:val="clear" w:color="auto" w:fill="auto"/>
        <w:bidi w:val="0"/>
        <w:spacing w:before="0" w:after="360" w:line="240" w:lineRule="auto"/>
        <w:ind w:left="0" w:right="0" w:firstLine="0"/>
        <w:jc w:val="left"/>
      </w:pPr>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11"/>
      <w:bookmarkEnd w:id="1712"/>
      <w:bookmarkEnd w:id="1713"/>
    </w:p>
    <w:p>
      <w:pPr>
        <w:pStyle w:val="Style2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3,227,237.72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3,227,237.72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11,705,244.74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11,705,244.74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6,967,465.34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6,967,465.34</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1,593,338,958.17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28,800,220.25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5,794,537.01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10,591,024.33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1,448,845.00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8,179,836.00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962,343.33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1,638,524,739.76</w:t>
            </w:r>
          </w:p>
        </w:tc>
      </w:tr>
    </w:tbl>
    <w:p>
      <w:pPr>
        <w:widowControl w:val="0"/>
        <w:spacing w:after="299" w:line="1" w:lineRule="exact"/>
      </w:pPr>
    </w:p>
    <w:p>
      <w:pPr>
        <w:pStyle w:val="Style65"/>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3</w:t>
      </w:r>
      <w:bookmarkEnd w:id="1716"/>
      <w:r>
        <w:rPr>
          <w:color w:val="000000"/>
          <w:spacing w:val="0"/>
          <w:w w:val="100"/>
          <w:position w:val="0"/>
        </w:rPr>
        <w:t>）本期计提、收回或转回的坏账准备情况</w:t>
      </w:r>
      <w:bookmarkEnd w:id="1714"/>
      <w:bookmarkEnd w:id="1715"/>
      <w:bookmarkEnd w:id="1717"/>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按账龄组合计提 坏账准备的其他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3,227,237.7</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3,756,244.74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6,967,465.34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13,950,947.83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单项金额虽不重 大且单项计提坏 账准备的其他应 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7,949,000.00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3,227,237.7</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11,705,244.74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6,967,465.34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21,899,947.83</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 xml:space="preserve">其他金额6, 967, </w:t>
      </w:r>
      <w:r>
        <w:rPr>
          <w:color w:val="000000"/>
          <w:spacing w:val="0"/>
          <w:w w:val="100"/>
          <w:position w:val="0"/>
          <w:sz w:val="24"/>
          <w:szCs w:val="24"/>
        </w:rPr>
        <w:t xml:space="preserve">465. </w:t>
      </w:r>
      <w:r>
        <w:rPr>
          <w:color w:val="000000"/>
          <w:spacing w:val="0"/>
          <w:w w:val="100"/>
          <w:position w:val="0"/>
          <w:sz w:val="24"/>
          <w:szCs w:val="24"/>
        </w:rPr>
        <w:t xml:space="preserve">34元，其中陈州华英禽业转让后转入母公司6,978, </w:t>
      </w:r>
      <w:r>
        <w:rPr>
          <w:color w:val="000000"/>
          <w:spacing w:val="0"/>
          <w:w w:val="100"/>
          <w:position w:val="0"/>
          <w:sz w:val="24"/>
          <w:szCs w:val="24"/>
        </w:rPr>
        <w:t xml:space="preserve">527. </w:t>
      </w:r>
      <w:r>
        <w:rPr>
          <w:color w:val="000000"/>
          <w:spacing w:val="0"/>
          <w:w w:val="100"/>
          <w:position w:val="0"/>
          <w:sz w:val="24"/>
          <w:szCs w:val="24"/>
        </w:rPr>
        <w:t>59元；丰城种鸭 分公司转出</w:t>
      </w:r>
      <w:r>
        <w:rPr>
          <w:color w:val="000000"/>
          <w:spacing w:val="0"/>
          <w:w w:val="100"/>
          <w:position w:val="0"/>
          <w:sz w:val="24"/>
          <w:szCs w:val="24"/>
        </w:rPr>
        <w:t xml:space="preserve">11,062. </w:t>
      </w:r>
      <w:r>
        <w:rPr>
          <w:color w:val="000000"/>
          <w:spacing w:val="0"/>
          <w:w w:val="100"/>
          <w:position w:val="0"/>
          <w:sz w:val="24"/>
          <w:szCs w:val="24"/>
        </w:rPr>
        <w:t>25元</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sz w:val="24"/>
          <w:szCs w:val="24"/>
        </w:rPr>
        <w:t>其中本期坏账准备转回或收回金额重要的：</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4</w:t>
      </w:r>
      <w:bookmarkEnd w:id="1720"/>
      <w:r>
        <w:rPr>
          <w:color w:val="000000"/>
          <w:spacing w:val="0"/>
          <w:w w:val="100"/>
          <w:position w:val="0"/>
        </w:rPr>
        <w:t>）本期实际核销的其他应收款情况</w:t>
      </w:r>
      <w:bookmarkEnd w:id="1718"/>
      <w:bookmarkEnd w:id="1719"/>
      <w:bookmarkEnd w:id="172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款项是否由关联 交易产生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5"/>
        <w:keepNext/>
        <w:keepLines/>
        <w:widowControl w:val="0"/>
        <w:shd w:val="clear" w:color="auto" w:fill="auto"/>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5</w:t>
      </w:r>
      <w:bookmarkEnd w:id="1724"/>
      <w:r>
        <w:rPr>
          <w:color w:val="000000"/>
          <w:spacing w:val="0"/>
          <w:w w:val="100"/>
          <w:position w:val="0"/>
        </w:rPr>
        <w:t>）按欠款方归集的期末余额前五名的其他应收款情况</w:t>
      </w:r>
      <w:bookmarkEnd w:id="1722"/>
      <w:bookmarkEnd w:id="1723"/>
      <w:bookmarkEnd w:id="1725"/>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620"/>
              <w:jc w:val="left"/>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河南省潢川华英禽 业总公司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466,433,661.86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河南振华鸭业有限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200,854,101.00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河南陈州华英禽业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155,672,316.00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苗泽华运食品有限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93,765,927.23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河南华英樱桃谷食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12,785,825.92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929,511,832.01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5"/>
        <w:keepNext/>
        <w:keepLines/>
        <w:widowControl w:val="0"/>
        <w:shd w:val="clear" w:color="auto" w:fill="auto"/>
        <w:bidi w:val="0"/>
        <w:spacing w:before="0" w:after="340" w:line="240" w:lineRule="auto"/>
        <w:ind w:left="0" w:right="0" w:firstLine="0"/>
        <w:jc w:val="both"/>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6</w:t>
      </w:r>
      <w:bookmarkEnd w:id="1728"/>
      <w:r>
        <w:rPr>
          <w:color w:val="000000"/>
          <w:spacing w:val="0"/>
          <w:w w:val="100"/>
          <w:position w:val="0"/>
        </w:rPr>
        <w:t>）涉及政府补助的应收款项</w:t>
      </w:r>
      <w:bookmarkEnd w:id="1726"/>
      <w:bookmarkEnd w:id="1727"/>
      <w:bookmarkEnd w:id="172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预计收取的时间、金额 及依据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3</w:t>
      </w:r>
      <w:bookmarkEnd w:id="1732"/>
      <w:r>
        <w:rPr>
          <w:color w:val="000000"/>
          <w:spacing w:val="0"/>
          <w:w w:val="100"/>
          <w:position w:val="0"/>
        </w:rPr>
        <w:t>、长期股权投资</w:t>
      </w:r>
      <w:bookmarkEnd w:id="1730"/>
      <w:bookmarkEnd w:id="1731"/>
      <w:bookmarkEnd w:id="173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3,013,205,146.</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3,013,205,146.</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1,390,351,097.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1,390,351,097.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184,496,638.29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184,496,638.29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183,525,852.62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183,525,852.62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3,197,701,784.</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3,197,701,784.</w:t>
            </w:r>
          </w:p>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1,573,876,950.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1,573,876,950.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34"/>
      <w:bookmarkEnd w:id="1735"/>
      <w:bookmarkEnd w:id="173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河南华英商</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业连锁经营</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4,593,418.81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4,593,418.81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河南华英樱</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桃谷食品有</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41,465,018.4</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41,465,018.4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江西丰城华</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英禽业有限</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95,041,540.0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95,041,540.0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河南陈州华 英禽业有限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山东荷泽华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英禽业有限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河南淮滨华 英禽业有限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菏泽华运食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息县华英粮</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业有限责任</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杭州华英新 塘羽绒制品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357,000,000.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357,000,000.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河南华冉食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河南华英生 物科技股份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新沂市顺昌 农业发展有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16,200,000.0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16,200,000.0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河南华英锦</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绣粮业有限</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上海华禽网 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9,701,119.42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9,701,119.42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成都华英丰</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丰农业发展</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688,790.57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7,388,790.57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烟台华英融</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资租赁有限</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河南华英企 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新蔡华英禽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河南省华旭 食品有限公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山东华英泽</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众禽业有限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10,980,000.0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10,980,000.0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郑州华英鸿</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源食品有限</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上海华英华</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上食品有限</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丰城华英种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河南振华鸭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105,688,304.</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105,688,304.</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潢川县奥盛 实业有限公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426,616,559.</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426,616,559.</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信阳辰盛置 业发展有限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349,787,430.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349,787,430.</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信阳宝昌置 业发展有限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606,485,764.</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606,485,764.</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河南华英新 塘羽绒制品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228,787,200.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228,787,200.</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河南英乐农 牧发展有限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1,390,351,09</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1,728,054,04</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105,200,000.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3,013,205,14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37"/>
      <w:bookmarkEnd w:id="1738"/>
      <w:bookmarkEnd w:id="1739"/>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期初余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期末余 额</w:t>
            </w:r>
            <w:r>
              <w:rPr>
                <w:color w:val="000000"/>
                <w:spacing w:val="0"/>
                <w:w w:val="100"/>
                <w:position w:val="0"/>
              </w:rPr>
              <w:t>（</w:t>
            </w:r>
            <w:r>
              <w:rPr>
                <w:rFonts w:ascii="SimSun" w:eastAsia="SimSun" w:hAnsi="SimSun" w:cs="SimSun"/>
                <w:color w:val="000000"/>
                <w:spacing w:val="0"/>
                <w:w w:val="100"/>
                <w:position w:val="0"/>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河南华</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姿雪羽 绒制品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10,320,</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990.80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潢川县 华诚生 物科技 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937,82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937,82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深圳华</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英盛合</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投资管</w:t>
            </w:r>
          </w:p>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9,245.4</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9,245.4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深圳农 投发展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133,51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7,217.5</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8,303,5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134,38</w:t>
            </w: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0,744.9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潢川华 英生物 制品有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25,293,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25,293,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367.41</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河南华 阁供应 链科技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2,826,0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2,826,0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81.32</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广东华 英农科 产业投 资基金 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727,38</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727,38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广东华 英农业 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10,001,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河南华</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恩饲料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-107,25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-107,25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183,52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5,852.6</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-107,25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8,303,5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6,638.2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183,52</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5,852.6</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-107,25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8,303,5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7,440,0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184,49</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6,638.2</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numPr>
          <w:ilvl w:val="0"/>
          <w:numId w:val="43"/>
        </w:numPr>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其他说明</w:t>
      </w:r>
      <w:bookmarkEnd w:id="1740"/>
      <w:bookmarkEnd w:id="1741"/>
      <w:bookmarkEnd w:id="1743"/>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4</w:t>
      </w:r>
      <w:bookmarkEnd w:id="1746"/>
      <w:r>
        <w:rPr>
          <w:color w:val="000000"/>
          <w:spacing w:val="0"/>
          <w:w w:val="100"/>
          <w:position w:val="0"/>
        </w:rPr>
        <w:t>、营业收入和营业成本</w:t>
      </w:r>
      <w:bookmarkEnd w:id="1744"/>
      <w:bookmarkEnd w:id="1745"/>
      <w:bookmarkEnd w:id="174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814,416,158.94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793,957,322.01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897,798,868.21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810,711,380.69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4,555,471.42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2,855,040.06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117,662,964.53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113,913,130.70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818,971,630.36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796,812,362.07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1,015,461,832.74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924,624,511.39</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口是</w:t>
      </w:r>
      <w:r>
        <w:rPr>
          <w:color w:val="000000"/>
          <w:spacing w:val="0"/>
          <w:w w:val="100"/>
          <w:position w:val="0"/>
          <w:sz w:val="18"/>
          <w:szCs w:val="18"/>
        </w:rPr>
        <w:t>J</w:t>
      </w:r>
      <w:r>
        <w:rPr>
          <w:color w:val="000000"/>
          <w:spacing w:val="0"/>
          <w:w w:val="100"/>
          <w:position w:val="0"/>
        </w:rPr>
        <w:t>否</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color w:val="000000"/>
          <w:spacing w:val="0"/>
          <w:w w:val="100"/>
          <w:position w:val="0"/>
        </w:rPr>
        <w:t>、投资收益</w:t>
      </w:r>
      <w:bookmarkEnd w:id="1748"/>
      <w:bookmarkEnd w:id="1749"/>
      <w:bookmarkEnd w:id="175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4,962,449.66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51,609,082.95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8,410,785.67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9,111,881.64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-498,748.76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其他权益工具投资在持有期间取得的股 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1,264,912.07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处置子公司形成的投资收益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-154,990,438.42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-141,617,203.09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61,487,127.90</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color w:val="000000"/>
          <w:spacing w:val="0"/>
          <w:w w:val="100"/>
          <w:position w:val="0"/>
        </w:rPr>
        <w:t>、其他</w:t>
      </w:r>
      <w:bookmarkEnd w:id="1752"/>
      <w:bookmarkEnd w:id="1753"/>
      <w:bookmarkEnd w:id="175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7"/>
        <w:keepNext/>
        <w:keepLines/>
        <w:widowControl w:val="0"/>
        <w:shd w:val="clear" w:color="auto" w:fill="auto"/>
        <w:bidi w:val="0"/>
        <w:spacing w:before="0" w:after="360" w:line="240" w:lineRule="auto"/>
        <w:ind w:left="0" w:right="0" w:firstLine="0"/>
        <w:jc w:val="left"/>
      </w:pPr>
      <w:bookmarkStart w:id="1756" w:name="bookmark1756"/>
      <w:bookmarkStart w:id="1757" w:name="bookmark1757"/>
      <w:bookmarkStart w:id="1758" w:name="bookmark1758"/>
      <w:r>
        <w:rPr>
          <w:color w:val="000000"/>
          <w:spacing w:val="0"/>
          <w:w w:val="100"/>
          <w:position w:val="0"/>
          <w:sz w:val="24"/>
          <w:szCs w:val="24"/>
        </w:rPr>
        <w:t>十八、补充资料</w:t>
      </w:r>
      <w:bookmarkEnd w:id="1756"/>
      <w:bookmarkEnd w:id="1757"/>
      <w:bookmarkEnd w:id="1758"/>
    </w:p>
    <w:p>
      <w:pPr>
        <w:pStyle w:val="Style23"/>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59"/>
      <w:bookmarkEnd w:id="1760"/>
      <w:bookmarkEnd w:id="1761"/>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-7,383,544.49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万元以上）的有：淮滨 华英公司处置固定资产净损失</w:t>
            </w:r>
            <w:r>
              <w:rPr>
                <w:color w:val="000000"/>
                <w:spacing w:val="0"/>
                <w:w w:val="100"/>
                <w:position w:val="0"/>
              </w:rPr>
              <w:t xml:space="preserve">192.26 </w:t>
            </w:r>
            <w:r>
              <w:rPr>
                <w:rFonts w:ascii="SimSun" w:eastAsia="SimSun" w:hAnsi="SimSun" w:cs="SimSun"/>
                <w:color w:val="000000"/>
                <w:spacing w:val="0"/>
                <w:w w:val="100"/>
                <w:position w:val="0"/>
              </w:rPr>
              <w:t>万元;成都华英丰丰公司处置固定资产 净损失</w:t>
            </w:r>
            <w:r>
              <w:rPr>
                <w:color w:val="000000"/>
                <w:spacing w:val="0"/>
                <w:w w:val="100"/>
                <w:position w:val="0"/>
              </w:rPr>
              <w:t>154.3</w:t>
            </w:r>
            <w:r>
              <w:rPr>
                <w:rFonts w:ascii="SimSun" w:eastAsia="SimSun" w:hAnsi="SimSun" w:cs="SimSun"/>
                <w:color w:val="000000"/>
                <w:spacing w:val="0"/>
                <w:w w:val="100"/>
                <w:position w:val="0"/>
              </w:rPr>
              <w:t>万元；陈州公司处置固定 资产净损失</w:t>
            </w:r>
            <w:r>
              <w:rPr>
                <w:color w:val="000000"/>
                <w:spacing w:val="0"/>
                <w:w w:val="100"/>
                <w:position w:val="0"/>
              </w:rPr>
              <w:t>274.67</w:t>
            </w:r>
            <w:r>
              <w:rPr>
                <w:rFonts w:ascii="SimSun" w:eastAsia="SimSun" w:hAnsi="SimSun" w:cs="SimSun"/>
                <w:color w:val="000000"/>
                <w:spacing w:val="0"/>
                <w:w w:val="100"/>
                <w:position w:val="0"/>
              </w:rPr>
              <w:t>万元；丰城华英禽 业处置固定资产净损失</w:t>
            </w:r>
            <w:r>
              <w:rPr>
                <w:color w:val="000000"/>
                <w:spacing w:val="0"/>
                <w:w w:val="100"/>
                <w:position w:val="0"/>
              </w:rPr>
              <w:t>112.13</w:t>
            </w:r>
            <w:r>
              <w:rPr>
                <w:rFonts w:ascii="SimSun" w:eastAsia="SimSun" w:hAnsi="SimSun" w:cs="SimSun"/>
                <w:color w:val="000000"/>
                <w:spacing w:val="0"/>
                <w:w w:val="100"/>
                <w:position w:val="0"/>
              </w:rPr>
              <w:t>万元。</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越权审批或无正式批准文件的税收返 还、减免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5,066,180.59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万元以上）的有：陈州 华英公司土地税金返还</w:t>
            </w:r>
            <w:r>
              <w:rPr>
                <w:color w:val="000000"/>
                <w:spacing w:val="0"/>
                <w:w w:val="100"/>
                <w:position w:val="0"/>
              </w:rPr>
              <w:t>85.25</w:t>
            </w:r>
            <w:r>
              <w:rPr>
                <w:rFonts w:ascii="SimSun" w:eastAsia="SimSun" w:hAnsi="SimSun" w:cs="SimSun"/>
                <w:color w:val="000000"/>
                <w:spacing w:val="0"/>
                <w:w w:val="100"/>
                <w:position w:val="0"/>
              </w:rPr>
              <w:t>万元；淮 滨华英公司税金返还</w:t>
            </w:r>
            <w:r>
              <w:rPr>
                <w:color w:val="000000"/>
                <w:spacing w:val="0"/>
                <w:w w:val="100"/>
                <w:position w:val="0"/>
              </w:rPr>
              <w:t>128</w:t>
            </w:r>
            <w:r>
              <w:rPr>
                <w:rFonts w:ascii="SimSun" w:eastAsia="SimSun" w:hAnsi="SimSun" w:cs="SimSun"/>
                <w:color w:val="000000"/>
                <w:spacing w:val="0"/>
                <w:w w:val="100"/>
                <w:position w:val="0"/>
              </w:rPr>
              <w:t>万元;苗泽华 英公司税金返还</w:t>
            </w:r>
            <w:r>
              <w:rPr>
                <w:color w:val="000000"/>
                <w:spacing w:val="0"/>
                <w:w w:val="100"/>
                <w:position w:val="0"/>
              </w:rPr>
              <w:t>227.94</w:t>
            </w:r>
            <w:r>
              <w:rPr>
                <w:rFonts w:ascii="SimSun" w:eastAsia="SimSun" w:hAnsi="SimSun" w:cs="SimSun"/>
                <w:color w:val="000000"/>
                <w:spacing w:val="0"/>
                <w:w w:val="100"/>
                <w:position w:val="0"/>
              </w:rPr>
              <w:t>万元。</w:t>
            </w:r>
          </w:p>
        </w:tc>
      </w:tr>
      <w:tr>
        <w:trPr>
          <w:trHeight w:val="57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24,115,690.86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金额较大（</w:t>
            </w:r>
            <w:r>
              <w:rPr>
                <w:color w:val="000000"/>
                <w:spacing w:val="0"/>
                <w:w w:val="100"/>
                <w:position w:val="0"/>
              </w:rPr>
              <w:t>20</w:t>
            </w:r>
            <w:r>
              <w:rPr>
                <w:rFonts w:ascii="SimSun" w:eastAsia="SimSun" w:hAnsi="SimSun" w:cs="SimSun"/>
                <w:color w:val="000000"/>
                <w:spacing w:val="0"/>
                <w:w w:val="100"/>
                <w:position w:val="0"/>
              </w:rPr>
              <w:t>万元以上）的政府补助 有：失业稳岗补贴</w:t>
            </w:r>
            <w:r>
              <w:rPr>
                <w:color w:val="000000"/>
                <w:spacing w:val="0"/>
                <w:w w:val="100"/>
                <w:position w:val="0"/>
              </w:rPr>
              <w:t>741.38</w:t>
            </w:r>
            <w:r>
              <w:rPr>
                <w:rFonts w:ascii="SimSun" w:eastAsia="SimSun" w:hAnsi="SimSun" w:cs="SimSun"/>
                <w:color w:val="000000"/>
                <w:spacing w:val="0"/>
                <w:w w:val="100"/>
                <w:position w:val="0"/>
              </w:rPr>
              <w:t>万元：</w:t>
            </w:r>
            <w:r>
              <w:rPr>
                <w:color w:val="000000"/>
                <w:spacing w:val="0"/>
                <w:w w:val="100"/>
                <w:position w:val="0"/>
              </w:rPr>
              <w:t>18</w:t>
            </w:r>
            <w:r>
              <w:rPr>
                <w:rFonts w:ascii="SimSun" w:eastAsia="SimSun" w:hAnsi="SimSun" w:cs="SimSun"/>
                <w:color w:val="000000"/>
                <w:spacing w:val="0"/>
                <w:w w:val="100"/>
                <w:position w:val="0"/>
              </w:rPr>
              <w:t>年 上半年国际食品展项目补贴资金</w:t>
            </w:r>
            <w:r>
              <w:rPr>
                <w:color w:val="000000"/>
                <w:spacing w:val="0"/>
                <w:w w:val="100"/>
                <w:position w:val="0"/>
              </w:rPr>
              <w:t xml:space="preserve">37.26 </w:t>
            </w:r>
            <w:r>
              <w:rPr>
                <w:rFonts w:ascii="SimSun" w:eastAsia="SimSun" w:hAnsi="SimSun" w:cs="SimSun"/>
                <w:color w:val="000000"/>
                <w:spacing w:val="0"/>
                <w:w w:val="100"/>
                <w:position w:val="0"/>
              </w:rPr>
              <w:t>万元；农业部水禽体系补助</w:t>
            </w:r>
            <w:r>
              <w:rPr>
                <w:color w:val="000000"/>
                <w:spacing w:val="0"/>
                <w:w w:val="100"/>
                <w:position w:val="0"/>
              </w:rPr>
              <w:t>30</w:t>
            </w:r>
            <w:r>
              <w:rPr>
                <w:rFonts w:ascii="SimSun" w:eastAsia="SimSun" w:hAnsi="SimSun" w:cs="SimSun"/>
                <w:color w:val="000000"/>
                <w:spacing w:val="0"/>
                <w:w w:val="100"/>
                <w:position w:val="0"/>
              </w:rPr>
              <w:t>万元； 高校见习生补贴</w:t>
            </w:r>
            <w:r>
              <w:rPr>
                <w:color w:val="000000"/>
                <w:spacing w:val="0"/>
                <w:w w:val="100"/>
                <w:position w:val="0"/>
              </w:rPr>
              <w:t>77.4</w:t>
            </w:r>
            <w:r>
              <w:rPr>
                <w:rFonts w:ascii="SimSun" w:eastAsia="SimSun" w:hAnsi="SimSun" w:cs="SimSun"/>
                <w:color w:val="000000"/>
                <w:spacing w:val="0"/>
                <w:w w:val="100"/>
                <w:position w:val="0"/>
              </w:rPr>
              <w:t>万元；淮滨华英 公司种鸡养殖孵化业务补偿</w:t>
            </w:r>
            <w:r>
              <w:rPr>
                <w:color w:val="000000"/>
                <w:spacing w:val="0"/>
                <w:w w:val="100"/>
                <w:position w:val="0"/>
              </w:rPr>
              <w:t>502.19</w:t>
            </w:r>
            <w:r>
              <w:rPr>
                <w:rFonts w:ascii="SimSun" w:eastAsia="SimSun" w:hAnsi="SimSun" w:cs="SimSun"/>
                <w:color w:val="000000"/>
                <w:spacing w:val="0"/>
                <w:w w:val="100"/>
                <w:position w:val="0"/>
              </w:rPr>
              <w:t>万 元;扶持企业发展资金补贴</w:t>
            </w:r>
            <w:r>
              <w:rPr>
                <w:color w:val="000000"/>
                <w:spacing w:val="0"/>
                <w:w w:val="100"/>
                <w:position w:val="0"/>
              </w:rPr>
              <w:t>32.98</w:t>
            </w:r>
            <w:r>
              <w:rPr>
                <w:rFonts w:ascii="SimSun" w:eastAsia="SimSun" w:hAnsi="SimSun" w:cs="SimSun"/>
                <w:color w:val="000000"/>
                <w:spacing w:val="0"/>
                <w:w w:val="100"/>
                <w:position w:val="0"/>
              </w:rPr>
              <w:t>万元； 杭州新塘羽绒公司出口奖励</w:t>
            </w:r>
            <w:r>
              <w:rPr>
                <w:color w:val="000000"/>
                <w:spacing w:val="0"/>
                <w:w w:val="100"/>
                <w:position w:val="0"/>
              </w:rPr>
              <w:t>60</w:t>
            </w:r>
            <w:r>
              <w:rPr>
                <w:rFonts w:ascii="SimSun" w:eastAsia="SimSun" w:hAnsi="SimSun" w:cs="SimSun"/>
                <w:color w:val="000000"/>
                <w:spacing w:val="0"/>
                <w:w w:val="100"/>
                <w:position w:val="0"/>
              </w:rPr>
              <w:t xml:space="preserve">万元； </w:t>
            </w:r>
            <w:r>
              <w:rPr>
                <w:color w:val="000000"/>
                <w:spacing w:val="0"/>
                <w:w w:val="100"/>
                <w:position w:val="0"/>
              </w:rPr>
              <w:t>2017</w:t>
            </w:r>
            <w:r>
              <w:rPr>
                <w:rFonts w:ascii="SimSun" w:eastAsia="SimSun" w:hAnsi="SimSun" w:cs="SimSun"/>
                <w:color w:val="000000"/>
                <w:spacing w:val="0"/>
                <w:w w:val="100"/>
                <w:position w:val="0"/>
              </w:rPr>
              <w:t>年区外贸扶持资金</w:t>
            </w:r>
            <w:r>
              <w:rPr>
                <w:color w:val="000000"/>
                <w:spacing w:val="0"/>
                <w:w w:val="100"/>
                <w:position w:val="0"/>
              </w:rPr>
              <w:t>163.26</w:t>
            </w:r>
            <w:r>
              <w:rPr>
                <w:rFonts w:ascii="SimSun" w:eastAsia="SimSun" w:hAnsi="SimSun" w:cs="SimSun"/>
                <w:color w:val="000000"/>
                <w:spacing w:val="0"/>
                <w:w w:val="100"/>
                <w:position w:val="0"/>
              </w:rPr>
              <w:t xml:space="preserve">万元； </w:t>
            </w:r>
            <w:r>
              <w:rPr>
                <w:color w:val="000000"/>
                <w:spacing w:val="0"/>
                <w:w w:val="100"/>
                <w:position w:val="0"/>
              </w:rPr>
              <w:t>2019</w:t>
            </w:r>
            <w:r>
              <w:rPr>
                <w:rFonts w:ascii="SimSun" w:eastAsia="SimSun" w:hAnsi="SimSun" w:cs="SimSun"/>
                <w:color w:val="000000"/>
                <w:spacing w:val="0"/>
                <w:w w:val="100"/>
                <w:position w:val="0"/>
              </w:rPr>
              <w:t>年杭州市出口信用保险补贴</w:t>
            </w:r>
            <w:r>
              <w:rPr>
                <w:color w:val="000000"/>
                <w:spacing w:val="0"/>
                <w:w w:val="100"/>
                <w:position w:val="0"/>
              </w:rPr>
              <w:t xml:space="preserve">22.41 </w:t>
            </w:r>
            <w:r>
              <w:rPr>
                <w:rFonts w:ascii="SimSun" w:eastAsia="SimSun" w:hAnsi="SimSun" w:cs="SimSun"/>
                <w:color w:val="000000"/>
                <w:spacing w:val="0"/>
                <w:w w:val="100"/>
                <w:position w:val="0"/>
              </w:rPr>
              <w:t>万元；商务局</w:t>
            </w:r>
            <w:r>
              <w:rPr>
                <w:color w:val="000000"/>
                <w:spacing w:val="0"/>
                <w:w w:val="100"/>
                <w:position w:val="0"/>
              </w:rPr>
              <w:t>2018</w:t>
            </w:r>
            <w:r>
              <w:rPr>
                <w:rFonts w:ascii="SimSun" w:eastAsia="SimSun" w:hAnsi="SimSun" w:cs="SimSun"/>
                <w:color w:val="000000"/>
                <w:spacing w:val="0"/>
                <w:w w:val="100"/>
                <w:position w:val="0"/>
              </w:rPr>
              <w:t xml:space="preserve">对外贸易扶持资金 </w:t>
            </w:r>
            <w:r>
              <w:rPr>
                <w:color w:val="000000"/>
                <w:spacing w:val="0"/>
                <w:w w:val="100"/>
                <w:position w:val="0"/>
              </w:rPr>
              <w:t>81.52</w:t>
            </w:r>
            <w:r>
              <w:rPr>
                <w:rFonts w:ascii="SimSun" w:eastAsia="SimSun" w:hAnsi="SimSun" w:cs="SimSun"/>
                <w:color w:val="000000"/>
                <w:spacing w:val="0"/>
                <w:w w:val="100"/>
                <w:position w:val="0"/>
              </w:rPr>
              <w:t>万元；宣称现代服务产业园投产 奖励</w:t>
            </w:r>
            <w:r>
              <w:rPr>
                <w:color w:val="000000"/>
                <w:spacing w:val="0"/>
                <w:w w:val="100"/>
                <w:position w:val="0"/>
              </w:rPr>
              <w:t>76.52</w:t>
            </w:r>
            <w:r>
              <w:rPr>
                <w:rFonts w:ascii="SimSun" w:eastAsia="SimSun" w:hAnsi="SimSun" w:cs="SimSun"/>
                <w:color w:val="000000"/>
                <w:spacing w:val="0"/>
                <w:w w:val="100"/>
                <w:position w:val="0"/>
              </w:rPr>
              <w:t>万元；丰城公司商品鸭加工 项目专项补贴</w:t>
            </w:r>
            <w:r>
              <w:rPr>
                <w:color w:val="000000"/>
                <w:spacing w:val="0"/>
                <w:w w:val="100"/>
                <w:position w:val="0"/>
              </w:rPr>
              <w:t>184.87</w:t>
            </w:r>
            <w:r>
              <w:rPr>
                <w:rFonts w:ascii="SimSun" w:eastAsia="SimSun" w:hAnsi="SimSun" w:cs="SimSun"/>
                <w:color w:val="000000"/>
                <w:spacing w:val="0"/>
                <w:w w:val="100"/>
                <w:position w:val="0"/>
              </w:rPr>
              <w:t>万元；顺昌公司 加工项目扩建流动资金贷款贴息</w:t>
            </w:r>
            <w:r>
              <w:rPr>
                <w:color w:val="000000"/>
                <w:spacing w:val="0"/>
                <w:w w:val="100"/>
                <w:position w:val="0"/>
              </w:rPr>
              <w:t>21</w:t>
            </w:r>
            <w:r>
              <w:rPr>
                <w:rFonts w:ascii="SimSun" w:eastAsia="SimSun" w:hAnsi="SimSun" w:cs="SimSun"/>
                <w:color w:val="000000"/>
                <w:spacing w:val="0"/>
                <w:w w:val="100"/>
                <w:position w:val="0"/>
              </w:rPr>
              <w:t xml:space="preserve">万 元；苗泽商品鸭加工项目专项补贴 </w:t>
            </w:r>
            <w:r>
              <w:rPr>
                <w:color w:val="000000"/>
                <w:spacing w:val="0"/>
                <w:w w:val="100"/>
                <w:position w:val="0"/>
              </w:rPr>
              <w:t>227.94</w:t>
            </w:r>
            <w:r>
              <w:rPr>
                <w:rFonts w:ascii="SimSun" w:eastAsia="SimSun" w:hAnsi="SimSun" w:cs="SimSun"/>
                <w:color w:val="000000"/>
                <w:spacing w:val="0"/>
                <w:w w:val="100"/>
                <w:position w:val="0"/>
              </w:rPr>
              <w:t>万元；续建富民计划“半截子” 工程项目补贴</w:t>
            </w:r>
            <w:r>
              <w:rPr>
                <w:color w:val="000000"/>
                <w:spacing w:val="0"/>
                <w:w w:val="100"/>
                <w:position w:val="0"/>
              </w:rPr>
              <w:t>90</w:t>
            </w:r>
            <w:r>
              <w:rPr>
                <w:rFonts w:ascii="SimSun" w:eastAsia="SimSun" w:hAnsi="SimSun" w:cs="SimSun"/>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-1,763,767.84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15,721,558.67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收到华英顺昌</w:t>
            </w:r>
            <w:r>
              <w:rPr>
                <w:color w:val="000000"/>
                <w:spacing w:val="0"/>
                <w:w w:val="100"/>
                <w:position w:val="0"/>
              </w:rPr>
              <w:t>2018</w:t>
            </w:r>
            <w:r>
              <w:rPr>
                <w:rFonts w:ascii="SimSun" w:eastAsia="SimSun" w:hAnsi="SimSun" w:cs="SimSun"/>
                <w:color w:val="000000"/>
                <w:spacing w:val="0"/>
                <w:w w:val="100"/>
                <w:position w:val="0"/>
              </w:rPr>
              <w:t>年度业绩承诺补偿</w:t>
            </w:r>
          </w:p>
        </w:tc>
      </w:tr>
    </w:tbl>
    <w:tbl>
      <w:tblPr>
        <w:tblOverlap w:val="never"/>
        <w:jc w:val="center"/>
        <w:tblLayout w:type="fixed"/>
      </w:tblPr>
      <w:tblGrid>
        <w:gridCol w:w="3331"/>
        <w:gridCol w:w="3058"/>
        <w:gridCol w:w="319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款</w:t>
            </w:r>
            <w:r>
              <w:rPr>
                <w:color w:val="000000"/>
                <w:spacing w:val="0"/>
                <w:w w:val="100"/>
                <w:position w:val="0"/>
              </w:rPr>
              <w:t>550.23</w:t>
            </w:r>
            <w:r>
              <w:rPr>
                <w:rFonts w:ascii="SimSun" w:eastAsia="SimSun" w:hAnsi="SimSun" w:cs="SimSun"/>
                <w:color w:val="000000"/>
                <w:spacing w:val="0"/>
                <w:w w:val="100"/>
                <w:position w:val="0"/>
              </w:rPr>
              <w:t>万元，收到华英泽众</w:t>
            </w:r>
            <w:r>
              <w:rPr>
                <w:color w:val="000000"/>
                <w:spacing w:val="0"/>
                <w:w w:val="100"/>
                <w:position w:val="0"/>
              </w:rPr>
              <w:t>2018</w:t>
            </w:r>
            <w:r>
              <w:rPr>
                <w:rFonts w:ascii="SimSun" w:eastAsia="SimSun" w:hAnsi="SimSun" w:cs="SimSun"/>
                <w:color w:val="000000"/>
                <w:spacing w:val="0"/>
                <w:w w:val="100"/>
                <w:position w:val="0"/>
              </w:rPr>
              <w:t>年 度业绩承诺补偿款</w:t>
            </w:r>
            <w:r>
              <w:rPr>
                <w:color w:val="000000"/>
                <w:spacing w:val="0"/>
                <w:w w:val="100"/>
                <w:position w:val="0"/>
              </w:rPr>
              <w:t>991.54</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6,679,023.66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1,534,301.52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27,542,792.61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280" w:line="240" w:lineRule="auto"/>
        <w:ind w:left="0" w:right="0" w:firstLine="0"/>
        <w:jc w:val="both"/>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62"/>
      <w:bookmarkEnd w:id="1763"/>
      <w:bookmarkEnd w:id="1764"/>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-0.1494</w:t>
            </w:r>
          </w:p>
        </w:tc>
      </w:tr>
    </w:tbl>
    <w:p>
      <w:pPr>
        <w:widowControl w:val="0"/>
        <w:spacing w:after="279" w:line="1" w:lineRule="exact"/>
      </w:pPr>
    </w:p>
    <w:p>
      <w:pPr>
        <w:pStyle w:val="Style23"/>
        <w:keepNext/>
        <w:keepLines/>
        <w:widowControl w:val="0"/>
        <w:shd w:val="clear" w:color="auto" w:fill="auto"/>
        <w:tabs>
          <w:tab w:pos="404" w:val="left"/>
        </w:tabs>
        <w:bidi w:val="0"/>
        <w:spacing w:before="0" w:after="280" w:line="326" w:lineRule="exact"/>
        <w:ind w:left="0" w:right="0" w:firstLine="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3</w:t>
      </w:r>
      <w:bookmarkEnd w:id="1767"/>
      <w:r>
        <w:rPr>
          <w:color w:val="000000"/>
          <w:spacing w:val="0"/>
          <w:w w:val="100"/>
          <w:position w:val="0"/>
        </w:rPr>
        <w:t>、</w:t>
        <w:tab/>
        <w:t>境内外会计准则下会计数据差异</w:t>
      </w:r>
      <w:bookmarkEnd w:id="1765"/>
      <w:bookmarkEnd w:id="1766"/>
      <w:bookmarkEnd w:id="1768"/>
    </w:p>
    <w:p>
      <w:pPr>
        <w:pStyle w:val="Style38"/>
        <w:keepNext/>
        <w:keepLines/>
        <w:widowControl w:val="0"/>
        <w:shd w:val="clear" w:color="auto" w:fill="auto"/>
        <w:tabs>
          <w:tab w:pos="488" w:val="left"/>
        </w:tabs>
        <w:bidi w:val="0"/>
        <w:spacing w:before="0" w:line="326" w:lineRule="exact"/>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69"/>
      <w:bookmarkEnd w:id="1770"/>
      <w:bookmarkEnd w:id="1772"/>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口适用”不适用</w:t>
      </w:r>
    </w:p>
    <w:p>
      <w:pPr>
        <w:pStyle w:val="Style38"/>
        <w:keepNext/>
        <w:keepLines/>
        <w:widowControl w:val="0"/>
        <w:shd w:val="clear" w:color="auto" w:fill="auto"/>
        <w:tabs>
          <w:tab w:pos="488" w:val="left"/>
        </w:tabs>
        <w:bidi w:val="0"/>
        <w:spacing w:before="0" w:line="326" w:lineRule="exact"/>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73"/>
      <w:bookmarkEnd w:id="1774"/>
      <w:bookmarkEnd w:id="1776"/>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口适用”不适用</w:t>
      </w:r>
    </w:p>
    <w:p>
      <w:pPr>
        <w:pStyle w:val="Style38"/>
        <w:keepNext/>
        <w:keepLines/>
        <w:widowControl w:val="0"/>
        <w:shd w:val="clear" w:color="auto" w:fill="auto"/>
        <w:tabs>
          <w:tab w:pos="589" w:val="left"/>
        </w:tabs>
        <w:bidi w:val="0"/>
        <w:spacing w:before="0" w:after="280" w:line="326" w:lineRule="exact"/>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777"/>
      <w:bookmarkEnd w:id="1778"/>
      <w:bookmarkEnd w:id="1780"/>
    </w:p>
    <w:p>
      <w:pPr>
        <w:pStyle w:val="Style23"/>
        <w:keepNext/>
        <w:keepLines/>
        <w:widowControl w:val="0"/>
        <w:shd w:val="clear" w:color="auto" w:fill="auto"/>
        <w:tabs>
          <w:tab w:pos="404" w:val="left"/>
        </w:tabs>
        <w:bidi w:val="0"/>
        <w:spacing w:before="0" w:after="280" w:line="326" w:lineRule="exact"/>
        <w:ind w:left="0" w:right="0" w:firstLine="0"/>
        <w:jc w:val="left"/>
        <w:sectPr>
          <w:footnotePr>
            <w:pos w:val="pageBottom"/>
            <w:numFmt w:val="decimal"/>
            <w:numRestart w:val="continuous"/>
          </w:footnotePr>
          <w:pgSz w:w="11900" w:h="16840"/>
          <w:pgMar w:top="1397" w:right="653" w:bottom="1461" w:left="725" w:header="0" w:footer="3" w:gutter="0"/>
          <w:cols w:space="720"/>
          <w:noEndnote/>
          <w:rtlGutter w:val="0"/>
          <w:docGrid w:linePitch="360"/>
        </w:sectPr>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4</w:t>
      </w:r>
      <w:bookmarkEnd w:id="1783"/>
      <w:r>
        <w:rPr>
          <w:color w:val="000000"/>
          <w:spacing w:val="0"/>
          <w:w w:val="100"/>
          <w:position w:val="0"/>
        </w:rPr>
        <w:t>、</w:t>
        <w:tab/>
        <w:t>其他</w:t>
      </w:r>
      <w:bookmarkEnd w:id="1781"/>
      <w:bookmarkEnd w:id="1782"/>
      <w:bookmarkEnd w:id="1784"/>
    </w:p>
    <w:p>
      <w:pPr>
        <w:pStyle w:val="Style8"/>
        <w:keepNext/>
        <w:keepLines/>
        <w:widowControl w:val="0"/>
        <w:shd w:val="clear" w:color="auto" w:fill="auto"/>
        <w:bidi w:val="0"/>
        <w:spacing w:before="0" w:after="540" w:line="240" w:lineRule="auto"/>
        <w:ind w:left="0" w:right="0" w:firstLine="0"/>
        <w:jc w:val="center"/>
      </w:pPr>
      <w:bookmarkStart w:id="1785" w:name="bookmark1785"/>
      <w:bookmarkStart w:id="1786" w:name="bookmark1786"/>
      <w:bookmarkStart w:id="1787" w:name="bookmark1787"/>
      <w:r>
        <w:rPr>
          <w:color w:val="000000"/>
          <w:spacing w:val="0"/>
          <w:w w:val="100"/>
          <w:position w:val="0"/>
        </w:rPr>
        <w:t>第十三节备查文件目录</w:t>
      </w:r>
      <w:bookmarkEnd w:id="1785"/>
      <w:bookmarkEnd w:id="1786"/>
      <w:bookmarkEnd w:id="1787"/>
    </w:p>
    <w:p>
      <w:pPr>
        <w:pStyle w:val="Style21"/>
        <w:keepNext w:val="0"/>
        <w:keepLines w:val="0"/>
        <w:widowControl w:val="0"/>
        <w:shd w:val="clear" w:color="auto" w:fill="auto"/>
        <w:tabs>
          <w:tab w:pos="875" w:val="left"/>
        </w:tabs>
        <w:bidi w:val="0"/>
        <w:spacing w:before="0" w:after="100" w:line="240" w:lineRule="auto"/>
        <w:ind w:left="0" w:right="0" w:firstLine="440"/>
        <w:jc w:val="left"/>
      </w:pPr>
      <w:bookmarkStart w:id="1788" w:name="bookmark1788"/>
      <w:r>
        <w:rPr>
          <w:color w:val="000000"/>
          <w:spacing w:val="0"/>
          <w:w w:val="100"/>
          <w:position w:val="0"/>
        </w:rPr>
        <w:t>一</w:t>
      </w:r>
      <w:bookmarkEnd w:id="1788"/>
      <w:r>
        <w:rPr>
          <w:color w:val="000000"/>
          <w:spacing w:val="0"/>
          <w:w w:val="100"/>
          <w:position w:val="0"/>
        </w:rPr>
        <w:t>、</w:t>
        <w:tab/>
        <w:t>载有法定代表人曹家富先生签名的</w:t>
      </w:r>
      <w:r>
        <w:rPr>
          <w:rFonts w:ascii="Times New Roman" w:eastAsia="Times New Roman" w:hAnsi="Times New Roman" w:cs="Times New Roman"/>
          <w:color w:val="000000"/>
          <w:spacing w:val="0"/>
          <w:w w:val="100"/>
          <w:position w:val="0"/>
        </w:rPr>
        <w:t>2019</w:t>
      </w:r>
      <w:r>
        <w:rPr>
          <w:color w:val="000000"/>
          <w:spacing w:val="0"/>
          <w:w w:val="100"/>
          <w:position w:val="0"/>
        </w:rPr>
        <w:t>年度报告。</w:t>
      </w:r>
    </w:p>
    <w:p>
      <w:pPr>
        <w:pStyle w:val="Style21"/>
        <w:keepNext w:val="0"/>
        <w:keepLines w:val="0"/>
        <w:widowControl w:val="0"/>
        <w:shd w:val="clear" w:color="auto" w:fill="auto"/>
        <w:tabs>
          <w:tab w:pos="875" w:val="left"/>
        </w:tabs>
        <w:bidi w:val="0"/>
        <w:spacing w:before="0" w:after="100" w:line="240" w:lineRule="auto"/>
        <w:ind w:left="0" w:right="0" w:firstLine="440"/>
        <w:jc w:val="left"/>
      </w:pPr>
      <w:bookmarkStart w:id="1789" w:name="bookmark1789"/>
      <w:r>
        <w:rPr>
          <w:color w:val="000000"/>
          <w:spacing w:val="0"/>
          <w:w w:val="100"/>
          <w:position w:val="0"/>
        </w:rPr>
        <w:t>二</w:t>
      </w:r>
      <w:bookmarkEnd w:id="1789"/>
      <w:r>
        <w:rPr>
          <w:color w:val="000000"/>
          <w:spacing w:val="0"/>
          <w:w w:val="100"/>
          <w:position w:val="0"/>
        </w:rPr>
        <w:t>、</w:t>
        <w:tab/>
        <w:t>载有公司法定代表人、主管会计工作负责人及会计机构负责人签名并盖章的会计报表。</w:t>
      </w:r>
    </w:p>
    <w:p>
      <w:pPr>
        <w:pStyle w:val="Style21"/>
        <w:keepNext w:val="0"/>
        <w:keepLines w:val="0"/>
        <w:widowControl w:val="0"/>
        <w:shd w:val="clear" w:color="auto" w:fill="auto"/>
        <w:tabs>
          <w:tab w:pos="875" w:val="left"/>
        </w:tabs>
        <w:bidi w:val="0"/>
        <w:spacing w:before="0" w:after="100" w:line="240" w:lineRule="auto"/>
        <w:ind w:left="0" w:right="0" w:firstLine="440"/>
        <w:jc w:val="left"/>
      </w:pPr>
      <w:bookmarkStart w:id="1790" w:name="bookmark1790"/>
      <w:r>
        <w:rPr>
          <w:color w:val="000000"/>
          <w:spacing w:val="0"/>
          <w:w w:val="100"/>
          <w:position w:val="0"/>
        </w:rPr>
        <w:t>三</w:t>
      </w:r>
      <w:bookmarkEnd w:id="1790"/>
      <w:r>
        <w:rPr>
          <w:color w:val="000000"/>
          <w:spacing w:val="0"/>
          <w:w w:val="100"/>
          <w:position w:val="0"/>
        </w:rPr>
        <w:t>、</w:t>
        <w:tab/>
        <w:t>载有会计师事务所盖章、注册会计师签名并盖章的公司</w:t>
      </w:r>
      <w:r>
        <w:rPr>
          <w:rFonts w:ascii="Times New Roman" w:eastAsia="Times New Roman" w:hAnsi="Times New Roman" w:cs="Times New Roman"/>
          <w:color w:val="000000"/>
          <w:spacing w:val="0"/>
          <w:w w:val="100"/>
          <w:position w:val="0"/>
        </w:rPr>
        <w:t>2019</w:t>
      </w:r>
      <w:r>
        <w:rPr>
          <w:color w:val="000000"/>
          <w:spacing w:val="0"/>
          <w:w w:val="100"/>
          <w:position w:val="0"/>
        </w:rPr>
        <w:t>年度审计报告原件。</w:t>
      </w:r>
    </w:p>
    <w:p>
      <w:pPr>
        <w:pStyle w:val="Style21"/>
        <w:keepNext w:val="0"/>
        <w:keepLines w:val="0"/>
        <w:widowControl w:val="0"/>
        <w:shd w:val="clear" w:color="auto" w:fill="auto"/>
        <w:tabs>
          <w:tab w:pos="875" w:val="left"/>
        </w:tabs>
        <w:bidi w:val="0"/>
        <w:spacing w:before="0" w:after="100" w:line="240" w:lineRule="auto"/>
        <w:ind w:left="0" w:right="0" w:firstLine="440"/>
        <w:jc w:val="left"/>
      </w:pPr>
      <w:bookmarkStart w:id="1791" w:name="bookmark1791"/>
      <w:r>
        <w:rPr>
          <w:color w:val="000000"/>
          <w:spacing w:val="0"/>
          <w:w w:val="100"/>
          <w:position w:val="0"/>
        </w:rPr>
        <w:t>四</w:t>
      </w:r>
      <w:bookmarkEnd w:id="1791"/>
      <w:r>
        <w:rPr>
          <w:color w:val="000000"/>
          <w:spacing w:val="0"/>
          <w:w w:val="100"/>
          <w:position w:val="0"/>
        </w:rPr>
        <w:t>、</w:t>
        <w:tab/>
        <w:t>报告期内在中国证监会指定信息披露媒体上公开披露过的所有公司文件的正本及公告的原稿。</w:t>
      </w:r>
    </w:p>
    <w:p>
      <w:pPr>
        <w:pStyle w:val="Style21"/>
        <w:keepNext w:val="0"/>
        <w:keepLines w:val="0"/>
        <w:widowControl w:val="0"/>
        <w:shd w:val="clear" w:color="auto" w:fill="auto"/>
        <w:tabs>
          <w:tab w:pos="875" w:val="left"/>
        </w:tabs>
        <w:bidi w:val="0"/>
        <w:spacing w:before="0" w:after="720" w:line="240" w:lineRule="auto"/>
        <w:ind w:left="0" w:right="0" w:firstLine="440"/>
        <w:jc w:val="left"/>
      </w:pPr>
      <w:bookmarkStart w:id="1792" w:name="bookmark1792"/>
      <w:r>
        <w:rPr>
          <w:color w:val="000000"/>
          <w:spacing w:val="0"/>
          <w:w w:val="100"/>
          <w:position w:val="0"/>
        </w:rPr>
        <w:t>五</w:t>
      </w:r>
      <w:bookmarkEnd w:id="1792"/>
      <w:r>
        <w:rPr>
          <w:color w:val="000000"/>
          <w:spacing w:val="0"/>
          <w:w w:val="100"/>
          <w:position w:val="0"/>
        </w:rPr>
        <w:t>、</w:t>
        <w:tab/>
        <w:t>备查文件备置地点：公司证券部办公室。</w:t>
      </w:r>
    </w:p>
    <w:p>
      <w:pPr>
        <w:pStyle w:val="Style21"/>
        <w:keepNext w:val="0"/>
        <w:keepLines w:val="0"/>
        <w:widowControl w:val="0"/>
        <w:shd w:val="clear" w:color="auto" w:fill="auto"/>
        <w:bidi w:val="0"/>
        <w:spacing w:before="0" w:after="420" w:line="240" w:lineRule="auto"/>
        <w:ind w:left="0" w:right="1320" w:firstLine="0"/>
        <w:jc w:val="right"/>
      </w:pPr>
      <w:r>
        <w:rPr>
          <w:color w:val="000000"/>
          <w:spacing w:val="0"/>
          <w:w w:val="100"/>
          <w:position w:val="0"/>
        </w:rPr>
        <w:t>河南华英农业发展股份有限公司</w:t>
      </w:r>
    </w:p>
    <w:p>
      <w:pPr>
        <w:pStyle w:val="Style21"/>
        <w:keepNext w:val="0"/>
        <w:keepLines w:val="0"/>
        <w:widowControl w:val="0"/>
        <w:shd w:val="clear" w:color="auto" w:fill="auto"/>
        <w:bidi w:val="0"/>
        <w:spacing w:before="0" w:after="420" w:line="240" w:lineRule="auto"/>
        <w:ind w:left="6680" w:right="0" w:firstLine="0"/>
        <w:jc w:val="left"/>
      </w:pPr>
      <w:r>
        <w:rPr>
          <w:color w:val="000000"/>
          <w:spacing w:val="0"/>
          <w:w w:val="100"/>
          <w:position w:val="0"/>
        </w:rPr>
        <w:t>法定代表人：曹家富</w:t>
      </w:r>
    </w:p>
    <w:p>
      <w:pPr>
        <w:pStyle w:val="Style21"/>
        <w:keepNext w:val="0"/>
        <w:keepLines w:val="0"/>
        <w:widowControl w:val="0"/>
        <w:shd w:val="clear" w:color="auto" w:fill="auto"/>
        <w:bidi w:val="0"/>
        <w:spacing w:before="0" w:after="260" w:line="240" w:lineRule="auto"/>
        <w:ind w:left="0" w:right="1320" w:firstLine="0"/>
        <w:jc w:val="right"/>
      </w:pPr>
      <w:r>
        <w:rPr>
          <w:color w:val="000000"/>
          <w:spacing w:val="0"/>
          <w:w w:val="100"/>
          <w:position w:val="0"/>
        </w:rPr>
        <w:t>二零二零年五月三十日</w:t>
      </w:r>
    </w:p>
    <w:sectPr>
      <w:footnotePr>
        <w:pos w:val="pageBottom"/>
        <w:numFmt w:val="decimal"/>
        <w:numRestart w:val="continuous"/>
      </w:footnotePr>
      <w:pgSz w:w="11900" w:h="16840"/>
      <w:pgMar w:top="1676" w:right="1073" w:bottom="1676" w:left="11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u w:val="none"/>
      <w:shd w:val="clear" w:color="auto" w:fill="auto"/>
    </w:rPr>
  </w:style>
  <w:style w:type="character" w:customStyle="1" w:styleId="CharStyle18">
    <w:name w:val="Heading #2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0">
    <w:name w:val="Table caption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Body text (2)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9">
    <w:name w:val="Body text_"/>
    <w:basedOn w:val="DefaultParagraphFont"/>
    <w:link w:val="Style28"/>
    <w:rPr>
      <w:rFonts w:ascii="SimSun" w:eastAsia="SimSun" w:hAnsi="SimSun" w:cs="SimSun"/>
      <w:b w:val="0"/>
      <w:bCs w:val="0"/>
      <w:i w:val="0"/>
      <w:iCs w:val="0"/>
      <w:smallCaps w:val="0"/>
      <w:strike w:val="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5">
    <w:name w:val="Body text (6)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Body text (7)_"/>
    <w:basedOn w:val="DefaultParagraphFont"/>
    <w:link w:val="Style5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6">
    <w:name w:val="Heading #5_"/>
    <w:basedOn w:val="DefaultParagraphFont"/>
    <w:link w:val="Style6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
    <w:name w:val="Heading #1"/>
    <w:basedOn w:val="Normal"/>
    <w:link w:val="CharStyle9"/>
    <w:pPr>
      <w:widowControl w:val="0"/>
      <w:shd w:val="clear" w:color="auto" w:fill="auto"/>
      <w:spacing w:before="480" w:after="50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17">
    <w:name w:val="Heading #2"/>
    <w:basedOn w:val="Normal"/>
    <w:link w:val="CharStyle18"/>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19">
    <w:name w:val="Table caption"/>
    <w:basedOn w:val="Normal"/>
    <w:link w:val="CharStyle2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Body text (2)"/>
    <w:basedOn w:val="Normal"/>
    <w:link w:val="CharStyle22"/>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Heading #3"/>
    <w:basedOn w:val="Normal"/>
    <w:link w:val="CharStyle2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styleId="Style28">
    <w:name w:val="Body text"/>
    <w:basedOn w:val="Normal"/>
    <w:link w:val="CharStyle29"/>
    <w:qFormat/>
    <w:pPr>
      <w:widowControl w:val="0"/>
      <w:shd w:val="clear" w:color="auto" w:fill="auto"/>
      <w:spacing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38">
    <w:name w:val="Heading #4"/>
    <w:basedOn w:val="Normal"/>
    <w:link w:val="CharStyle3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Body text (6)"/>
    <w:basedOn w:val="Normal"/>
    <w:link w:val="CharStyle45"/>
    <w:pPr>
      <w:widowControl w:val="0"/>
      <w:shd w:val="clear" w:color="auto" w:fill="auto"/>
      <w:spacing w:after="230" w:line="286"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Body text (7)"/>
    <w:basedOn w:val="Normal"/>
    <w:link w:val="CharStyle56"/>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5">
    <w:name w:val="Heading #5"/>
    <w:basedOn w:val="Normal"/>
    <w:link w:val="CharStyle66"/>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