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051" w:val="left"/>
        </w:tabs>
        <w:bidi w:val="0"/>
        <w:spacing w:before="0" w:after="2640" w:line="240" w:lineRule="auto"/>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1148080</wp:posOffset>
                </wp:positionH>
                <wp:positionV relativeFrom="paragraph">
                  <wp:posOffset>12700</wp:posOffset>
                </wp:positionV>
                <wp:extent cx="948055" cy="228600"/>
                <wp:wrapSquare wrapText="right"/>
                <wp:docPr id="1" name="Shape 1"/>
                <a:graphic xmlns:a="http://schemas.openxmlformats.org/drawingml/2006/main">
                  <a:graphicData uri="http://schemas.microsoft.com/office/word/2010/wordprocessingShape">
                    <wps:wsp>
                      <wps:cNvSpPr txBox="1"/>
                      <wps:spPr>
                        <a:xfrm>
                          <a:ext cx="948055" cy="2286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证券代码:</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0.400000000000006pt;margin-top:1.pt;width:74.650000000000006pt;height:18.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证券代码:</w:t>
                      </w:r>
                    </w:p>
                  </w:txbxContent>
                </v:textbox>
                <w10:wrap type="square" side="right" anchorx="page"/>
              </v:shape>
            </w:pict>
          </mc:Fallback>
        </mc:AlternateContent>
      </w:r>
      <w:r>
        <w:rPr>
          <w:rFonts w:ascii="Century Gothic" w:eastAsia="Century Gothic" w:hAnsi="Century Gothic" w:cs="Century Gothic"/>
          <w:b w:val="0"/>
          <w:bCs w:val="0"/>
          <w:color w:val="000000"/>
          <w:spacing w:val="0"/>
          <w:w w:val="100"/>
          <w:position w:val="0"/>
          <w:sz w:val="26"/>
          <w:szCs w:val="26"/>
        </w:rPr>
        <w:t>002374</w:t>
        <w:tab/>
      </w:r>
      <w:r>
        <w:rPr>
          <w:b w:val="0"/>
          <w:bCs w:val="0"/>
          <w:color w:val="000000"/>
          <w:spacing w:val="0"/>
          <w:w w:val="100"/>
          <w:position w:val="0"/>
        </w:rPr>
        <w:t>证券简称：丽鹏股份</w:t>
      </w:r>
    </w:p>
    <w:p>
      <w:pPr>
        <w:pStyle w:val="Style10"/>
        <w:keepNext w:val="0"/>
        <w:keepLines w:val="0"/>
        <w:widowControl w:val="0"/>
        <w:shd w:val="clear" w:color="auto" w:fill="auto"/>
        <w:bidi w:val="0"/>
        <w:spacing w:before="0" w:line="240" w:lineRule="auto"/>
        <w:ind w:left="0" w:right="0" w:firstLine="0"/>
        <w:jc w:val="center"/>
      </w:pPr>
      <w:r>
        <w:rPr>
          <w:color w:val="005BA1"/>
          <w:spacing w:val="0"/>
          <w:w w:val="100"/>
          <w:position w:val="0"/>
        </w:rPr>
        <w:t>丽.,鹏</w:t>
      </w:r>
    </w:p>
    <w:p>
      <w:pPr>
        <w:pStyle w:val="Style1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山东丽鹏股份有限公司</w:t>
      </w:r>
    </w:p>
    <w:p>
      <w:pPr>
        <w:pStyle w:val="Style13"/>
        <w:keepNext w:val="0"/>
        <w:keepLines w:val="0"/>
        <w:widowControl w:val="0"/>
        <w:shd w:val="clear" w:color="auto" w:fill="auto"/>
        <w:bidi w:val="0"/>
        <w:spacing w:before="0" w:line="240" w:lineRule="auto"/>
        <w:ind w:left="0" w:right="0" w:firstLine="0"/>
        <w:jc w:val="center"/>
      </w:pPr>
      <w:r>
        <w:rPr>
          <w:color w:val="000000"/>
          <w:spacing w:val="0"/>
          <w:w w:val="100"/>
          <w:position w:val="0"/>
        </w:rPr>
        <w:t>SHANDONG LIPENG CO., LTD</w:t>
      </w:r>
    </w:p>
    <w:p>
      <w:pPr>
        <w:pStyle w:val="Style10"/>
        <w:keepNext w:val="0"/>
        <w:keepLines w:val="0"/>
        <w:widowControl w:val="0"/>
        <w:shd w:val="clear" w:color="auto" w:fill="auto"/>
        <w:bidi w:val="0"/>
        <w:spacing w:before="0" w:after="3240" w:line="240" w:lineRule="auto"/>
        <w:ind w:left="0" w:right="0" w:firstLine="0"/>
        <w:jc w:val="center"/>
      </w:pPr>
      <w:r>
        <w:rPr>
          <w:rFonts w:ascii="Century Gothic" w:eastAsia="Century Gothic" w:hAnsi="Century Gothic" w:cs="Century Gothic"/>
          <w:color w:val="000000"/>
          <w:spacing w:val="0"/>
          <w:w w:val="100"/>
          <w:position w:val="0"/>
          <w:sz w:val="46"/>
          <w:szCs w:val="46"/>
        </w:rPr>
        <w:t>2013</w:t>
      </w:r>
      <w:r>
        <w:rPr>
          <w:color w:val="000000"/>
          <w:spacing w:val="0"/>
          <w:w w:val="100"/>
          <w:position w:val="0"/>
        </w:rPr>
        <w:t>年度报告</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二零一四年三月</w:t>
      </w:r>
    </w:p>
    <w:p>
      <w:pPr>
        <w:pStyle w:val="Style18"/>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
        <w:keepNext w:val="0"/>
        <w:keepLines w:val="0"/>
        <w:widowControl w:val="0"/>
        <w:shd w:val="clear" w:color="auto" w:fill="auto"/>
        <w:bidi w:val="0"/>
        <w:spacing w:before="0" w:line="63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股（含税），不以公积金转增股本。</w:t>
      </w:r>
    </w:p>
    <w:p>
      <w:pPr>
        <w:pStyle w:val="Style2"/>
        <w:keepNext w:val="0"/>
        <w:keepLines w:val="0"/>
        <w:widowControl w:val="0"/>
        <w:shd w:val="clear" w:color="auto" w:fill="auto"/>
        <w:bidi w:val="0"/>
        <w:spacing w:before="0" w:after="6660"/>
        <w:ind w:left="0" w:right="0"/>
        <w:jc w:val="both"/>
      </w:pPr>
      <w:r>
        <w:rPr>
          <w:color w:val="000000"/>
          <w:spacing w:val="0"/>
          <w:w w:val="100"/>
          <w:position w:val="0"/>
        </w:rPr>
        <w:t>公司负责人孙鲲鹏、主管会计工作负责人张国平及会计机构负责人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张国平声明：保证年度报告中财务报告的真实、准确、完整。</w:t>
      </w:r>
    </w:p>
    <w:p>
      <w:pPr>
        <w:widowControl w:val="0"/>
        <w:jc w:val="center"/>
        <w:rPr>
          <w:sz w:val="2"/>
          <w:szCs w:val="2"/>
        </w:rPr>
      </w:pPr>
      <w:r>
        <w:drawing>
          <wp:inline>
            <wp:extent cx="1718945" cy="98171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1718945" cy="981710"/>
                    </a:xfrm>
                    <a:prstGeom prst="rect"/>
                  </pic:spPr>
                </pic:pic>
              </a:graphicData>
            </a:graphic>
          </wp:inline>
        </w:drawing>
      </w:r>
    </w:p>
    <w:p>
      <w:pPr>
        <w:pStyle w:val="Style21"/>
        <w:keepNext w:val="0"/>
        <w:keepLines w:val="0"/>
        <w:widowControl w:val="0"/>
        <w:shd w:val="clear" w:color="auto" w:fill="auto"/>
        <w:tabs>
          <w:tab w:leader="dot" w:pos="9603"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1"/>
        <w:keepNext w:val="0"/>
        <w:keepLines w:val="0"/>
        <w:widowControl w:val="0"/>
        <w:shd w:val="clear" w:color="auto" w:fill="auto"/>
        <w:tabs>
          <w:tab w:leader="dot" w:pos="9603" w:val="right"/>
        </w:tabs>
        <w:bidi w:val="0"/>
        <w:spacing w:before="0" w:line="240" w:lineRule="auto"/>
        <w:ind w:left="0" w:right="0" w:firstLine="0"/>
        <w:jc w:val="both"/>
      </w:pPr>
      <w:hyperlink w:anchor="bookmark10" w:tooltip="Current Document">
        <w:r>
          <w:rPr>
            <w:color w:val="000000"/>
            <w:spacing w:val="0"/>
            <w:w w:val="100"/>
            <w:position w:val="0"/>
            <w:sz w:val="24"/>
            <w:szCs w:val="24"/>
          </w:rPr>
          <w:t>第二节公司简介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1"/>
        <w:keepNext w:val="0"/>
        <w:keepLines w:val="0"/>
        <w:widowControl w:val="0"/>
        <w:shd w:val="clear" w:color="auto" w:fill="auto"/>
        <w:tabs>
          <w:tab w:leader="dot" w:pos="9603" w:val="right"/>
        </w:tabs>
        <w:bidi w:val="0"/>
        <w:spacing w:before="0" w:line="240" w:lineRule="auto"/>
        <w:ind w:left="0" w:right="0" w:firstLine="0"/>
        <w:jc w:val="both"/>
      </w:pPr>
      <w:hyperlink w:anchor="bookmark41" w:tooltip="Current Document">
        <w:r>
          <w:rPr>
            <w:color w:val="000000"/>
            <w:spacing w:val="0"/>
            <w:w w:val="100"/>
            <w:position w:val="0"/>
            <w:sz w:val="24"/>
            <w:szCs w:val="24"/>
          </w:rPr>
          <w:t>第三节会计数据和财务指标摘要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21"/>
        <w:keepNext w:val="0"/>
        <w:keepLines w:val="0"/>
        <w:widowControl w:val="0"/>
        <w:shd w:val="clear" w:color="auto" w:fill="auto"/>
        <w:tabs>
          <w:tab w:leader="dot" w:pos="9603" w:val="right"/>
        </w:tabs>
        <w:bidi w:val="0"/>
        <w:spacing w:before="0" w:line="240" w:lineRule="auto"/>
        <w:ind w:left="0" w:right="0" w:firstLine="0"/>
        <w:jc w:val="both"/>
      </w:pPr>
      <w:hyperlink w:anchor="bookmark54" w:tooltip="Current Document">
        <w:r>
          <w:rPr>
            <w:color w:val="000000"/>
            <w:spacing w:val="0"/>
            <w:w w:val="100"/>
            <w:position w:val="0"/>
            <w:sz w:val="24"/>
            <w:szCs w:val="24"/>
          </w:rPr>
          <w:t>第四节董事会报告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1"/>
        <w:keepNext w:val="0"/>
        <w:keepLines w:val="0"/>
        <w:widowControl w:val="0"/>
        <w:shd w:val="clear" w:color="auto" w:fill="auto"/>
        <w:tabs>
          <w:tab w:leader="dot" w:pos="9603" w:val="right"/>
        </w:tabs>
        <w:bidi w:val="0"/>
        <w:spacing w:before="0" w:line="240" w:lineRule="auto"/>
        <w:ind w:left="0" w:right="0" w:firstLine="0"/>
        <w:jc w:val="both"/>
      </w:pPr>
      <w:hyperlink w:anchor="bookmark217"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24</w:t>
        </w:r>
      </w:hyperlink>
    </w:p>
    <w:p>
      <w:pPr>
        <w:pStyle w:val="Style21"/>
        <w:keepNext w:val="0"/>
        <w:keepLines w:val="0"/>
        <w:widowControl w:val="0"/>
        <w:shd w:val="clear" w:color="auto" w:fill="auto"/>
        <w:tabs>
          <w:tab w:leader="dot" w:pos="9603" w:val="right"/>
        </w:tabs>
        <w:bidi w:val="0"/>
        <w:spacing w:before="0" w:line="240" w:lineRule="auto"/>
        <w:ind w:left="0" w:right="0" w:firstLine="0"/>
        <w:jc w:val="both"/>
      </w:pPr>
      <w:hyperlink w:anchor="bookmark246"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26</w:t>
        </w:r>
      </w:hyperlink>
    </w:p>
    <w:p>
      <w:pPr>
        <w:pStyle w:val="Style21"/>
        <w:keepNext w:val="0"/>
        <w:keepLines w:val="0"/>
        <w:widowControl w:val="0"/>
        <w:shd w:val="clear" w:color="auto" w:fill="auto"/>
        <w:tabs>
          <w:tab w:leader="dot" w:pos="9603" w:val="right"/>
        </w:tabs>
        <w:bidi w:val="0"/>
        <w:spacing w:before="0" w:line="240" w:lineRule="auto"/>
        <w:ind w:left="0" w:right="0" w:firstLine="0"/>
        <w:jc w:val="both"/>
      </w:pPr>
      <w:hyperlink w:anchor="bookmark305" w:tooltip="Current Document">
        <w:r>
          <w:rPr>
            <w:color w:val="000000"/>
            <w:spacing w:val="0"/>
            <w:w w:val="100"/>
            <w:position w:val="0"/>
            <w:sz w:val="24"/>
            <w:szCs w:val="24"/>
          </w:rPr>
          <w:t>第七节董事、监事、高级管理人员和员工情况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31</w:t>
        </w:r>
      </w:hyperlink>
    </w:p>
    <w:p>
      <w:pPr>
        <w:pStyle w:val="Style21"/>
        <w:keepNext w:val="0"/>
        <w:keepLines w:val="0"/>
        <w:widowControl w:val="0"/>
        <w:shd w:val="clear" w:color="auto" w:fill="auto"/>
        <w:tabs>
          <w:tab w:leader="dot" w:pos="9603" w:val="right"/>
        </w:tabs>
        <w:bidi w:val="0"/>
        <w:spacing w:before="0" w:line="240" w:lineRule="auto"/>
        <w:ind w:left="0" w:right="0" w:firstLine="0"/>
        <w:jc w:val="both"/>
      </w:pPr>
      <w:hyperlink w:anchor="bookmark353" w:tooltip="Current Document">
        <w:r>
          <w:rPr>
            <w:color w:val="000000"/>
            <w:spacing w:val="0"/>
            <w:w w:val="100"/>
            <w:position w:val="0"/>
            <w:sz w:val="24"/>
            <w:szCs w:val="24"/>
          </w:rPr>
          <w:t>第八节公司治理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38</w:t>
        </w:r>
      </w:hyperlink>
    </w:p>
    <w:p>
      <w:pPr>
        <w:pStyle w:val="Style21"/>
        <w:keepNext w:val="0"/>
        <w:keepLines w:val="0"/>
        <w:widowControl w:val="0"/>
        <w:shd w:val="clear" w:color="auto" w:fill="auto"/>
        <w:tabs>
          <w:tab w:leader="dot" w:pos="9603" w:val="right"/>
        </w:tabs>
        <w:bidi w:val="0"/>
        <w:spacing w:before="0" w:line="240" w:lineRule="auto"/>
        <w:ind w:left="0" w:right="0" w:firstLine="0"/>
        <w:jc w:val="both"/>
      </w:pPr>
      <w:hyperlink w:anchor="bookmark431" w:tooltip="Current Document">
        <w:r>
          <w:rPr>
            <w:color w:val="000000"/>
            <w:spacing w:val="0"/>
            <w:w w:val="100"/>
            <w:position w:val="0"/>
            <w:sz w:val="24"/>
            <w:szCs w:val="24"/>
          </w:rPr>
          <w:t>第九节内部控制</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43</w:t>
        </w:r>
      </w:hyperlink>
    </w:p>
    <w:p>
      <w:pPr>
        <w:pStyle w:val="Style21"/>
        <w:keepNext w:val="0"/>
        <w:keepLines w:val="0"/>
        <w:widowControl w:val="0"/>
        <w:shd w:val="clear" w:color="auto" w:fill="auto"/>
        <w:tabs>
          <w:tab w:leader="dot" w:pos="9603" w:val="right"/>
        </w:tabs>
        <w:bidi w:val="0"/>
        <w:spacing w:before="0" w:line="240" w:lineRule="auto"/>
        <w:ind w:left="0" w:right="0" w:firstLine="0"/>
        <w:jc w:val="both"/>
      </w:pPr>
      <w:hyperlink w:anchor="bookmark458"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45</w:t>
        </w:r>
      </w:hyperlink>
    </w:p>
    <w:p>
      <w:pPr>
        <w:pStyle w:val="Style21"/>
        <w:keepNext w:val="0"/>
        <w:keepLines w:val="0"/>
        <w:widowControl w:val="0"/>
        <w:shd w:val="clear" w:color="auto" w:fill="auto"/>
        <w:tabs>
          <w:tab w:leader="dot" w:pos="9603" w:val="right"/>
        </w:tabs>
        <w:bidi w:val="0"/>
        <w:spacing w:before="0" w:after="5060" w:line="240" w:lineRule="auto"/>
        <w:ind w:left="0" w:right="0" w:firstLine="0"/>
        <w:jc w:val="both"/>
      </w:pPr>
      <w:hyperlink w:anchor="bookmark1347" w:tooltip="Current Document">
        <w:r>
          <w:rPr>
            <w:color w:val="000000"/>
            <w:spacing w:val="0"/>
            <w:w w:val="100"/>
            <w:position w:val="0"/>
            <w:sz w:val="24"/>
            <w:szCs w:val="24"/>
          </w:rPr>
          <w:t>第十一节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121</w:t>
        </w:r>
      </w:hyperlink>
      <w:r>
        <w:fldChar w:fldCharType="end"/>
      </w:r>
    </w:p>
    <w:p>
      <w:pPr>
        <w:widowControl w:val="0"/>
        <w:jc w:val="center"/>
        <w:rPr>
          <w:sz w:val="2"/>
          <w:szCs w:val="2"/>
        </w:rPr>
        <w:sectPr>
          <w:headerReference w:type="default" r:id="rId7"/>
          <w:headerReference w:type="even" r:id="rId8"/>
          <w:footnotePr>
            <w:pos w:val="pageBottom"/>
            <w:numFmt w:val="decimal"/>
            <w:numRestart w:val="continuous"/>
          </w:footnotePr>
          <w:pgSz w:w="11900" w:h="16840"/>
          <w:pgMar w:top="1618" w:right="1106" w:bottom="44" w:left="1098" w:header="0" w:footer="3" w:gutter="0"/>
          <w:pgNumType w:start="1"/>
          <w:cols w:space="720"/>
          <w:noEndnote/>
          <w:rtlGutter w:val="0"/>
          <w:docGrid w:linePitch="360"/>
        </w:sectPr>
      </w:pPr>
      <w:r>
        <w:drawing>
          <wp:inline>
            <wp:extent cx="1718945" cy="98171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pic:blipFill>
                  <pic:spPr>
                    <a:xfrm>
                      <a:ext cx="1718945" cy="981710"/>
                    </a:xfrm>
                    <a:prstGeom prst="rect"/>
                  </pic:spPr>
                </pic:pic>
              </a:graphicData>
            </a:graphic>
          </wp:inline>
        </w:drawing>
      </w:r>
    </w:p>
    <w:p>
      <w:pPr>
        <w:pStyle w:val="Style18"/>
        <w:keepNext/>
        <w:keepLines/>
        <w:widowControl w:val="0"/>
        <w:shd w:val="clear" w:color="auto" w:fill="auto"/>
        <w:bidi w:val="0"/>
        <w:spacing w:before="240" w:after="820" w:line="240" w:lineRule="auto"/>
        <w:ind w:left="0" w:right="0" w:firstLine="0"/>
        <w:jc w:val="center"/>
      </w:pPr>
      <w:bookmarkStart w:id="3" w:name="bookmark3"/>
      <w:bookmarkStart w:id="4" w:name="bookmark4"/>
      <w:bookmarkStart w:id="5" w:name="bookmark5"/>
      <w:r>
        <w:rPr>
          <w:color w:val="000000"/>
          <w:spacing w:val="0"/>
          <w:w w:val="100"/>
          <w:position w:val="0"/>
        </w:rPr>
        <w:t>释义</w:t>
      </w:r>
      <w:bookmarkEnd w:id="3"/>
      <w:bookmarkEnd w:id="4"/>
      <w:bookmarkEnd w:id="5"/>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公司、股份公司、丽鹏股份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山东丽鹏股份有限公司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烟台和俊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烟台和俊制盖有限公司，发行人的控股子公司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北京鹏和祥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北京鹏和祥包装制品有限公司，发行人的控股子公司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大冶劲鹏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大冶市劲鹏制盖有限公司，发行人的全资子公司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成都海川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成都海川制盖有限公司，发行人的全资子公司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新疆军鹏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新疆军鹏制盖有限公司，发行人的控股子公司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亳州丽鹏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亳州丽鹏制盖有限公司，发行人的全资子公司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泸州丽鹏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四川泸州丽鹏制盖有限公司，发行人的控股子公司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孙世尧及其家族成员于志芬、孙鲲鹏、孙红丽和霍文菊</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孙世尧</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《山东丽鹏股份有限公司章程》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山东丽鹏股份有限公司董事会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山东丽鹏股份有限公司监事会</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复合型防伪印刷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使用普通印刷油墨和专色墨、荧光油墨、温变油墨等材料，采用平版 胶印、侧面滚印、丝网印刷等进行多工艺印刷，使产品达到两种或多 种防伪效果的印刷技术。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采用物理或化学技术，在一定范围内能够被准确辨别真伪并不易被仿 制和复制的瓶盖。</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组合式防伪瓶盖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由铝板涂覆品与塑料件组合或各种塑料件组合，经开启使用后，不能 再复原的瓶盖。分为铝塑组合式防伪瓶盖和塑料组合式防伪瓶盖。</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保荐机构（主承销商）</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太平洋证券股份有限公司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山东和信会计师事务所</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上海市锦天城律师事务所</w:t>
            </w:r>
          </w:p>
        </w:tc>
      </w:tr>
    </w:tbl>
    <w:p>
      <w:pPr>
        <w:pStyle w:val="Style18"/>
        <w:keepNext/>
        <w:keepLines/>
        <w:widowControl w:val="0"/>
        <w:shd w:val="clear" w:color="auto" w:fill="auto"/>
        <w:bidi w:val="0"/>
        <w:spacing w:before="0" w:after="80" w:line="240" w:lineRule="auto"/>
        <w:ind w:left="0" w:right="0" w:firstLine="0"/>
        <w:jc w:val="center"/>
      </w:pPr>
      <w:bookmarkStart w:id="6" w:name="bookmark6"/>
      <w:bookmarkStart w:id="7" w:name="bookmark7"/>
      <w:bookmarkStart w:id="8" w:name="bookmark8"/>
      <w:r>
        <w:rPr>
          <w:color w:val="000000"/>
          <w:spacing w:val="0"/>
          <w:w w:val="100"/>
          <w:position w:val="0"/>
        </w:rPr>
        <w:t>重大风险提示</w:t>
      </w:r>
      <w:bookmarkEnd w:id="6"/>
      <w:bookmarkEnd w:id="7"/>
      <w:bookmarkEnd w:id="8"/>
    </w:p>
    <w:p>
      <w:pPr>
        <w:pStyle w:val="Style2"/>
        <w:keepNext w:val="0"/>
        <w:keepLines w:val="0"/>
        <w:widowControl w:val="0"/>
        <w:shd w:val="clear" w:color="auto" w:fill="auto"/>
        <w:bidi w:val="0"/>
        <w:spacing w:before="0" w:after="0" w:line="624" w:lineRule="exact"/>
        <w:ind w:left="0" w:right="0"/>
        <w:jc w:val="left"/>
      </w:pPr>
      <w:r>
        <w:rPr>
          <w:color w:val="000000"/>
          <w:spacing w:val="0"/>
          <w:w w:val="100"/>
          <w:position w:val="0"/>
        </w:rPr>
        <w:t>本年度报告中涉及的未来发展陈述，属于计划性事项，并不代表公司对未 来年度的盈利预测，不构成公司对投资者的实质性承诺。公司已在本报告中详 细描述存在的技术风险、市场风险、管理风险，敬请查阅第四节</w:t>
      </w:r>
      <w:r>
        <w:rPr>
          <w:rFonts w:ascii="Times New Roman" w:eastAsia="Times New Roman" w:hAnsi="Times New Roman" w:cs="Times New Roman"/>
          <w:color w:val="000000"/>
          <w:spacing w:val="0"/>
          <w:w w:val="100"/>
          <w:position w:val="0"/>
        </w:rPr>
        <w:t>“</w:t>
      </w:r>
      <w:r>
        <w:rPr>
          <w:color w:val="000000"/>
          <w:spacing w:val="0"/>
          <w:w w:val="100"/>
          <w:position w:val="0"/>
        </w:rPr>
        <w:t>董事会报告</w:t>
      </w:r>
      <w:r>
        <w:rPr>
          <w:rFonts w:ascii="Times New Roman" w:eastAsia="Times New Roman" w:hAnsi="Times New Roman" w:cs="Times New Roman"/>
          <w:color w:val="000000"/>
          <w:spacing w:val="0"/>
          <w:w w:val="100"/>
          <w:position w:val="0"/>
        </w:rPr>
        <w:t>”</w:t>
      </w:r>
      <w:r>
        <w:rPr>
          <w:color w:val="000000"/>
          <w:spacing w:val="0"/>
          <w:w w:val="100"/>
          <w:position w:val="0"/>
        </w:rPr>
        <w:t>。 敬请广大投资者注意投资风险。</w:t>
      </w:r>
      <w:r>
        <w:br w:type="page"/>
      </w:r>
    </w:p>
    <w:p>
      <w:pPr>
        <w:pStyle w:val="Style18"/>
        <w:keepNext/>
        <w:keepLines/>
        <w:widowControl w:val="0"/>
        <w:shd w:val="clear" w:color="auto" w:fill="auto"/>
        <w:bidi w:val="0"/>
        <w:spacing w:before="0" w:after="58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w:t>
      </w:r>
      <w:bookmarkEnd w:id="10"/>
      <w:bookmarkEnd w:id="11"/>
      <w:bookmarkEnd w:id="9"/>
    </w:p>
    <w:p>
      <w:pPr>
        <w:pStyle w:val="Style28"/>
        <w:keepNext/>
        <w:keepLines/>
        <w:widowControl w:val="0"/>
        <w:shd w:val="clear" w:color="auto" w:fill="auto"/>
        <w:bidi w:val="0"/>
        <w:spacing w:before="0" w:after="320" w:line="240" w:lineRule="auto"/>
        <w:ind w:left="0" w:right="0" w:firstLine="240"/>
        <w:jc w:val="both"/>
      </w:pPr>
      <w:bookmarkStart w:id="12" w:name="bookmark12"/>
      <w:bookmarkStart w:id="13" w:name="bookmark13"/>
      <w:bookmarkStart w:id="14" w:name="bookmark14"/>
      <w:r>
        <w:rPr>
          <w:color w:val="000000"/>
          <w:spacing w:val="0"/>
          <w:w w:val="100"/>
          <w:position w:val="0"/>
        </w:rPr>
        <w:t>、公司信息</w:t>
      </w:r>
      <w:bookmarkEnd w:id="12"/>
      <w:bookmarkEnd w:id="13"/>
      <w:bookmarkEnd w:id="14"/>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丽鹏股份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002374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丽鹏股份</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SHANDONG LIPENG CO.,LTD</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Lipeng</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孙鲲鹏</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山东省烟台市牟平区姜格庄街道办事处丽鹏路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264114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山东省烟台市牟平区姜格庄街道办事处丽鹏路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264114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"http://www.lp.com.cn" </w:instrText>
            </w:r>
            <w:r>
              <w:fldChar w:fldCharType="separate"/>
            </w:r>
            <w:r>
              <w:rPr>
                <w:rFonts w:ascii="Times New Roman" w:eastAsia="Times New Roman" w:hAnsi="Times New Roman" w:cs="Times New Roman"/>
                <w:color w:val="000000"/>
                <w:spacing w:val="0"/>
                <w:w w:val="100"/>
                <w:position w:val="0"/>
                <w:sz w:val="18"/>
                <w:szCs w:val="18"/>
              </w:rPr>
              <w:t>www.lp.com.cn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"mailto:lp@lp.com.cn" </w:instrText>
            </w:r>
            <w:r>
              <w:fldChar w:fldCharType="separate"/>
            </w:r>
            <w:r>
              <w:rPr>
                <w:rFonts w:ascii="Times New Roman" w:eastAsia="Times New Roman" w:hAnsi="Times New Roman" w:cs="Times New Roman"/>
                <w:color w:val="000000"/>
                <w:spacing w:val="0"/>
                <w:w w:val="100"/>
                <w:position w:val="0"/>
                <w:sz w:val="18"/>
                <w:szCs w:val="18"/>
              </w:rPr>
              <w:t>lp@lp.com.cn</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李海霞</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史宇</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山东省烟台市牟平区姜格庄街道办事处 丽鹏路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山东省烟台市牟平区姜格庄街道办事处 丽鹏路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0535-4660587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0535-4660587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0535-4660587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0535-4660587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"mailto:haixia5229@sina.com" </w:instrText>
            </w:r>
            <w:r>
              <w:fldChar w:fldCharType="separate"/>
            </w:r>
            <w:r>
              <w:rPr>
                <w:rFonts w:ascii="Times New Roman" w:eastAsia="Times New Roman" w:hAnsi="Times New Roman" w:cs="Times New Roman"/>
                <w:color w:val="000000"/>
                <w:spacing w:val="0"/>
                <w:w w:val="100"/>
                <w:position w:val="0"/>
                <w:sz w:val="18"/>
                <w:szCs w:val="18"/>
              </w:rPr>
              <w:t>haixia5229@sina.com</w:t>
            </w:r>
            <w:r>
              <w:fldChar w:fldCharType="end"/>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"mailto:shiyu5490@sina.com" </w:instrText>
            </w:r>
            <w:r>
              <w:fldChar w:fldCharType="separate"/>
            </w:r>
            <w:r>
              <w:rPr>
                <w:rFonts w:ascii="Times New Roman" w:eastAsia="Times New Roman" w:hAnsi="Times New Roman" w:cs="Times New Roman"/>
                <w:color w:val="000000"/>
                <w:spacing w:val="0"/>
                <w:w w:val="100"/>
                <w:position w:val="0"/>
                <w:sz w:val="18"/>
                <w:szCs w:val="18"/>
              </w:rPr>
              <w:t>shiyu5490@sina.com</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《中国证券报》、《上海证券报》、《证券日报》、《证券时报》</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844" w:right="1040" w:bottom="1844" w:left="1034" w:header="0" w:footer="3" w:gutter="0"/>
          <w:cols w:space="720"/>
          <w:noEndnote/>
          <w:rtlGutter w:val="0"/>
          <w:docGrid w:linePitch="360"/>
        </w:sectPr>
      </w:pPr>
    </w:p>
    <w:p>
      <w:pPr>
        <w:pStyle w:val="Style28"/>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、注册变更情况</w:t>
      </w:r>
      <w:bookmarkEnd w:id="23"/>
      <w:bookmarkEnd w:id="24"/>
      <w:bookmarkEnd w:id="26"/>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山东省工商行政管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370600228099328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370612265526403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26552640-3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山东省工商行政管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370600228099328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370612265526403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26552640-3</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keepLines/>
        <w:widowControl w:val="0"/>
        <w:shd w:val="clear" w:color="auto" w:fill="auto"/>
        <w:bidi w:val="0"/>
        <w:spacing w:before="0" w:after="0" w:line="600" w:lineRule="exact"/>
        <w:ind w:left="0" w:right="0" w:firstLine="0"/>
        <w:jc w:val="left"/>
      </w:pPr>
      <w:bookmarkStart w:id="27" w:name="bookmark27"/>
      <w:bookmarkStart w:id="28" w:name="bookmark28"/>
      <w:bookmarkStart w:id="29" w:name="bookmark29"/>
      <w:bookmarkStart w:id="30" w:name="bookmark30"/>
      <w:r>
        <w:rPr>
          <w:color w:val="000000"/>
          <w:spacing w:val="0"/>
          <w:w w:val="100"/>
          <w:position w:val="0"/>
          <w:shd w:val="clear" w:color="auto" w:fill="FFFFFF"/>
        </w:rPr>
        <w:t>五</w:t>
      </w:r>
      <w:bookmarkEnd w:id="29"/>
      <w:r>
        <w:rPr>
          <w:color w:val="000000"/>
          <w:spacing w:val="0"/>
          <w:w w:val="100"/>
          <w:position w:val="0"/>
          <w:shd w:val="clear" w:color="auto" w:fill="FFFFFF"/>
        </w:rPr>
        <w:t>、其他有关资料</w:t>
      </w:r>
      <w:bookmarkEnd w:id="27"/>
      <w:bookmarkEnd w:id="28"/>
      <w:bookmarkEnd w:id="30"/>
    </w:p>
    <w:p>
      <w:pPr>
        <w:pStyle w:val="Style31"/>
        <w:keepNext/>
        <w:keepLines/>
        <w:widowControl w:val="0"/>
        <w:shd w:val="clear" w:color="auto" w:fill="auto"/>
        <w:bidi w:val="0"/>
        <w:spacing w:before="0" w:after="60" w:line="600" w:lineRule="exact"/>
        <w:ind w:left="0" w:right="0" w:firstLine="0"/>
        <w:jc w:val="left"/>
      </w:pPr>
      <w:bookmarkStart w:id="31" w:name="bookmark31"/>
      <w:bookmarkStart w:id="32" w:name="bookmark32"/>
      <w:bookmarkStart w:id="33" w:name="bookmark33"/>
      <w:r>
        <w:rPr>
          <w:color w:val="000000"/>
          <w:spacing w:val="0"/>
          <w:w w:val="100"/>
          <w:position w:val="0"/>
        </w:rPr>
        <w:t>公司聘请的会计师事务所</w:t>
      </w:r>
      <w:bookmarkEnd w:id="31"/>
      <w:bookmarkEnd w:id="32"/>
      <w:bookmarkEnd w:id="33"/>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山东和信会计师事务所（特殊普通合伙）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济南市历下区经十路</w:t>
            </w:r>
            <w:r>
              <w:rPr>
                <w:rFonts w:ascii="Times New Roman" w:eastAsia="Times New Roman" w:hAnsi="Times New Roman" w:cs="Times New Roman"/>
                <w:color w:val="000000"/>
                <w:spacing w:val="0"/>
                <w:w w:val="100"/>
                <w:position w:val="0"/>
                <w:sz w:val="18"/>
                <w:szCs w:val="18"/>
              </w:rPr>
              <w:t>13777</w:t>
            </w:r>
            <w:r>
              <w:rPr>
                <w:color w:val="000000"/>
                <w:spacing w:val="0"/>
                <w:w w:val="100"/>
                <w:position w:val="0"/>
              </w:rPr>
              <w:t>号中润世纪广场</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王丽敏、刘学伟</w:t>
            </w:r>
          </w:p>
        </w:tc>
      </w:tr>
    </w:tbl>
    <w:p>
      <w:pPr>
        <w:pStyle w:val="Style31"/>
        <w:keepNext/>
        <w:keepLines/>
        <w:widowControl w:val="0"/>
        <w:shd w:val="clear" w:color="auto" w:fill="auto"/>
        <w:bidi w:val="0"/>
        <w:spacing w:before="0" w:after="60" w:line="346" w:lineRule="exact"/>
        <w:ind w:left="0" w:right="0" w:firstLine="0"/>
        <w:jc w:val="left"/>
      </w:pPr>
      <w:bookmarkStart w:id="34" w:name="bookmark34"/>
      <w:bookmarkStart w:id="35" w:name="bookmark35"/>
      <w:bookmarkStart w:id="36" w:name="bookmark36"/>
      <w:r>
        <w:rPr>
          <w:color w:val="000000"/>
          <w:spacing w:val="0"/>
          <w:w w:val="100"/>
          <w:position w:val="0"/>
        </w:rPr>
        <w:t xml:space="preserve">公司聘请的报告期内履行持续督导职责的保荐机构 </w:t>
      </w: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34"/>
      <w:bookmarkEnd w:id="35"/>
      <w:bookmarkEnd w:id="36"/>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太平洋证券股份有限公司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北京市西城区北展北街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号华 远企业号</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太平洋证券股份有限公司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北京市西城区北展北街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号华 远企业号</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张育庆</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59" w:line="1" w:lineRule="exact"/>
      </w:pPr>
    </w:p>
    <w:p>
      <w:pPr>
        <w:pStyle w:val="Style31"/>
        <w:keepNext/>
        <w:keepLines/>
        <w:widowControl w:val="0"/>
        <w:shd w:val="clear" w:color="auto" w:fill="auto"/>
        <w:bidi w:val="0"/>
        <w:spacing w:before="0" w:after="60" w:line="240" w:lineRule="auto"/>
        <w:ind w:left="0" w:right="0" w:firstLine="0"/>
        <w:jc w:val="left"/>
      </w:pPr>
      <w:bookmarkStart w:id="37" w:name="bookmark37"/>
      <w:bookmarkStart w:id="38" w:name="bookmark38"/>
      <w:bookmarkStart w:id="39" w:name="bookmark39"/>
      <w:r>
        <w:rPr>
          <w:color w:val="000000"/>
          <w:spacing w:val="0"/>
          <w:w w:val="100"/>
          <w:position w:val="0"/>
        </w:rPr>
        <w:t>公司聘请的报告期内履行持续督导职责的财务顾问</w:t>
      </w:r>
      <w:bookmarkEnd w:id="37"/>
      <w:bookmarkEnd w:id="38"/>
      <w:bookmarkEnd w:id="39"/>
    </w:p>
    <w:p>
      <w:pPr>
        <w:pStyle w:val="Style36"/>
        <w:keepNext w:val="0"/>
        <w:keepLines w:val="0"/>
        <w:widowControl w:val="0"/>
        <w:shd w:val="clear" w:color="auto" w:fill="auto"/>
        <w:bidi w:val="0"/>
        <w:spacing w:before="0" w:after="4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widowControl w:val="0"/>
        <w:jc w:val="center"/>
        <w:rPr>
          <w:sz w:val="2"/>
          <w:szCs w:val="2"/>
        </w:r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455" w:right="1195" w:bottom="1" w:left="1109" w:header="0" w:footer="3" w:gutter="0"/>
          <w:cols w:space="720"/>
          <w:noEndnote/>
          <w:rtlGutter w:val="0"/>
          <w:docGrid w:linePitch="360"/>
        </w:sectPr>
      </w:pPr>
      <w:r>
        <w:drawing>
          <wp:inline>
            <wp:extent cx="1718945" cy="98171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9"/>
                    <a:stretch/>
                  </pic:blipFill>
                  <pic:spPr>
                    <a:xfrm>
                      <a:ext cx="1718945" cy="981710"/>
                    </a:xfrm>
                    <a:prstGeom prst="rect"/>
                  </pic:spPr>
                </pic:pic>
              </a:graphicData>
            </a:graphic>
          </wp:inline>
        </w:drawing>
      </w:r>
    </w:p>
    <w:p>
      <w:pPr>
        <w:pStyle w:val="Style18"/>
        <w:keepNext/>
        <w:keepLines/>
        <w:widowControl w:val="0"/>
        <w:shd w:val="clear" w:color="auto" w:fill="auto"/>
        <w:bidi w:val="0"/>
        <w:spacing w:before="0" w:line="240" w:lineRule="auto"/>
        <w:ind w:left="0" w:right="0" w:firstLine="0"/>
        <w:jc w:val="center"/>
      </w:pPr>
      <w:bookmarkStart w:id="40" w:name="bookmark40"/>
      <w:bookmarkStart w:id="41" w:name="bookmark41"/>
      <w:bookmarkStart w:id="42" w:name="bookmark42"/>
      <w:r>
        <w:rPr>
          <w:color w:val="000000"/>
          <w:spacing w:val="0"/>
          <w:w w:val="100"/>
          <w:position w:val="0"/>
        </w:rPr>
        <w:t>第三节会计数据和财务指标摘要</w:t>
      </w:r>
      <w:bookmarkEnd w:id="40"/>
      <w:bookmarkEnd w:id="41"/>
      <w:bookmarkEnd w:id="42"/>
    </w:p>
    <w:p>
      <w:pPr>
        <w:pStyle w:val="Style28"/>
        <w:keepNext/>
        <w:keepLines/>
        <w:widowControl w:val="0"/>
        <w:shd w:val="clear" w:color="auto" w:fill="auto"/>
        <w:bidi w:val="0"/>
        <w:spacing w:before="0" w:after="36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一</w:t>
      </w:r>
      <w:bookmarkEnd w:id="45"/>
      <w:r>
        <w:rPr>
          <w:color w:val="000000"/>
          <w:spacing w:val="0"/>
          <w:w w:val="100"/>
          <w:position w:val="0"/>
        </w:rPr>
        <w:t>、主要会计数据和财务指标</w:t>
      </w:r>
      <w:bookmarkEnd w:id="43"/>
      <w:bookmarkEnd w:id="44"/>
      <w:bookmarkEnd w:id="46"/>
    </w:p>
    <w:p>
      <w:pPr>
        <w:pStyle w:val="Style31"/>
        <w:keepNext/>
        <w:keepLines/>
        <w:widowControl w:val="0"/>
        <w:shd w:val="clear" w:color="auto" w:fill="auto"/>
        <w:bidi w:val="0"/>
        <w:spacing w:before="0" w:after="120" w:line="240" w:lineRule="auto"/>
        <w:ind w:left="0" w:right="0" w:firstLine="0"/>
        <w:jc w:val="left"/>
      </w:pPr>
      <w:bookmarkStart w:id="47" w:name="bookmark47"/>
      <w:bookmarkStart w:id="48" w:name="bookmark48"/>
      <w:bookmarkStart w:id="49" w:name="bookmark49"/>
      <w:r>
        <w:rPr>
          <w:color w:val="000000"/>
          <w:spacing w:val="0"/>
          <w:w w:val="100"/>
          <w:position w:val="0"/>
        </w:rPr>
        <w:t>公司是否因会计政策变更及会计差错更正等追溯调整或重述以前年度会计数据</w:t>
      </w:r>
      <w:bookmarkEnd w:id="47"/>
      <w:bookmarkEnd w:id="48"/>
      <w:bookmarkEnd w:id="49"/>
    </w:p>
    <w:p>
      <w:pPr>
        <w:pStyle w:val="Style3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660,601,761.08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617,399,844.48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585,579,973.76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37,836,354.03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41,175,191.23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13,327,525.46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33,104,869.55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36,657,429.76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35,133,864.43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87,666,111.45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48,247,484.09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18,234,321.18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1,267,562,988.59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1,193,508,794.06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826,257,799.06</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808,718,761.11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802,783,945.38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802,783,945.38</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240"/>
        <w:jc w:val="left"/>
      </w:pPr>
      <w:bookmarkStart w:id="50" w:name="bookmark50"/>
      <w:bookmarkStart w:id="51" w:name="bookmark51"/>
      <w:bookmarkStart w:id="52" w:name="bookmark52"/>
      <w:r>
        <w:rPr>
          <w:color w:val="000000"/>
          <w:spacing w:val="0"/>
          <w:w w:val="100"/>
          <w:position w:val="0"/>
        </w:rPr>
        <w:t>、非经常性损益项目及金额</w:t>
      </w:r>
      <w:bookmarkEnd w:id="50"/>
      <w:bookmarkEnd w:id="51"/>
      <w:bookmarkEnd w:id="52"/>
    </w:p>
    <w:p>
      <w:pPr>
        <w:pStyle w:val="Style4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-1,973,909.81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-279,322.33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-757,095.77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8,566,846.00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6,166,135.66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438,404.00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-536,077.17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-414,281.87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-25,697,463.35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1,227,976.71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910,441.18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-4,160,514.72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97,397.83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-49,301.43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4,731,484.48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4,517,761.47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-21,806,338.97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926" w:right="1196" w:bottom="1681" w:left="1114" w:header="0" w:footer="3" w:gutter="0"/>
          <w:cols w:space="720"/>
          <w:noEndnote/>
          <w:rtlGutter w:val="0"/>
          <w:docGrid w:linePitch="360"/>
        </w:sectPr>
      </w:pPr>
    </w:p>
    <w:p>
      <w:pPr>
        <w:pStyle w:val="Style36"/>
        <w:keepNext w:val="0"/>
        <w:keepLines w:val="0"/>
        <w:widowControl w:val="0"/>
        <w:shd w:val="clear" w:color="auto" w:fill="auto"/>
        <w:bidi w:val="0"/>
        <w:spacing w:before="0" w:after="100" w:line="314" w:lineRule="exact"/>
        <w:ind w:left="0" w:right="0" w:firstLine="0"/>
        <w:jc w:val="both"/>
      </w:pPr>
      <w:r>
        <w:rPr>
          <w:b/>
          <w:bCs/>
          <w:color w:val="000000"/>
          <w:spacing w:val="0"/>
          <w:w w:val="100"/>
          <w:position w:val="0"/>
        </w:rPr>
        <w:t>对公司根据《公开发行证券的公司信息披露解释性公告第</w:t>
      </w:r>
      <w:r>
        <w:rPr>
          <w:rFonts w:ascii="Times New Roman" w:eastAsia="Times New Roman" w:hAnsi="Times New Roman" w:cs="Times New Roman"/>
          <w:b/>
          <w:bCs/>
          <w:color w:val="000000"/>
          <w:spacing w:val="0"/>
          <w:w w:val="100"/>
          <w:position w:val="0"/>
        </w:rPr>
        <w:t>1</w:t>
      </w:r>
      <w:r>
        <w:rPr>
          <w:b/>
          <w:bCs/>
          <w:color w:val="000000"/>
          <w:spacing w:val="0"/>
          <w:w w:val="100"/>
          <w:position w:val="0"/>
        </w:rPr>
        <w:t>号——非经常性损益》定义界定的非经常性损 益项目，以及把《公开发行证券的公司信息披露解释性公告第</w:t>
      </w:r>
      <w:r>
        <w:rPr>
          <w:rFonts w:ascii="Times New Roman" w:eastAsia="Times New Roman" w:hAnsi="Times New Roman" w:cs="Times New Roman"/>
          <w:b/>
          <w:bCs/>
          <w:color w:val="000000"/>
          <w:spacing w:val="0"/>
          <w:w w:val="100"/>
          <w:position w:val="0"/>
        </w:rPr>
        <w:t>1</w:t>
      </w:r>
      <w:r>
        <w:rPr>
          <w:b/>
          <w:bCs/>
          <w:color w:val="000000"/>
          <w:spacing w:val="0"/>
          <w:w w:val="100"/>
          <w:position w:val="0"/>
        </w:rPr>
        <w:t>号——非经常性损益》中列举的非经常性 损益项目界定为经常性损益的项目，应说明原因</w:t>
      </w:r>
    </w:p>
    <w:p>
      <w:pPr>
        <w:pStyle w:val="Style36"/>
        <w:keepNext w:val="0"/>
        <w:keepLines w:val="0"/>
        <w:widowControl w:val="0"/>
        <w:shd w:val="clear" w:color="auto" w:fill="auto"/>
        <w:bidi w:val="0"/>
        <w:spacing w:before="0" w:after="1250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12" w:right="1114" w:bottom="1" w:left="1104" w:header="0" w:footer="3" w:gutter="0"/>
          <w:cols w:space="720"/>
          <w:noEndnote/>
          <w:rtlGutter w:val="0"/>
          <w:docGrid w:linePitch="360"/>
        </w:sectPr>
      </w:pPr>
      <w:r>
        <w:drawing>
          <wp:inline>
            <wp:extent cx="1718945" cy="98171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1"/>
                    <a:stretch/>
                  </pic:blipFill>
                  <pic:spPr>
                    <a:xfrm>
                      <a:ext cx="1718945" cy="981710"/>
                    </a:xfrm>
                    <a:prstGeom prst="rect"/>
                  </pic:spPr>
                </pic:pic>
              </a:graphicData>
            </a:graphic>
          </wp:inline>
        </w:drawing>
      </w:r>
    </w:p>
    <w:p>
      <w:pPr>
        <w:pStyle w:val="Style18"/>
        <w:keepNext/>
        <w:keepLines/>
        <w:widowControl w:val="0"/>
        <w:shd w:val="clear" w:color="auto" w:fill="auto"/>
        <w:bidi w:val="0"/>
        <w:spacing w:before="540" w:line="240" w:lineRule="auto"/>
        <w:ind w:left="0" w:right="0" w:firstLine="0"/>
        <w:jc w:val="center"/>
      </w:pPr>
      <w:bookmarkStart w:id="53" w:name="bookmark53"/>
      <w:bookmarkStart w:id="54" w:name="bookmark54"/>
      <w:bookmarkStart w:id="55" w:name="bookmark55"/>
      <w:r>
        <w:rPr>
          <w:color w:val="000000"/>
          <w:spacing w:val="0"/>
          <w:w w:val="100"/>
          <w:position w:val="0"/>
        </w:rPr>
        <w:t>第四节董事会报告</w:t>
      </w:r>
      <w:bookmarkEnd w:id="53"/>
      <w:bookmarkEnd w:id="54"/>
      <w:bookmarkEnd w:id="55"/>
    </w:p>
    <w:p>
      <w:pPr>
        <w:pStyle w:val="Style28"/>
        <w:keepNext/>
        <w:keepLines/>
        <w:widowControl w:val="0"/>
        <w:shd w:val="clear" w:color="auto" w:fill="auto"/>
        <w:tabs>
          <w:tab w:pos="517" w:val="left"/>
        </w:tabs>
        <w:bidi w:val="0"/>
        <w:spacing w:before="0" w:after="28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w:t>
        <w:tab/>
        <w:t>概述</w:t>
      </w:r>
      <w:bookmarkEnd w:id="56"/>
      <w:bookmarkEnd w:id="57"/>
      <w:bookmarkEnd w:id="59"/>
    </w:p>
    <w:p>
      <w:pPr>
        <w:pStyle w:val="Style36"/>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年依然是机遇和挑战并存的一年，是艰难的一年。</w:t>
      </w:r>
      <w:r>
        <w:rPr>
          <w:rFonts w:ascii="Times New Roman" w:eastAsia="Times New Roman" w:hAnsi="Times New Roman" w:cs="Times New Roman"/>
          <w:color w:val="000000"/>
          <w:spacing w:val="0"/>
          <w:w w:val="100"/>
          <w:position w:val="0"/>
        </w:rPr>
        <w:t>2013</w:t>
      </w:r>
      <w:r>
        <w:rPr>
          <w:color w:val="000000"/>
          <w:spacing w:val="0"/>
          <w:w w:val="100"/>
          <w:position w:val="0"/>
        </w:rPr>
        <w:t>年以来，受债务紧缩、宏观经济运行低迷、 行业政策多变、招标降价预期等因素影响，需求存量低迷、市场增量乏力；行业增速放缓、盈利空间收窄。 为扭转宏观经济带来的不利局面，公司在董事会带领下，大力拓展市场领域，积极调整产品结构，加大工 艺技术创新，提升产品技术附加值，深入开展精益管理，着力挖掘潜力与节能降耗，最终体现优质企业的 核心竞争力。</w:t>
      </w:r>
    </w:p>
    <w:p>
      <w:pPr>
        <w:pStyle w:val="Style36"/>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面对复杂外部环境和激烈的市场竞争，公司在董事会的坚强领导下，深入践行公司核心理念和战略， 努力克服外部环境复杂变化带来的不利因素，公司各项工作取得了一定的进展。报告期内，公司全年实现 营业收入</w:t>
      </w:r>
      <w:r>
        <w:rPr>
          <w:rFonts w:ascii="Times New Roman" w:eastAsia="Times New Roman" w:hAnsi="Times New Roman" w:cs="Times New Roman"/>
          <w:color w:val="000000"/>
          <w:spacing w:val="0"/>
          <w:w w:val="100"/>
          <w:position w:val="0"/>
        </w:rPr>
        <w:t>66,060.18</w:t>
      </w:r>
      <w:r>
        <w:rPr>
          <w:color w:val="000000"/>
          <w:spacing w:val="0"/>
          <w:w w:val="100"/>
          <w:position w:val="0"/>
        </w:rPr>
        <w:t>万元，同比增长</w:t>
      </w:r>
      <w:r>
        <w:rPr>
          <w:rFonts w:ascii="Times New Roman" w:eastAsia="Times New Roman" w:hAnsi="Times New Roman" w:cs="Times New Roman"/>
          <w:color w:val="000000"/>
          <w:spacing w:val="0"/>
          <w:w w:val="100"/>
          <w:position w:val="0"/>
        </w:rPr>
        <w:t>7.00%</w:t>
      </w:r>
      <w:r>
        <w:rPr>
          <w:color w:val="000000"/>
          <w:spacing w:val="0"/>
          <w:w w:val="100"/>
          <w:position w:val="0"/>
        </w:rPr>
        <w:t>，实现归属于上市公司股东净利润</w:t>
      </w:r>
      <w:r>
        <w:rPr>
          <w:rFonts w:ascii="Times New Roman" w:eastAsia="Times New Roman" w:hAnsi="Times New Roman" w:cs="Times New Roman"/>
          <w:color w:val="000000"/>
          <w:spacing w:val="0"/>
          <w:w w:val="100"/>
          <w:position w:val="0"/>
        </w:rPr>
        <w:t>3,783.64</w:t>
      </w:r>
      <w:r>
        <w:rPr>
          <w:color w:val="000000"/>
          <w:spacing w:val="0"/>
          <w:w w:val="100"/>
          <w:position w:val="0"/>
        </w:rPr>
        <w:t>万元，同比下降</w:t>
      </w:r>
      <w:r>
        <w:rPr>
          <w:rFonts w:ascii="Times New Roman" w:eastAsia="Times New Roman" w:hAnsi="Times New Roman" w:cs="Times New Roman"/>
          <w:color w:val="000000"/>
          <w:spacing w:val="0"/>
          <w:w w:val="100"/>
          <w:position w:val="0"/>
        </w:rPr>
        <w:t xml:space="preserve">8.11 </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keepLines/>
        <w:widowControl w:val="0"/>
        <w:shd w:val="clear" w:color="auto" w:fill="auto"/>
        <w:tabs>
          <w:tab w:pos="517" w:val="left"/>
        </w:tabs>
        <w:bidi w:val="0"/>
        <w:spacing w:before="0" w:after="36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二</w:t>
      </w:r>
      <w:bookmarkEnd w:id="62"/>
      <w:r>
        <w:rPr>
          <w:color w:val="000000"/>
          <w:spacing w:val="0"/>
          <w:w w:val="100"/>
          <w:position w:val="0"/>
        </w:rPr>
        <w:t>、</w:t>
        <w:tab/>
        <w:t>主营业务分析</w:t>
      </w:r>
      <w:bookmarkEnd w:id="60"/>
      <w:bookmarkEnd w:id="61"/>
      <w:bookmarkEnd w:id="63"/>
    </w:p>
    <w:p>
      <w:pPr>
        <w:pStyle w:val="Style31"/>
        <w:keepNext/>
        <w:keepLines/>
        <w:widowControl w:val="0"/>
        <w:shd w:val="clear" w:color="auto" w:fill="auto"/>
        <w:tabs>
          <w:tab w:pos="398" w:val="left"/>
        </w:tabs>
        <w:bidi w:val="0"/>
        <w:spacing w:before="0" w:after="200" w:line="326"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1</w:t>
      </w:r>
      <w:bookmarkEnd w:id="66"/>
      <w:r>
        <w:rPr>
          <w:color w:val="000000"/>
          <w:spacing w:val="0"/>
          <w:w w:val="100"/>
          <w:position w:val="0"/>
        </w:rPr>
        <w:t>、</w:t>
        <w:tab/>
        <w:t>概述</w:t>
      </w:r>
      <w:bookmarkEnd w:id="64"/>
      <w:bookmarkEnd w:id="65"/>
      <w:bookmarkEnd w:id="67"/>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报告期内，受国际、国内经济环境的影响，以及一年来中央数道禁令和规定的波及，酒行业进入了深 度的调整期和转折期。面对复杂、严峻的市场形势，以及瓶盖行业业绩普遍下滑的大背景，公司通过一系 列举措，调结构转方式，积极化解各种不利因素，努力提高市场驾驭能力，强化提升产品质量，不断完善 产品体系，细化管理，发挥优势，多头并进，全力推进防伪瓶盖行业健康发展，积极推进国内外市场开发, 保证公司持续稳定的发展。</w:t>
      </w:r>
    </w:p>
    <w:p>
      <w:pPr>
        <w:pStyle w:val="Style36"/>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报告期内经营状况和财务状况良好，实现营业总收入</w:t>
      </w:r>
      <w:r>
        <w:rPr>
          <w:rFonts w:ascii="Times New Roman" w:eastAsia="Times New Roman" w:hAnsi="Times New Roman" w:cs="Times New Roman"/>
          <w:color w:val="000000"/>
          <w:spacing w:val="0"/>
          <w:w w:val="100"/>
          <w:position w:val="0"/>
        </w:rPr>
        <w:t>66,060.18</w:t>
      </w:r>
      <w:r>
        <w:rPr>
          <w:color w:val="000000"/>
          <w:spacing w:val="0"/>
          <w:w w:val="100"/>
          <w:position w:val="0"/>
        </w:rPr>
        <w:t>万元，比上年同期增加</w:t>
      </w:r>
      <w:r>
        <w:rPr>
          <w:rFonts w:ascii="Times New Roman" w:eastAsia="Times New Roman" w:hAnsi="Times New Roman" w:cs="Times New Roman"/>
          <w:color w:val="000000"/>
          <w:spacing w:val="0"/>
          <w:w w:val="100"/>
          <w:position w:val="0"/>
        </w:rPr>
        <w:t>7.00%</w:t>
      </w:r>
      <w:r>
        <w:rPr>
          <w:color w:val="000000"/>
          <w:spacing w:val="0"/>
          <w:w w:val="100"/>
          <w:position w:val="0"/>
        </w:rPr>
        <w:t>。实现营 业成本</w:t>
      </w:r>
      <w:r>
        <w:rPr>
          <w:rFonts w:ascii="Times New Roman" w:eastAsia="Times New Roman" w:hAnsi="Times New Roman" w:cs="Times New Roman"/>
          <w:color w:val="000000"/>
          <w:spacing w:val="0"/>
          <w:w w:val="100"/>
          <w:position w:val="0"/>
        </w:rPr>
        <w:t>51,850.63</w:t>
      </w:r>
      <w:r>
        <w:rPr>
          <w:color w:val="000000"/>
          <w:spacing w:val="0"/>
          <w:w w:val="100"/>
          <w:position w:val="0"/>
        </w:rPr>
        <w:t>万元，比上年同期增加</w:t>
      </w:r>
      <w:r>
        <w:rPr>
          <w:rFonts w:ascii="Times New Roman" w:eastAsia="Times New Roman" w:hAnsi="Times New Roman" w:cs="Times New Roman"/>
          <w:color w:val="000000"/>
          <w:spacing w:val="0"/>
          <w:w w:val="100"/>
          <w:position w:val="0"/>
        </w:rPr>
        <w:t>7.11</w:t>
      </w:r>
      <w:r>
        <w:rPr>
          <w:color w:val="000000"/>
          <w:spacing w:val="0"/>
          <w:w w:val="100"/>
          <w:position w:val="0"/>
        </w:rPr>
        <w:t>%；期间费用</w:t>
      </w:r>
      <w:r>
        <w:rPr>
          <w:rFonts w:ascii="Times New Roman" w:eastAsia="Times New Roman" w:hAnsi="Times New Roman" w:cs="Times New Roman"/>
          <w:color w:val="000000"/>
          <w:spacing w:val="0"/>
          <w:w w:val="100"/>
          <w:position w:val="0"/>
        </w:rPr>
        <w:t>8,942.4</w:t>
      </w:r>
      <w:r>
        <w:rPr>
          <w:rFonts w:ascii="Times New Roman" w:eastAsia="Times New Roman" w:hAnsi="Times New Roman" w:cs="Times New Roman"/>
          <w:color w:val="000000"/>
          <w:spacing w:val="0"/>
          <w:w w:val="100"/>
          <w:position w:val="0"/>
        </w:rPr>
        <w:t>9</w:t>
      </w:r>
      <w:r>
        <w:rPr>
          <w:color w:val="000000"/>
          <w:spacing w:val="0"/>
          <w:w w:val="100"/>
          <w:position w:val="0"/>
        </w:rPr>
        <w:t>万元，比上年同期增加</w:t>
      </w:r>
      <w:r>
        <w:rPr>
          <w:rFonts w:ascii="Times New Roman" w:eastAsia="Times New Roman" w:hAnsi="Times New Roman" w:cs="Times New Roman"/>
          <w:color w:val="000000"/>
          <w:spacing w:val="0"/>
          <w:w w:val="100"/>
          <w:position w:val="0"/>
        </w:rPr>
        <w:t>19.82%</w:t>
      </w:r>
      <w:r>
        <w:rPr>
          <w:color w:val="000000"/>
          <w:spacing w:val="0"/>
          <w:w w:val="100"/>
          <w:position w:val="0"/>
        </w:rPr>
        <w:t xml:space="preserve">；研发投入 </w:t>
      </w:r>
      <w:r>
        <w:rPr>
          <w:rFonts w:ascii="Times New Roman" w:eastAsia="Times New Roman" w:hAnsi="Times New Roman" w:cs="Times New Roman"/>
          <w:color w:val="000000"/>
          <w:spacing w:val="0"/>
          <w:w w:val="100"/>
          <w:position w:val="0"/>
        </w:rPr>
        <w:t>1,376.49</w:t>
      </w:r>
      <w:r>
        <w:rPr>
          <w:color w:val="000000"/>
          <w:spacing w:val="0"/>
          <w:w w:val="100"/>
          <w:position w:val="0"/>
        </w:rPr>
        <w:t>万元，比上年同期增加</w:t>
      </w:r>
      <w:r>
        <w:rPr>
          <w:rFonts w:ascii="Times New Roman" w:eastAsia="Times New Roman" w:hAnsi="Times New Roman" w:cs="Times New Roman"/>
          <w:color w:val="000000"/>
          <w:spacing w:val="0"/>
          <w:w w:val="100"/>
          <w:position w:val="0"/>
        </w:rPr>
        <w:t>25.99</w:t>
      </w:r>
      <w:r>
        <w:rPr>
          <w:color w:val="000000"/>
          <w:spacing w:val="0"/>
          <w:w w:val="100"/>
          <w:position w:val="0"/>
        </w:rPr>
        <w:t>%，经营活动产生的现金净流量</w:t>
      </w:r>
      <w:r>
        <w:rPr>
          <w:rFonts w:ascii="Times New Roman" w:eastAsia="Times New Roman" w:hAnsi="Times New Roman" w:cs="Times New Roman"/>
          <w:color w:val="000000"/>
          <w:spacing w:val="0"/>
          <w:w w:val="100"/>
          <w:position w:val="0"/>
        </w:rPr>
        <w:t>8,766.6</w:t>
      </w:r>
      <w:r>
        <w:rPr>
          <w:rFonts w:ascii="Times New Roman" w:eastAsia="Times New Roman" w:hAnsi="Times New Roman" w:cs="Times New Roman"/>
          <w:color w:val="000000"/>
          <w:spacing w:val="0"/>
          <w:w w:val="100"/>
          <w:position w:val="0"/>
        </w:rPr>
        <w:t>1</w:t>
      </w:r>
      <w:r>
        <w:rPr>
          <w:color w:val="000000"/>
          <w:spacing w:val="0"/>
          <w:w w:val="100"/>
          <w:position w:val="0"/>
        </w:rPr>
        <w:t xml:space="preserve">万元，比上年同期增加了 </w:t>
      </w:r>
      <w:r>
        <w:rPr>
          <w:rFonts w:ascii="Times New Roman" w:eastAsia="Times New Roman" w:hAnsi="Times New Roman" w:cs="Times New Roman"/>
          <w:color w:val="000000"/>
          <w:spacing w:val="0"/>
          <w:w w:val="100"/>
          <w:position w:val="0"/>
        </w:rPr>
        <w:t>81.70%</w:t>
      </w:r>
      <w:r>
        <w:rPr>
          <w:color w:val="000000"/>
          <w:spacing w:val="0"/>
          <w:w w:val="100"/>
          <w:position w:val="0"/>
        </w:rPr>
        <w:t>，公司继续保持较好的经营现金流。</w:t>
      </w:r>
    </w:p>
    <w:p>
      <w:pPr>
        <w:pStyle w:val="Style31"/>
        <w:keepNext/>
        <w:keepLines/>
        <w:widowControl w:val="0"/>
        <w:shd w:val="clear" w:color="auto" w:fill="auto"/>
        <w:bidi w:val="0"/>
        <w:spacing w:before="0" w:after="0" w:line="312" w:lineRule="exact"/>
        <w:ind w:left="0" w:right="0" w:firstLine="0"/>
        <w:jc w:val="left"/>
      </w:pPr>
      <w:bookmarkStart w:id="68" w:name="bookmark68"/>
      <w:bookmarkStart w:id="69" w:name="bookmark69"/>
      <w:bookmarkStart w:id="70" w:name="bookmark70"/>
      <w:r>
        <w:rPr>
          <w:color w:val="000000"/>
          <w:spacing w:val="0"/>
          <w:w w:val="100"/>
          <w:position w:val="0"/>
        </w:rPr>
        <w:t>公司回顾总结前期披露的发展战略和经营计划在报告期内的进展情况</w:t>
      </w:r>
      <w:bookmarkEnd w:id="68"/>
      <w:bookmarkEnd w:id="69"/>
      <w:bookmarkEnd w:id="70"/>
    </w:p>
    <w:p>
      <w:pPr>
        <w:pStyle w:val="Style36"/>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受白酒行业市场整体影响，公司年初制定的</w:t>
      </w:r>
      <w:r>
        <w:rPr>
          <w:rFonts w:ascii="Times New Roman" w:eastAsia="Times New Roman" w:hAnsi="Times New Roman" w:cs="Times New Roman"/>
          <w:color w:val="000000"/>
          <w:spacing w:val="0"/>
          <w:w w:val="100"/>
          <w:position w:val="0"/>
        </w:rPr>
        <w:t>2013</w:t>
      </w:r>
      <w:r>
        <w:rPr>
          <w:color w:val="000000"/>
          <w:spacing w:val="0"/>
          <w:w w:val="100"/>
          <w:position w:val="0"/>
        </w:rPr>
        <w:t>年公司经营目标，计划生产防伪瓶盖</w:t>
      </w:r>
      <w:r>
        <w:rPr>
          <w:rFonts w:ascii="Times New Roman" w:eastAsia="Times New Roman" w:hAnsi="Times New Roman" w:cs="Times New Roman"/>
          <w:color w:val="000000"/>
          <w:spacing w:val="0"/>
          <w:w w:val="100"/>
          <w:position w:val="0"/>
        </w:rPr>
        <w:t>25</w:t>
      </w:r>
      <w:r>
        <w:rPr>
          <w:color w:val="000000"/>
          <w:spacing w:val="0"/>
          <w:w w:val="100"/>
          <w:position w:val="0"/>
        </w:rPr>
        <w:t>亿只，预计营 业收入</w:t>
      </w:r>
      <w:r>
        <w:rPr>
          <w:rFonts w:ascii="Times New Roman" w:eastAsia="Times New Roman" w:hAnsi="Times New Roman" w:cs="Times New Roman"/>
          <w:color w:val="000000"/>
          <w:spacing w:val="0"/>
          <w:w w:val="100"/>
          <w:position w:val="0"/>
        </w:rPr>
        <w:t>6.5</w:t>
      </w:r>
      <w:r>
        <w:rPr>
          <w:color w:val="000000"/>
          <w:spacing w:val="0"/>
          <w:w w:val="100"/>
          <w:position w:val="0"/>
        </w:rPr>
        <w:t>亿元。实际生产</w:t>
      </w:r>
      <w:r>
        <w:rPr>
          <w:rFonts w:ascii="Times New Roman" w:eastAsia="Times New Roman" w:hAnsi="Times New Roman" w:cs="Times New Roman"/>
          <w:color w:val="000000"/>
          <w:spacing w:val="0"/>
          <w:w w:val="100"/>
          <w:position w:val="0"/>
        </w:rPr>
        <w:t>23.30</w:t>
      </w:r>
      <w:r>
        <w:rPr>
          <w:color w:val="000000"/>
          <w:spacing w:val="0"/>
          <w:w w:val="100"/>
          <w:position w:val="0"/>
        </w:rPr>
        <w:t>亿只，未达到计划目标。</w:t>
      </w:r>
    </w:p>
    <w:p>
      <w:pPr>
        <w:pStyle w:val="Style36"/>
        <w:keepNext w:val="0"/>
        <w:keepLines w:val="0"/>
        <w:widowControl w:val="0"/>
        <w:shd w:val="clear" w:color="auto" w:fill="auto"/>
        <w:bidi w:val="0"/>
        <w:spacing w:before="0" w:after="360" w:line="355" w:lineRule="exact"/>
        <w:ind w:left="0" w:right="0" w:firstLine="0"/>
        <w:jc w:val="left"/>
      </w:pPr>
      <w:r>
        <w:rPr>
          <w:b/>
          <w:bCs/>
          <w:color w:val="000000"/>
          <w:spacing w:val="0"/>
          <w:w w:val="100"/>
          <w:position w:val="0"/>
        </w:rPr>
        <w:t>公司实际经营业绩较曾公开披露过的本年度盈利预测低于或高于</w:t>
      </w:r>
      <w:r>
        <w:rPr>
          <w:rFonts w:ascii="Times New Roman" w:eastAsia="Times New Roman" w:hAnsi="Times New Roman" w:cs="Times New Roman"/>
          <w:b/>
          <w:bCs/>
          <w:color w:val="000000"/>
          <w:spacing w:val="0"/>
          <w:w w:val="100"/>
          <w:position w:val="0"/>
        </w:rPr>
        <w:t>20%</w:t>
      </w:r>
      <w:r>
        <w:rPr>
          <w:b/>
          <w:bCs/>
          <w:color w:val="000000"/>
          <w:spacing w:val="0"/>
          <w:w w:val="100"/>
          <w:position w:val="0"/>
        </w:rPr>
        <w:t xml:space="preserve">以上的差异原因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tabs>
          <w:tab w:pos="398" w:val="left"/>
        </w:tabs>
        <w:bidi w:val="0"/>
        <w:spacing w:before="0" w:after="200" w:line="326"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w:t>
        <w:tab/>
        <w:t>收入</w:t>
      </w:r>
      <w:bookmarkEnd w:id="71"/>
      <w:bookmarkEnd w:id="72"/>
      <w:bookmarkEnd w:id="74"/>
    </w:p>
    <w:p>
      <w:pPr>
        <w:pStyle w:val="Style31"/>
        <w:keepNext/>
        <w:keepLines/>
        <w:widowControl w:val="0"/>
        <w:shd w:val="clear" w:color="auto" w:fill="auto"/>
        <w:bidi w:val="0"/>
        <w:spacing w:before="0" w:after="0" w:line="312" w:lineRule="exact"/>
        <w:ind w:left="0" w:right="0" w:firstLine="0"/>
        <w:jc w:val="left"/>
      </w:pPr>
      <w:bookmarkStart w:id="71" w:name="bookmark71"/>
      <w:bookmarkStart w:id="72" w:name="bookmark72"/>
      <w:bookmarkStart w:id="75" w:name="bookmark75"/>
      <w:r>
        <w:rPr>
          <w:color w:val="000000"/>
          <w:spacing w:val="0"/>
          <w:w w:val="100"/>
          <w:position w:val="0"/>
        </w:rPr>
        <w:t>说明</w:t>
      </w:r>
      <w:bookmarkEnd w:id="71"/>
      <w:bookmarkEnd w:id="72"/>
      <w:bookmarkEnd w:id="75"/>
    </w:p>
    <w:p>
      <w:pPr>
        <w:pStyle w:val="Style36"/>
        <w:keepNext w:val="0"/>
        <w:keepLines w:val="0"/>
        <w:widowControl w:val="0"/>
        <w:shd w:val="clear" w:color="auto" w:fill="auto"/>
        <w:bidi w:val="0"/>
        <w:spacing w:before="0" w:after="0" w:line="379" w:lineRule="exact"/>
        <w:ind w:left="0" w:right="0" w:firstLine="440"/>
        <w:jc w:val="left"/>
      </w:pPr>
      <w:r>
        <w:rPr>
          <w:color w:val="000000"/>
          <w:spacing w:val="0"/>
          <w:w w:val="100"/>
          <w:position w:val="0"/>
        </w:rPr>
        <w:t>报告期内公司实现营业总收入</w:t>
      </w:r>
      <w:r>
        <w:rPr>
          <w:rFonts w:ascii="Times New Roman" w:eastAsia="Times New Roman" w:hAnsi="Times New Roman" w:cs="Times New Roman"/>
          <w:color w:val="000000"/>
          <w:spacing w:val="0"/>
          <w:w w:val="100"/>
          <w:position w:val="0"/>
        </w:rPr>
        <w:t>66,060.18</w:t>
      </w:r>
      <w:r>
        <w:rPr>
          <w:color w:val="000000"/>
          <w:spacing w:val="0"/>
          <w:w w:val="100"/>
          <w:position w:val="0"/>
        </w:rPr>
        <w:t>万元，比上年同期增加</w:t>
      </w:r>
      <w:r>
        <w:rPr>
          <w:rFonts w:ascii="Times New Roman" w:eastAsia="Times New Roman" w:hAnsi="Times New Roman" w:cs="Times New Roman"/>
          <w:color w:val="000000"/>
          <w:spacing w:val="0"/>
          <w:w w:val="100"/>
          <w:position w:val="0"/>
        </w:rPr>
        <w:t>7.00%</w:t>
      </w:r>
      <w:r>
        <w:rPr>
          <w:color w:val="000000"/>
          <w:spacing w:val="0"/>
          <w:w w:val="100"/>
          <w:position w:val="0"/>
        </w:rPr>
        <w:t xml:space="preserve">，保持了增长态势。 </w:t>
      </w:r>
      <w:r>
        <w:rPr>
          <w:b/>
          <w:bCs/>
          <w:color w:val="000000"/>
          <w:spacing w:val="0"/>
          <w:w w:val="100"/>
          <w:position w:val="0"/>
        </w:rPr>
        <w:t>公司实物销售收入是否大于劳务收入</w:t>
      </w:r>
    </w:p>
    <w:p>
      <w:pPr>
        <w:pStyle w:val="Style36"/>
        <w:keepNext w:val="0"/>
        <w:keepLines w:val="0"/>
        <w:widowControl w:val="0"/>
        <w:shd w:val="clear" w:color="auto" w:fill="auto"/>
        <w:bidi w:val="0"/>
        <w:spacing w:before="0" w:after="320" w:line="312" w:lineRule="exact"/>
        <w:ind w:left="0" w:right="0" w:firstLine="0"/>
        <w:jc w:val="both"/>
      </w:pPr>
      <w:r>
        <w:rPr>
          <w:i/>
          <w:iCs/>
          <w:color w:val="000000"/>
          <w:spacing w:val="0"/>
          <w:w w:val="100"/>
          <w:position w:val="0"/>
        </w:rPr>
        <w:t>。是口</w:t>
      </w:r>
      <w:r>
        <w:rPr>
          <w:color w:val="000000"/>
          <w:spacing w:val="0"/>
          <w:w w:val="100"/>
          <w:position w:val="0"/>
        </w:rPr>
        <w:t>否</w:t>
      </w: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w:t>
            </w:r>
          </w:p>
        </w:tc>
      </w:tr>
    </w:tbl>
    <w:p>
      <w:pPr>
        <w:pStyle w:val="Style31"/>
        <w:keepNext/>
        <w:keepLines/>
        <w:widowControl w:val="0"/>
        <w:shd w:val="clear" w:color="auto" w:fill="auto"/>
        <w:bidi w:val="0"/>
        <w:spacing w:before="0" w:after="0" w:line="355" w:lineRule="exact"/>
        <w:ind w:left="0" w:right="0" w:firstLine="0"/>
        <w:jc w:val="left"/>
      </w:pPr>
      <w:bookmarkStart w:id="76" w:name="bookmark76"/>
      <w:bookmarkStart w:id="77" w:name="bookmark77"/>
      <w:bookmarkStart w:id="78" w:name="bookmark78"/>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 xml:space="preserve">以上的原因说明 </w:t>
      </w: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76"/>
      <w:bookmarkEnd w:id="77"/>
      <w:bookmarkEnd w:id="78"/>
    </w:p>
    <w:p>
      <w:pPr>
        <w:pStyle w:val="Style36"/>
        <w:keepNext w:val="0"/>
        <w:keepLines w:val="0"/>
        <w:widowControl w:val="0"/>
        <w:shd w:val="clear" w:color="auto" w:fill="auto"/>
        <w:bidi w:val="0"/>
        <w:spacing w:before="0" w:after="0" w:line="322"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年末防伪瓶盖库存量较上年同期比增加了</w:t>
      </w:r>
      <w:r>
        <w:rPr>
          <w:rFonts w:ascii="Times New Roman" w:eastAsia="Times New Roman" w:hAnsi="Times New Roman" w:cs="Times New Roman"/>
          <w:color w:val="000000"/>
          <w:spacing w:val="0"/>
          <w:w w:val="100"/>
          <w:position w:val="0"/>
        </w:rPr>
        <w:t>60.51%</w:t>
      </w:r>
      <w:r>
        <w:rPr>
          <w:color w:val="000000"/>
          <w:spacing w:val="0"/>
          <w:w w:val="100"/>
          <w:position w:val="0"/>
        </w:rPr>
        <w:t>,主要原因是随着产销规模的不断扩大，公司针 对不同的客户需求，提前合理备货，使得库存量有所增加。</w:t>
      </w:r>
    </w:p>
    <w:p>
      <w:pPr>
        <w:pStyle w:val="Style31"/>
        <w:keepNext/>
        <w:keepLines/>
        <w:widowControl w:val="0"/>
        <w:shd w:val="clear" w:color="auto" w:fill="auto"/>
        <w:bidi w:val="0"/>
        <w:spacing w:before="0" w:after="0" w:line="322" w:lineRule="exact"/>
        <w:ind w:left="0" w:right="0" w:firstLine="0"/>
        <w:jc w:val="both"/>
      </w:pPr>
      <w:bookmarkStart w:id="79" w:name="bookmark79"/>
      <w:bookmarkStart w:id="80" w:name="bookmark80"/>
      <w:bookmarkStart w:id="81" w:name="bookmark81"/>
      <w:r>
        <w:rPr>
          <w:color w:val="000000"/>
          <w:spacing w:val="0"/>
          <w:w w:val="100"/>
          <w:position w:val="0"/>
        </w:rPr>
        <w:t>公司重大的在手订单情况</w:t>
      </w:r>
      <w:bookmarkEnd w:id="79"/>
      <w:bookmarkEnd w:id="80"/>
      <w:bookmarkEnd w:id="81"/>
    </w:p>
    <w:p>
      <w:pPr>
        <w:pStyle w:val="Style3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0" w:line="322" w:lineRule="exact"/>
        <w:ind w:left="0" w:right="0" w:firstLine="0"/>
        <w:jc w:val="both"/>
      </w:pPr>
      <w:bookmarkStart w:id="82" w:name="bookmark82"/>
      <w:bookmarkStart w:id="83" w:name="bookmark83"/>
      <w:bookmarkStart w:id="84" w:name="bookmark84"/>
      <w:r>
        <w:rPr>
          <w:color w:val="000000"/>
          <w:spacing w:val="0"/>
          <w:w w:val="100"/>
          <w:position w:val="0"/>
        </w:rPr>
        <w:t>公司报告期内产品或服务发生重大变化或调整有关情况</w:t>
      </w:r>
      <w:bookmarkEnd w:id="82"/>
      <w:bookmarkEnd w:id="83"/>
      <w:bookmarkEnd w:id="84"/>
    </w:p>
    <w:p>
      <w:pPr>
        <w:pStyle w:val="Style36"/>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80" w:line="322" w:lineRule="exact"/>
        <w:ind w:left="0" w:right="0" w:firstLine="0"/>
        <w:jc w:val="both"/>
      </w:pPr>
      <w:bookmarkStart w:id="85" w:name="bookmark85"/>
      <w:bookmarkStart w:id="86" w:name="bookmark86"/>
      <w:bookmarkStart w:id="87" w:name="bookmark87"/>
      <w:r>
        <w:rPr>
          <w:color w:val="000000"/>
          <w:spacing w:val="0"/>
          <w:w w:val="100"/>
          <w:position w:val="0"/>
        </w:rPr>
        <w:t>公司主要销售客户情况</w:t>
      </w:r>
      <w:bookmarkEnd w:id="85"/>
      <w:bookmarkEnd w:id="86"/>
      <w:bookmarkEnd w:id="87"/>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243,015,756.57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w:t>
            </w:r>
          </w:p>
        </w:tc>
      </w:tr>
    </w:tbl>
    <w:p>
      <w:pPr>
        <w:widowControl w:val="0"/>
        <w:spacing w:after="79" w:line="1" w:lineRule="exact"/>
      </w:pPr>
    </w:p>
    <w:p>
      <w:pPr>
        <w:pStyle w:val="Style31"/>
        <w:keepNext/>
        <w:keepLines/>
        <w:widowControl w:val="0"/>
        <w:shd w:val="clear" w:color="auto" w:fill="auto"/>
        <w:bidi w:val="0"/>
        <w:spacing w:before="0" w:after="80" w:line="240" w:lineRule="auto"/>
        <w:ind w:left="0" w:right="0" w:firstLine="0"/>
        <w:jc w:val="both"/>
      </w:pPr>
      <w:bookmarkStart w:id="88" w:name="bookmark88"/>
      <w:bookmarkStart w:id="89" w:name="bookmark89"/>
      <w:bookmarkStart w:id="90" w:name="bookmark90"/>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bookmarkEnd w:id="88"/>
      <w:bookmarkEnd w:id="89"/>
      <w:bookmarkEnd w:id="90"/>
    </w:p>
    <w:p>
      <w:pPr>
        <w:pStyle w:val="Style36"/>
        <w:keepNext w:val="0"/>
        <w:keepLines w:val="0"/>
        <w:widowControl w:val="0"/>
        <w:shd w:val="clear" w:color="auto" w:fill="auto"/>
        <w:bidi w:val="0"/>
        <w:spacing w:before="0" w:after="0" w:line="240" w:lineRule="auto"/>
        <w:ind w:left="0" w:right="0" w:firstLine="0"/>
        <w:jc w:val="both"/>
      </w:pP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101,728,700.81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53,607,730.15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31,933,733.14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31,290,405.32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24,455,187.15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243,015,756.57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3</w:t>
      </w:r>
      <w:bookmarkEnd w:id="93"/>
      <w:r>
        <w:rPr>
          <w:color w:val="000000"/>
          <w:spacing w:val="0"/>
          <w:w w:val="100"/>
          <w:position w:val="0"/>
        </w:rPr>
        <w:t>、成本</w:t>
      </w:r>
      <w:bookmarkEnd w:id="91"/>
      <w:bookmarkEnd w:id="92"/>
      <w:bookmarkEnd w:id="94"/>
    </w:p>
    <w:p>
      <w:pPr>
        <w:pStyle w:val="Style31"/>
        <w:keepNext/>
        <w:keepLines/>
        <w:widowControl w:val="0"/>
        <w:shd w:val="clear" w:color="auto" w:fill="auto"/>
        <w:bidi w:val="0"/>
        <w:spacing w:before="0" w:after="80" w:line="240" w:lineRule="auto"/>
        <w:ind w:left="0" w:right="0" w:firstLine="0"/>
        <w:jc w:val="both"/>
      </w:pPr>
      <w:bookmarkStart w:id="91" w:name="bookmark91"/>
      <w:bookmarkStart w:id="92" w:name="bookmark92"/>
      <w:bookmarkStart w:id="95" w:name="bookmark95"/>
      <w:r>
        <w:rPr>
          <w:color w:val="000000"/>
          <w:spacing w:val="0"/>
          <w:w w:val="100"/>
          <w:position w:val="0"/>
        </w:rPr>
        <w:t>行业分类</w:t>
      </w:r>
      <w:bookmarkEnd w:id="91"/>
      <w:bookmarkEnd w:id="92"/>
      <w:bookmarkEnd w:id="95"/>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318,929,027.26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302,199,255.01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27,171,549.01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24,513,359.58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49,986,144.13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33,777,967.56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r>
    </w:tbl>
    <w:p>
      <w:pPr>
        <w:spacing w:lineRule="exact" w:line="1"/>
        <w:rPr>
          <w:sz w:val="2"/>
          <w:szCs w:val="2"/>
        </w:rPr>
      </w:pPr>
      <w:r>
        <w:br w:type="page"/>
      </w:r>
    </w:p>
    <w:p>
      <w:pPr>
        <w:pStyle w:val="Style31"/>
        <w:keepNext/>
        <w:keepLines/>
        <w:widowControl w:val="0"/>
        <w:shd w:val="clear" w:color="auto" w:fill="auto"/>
        <w:bidi w:val="0"/>
        <w:spacing w:before="0" w:after="120" w:line="240" w:lineRule="auto"/>
        <w:ind w:left="0" w:right="0" w:firstLine="0"/>
        <w:jc w:val="left"/>
      </w:pPr>
      <w:bookmarkStart w:id="96" w:name="bookmark96"/>
      <w:bookmarkStart w:id="97" w:name="bookmark97"/>
      <w:bookmarkStart w:id="98" w:name="bookmark98"/>
      <w:r>
        <w:rPr>
          <w:color w:val="000000"/>
          <w:spacing w:val="0"/>
          <w:w w:val="100"/>
          <w:position w:val="0"/>
        </w:rPr>
        <w:t>产品分类</w:t>
      </w:r>
      <w:bookmarkEnd w:id="96"/>
      <w:bookmarkEnd w:id="97"/>
      <w:bookmarkEnd w:id="98"/>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占营业成本比重</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铝防伪瓶盖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69,907,127.06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94,853,070.06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81.42%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铝防伪瓶盖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5,229,693.47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7,001,559.21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铝防伪瓶盖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13,803,544.69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14,643,860.12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组合式防伪瓶盖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251,061,430.72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206,441,709.68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组合式防伪瓶盖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229,745,473.67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17,201,442.53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组合式防伪瓶盖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33,110,377.09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20,348,940.55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r>
    </w:tbl>
    <w:p>
      <w:pPr>
        <w:widowControl w:val="0"/>
        <w:spacing w:after="79" w:line="1" w:lineRule="exact"/>
      </w:pPr>
    </w:p>
    <w:p>
      <w:pPr>
        <w:pStyle w:val="Style31"/>
        <w:keepNext/>
        <w:keepLines/>
        <w:widowControl w:val="0"/>
        <w:shd w:val="clear" w:color="auto" w:fill="auto"/>
        <w:bidi w:val="0"/>
        <w:spacing w:before="0" w:after="80" w:line="240" w:lineRule="auto"/>
        <w:ind w:left="0" w:right="0" w:firstLine="0"/>
        <w:jc w:val="left"/>
      </w:pPr>
      <w:bookmarkStart w:id="100" w:name="bookmark100"/>
      <w:bookmarkStart w:id="101" w:name="bookmark101"/>
      <w:bookmarkStart w:id="99" w:name="bookmark99"/>
      <w:r>
        <w:rPr>
          <w:color w:val="000000"/>
          <w:spacing w:val="0"/>
          <w:w w:val="100"/>
          <w:position w:val="0"/>
        </w:rPr>
        <w:t>说明</w:t>
      </w:r>
      <w:bookmarkEnd w:id="100"/>
      <w:bookmarkEnd w:id="101"/>
      <w:bookmarkEnd w:id="99"/>
    </w:p>
    <w:p>
      <w:pPr>
        <w:pStyle w:val="Style36"/>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报告期内，公司主要原材料采购单价有所下降，但是用工成本和厂房设备折旧都有一定程度的增加。</w:t>
      </w:r>
    </w:p>
    <w:p>
      <w:pPr>
        <w:pStyle w:val="Style31"/>
        <w:keepNext/>
        <w:keepLines/>
        <w:widowControl w:val="0"/>
        <w:shd w:val="clear" w:color="auto" w:fill="auto"/>
        <w:bidi w:val="0"/>
        <w:spacing w:before="0" w:after="80" w:line="240" w:lineRule="auto"/>
        <w:ind w:left="0" w:right="0" w:firstLine="0"/>
        <w:jc w:val="left"/>
      </w:pPr>
      <w:bookmarkStart w:id="102" w:name="bookmark102"/>
      <w:bookmarkStart w:id="103" w:name="bookmark103"/>
      <w:bookmarkStart w:id="104" w:name="bookmark104"/>
      <w:r>
        <w:rPr>
          <w:color w:val="000000"/>
          <w:spacing w:val="0"/>
          <w:w w:val="100"/>
          <w:position w:val="0"/>
        </w:rPr>
        <w:t>公司主要供应商情况</w:t>
      </w:r>
      <w:bookmarkEnd w:id="102"/>
      <w:bookmarkEnd w:id="103"/>
      <w:bookmarkEnd w:id="104"/>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204,337,772.51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w:t>
            </w:r>
          </w:p>
        </w:tc>
      </w:tr>
    </w:tbl>
    <w:p>
      <w:pPr>
        <w:widowControl w:val="0"/>
        <w:spacing w:after="79" w:line="1" w:lineRule="exact"/>
      </w:pPr>
    </w:p>
    <w:p>
      <w:pPr>
        <w:pStyle w:val="Style31"/>
        <w:keepNext/>
        <w:keepLines/>
        <w:widowControl w:val="0"/>
        <w:shd w:val="clear" w:color="auto" w:fill="auto"/>
        <w:bidi w:val="0"/>
        <w:spacing w:before="0" w:after="120" w:line="240" w:lineRule="auto"/>
        <w:ind w:left="0" w:right="0" w:firstLine="0"/>
        <w:jc w:val="left"/>
      </w:pPr>
      <w:bookmarkStart w:id="105" w:name="bookmark105"/>
      <w:bookmarkStart w:id="106" w:name="bookmark106"/>
      <w:bookmarkStart w:id="107" w:name="bookmark107"/>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bookmarkEnd w:id="105"/>
      <w:bookmarkEnd w:id="106"/>
      <w:bookmarkEnd w:id="107"/>
    </w:p>
    <w:p>
      <w:pPr>
        <w:pStyle w:val="Style3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104,100,903.85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25.93%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56,123,982.38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13.98%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19,573,369.87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15,643,190.41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8,896,326.00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204,337,772.51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50.89%</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4</w:t>
      </w:r>
      <w:bookmarkEnd w:id="110"/>
      <w:r>
        <w:rPr>
          <w:color w:val="000000"/>
          <w:spacing w:val="0"/>
          <w:w w:val="100"/>
          <w:position w:val="0"/>
        </w:rPr>
        <w:t>、费用</w:t>
      </w:r>
      <w:bookmarkEnd w:id="108"/>
      <w:bookmarkEnd w:id="109"/>
      <w:bookmarkEnd w:id="111"/>
    </w:p>
    <w:tbl>
      <w:tblPr>
        <w:tblOverlap w:val="never"/>
        <w:jc w:val="center"/>
        <w:tblLayout w:type="fixed"/>
      </w:tblPr>
      <w:tblGrid>
        <w:gridCol w:w="2136"/>
        <w:gridCol w:w="2520"/>
        <w:gridCol w:w="2861"/>
        <w:gridCol w:w="207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24,202,734.09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19,273,902.64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47,181,736.28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39,114,660.99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18,040,450.46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16,244,833.93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11,842,723.84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13,962,941.94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-15.18%</w:t>
            </w:r>
          </w:p>
        </w:tc>
      </w:tr>
    </w:tbl>
    <w:p>
      <w:pPr>
        <w:sectPr>
          <w:headerReference w:type="default" r:id="rId23"/>
          <w:footerReference w:type="default" r:id="rId24"/>
          <w:headerReference w:type="even" r:id="rId25"/>
          <w:footerReference w:type="even" r:id="rId26"/>
          <w:headerReference w:type="first" r:id="rId27"/>
          <w:footerReference w:type="first" r:id="rId28"/>
          <w:footnotePr>
            <w:pos w:val="pageBottom"/>
            <w:numFmt w:val="decimal"/>
            <w:numRestart w:val="continuous"/>
          </w:footnotePr>
          <w:pgSz w:w="11900" w:h="16840"/>
          <w:pgMar w:top="1378" w:right="1036" w:bottom="1455" w:left="1073" w:header="0" w:footer="3" w:gutter="0"/>
          <w:cols w:space="720"/>
          <w:noEndnote/>
          <w:titlePg/>
          <w:rtlGutter w:val="0"/>
          <w:docGrid w:linePitch="360"/>
        </w:sectPr>
      </w:pPr>
    </w:p>
    <w:p>
      <w:pPr>
        <w:pStyle w:val="Style31"/>
        <w:keepNext/>
        <w:keepLines/>
        <w:widowControl w:val="0"/>
        <w:shd w:val="clear" w:color="auto" w:fill="auto"/>
        <w:tabs>
          <w:tab w:pos="378" w:val="left"/>
        </w:tabs>
        <w:bidi w:val="0"/>
        <w:spacing w:before="0" w:after="360" w:line="240" w:lineRule="auto"/>
        <w:ind w:left="0" w:right="0" w:firstLine="0"/>
        <w:jc w:val="both"/>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5</w:t>
      </w:r>
      <w:bookmarkEnd w:id="114"/>
      <w:r>
        <w:rPr>
          <w:color w:val="000000"/>
          <w:spacing w:val="0"/>
          <w:w w:val="100"/>
          <w:position w:val="0"/>
        </w:rPr>
        <w:t>、</w:t>
        <w:tab/>
        <w:t>研发支出</w:t>
      </w:r>
      <w:bookmarkEnd w:id="112"/>
      <w:bookmarkEnd w:id="113"/>
      <w:bookmarkEnd w:id="115"/>
    </w:p>
    <w:p>
      <w:pPr>
        <w:pStyle w:val="Style36"/>
        <w:keepNext w:val="0"/>
        <w:keepLines w:val="0"/>
        <w:widowControl w:val="0"/>
        <w:shd w:val="clear" w:color="auto" w:fill="auto"/>
        <w:bidi w:val="0"/>
        <w:spacing w:before="0" w:after="360" w:line="240" w:lineRule="auto"/>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年度公司研发投入金额</w:t>
      </w:r>
      <w:r>
        <w:rPr>
          <w:rFonts w:ascii="Times New Roman" w:eastAsia="Times New Roman" w:hAnsi="Times New Roman" w:cs="Times New Roman"/>
          <w:color w:val="000000"/>
          <w:spacing w:val="0"/>
          <w:w w:val="100"/>
          <w:position w:val="0"/>
        </w:rPr>
        <w:t>1,376.4</w:t>
      </w:r>
      <w:r>
        <w:rPr>
          <w:rFonts w:ascii="Times New Roman" w:eastAsia="Times New Roman" w:hAnsi="Times New Roman" w:cs="Times New Roman"/>
          <w:color w:val="000000"/>
          <w:spacing w:val="0"/>
          <w:w w:val="100"/>
          <w:position w:val="0"/>
        </w:rPr>
        <w:t>9</w:t>
      </w:r>
      <w:r>
        <w:rPr>
          <w:color w:val="000000"/>
          <w:spacing w:val="0"/>
          <w:w w:val="100"/>
          <w:position w:val="0"/>
        </w:rPr>
        <w:t>万元，占当期营业收入的</w:t>
      </w:r>
      <w:r>
        <w:rPr>
          <w:rFonts w:ascii="Times New Roman" w:eastAsia="Times New Roman" w:hAnsi="Times New Roman" w:cs="Times New Roman"/>
          <w:color w:val="000000"/>
          <w:spacing w:val="0"/>
          <w:w w:val="100"/>
          <w:position w:val="0"/>
        </w:rPr>
        <w:t>2.08%</w:t>
      </w:r>
      <w:r>
        <w:rPr>
          <w:color w:val="000000"/>
          <w:spacing w:val="0"/>
          <w:w w:val="100"/>
          <w:position w:val="0"/>
        </w:rPr>
        <w:t>，占</w:t>
      </w:r>
      <w:r>
        <w:rPr>
          <w:rFonts w:ascii="Times New Roman" w:eastAsia="Times New Roman" w:hAnsi="Times New Roman" w:cs="Times New Roman"/>
          <w:color w:val="000000"/>
          <w:spacing w:val="0"/>
          <w:w w:val="100"/>
          <w:position w:val="0"/>
        </w:rPr>
        <w:t>2013</w:t>
      </w:r>
      <w:r>
        <w:rPr>
          <w:color w:val="000000"/>
          <w:spacing w:val="0"/>
          <w:w w:val="100"/>
          <w:position w:val="0"/>
        </w:rPr>
        <w:t>年末净资产的</w:t>
      </w:r>
      <w:r>
        <w:rPr>
          <w:rFonts w:ascii="Times New Roman" w:eastAsia="Times New Roman" w:hAnsi="Times New Roman" w:cs="Times New Roman"/>
          <w:color w:val="000000"/>
          <w:spacing w:val="0"/>
          <w:w w:val="100"/>
          <w:position w:val="0"/>
        </w:rPr>
        <w:t>1.65%</w:t>
      </w:r>
      <w:r>
        <w:rPr>
          <w:color w:val="000000"/>
          <w:spacing w:val="0"/>
          <w:w w:val="100"/>
          <w:position w:val="0"/>
        </w:rPr>
        <w:t>。</w:t>
      </w:r>
    </w:p>
    <w:p>
      <w:pPr>
        <w:pStyle w:val="Style31"/>
        <w:keepNext/>
        <w:keepLines/>
        <w:widowControl w:val="0"/>
        <w:shd w:val="clear" w:color="auto" w:fill="auto"/>
        <w:tabs>
          <w:tab w:pos="378" w:val="left"/>
        </w:tabs>
        <w:bidi w:val="0"/>
        <w:spacing w:before="0" w:after="360" w:line="240" w:lineRule="auto"/>
        <w:ind w:left="0" w:right="0" w:firstLine="0"/>
        <w:jc w:val="both"/>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6</w:t>
      </w:r>
      <w:bookmarkEnd w:id="118"/>
      <w:r>
        <w:rPr>
          <w:color w:val="000000"/>
          <w:spacing w:val="0"/>
          <w:w w:val="100"/>
          <w:position w:val="0"/>
        </w:rPr>
        <w:t>、</w:t>
        <w:tab/>
        <w:t>现金流</w:t>
      </w:r>
      <w:bookmarkEnd w:id="116"/>
      <w:bookmarkEnd w:id="117"/>
      <w:bookmarkEnd w:id="119"/>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773,570,410.14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686,163,572.14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685,904,298.69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637,916,088.05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87,666,111.45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48,247,484.09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22,171,279.05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1,585,610.24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234,143,086.63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124,378,799.55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-211,971,807.58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-122,793,189.31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420,977,520.00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639,808,664.54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436,452,448.12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333,798,750.84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-15,474,928.12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306,009,913.70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-142,447,883.93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230,428,411.13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-161.82%</w:t>
            </w:r>
          </w:p>
        </w:tc>
      </w:tr>
    </w:tbl>
    <w:p>
      <w:pPr>
        <w:widowControl w:val="0"/>
        <w:spacing w:after="79" w:line="1" w:lineRule="exact"/>
      </w:pPr>
    </w:p>
    <w:p>
      <w:pPr>
        <w:pStyle w:val="Style31"/>
        <w:keepNext/>
        <w:keepLines/>
        <w:widowControl w:val="0"/>
        <w:shd w:val="clear" w:color="auto" w:fill="auto"/>
        <w:bidi w:val="0"/>
        <w:spacing w:before="0" w:after="80" w:line="240" w:lineRule="auto"/>
        <w:ind w:left="0" w:right="0" w:firstLine="0"/>
        <w:jc w:val="both"/>
      </w:pPr>
      <w:bookmarkStart w:id="120" w:name="bookmark120"/>
      <w:bookmarkStart w:id="121" w:name="bookmark121"/>
      <w:bookmarkStart w:id="122" w:name="bookmark122"/>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bookmarkEnd w:id="120"/>
      <w:bookmarkEnd w:id="121"/>
      <w:bookmarkEnd w:id="122"/>
    </w:p>
    <w:p>
      <w:pPr>
        <w:pStyle w:val="Style36"/>
        <w:keepNext w:val="0"/>
        <w:keepLines w:val="0"/>
        <w:widowControl w:val="0"/>
        <w:shd w:val="clear" w:color="auto" w:fill="auto"/>
        <w:bidi w:val="0"/>
        <w:spacing w:before="0" w:after="0" w:line="240" w:lineRule="auto"/>
        <w:ind w:left="0" w:right="0" w:firstLine="0"/>
        <w:jc w:val="both"/>
      </w:pP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报告期内，公司经营活动产生的现金流量净较去年增加</w:t>
      </w:r>
      <w:r>
        <w:rPr>
          <w:rFonts w:ascii="Times New Roman" w:eastAsia="Times New Roman" w:hAnsi="Times New Roman" w:cs="Times New Roman"/>
          <w:color w:val="000000"/>
          <w:spacing w:val="0"/>
          <w:w w:val="100"/>
          <w:position w:val="0"/>
        </w:rPr>
        <w:t>81.70%</w:t>
      </w:r>
      <w:r>
        <w:rPr>
          <w:color w:val="000000"/>
          <w:spacing w:val="0"/>
          <w:w w:val="100"/>
          <w:position w:val="0"/>
        </w:rPr>
        <w:t>,主要原因是报告期内伴随销售规模的 不断扩大、应收账款回款的陆续增多以及支付供应商货款较去年同期减少所致。</w:t>
      </w:r>
    </w:p>
    <w:p>
      <w:pPr>
        <w:pStyle w:val="Style36"/>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报告期内，投资活动现金流入小计较去年增加</w:t>
      </w:r>
      <w:r>
        <w:rPr>
          <w:rFonts w:ascii="Times New Roman" w:eastAsia="Times New Roman" w:hAnsi="Times New Roman" w:cs="Times New Roman"/>
          <w:color w:val="000000"/>
          <w:spacing w:val="0"/>
          <w:w w:val="100"/>
          <w:position w:val="0"/>
        </w:rPr>
        <w:t>1,298.28%</w:t>
      </w:r>
      <w:r>
        <w:rPr>
          <w:color w:val="000000"/>
          <w:spacing w:val="0"/>
          <w:w w:val="100"/>
          <w:position w:val="0"/>
        </w:rPr>
        <w:t>，主要原因是报告期内公司收到与资产相关 的政府补助较多所致。</w:t>
      </w:r>
    </w:p>
    <w:p>
      <w:pPr>
        <w:pStyle w:val="Style36"/>
        <w:keepNext w:val="0"/>
        <w:keepLines w:val="0"/>
        <w:widowControl w:val="0"/>
        <w:shd w:val="clear" w:color="auto" w:fill="auto"/>
        <w:bidi w:val="0"/>
        <w:spacing w:before="0" w:after="0" w:line="324" w:lineRule="exact"/>
        <w:ind w:left="0" w:right="0" w:firstLine="480"/>
        <w:jc w:val="both"/>
      </w:pPr>
      <w:r>
        <w:rPr>
          <w:color w:val="000000"/>
          <w:spacing w:val="0"/>
          <w:w w:val="100"/>
          <w:position w:val="0"/>
        </w:rPr>
        <w:t>报告期内，投资活动现金流出小计与比去年增加</w:t>
      </w:r>
      <w:r>
        <w:rPr>
          <w:rFonts w:ascii="Times New Roman" w:eastAsia="Times New Roman" w:hAnsi="Times New Roman" w:cs="Times New Roman"/>
          <w:color w:val="000000"/>
          <w:spacing w:val="0"/>
          <w:w w:val="100"/>
          <w:position w:val="0"/>
        </w:rPr>
        <w:t>88.25%</w:t>
      </w:r>
      <w:r>
        <w:rPr>
          <w:color w:val="000000"/>
          <w:spacing w:val="0"/>
          <w:w w:val="100"/>
          <w:position w:val="0"/>
        </w:rPr>
        <w:t>，主要原因是报告期内公司募集资金投资项目 投入和固定资产购置较多所致。</w:t>
      </w:r>
    </w:p>
    <w:p>
      <w:pPr>
        <w:pStyle w:val="Style36"/>
        <w:keepNext w:val="0"/>
        <w:keepLines w:val="0"/>
        <w:widowControl w:val="0"/>
        <w:shd w:val="clear" w:color="auto" w:fill="auto"/>
        <w:bidi w:val="0"/>
        <w:spacing w:before="0" w:after="0" w:line="324" w:lineRule="exact"/>
        <w:ind w:left="0" w:right="0" w:firstLine="480"/>
        <w:jc w:val="both"/>
      </w:pPr>
      <w:r>
        <w:rPr>
          <w:color w:val="000000"/>
          <w:spacing w:val="0"/>
          <w:w w:val="100"/>
          <w:position w:val="0"/>
        </w:rPr>
        <w:t>报告期内，投资活动产生的现金流量净额与比去年减少</w:t>
      </w:r>
      <w:r>
        <w:rPr>
          <w:rFonts w:ascii="Times New Roman" w:eastAsia="Times New Roman" w:hAnsi="Times New Roman" w:cs="Times New Roman"/>
          <w:color w:val="000000"/>
          <w:spacing w:val="0"/>
          <w:w w:val="100"/>
          <w:position w:val="0"/>
        </w:rPr>
        <w:t>72.63%</w:t>
      </w:r>
      <w:r>
        <w:rPr>
          <w:color w:val="000000"/>
          <w:spacing w:val="0"/>
          <w:w w:val="100"/>
          <w:position w:val="0"/>
        </w:rPr>
        <w:t>，主要原因是报告期内公司募集资金投 资项目投入较多所致。</w:t>
      </w:r>
    </w:p>
    <w:p>
      <w:pPr>
        <w:pStyle w:val="Style36"/>
        <w:keepNext w:val="0"/>
        <w:keepLines w:val="0"/>
        <w:widowControl w:val="0"/>
        <w:shd w:val="clear" w:color="auto" w:fill="auto"/>
        <w:bidi w:val="0"/>
        <w:spacing w:before="0" w:after="0" w:line="322" w:lineRule="exact"/>
        <w:ind w:left="0" w:right="0" w:firstLine="480"/>
        <w:jc w:val="both"/>
      </w:pPr>
      <w:r>
        <w:rPr>
          <w:color w:val="000000"/>
          <w:spacing w:val="0"/>
          <w:w w:val="100"/>
          <w:position w:val="0"/>
        </w:rPr>
        <w:t>报告期内，筹资活动现金流量流入较去年减少</w:t>
      </w:r>
      <w:r>
        <w:rPr>
          <w:rFonts w:ascii="Times New Roman" w:eastAsia="Times New Roman" w:hAnsi="Times New Roman" w:cs="Times New Roman"/>
          <w:color w:val="000000"/>
          <w:spacing w:val="0"/>
          <w:w w:val="100"/>
          <w:position w:val="0"/>
        </w:rPr>
        <w:t>34.20%</w:t>
      </w:r>
      <w:r>
        <w:rPr>
          <w:color w:val="000000"/>
          <w:spacing w:val="0"/>
          <w:w w:val="100"/>
          <w:position w:val="0"/>
        </w:rPr>
        <w:t>，主要原因是去年同期公司非公开发行股票募集 资金到位所致。</w:t>
      </w:r>
    </w:p>
    <w:p>
      <w:pPr>
        <w:pStyle w:val="Style36"/>
        <w:keepNext w:val="0"/>
        <w:keepLines w:val="0"/>
        <w:widowControl w:val="0"/>
        <w:shd w:val="clear" w:color="auto" w:fill="auto"/>
        <w:bidi w:val="0"/>
        <w:spacing w:before="0" w:after="0" w:line="322" w:lineRule="exact"/>
        <w:ind w:left="0" w:right="0" w:firstLine="480"/>
        <w:jc w:val="both"/>
      </w:pPr>
      <w:r>
        <w:rPr>
          <w:color w:val="000000"/>
          <w:spacing w:val="0"/>
          <w:w w:val="100"/>
          <w:position w:val="0"/>
        </w:rPr>
        <w:t>报告期内，筹资活动现金流量流出较去年增加</w:t>
      </w:r>
      <w:r>
        <w:rPr>
          <w:rFonts w:ascii="Times New Roman" w:eastAsia="Times New Roman" w:hAnsi="Times New Roman" w:cs="Times New Roman"/>
          <w:color w:val="000000"/>
          <w:spacing w:val="0"/>
          <w:w w:val="100"/>
          <w:position w:val="0"/>
        </w:rPr>
        <w:t>30.75%</w:t>
      </w:r>
      <w:r>
        <w:rPr>
          <w:color w:val="000000"/>
          <w:spacing w:val="0"/>
          <w:w w:val="100"/>
          <w:position w:val="0"/>
        </w:rPr>
        <w:t>，主要原因是报告期内支付股利分红款项较多所 致。</w:t>
      </w:r>
    </w:p>
    <w:p>
      <w:pPr>
        <w:pStyle w:val="Style36"/>
        <w:keepNext w:val="0"/>
        <w:keepLines w:val="0"/>
        <w:widowControl w:val="0"/>
        <w:shd w:val="clear" w:color="auto" w:fill="auto"/>
        <w:bidi w:val="0"/>
        <w:spacing w:before="0" w:after="0" w:line="322" w:lineRule="exact"/>
        <w:ind w:left="0" w:right="0" w:firstLine="480"/>
        <w:jc w:val="both"/>
      </w:pPr>
      <w:r>
        <w:rPr>
          <w:color w:val="000000"/>
          <w:spacing w:val="0"/>
          <w:w w:val="100"/>
          <w:position w:val="0"/>
        </w:rPr>
        <w:t>报告期内，筹资活动产生的现金流量净额较去年减少</w:t>
      </w:r>
      <w:r>
        <w:rPr>
          <w:rFonts w:ascii="Times New Roman" w:eastAsia="Times New Roman" w:hAnsi="Times New Roman" w:cs="Times New Roman"/>
          <w:color w:val="000000"/>
          <w:spacing w:val="0"/>
          <w:w w:val="100"/>
          <w:position w:val="0"/>
        </w:rPr>
        <w:t>105.06%</w:t>
      </w:r>
      <w:r>
        <w:rPr>
          <w:color w:val="000000"/>
          <w:spacing w:val="0"/>
          <w:w w:val="100"/>
          <w:position w:val="0"/>
        </w:rPr>
        <w:t>,主要原因是去年同期公司非公开发行 股票募集资金到位所致。</w:t>
      </w:r>
    </w:p>
    <w:p>
      <w:pPr>
        <w:pStyle w:val="Style36"/>
        <w:keepNext w:val="0"/>
        <w:keepLines w:val="0"/>
        <w:widowControl w:val="0"/>
        <w:shd w:val="clear" w:color="auto" w:fill="auto"/>
        <w:bidi w:val="0"/>
        <w:spacing w:before="0" w:after="60" w:line="322" w:lineRule="exact"/>
        <w:ind w:left="0" w:right="0" w:firstLine="480"/>
        <w:jc w:val="both"/>
      </w:pPr>
      <w:r>
        <w:rPr>
          <w:color w:val="000000"/>
          <w:spacing w:val="0"/>
          <w:w w:val="100"/>
          <w:position w:val="0"/>
        </w:rPr>
        <w:t>报告期内，现金及现金等价物净增加额较去年减少</w:t>
      </w:r>
      <w:r>
        <w:rPr>
          <w:rFonts w:ascii="Times New Roman" w:eastAsia="Times New Roman" w:hAnsi="Times New Roman" w:cs="Times New Roman"/>
          <w:color w:val="000000"/>
          <w:spacing w:val="0"/>
          <w:w w:val="100"/>
          <w:position w:val="0"/>
        </w:rPr>
        <w:t>161.82%</w:t>
      </w:r>
      <w:r>
        <w:rPr>
          <w:color w:val="000000"/>
          <w:spacing w:val="0"/>
          <w:w w:val="100"/>
          <w:position w:val="0"/>
        </w:rPr>
        <w:t>，主要原因是去年同期公司非公开发行股 票募集资金到位，且报告期内募集资金投资项目投入较多所致。</w:t>
      </w:r>
      <w:r>
        <w:br w:type="page"/>
      </w:r>
    </w:p>
    <w:p>
      <w:pPr>
        <w:pStyle w:val="Style31"/>
        <w:keepNext/>
        <w:keepLines/>
        <w:widowControl w:val="0"/>
        <w:shd w:val="clear" w:color="auto" w:fill="auto"/>
        <w:bidi w:val="0"/>
        <w:spacing w:before="0" w:after="360" w:line="346" w:lineRule="exact"/>
        <w:ind w:left="0" w:right="0" w:firstLine="0"/>
        <w:jc w:val="left"/>
      </w:pPr>
      <w:bookmarkStart w:id="123" w:name="bookmark123"/>
      <w:bookmarkStart w:id="124" w:name="bookmark124"/>
      <w:bookmarkStart w:id="125" w:name="bookmark125"/>
      <w:r>
        <w:rPr>
          <w:color w:val="000000"/>
          <w:spacing w:val="0"/>
          <w:w w:val="100"/>
          <w:position w:val="0"/>
        </w:rPr>
        <w:t xml:space="preserve">报告期内公司经营活动的现金流量与本年度净利润存在重大差异的原因说明 </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适用</w:t>
      </w: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不适用</w:t>
      </w:r>
      <w:bookmarkEnd w:id="123"/>
      <w:bookmarkEnd w:id="124"/>
      <w:bookmarkEnd w:id="125"/>
    </w:p>
    <w:p>
      <w:pPr>
        <w:pStyle w:val="Style28"/>
        <w:keepNext/>
        <w:keepLines/>
        <w:widowControl w:val="0"/>
        <w:shd w:val="clear" w:color="auto" w:fill="auto"/>
        <w:bidi w:val="0"/>
        <w:spacing w:before="0" w:after="360" w:line="240" w:lineRule="auto"/>
        <w:ind w:left="0" w:right="0" w:firstLine="240"/>
        <w:jc w:val="left"/>
      </w:pPr>
      <w:bookmarkStart w:id="126" w:name="bookmark126"/>
      <w:bookmarkStart w:id="127" w:name="bookmark127"/>
      <w:bookmarkStart w:id="128" w:name="bookmark128"/>
      <w:r>
        <w:rPr>
          <w:color w:val="000000"/>
          <w:spacing w:val="0"/>
          <w:w w:val="100"/>
          <w:position w:val="0"/>
        </w:rPr>
        <w:t>、主营业务构成情况</w:t>
      </w:r>
      <w:bookmarkEnd w:id="126"/>
      <w:bookmarkEnd w:id="127"/>
      <w:bookmarkEnd w:id="128"/>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526,242,607.96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396,086,720.40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复合型防伪印刷 铝板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95,089,948.53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88,792,491.15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设备及模具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8,083,510.58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5,700,702.98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铝防伪盖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135,012,964.76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88,940,365.22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组合式防伪盖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391,229,643.20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307,146,355.18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复合型防伪印刷 铝板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95,089,948.53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88,792,491.15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设备及模具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8,083,510.58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5,700,702.98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164,388,019.06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135,047,081.50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465,028,048.01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355,532,833.03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bl>
    <w:p>
      <w:pPr>
        <w:pStyle w:val="Style31"/>
        <w:keepNext/>
        <w:keepLines/>
        <w:widowControl w:val="0"/>
        <w:shd w:val="clear" w:color="auto" w:fill="auto"/>
        <w:bidi w:val="0"/>
        <w:spacing w:before="0" w:line="322" w:lineRule="exact"/>
        <w:ind w:left="0" w:right="0" w:firstLine="0"/>
        <w:jc w:val="left"/>
      </w:pPr>
      <w:bookmarkStart w:id="129" w:name="bookmark129"/>
      <w:bookmarkStart w:id="130" w:name="bookmark130"/>
      <w:bookmarkStart w:id="131" w:name="bookmark131"/>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 数据</w:t>
      </w:r>
      <w:bookmarkEnd w:id="129"/>
      <w:bookmarkEnd w:id="130"/>
      <w:bookmarkEnd w:id="131"/>
    </w:p>
    <w:p>
      <w:pPr>
        <w:pStyle w:val="Style36"/>
        <w:keepNext w:val="0"/>
        <w:keepLines w:val="0"/>
        <w:widowControl w:val="0"/>
        <w:shd w:val="clear" w:color="auto" w:fill="auto"/>
        <w:bidi w:val="0"/>
        <w:spacing w:before="0" w:after="260" w:line="33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四</w:t>
      </w:r>
      <w:bookmarkEnd w:id="134"/>
      <w:r>
        <w:rPr>
          <w:color w:val="000000"/>
          <w:spacing w:val="0"/>
          <w:w w:val="100"/>
          <w:position w:val="0"/>
        </w:rPr>
        <w:t>、资产、负债状况分析</w:t>
      </w:r>
      <w:bookmarkEnd w:id="132"/>
      <w:bookmarkEnd w:id="133"/>
      <w:bookmarkEnd w:id="135"/>
    </w:p>
    <w:p>
      <w:pPr>
        <w:pStyle w:val="Style31"/>
        <w:keepNext/>
        <w:keepLines/>
        <w:widowControl w:val="0"/>
        <w:shd w:val="clear" w:color="auto" w:fill="auto"/>
        <w:bidi w:val="0"/>
        <w:spacing w:before="0" w:after="260" w:line="336"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1</w:t>
      </w:r>
      <w:bookmarkEnd w:id="138"/>
      <w:r>
        <w:rPr>
          <w:color w:val="000000"/>
          <w:spacing w:val="0"/>
          <w:w w:val="100"/>
          <w:position w:val="0"/>
        </w:rPr>
        <w:t>、资产项目重大变动情况</w:t>
      </w:r>
      <w:bookmarkEnd w:id="136"/>
      <w:bookmarkEnd w:id="137"/>
      <w:bookmarkEnd w:id="139"/>
    </w:p>
    <w:p>
      <w:pPr>
        <w:pStyle w:val="Style4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690"/>
        <w:gridCol w:w="1262"/>
        <w:gridCol w:w="1258"/>
        <w:gridCol w:w="1262"/>
        <w:gridCol w:w="1258"/>
        <w:gridCol w:w="147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占总资产比例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占总资产比例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192,174,787.52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348,023,240.02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108,617,678.96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85,319,157.45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185,837,122.61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163,401,696.25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291,084.22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247,910.16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8"/>
        <w:gridCol w:w="1690"/>
        <w:gridCol w:w="1262"/>
        <w:gridCol w:w="1258"/>
        <w:gridCol w:w="1262"/>
        <w:gridCol w:w="1258"/>
        <w:gridCol w:w="147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10,550,000.00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13,287,495.00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659,521,542.29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437,515,141.00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14,589,250.99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40,875,949.94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、负债项目重大变动情况</w:t>
      </w:r>
    </w:p>
    <w:p>
      <w:pPr>
        <w:widowControl w:val="0"/>
        <w:spacing w:after="319" w:line="1" w:lineRule="exact"/>
      </w:pPr>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690"/>
        <w:gridCol w:w="1080"/>
        <w:gridCol w:w="1262"/>
        <w:gridCol w:w="1440"/>
        <w:gridCol w:w="1258"/>
        <w:gridCol w:w="147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占总资产比例</w:t>
            </w:r>
          </w:p>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275,000,000.00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五</w:t>
      </w:r>
      <w:bookmarkEnd w:id="142"/>
      <w:r>
        <w:rPr>
          <w:color w:val="000000"/>
          <w:spacing w:val="0"/>
          <w:w w:val="100"/>
          <w:position w:val="0"/>
        </w:rPr>
        <w:t>、核心竞争力分析</w:t>
      </w:r>
      <w:bookmarkEnd w:id="140"/>
      <w:bookmarkEnd w:id="141"/>
      <w:bookmarkEnd w:id="143"/>
    </w:p>
    <w:p>
      <w:pPr>
        <w:pStyle w:val="Style36"/>
        <w:keepNext w:val="0"/>
        <w:keepLines w:val="0"/>
        <w:widowControl w:val="0"/>
        <w:shd w:val="clear" w:color="auto" w:fill="auto"/>
        <w:tabs>
          <w:tab w:pos="765" w:val="left"/>
        </w:tabs>
        <w:bidi w:val="0"/>
        <w:spacing w:before="0" w:after="0" w:line="312" w:lineRule="exact"/>
        <w:ind w:left="0" w:right="0" w:firstLine="440"/>
        <w:jc w:val="both"/>
      </w:pPr>
      <w:bookmarkStart w:id="144" w:name="bookmark144"/>
      <w:r>
        <w:rPr>
          <w:rFonts w:ascii="Times New Roman" w:eastAsia="Times New Roman" w:hAnsi="Times New Roman" w:cs="Times New Roman"/>
          <w:color w:val="000000"/>
          <w:spacing w:val="0"/>
          <w:w w:val="100"/>
          <w:position w:val="0"/>
        </w:rPr>
        <w:t>1</w:t>
      </w:r>
      <w:bookmarkEnd w:id="144"/>
      <w:r>
        <w:rPr>
          <w:color w:val="000000"/>
          <w:spacing w:val="0"/>
          <w:w w:val="100"/>
          <w:position w:val="0"/>
        </w:rPr>
        <w:t>、</w:t>
        <w:tab/>
        <w:t>公司的竞争地位</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经中国包装联合会及所属金属容器委员会认定，公司是国内最大的铝板复合型防伪印刷和防伪瓶盖生 产企业，公司先后被中国包装联合会、中国包装企业家联合会评为</w:t>
      </w:r>
      <w:r>
        <w:rPr>
          <w:rFonts w:ascii="Times New Roman" w:eastAsia="Times New Roman" w:hAnsi="Times New Roman" w:cs="Times New Roman"/>
          <w:color w:val="000000"/>
          <w:spacing w:val="0"/>
          <w:w w:val="100"/>
          <w:position w:val="0"/>
        </w:rPr>
        <w:t>“</w:t>
      </w:r>
      <w:r>
        <w:rPr>
          <w:color w:val="000000"/>
          <w:spacing w:val="0"/>
          <w:w w:val="100"/>
          <w:position w:val="0"/>
        </w:rPr>
        <w:t>中国包装龙头企业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200</w:t>
      </w:r>
      <w:r>
        <w:rPr>
          <w:color w:val="000000"/>
          <w:spacing w:val="0"/>
          <w:w w:val="100"/>
          <w:position w:val="0"/>
        </w:rPr>
        <w:t>强先进 包装企业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中国包装优秀企业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中国包装联合会防伪瓶盖研发中心</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公司自设立以来，产销规模已连续十年占据同行业第一的位置。截至目前，公司各类产品已销往全国 二十八个省、自治区和直辖市，下游酿酒行业客户达</w:t>
      </w:r>
      <w:r>
        <w:rPr>
          <w:rFonts w:ascii="Times New Roman" w:eastAsia="Times New Roman" w:hAnsi="Times New Roman" w:cs="Times New Roman"/>
          <w:color w:val="000000"/>
          <w:spacing w:val="0"/>
          <w:w w:val="100"/>
          <w:position w:val="0"/>
        </w:rPr>
        <w:t>700</w:t>
      </w:r>
      <w:r>
        <w:rPr>
          <w:color w:val="000000"/>
          <w:spacing w:val="0"/>
          <w:w w:val="100"/>
          <w:position w:val="0"/>
        </w:rPr>
        <w:t>余家，并远销俄罗斯、菲律宾、泰国、越南、缅 甸、澳大利亚以及非洲、南北美洲等海外市场，广泛应用于白兰地、威斯忌、葡萄酒、橄榄油、饮料等行 业。</w:t>
      </w:r>
    </w:p>
    <w:p>
      <w:pPr>
        <w:pStyle w:val="Style36"/>
        <w:keepNext w:val="0"/>
        <w:keepLines w:val="0"/>
        <w:widowControl w:val="0"/>
        <w:shd w:val="clear" w:color="auto" w:fill="auto"/>
        <w:tabs>
          <w:tab w:pos="766" w:val="left"/>
        </w:tabs>
        <w:bidi w:val="0"/>
        <w:spacing w:before="0" w:after="0" w:line="312" w:lineRule="exact"/>
        <w:ind w:left="0" w:right="0" w:firstLine="440"/>
        <w:jc w:val="both"/>
      </w:pPr>
      <w:bookmarkStart w:id="145" w:name="bookmark145"/>
      <w:r>
        <w:rPr>
          <w:rFonts w:ascii="Times New Roman" w:eastAsia="Times New Roman" w:hAnsi="Times New Roman" w:cs="Times New Roman"/>
          <w:color w:val="000000"/>
          <w:spacing w:val="0"/>
          <w:w w:val="100"/>
          <w:position w:val="0"/>
        </w:rPr>
        <w:t>2</w:t>
      </w:r>
      <w:bookmarkEnd w:id="145"/>
      <w:r>
        <w:rPr>
          <w:color w:val="000000"/>
          <w:spacing w:val="0"/>
          <w:w w:val="100"/>
          <w:position w:val="0"/>
        </w:rPr>
        <w:t>、</w:t>
        <w:tab/>
        <w:t>一条龙服务优势</w:t>
      </w:r>
    </w:p>
    <w:p>
      <w:pPr>
        <w:pStyle w:val="Style36"/>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公司业务涵盖了防伪瓶盖制造领域的各个业务环节，包括铝板复合型防伪印刷、瓶盖制造、制盖机械 及模具制造、产品技术研发和售后技术服务为一体的一条龙服务，已形成制盖行业中完整的业务体系。公 司完整的产业链不但为下游客户提供了优质、快速的服务，而且还为同行业其他厂家提供从铝板复合型防 伪印刷、机械模具等产品到技术服务等全方位服务，拓宽了公司的业务发展空间，有利于形成新的业绩增 长点，进一步巩固公司在同行业的领先地位。</w:t>
      </w:r>
    </w:p>
    <w:p>
      <w:pPr>
        <w:pStyle w:val="Style36"/>
        <w:keepNext w:val="0"/>
        <w:keepLines w:val="0"/>
        <w:widowControl w:val="0"/>
        <w:shd w:val="clear" w:color="auto" w:fill="auto"/>
        <w:tabs>
          <w:tab w:pos="766" w:val="left"/>
        </w:tabs>
        <w:bidi w:val="0"/>
        <w:spacing w:before="0" w:after="0" w:line="326" w:lineRule="auto"/>
        <w:ind w:left="0" w:right="0" w:firstLine="440"/>
        <w:jc w:val="both"/>
      </w:pPr>
      <w:bookmarkStart w:id="146" w:name="bookmark146"/>
      <w:r>
        <w:rPr>
          <w:rFonts w:ascii="Times New Roman" w:eastAsia="Times New Roman" w:hAnsi="Times New Roman" w:cs="Times New Roman"/>
          <w:color w:val="000000"/>
          <w:spacing w:val="0"/>
          <w:w w:val="100"/>
          <w:position w:val="0"/>
        </w:rPr>
        <w:t>3</w:t>
      </w:r>
      <w:bookmarkEnd w:id="146"/>
      <w:r>
        <w:rPr>
          <w:color w:val="000000"/>
          <w:spacing w:val="0"/>
          <w:w w:val="100"/>
          <w:position w:val="0"/>
        </w:rPr>
        <w:t>、</w:t>
        <w:tab/>
        <w:t>装备优势</w:t>
      </w:r>
    </w:p>
    <w:p>
      <w:pPr>
        <w:pStyle w:val="Style36"/>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公司拥有国际、国内同行业最先进的生产设备。在铝板复合型防伪印刷环节，公司从国外先后引进了 十余条先进生产线，与国外制盖同行装备实力相当；在瓶盖冲制环节，公司拥有国内外同行业中自动化程 度最高的铝防伪瓶盖生产线，同时还拥有具有独立知识产权的</w:t>
      </w:r>
      <w:r>
        <w:rPr>
          <w:rFonts w:ascii="Times New Roman" w:eastAsia="Times New Roman" w:hAnsi="Times New Roman" w:cs="Times New Roman"/>
          <w:color w:val="000000"/>
          <w:spacing w:val="0"/>
          <w:w w:val="100"/>
          <w:position w:val="0"/>
        </w:rPr>
        <w:t>10</w:t>
      </w:r>
      <w:r>
        <w:rPr>
          <w:color w:val="000000"/>
          <w:spacing w:val="0"/>
          <w:w w:val="100"/>
          <w:position w:val="0"/>
        </w:rPr>
        <w:t>头全自动高速瓶盖生产线，是国内同行业 中唯一一家引进、采用物理发泡生产线生产垫片、全球唯一一家引进柔印机进行印刷的企业。随着公司首 次公开发行募集资金投资项目的实施及非公开发行募集资金项目的开展，公司在实施规模化生产的优势更 加明显。</w:t>
      </w:r>
    </w:p>
    <w:p>
      <w:pPr>
        <w:pStyle w:val="Style36"/>
        <w:keepNext w:val="0"/>
        <w:keepLines w:val="0"/>
        <w:widowControl w:val="0"/>
        <w:shd w:val="clear" w:color="auto" w:fill="auto"/>
        <w:tabs>
          <w:tab w:pos="766" w:val="left"/>
        </w:tabs>
        <w:bidi w:val="0"/>
        <w:spacing w:before="0" w:after="0" w:line="326" w:lineRule="auto"/>
        <w:ind w:left="0" w:right="0" w:firstLine="440"/>
        <w:jc w:val="both"/>
      </w:pPr>
      <w:bookmarkStart w:id="147" w:name="bookmark147"/>
      <w:r>
        <w:rPr>
          <w:rFonts w:ascii="Times New Roman" w:eastAsia="Times New Roman" w:hAnsi="Times New Roman" w:cs="Times New Roman"/>
          <w:color w:val="000000"/>
          <w:spacing w:val="0"/>
          <w:w w:val="100"/>
          <w:position w:val="0"/>
        </w:rPr>
        <w:t>4</w:t>
      </w:r>
      <w:bookmarkEnd w:id="147"/>
      <w:r>
        <w:rPr>
          <w:color w:val="000000"/>
          <w:spacing w:val="0"/>
          <w:w w:val="100"/>
          <w:position w:val="0"/>
        </w:rPr>
        <w:t>、</w:t>
        <w:tab/>
        <w:t>技术创新优势</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创新是公司取得不断发展的巨大推动力。公司提倡</w:t>
      </w:r>
      <w:r>
        <w:rPr>
          <w:rFonts w:ascii="Times New Roman" w:eastAsia="Times New Roman" w:hAnsi="Times New Roman" w:cs="Times New Roman"/>
          <w:color w:val="000000"/>
          <w:spacing w:val="0"/>
          <w:w w:val="100"/>
          <w:position w:val="0"/>
        </w:rPr>
        <w:t>“</w:t>
      </w:r>
      <w:r>
        <w:rPr>
          <w:color w:val="000000"/>
          <w:spacing w:val="0"/>
          <w:w w:val="100"/>
          <w:position w:val="0"/>
        </w:rPr>
        <w:t>奉献、创新</w:t>
      </w:r>
      <w:r>
        <w:rPr>
          <w:rFonts w:ascii="Times New Roman" w:eastAsia="Times New Roman" w:hAnsi="Times New Roman" w:cs="Times New Roman"/>
          <w:color w:val="000000"/>
          <w:spacing w:val="0"/>
          <w:w w:val="100"/>
          <w:position w:val="0"/>
        </w:rPr>
        <w:t>''</w:t>
      </w:r>
      <w:r>
        <w:rPr>
          <w:color w:val="000000"/>
          <w:spacing w:val="0"/>
          <w:w w:val="100"/>
          <w:position w:val="0"/>
        </w:rPr>
        <w:t>精神，</w:t>
      </w:r>
      <w:r>
        <w:rPr>
          <w:rFonts w:ascii="Times New Roman" w:eastAsia="Times New Roman" w:hAnsi="Times New Roman" w:cs="Times New Roman"/>
          <w:color w:val="000000"/>
          <w:spacing w:val="0"/>
          <w:w w:val="100"/>
          <w:position w:val="0"/>
        </w:rPr>
        <w:t>“</w:t>
      </w:r>
      <w:r>
        <w:rPr>
          <w:color w:val="000000"/>
          <w:spacing w:val="0"/>
          <w:w w:val="100"/>
          <w:position w:val="0"/>
        </w:rPr>
        <w:t>敬佩成功、鼓励冒险、宽容失 败</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做到用人所长、用人所愿、人尽其才。公司从经营理念、管理制度和激励机制等方面营造了鼓励全 员创新的氛围，建立了基层一线技术人员、研发中心和与科研院所、高等院校开展合作的多层次的研发体 系。在多年的生产实践中，公司围绕着瓶盖生产过程所涉及的各个技术环节，进行了不断的改进与革新， 引领同行业先进水平和技术潮流。</w:t>
      </w:r>
    </w:p>
    <w:p>
      <w:pPr>
        <w:pStyle w:val="Style36"/>
        <w:keepNext w:val="0"/>
        <w:keepLines w:val="0"/>
        <w:widowControl w:val="0"/>
        <w:shd w:val="clear" w:color="auto" w:fill="auto"/>
        <w:tabs>
          <w:tab w:pos="766" w:val="left"/>
        </w:tabs>
        <w:bidi w:val="0"/>
        <w:spacing w:before="0" w:after="0" w:line="312" w:lineRule="exact"/>
        <w:ind w:left="0" w:right="0" w:firstLine="440"/>
        <w:jc w:val="both"/>
      </w:pPr>
      <w:bookmarkStart w:id="148" w:name="bookmark148"/>
      <w:r>
        <w:rPr>
          <w:rFonts w:ascii="Times New Roman" w:eastAsia="Times New Roman" w:hAnsi="Times New Roman" w:cs="Times New Roman"/>
          <w:color w:val="000000"/>
          <w:spacing w:val="0"/>
          <w:w w:val="100"/>
          <w:position w:val="0"/>
        </w:rPr>
        <w:t>5</w:t>
      </w:r>
      <w:bookmarkEnd w:id="148"/>
      <w:r>
        <w:rPr>
          <w:color w:val="000000"/>
          <w:spacing w:val="0"/>
          <w:w w:val="100"/>
          <w:position w:val="0"/>
        </w:rPr>
        <w:t>、</w:t>
        <w:tab/>
        <w:t>占据国内铝板复合型防伪印刷制高点的战略优势</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公司是国内同行业中规模最大的铝板复合型防伪印刷企业，其生产规模占据同行业</w:t>
      </w:r>
      <w:r>
        <w:rPr>
          <w:rFonts w:ascii="Times New Roman" w:eastAsia="Times New Roman" w:hAnsi="Times New Roman" w:cs="Times New Roman"/>
          <w:color w:val="000000"/>
          <w:spacing w:val="0"/>
          <w:w w:val="100"/>
          <w:position w:val="0"/>
        </w:rPr>
        <w:t>3</w:t>
      </w:r>
      <w:r>
        <w:rPr>
          <w:color w:val="000000"/>
          <w:spacing w:val="0"/>
          <w:w w:val="100"/>
          <w:position w:val="0"/>
        </w:rPr>
        <w:t xml:space="preserve">。。人左右的市场俗 </w:t>
      </w:r>
      <w:r>
        <w:rPr>
          <w:color w:val="000000"/>
          <w:spacing w:val="0"/>
          <w:w w:val="100"/>
          <w:position w:val="0"/>
        </w:rPr>
        <w:t>额。</w:t>
      </w:r>
    </w:p>
    <w:p>
      <w:pPr>
        <w:pStyle w:val="Style36"/>
        <w:keepNext w:val="0"/>
        <w:keepLines w:val="0"/>
        <w:widowControl w:val="0"/>
        <w:shd w:val="clear" w:color="auto" w:fill="auto"/>
        <w:bidi w:val="0"/>
        <w:spacing w:before="0" w:after="80" w:line="306" w:lineRule="exact"/>
        <w:ind w:left="0" w:right="0" w:firstLine="440"/>
        <w:jc w:val="both"/>
      </w:pPr>
      <w:r>
        <w:rPr>
          <w:color w:val="000000"/>
          <w:spacing w:val="0"/>
          <w:w w:val="100"/>
          <w:position w:val="0"/>
        </w:rPr>
        <w:t>铝板复合型防伪印刷是生产铝防伪瓶盖的中间环节，由于我国铝板防伪印刷设备尚依赖于从国外进口 以及所存在的资金与技术壁垒等因素，我国仅有少数制盖企业拥有铝板防伪印刷装备。公司在为下游行业 提供瓶盖产品的同时，为同行业其他制盖企业提供防伪印刷铝板，有利于调节和稳定防伪印刷铝板的市场 供应，进一步增强公司在同行业中的影响力，战略优势明显。</w:t>
      </w:r>
    </w:p>
    <w:p>
      <w:pPr>
        <w:pStyle w:val="Style36"/>
        <w:keepNext w:val="0"/>
        <w:keepLines w:val="0"/>
        <w:widowControl w:val="0"/>
        <w:shd w:val="clear" w:color="auto" w:fill="auto"/>
        <w:bidi w:val="0"/>
        <w:spacing w:before="0" w:after="0" w:line="319" w:lineRule="auto"/>
        <w:ind w:left="0" w:right="0" w:firstLine="440"/>
        <w:jc w:val="both"/>
      </w:pPr>
      <w:bookmarkStart w:id="149" w:name="bookmark149"/>
      <w:r>
        <w:rPr>
          <w:rFonts w:ascii="Times New Roman" w:eastAsia="Times New Roman" w:hAnsi="Times New Roman" w:cs="Times New Roman"/>
          <w:color w:val="000000"/>
          <w:spacing w:val="0"/>
          <w:w w:val="100"/>
          <w:position w:val="0"/>
        </w:rPr>
        <w:t>6</w:t>
      </w:r>
      <w:bookmarkEnd w:id="149"/>
      <w:r>
        <w:rPr>
          <w:color w:val="000000"/>
          <w:spacing w:val="0"/>
          <w:w w:val="100"/>
          <w:position w:val="0"/>
        </w:rPr>
        <w:t>、市场开拓优势</w:t>
      </w:r>
    </w:p>
    <w:p>
      <w:pPr>
        <w:pStyle w:val="Style36"/>
        <w:keepNext w:val="0"/>
        <w:keepLines w:val="0"/>
        <w:widowControl w:val="0"/>
        <w:shd w:val="clear" w:color="auto" w:fill="auto"/>
        <w:bidi w:val="0"/>
        <w:spacing w:before="0" w:after="0" w:line="306" w:lineRule="exact"/>
        <w:ind w:left="0" w:right="0" w:firstLine="440"/>
        <w:jc w:val="both"/>
      </w:pPr>
      <w:r>
        <w:rPr>
          <w:color w:val="000000"/>
          <w:spacing w:val="0"/>
          <w:w w:val="100"/>
          <w:position w:val="0"/>
        </w:rPr>
        <w:t>公司依托强大的业务体系后盾，在传统直销的基础上，以</w:t>
      </w:r>
      <w:r>
        <w:rPr>
          <w:rFonts w:ascii="Times New Roman" w:eastAsia="Times New Roman" w:hAnsi="Times New Roman" w:cs="Times New Roman"/>
          <w:color w:val="000000"/>
          <w:spacing w:val="0"/>
          <w:w w:val="100"/>
          <w:position w:val="0"/>
        </w:rPr>
        <w:t>“</w:t>
      </w:r>
      <w:r>
        <w:rPr>
          <w:color w:val="000000"/>
          <w:spacing w:val="0"/>
          <w:w w:val="100"/>
          <w:position w:val="0"/>
        </w:rPr>
        <w:t>零距离服务、就近服务''的理念，进一步发 展了在</w:t>
      </w:r>
      <w:r>
        <w:rPr>
          <w:rFonts w:ascii="Times New Roman" w:eastAsia="Times New Roman" w:hAnsi="Times New Roman" w:cs="Times New Roman"/>
          <w:color w:val="000000"/>
          <w:spacing w:val="0"/>
          <w:w w:val="100"/>
          <w:position w:val="0"/>
        </w:rPr>
        <w:t>“</w:t>
      </w:r>
      <w:r>
        <w:rPr>
          <w:color w:val="000000"/>
          <w:spacing w:val="0"/>
          <w:w w:val="100"/>
          <w:position w:val="0"/>
        </w:rPr>
        <w:t>北京红星、牛栏山</w:t>
      </w:r>
      <w:r>
        <w:rPr>
          <w:rFonts w:ascii="Times New Roman" w:eastAsia="Times New Roman" w:hAnsi="Times New Roman" w:cs="Times New Roman"/>
          <w:color w:val="000000"/>
          <w:spacing w:val="0"/>
          <w:w w:val="100"/>
          <w:position w:val="0"/>
        </w:rPr>
        <w:t>“</w:t>
      </w:r>
      <w:r>
        <w:rPr>
          <w:color w:val="000000"/>
          <w:spacing w:val="0"/>
          <w:w w:val="100"/>
          <w:position w:val="0"/>
        </w:rPr>
        <w:t>四川剑南春、全兴、泸州老窖、沱牌、丰谷</w:t>
      </w:r>
      <w:r>
        <w:rPr>
          <w:rFonts w:ascii="Times New Roman" w:eastAsia="Times New Roman" w:hAnsi="Times New Roman" w:cs="Times New Roman"/>
          <w:color w:val="000000"/>
          <w:spacing w:val="0"/>
          <w:w w:val="100"/>
          <w:position w:val="0"/>
        </w:rPr>
        <w:t>“</w:t>
      </w:r>
      <w:r>
        <w:rPr>
          <w:color w:val="000000"/>
          <w:spacing w:val="0"/>
          <w:w w:val="100"/>
          <w:position w:val="0"/>
        </w:rPr>
        <w:t>湖北劲酒、枝江大曲</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新 疆伊力特</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安徽古井贡、金种子</w:t>
      </w:r>
      <w:r>
        <w:rPr>
          <w:rFonts w:ascii="Times New Roman" w:eastAsia="Times New Roman" w:hAnsi="Times New Roman" w:cs="Times New Roman"/>
          <w:color w:val="000000"/>
          <w:spacing w:val="0"/>
          <w:w w:val="100"/>
          <w:position w:val="0"/>
        </w:rPr>
        <w:t>”</w:t>
      </w:r>
      <w:r>
        <w:rPr>
          <w:color w:val="000000"/>
          <w:spacing w:val="0"/>
          <w:w w:val="100"/>
          <w:position w:val="0"/>
        </w:rPr>
        <w:t>等大客户所在地设厂的经营模式，形成了以点带面的区域市场开拓体系。</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同时，公司充分发挥所形成的技术优势积极开发国际市场，公司出口业务逐年上升，公司的复合型防 伪印刷铝板和防伪瓶盖已进入俄罗斯、东南亚、中亚、澳大利亚、非洲、南北美洲等海外市场。</w:t>
      </w:r>
    </w:p>
    <w:p>
      <w:pPr>
        <w:pStyle w:val="Style36"/>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另外，公司密切关注铝防伪瓶盖在国外发达国家啤酒、葡萄酒等传统包装领域的应用与发展趋势，积 极推动铝防伪瓶盖在我国相关领域的市场开拓。公司已成功为蓝带啤酒配套了铝防伪瓶盖包装，还新增了 保健饮料瓶盖、食用油盖等产品。</w:t>
      </w:r>
    </w:p>
    <w:p>
      <w:pPr>
        <w:pStyle w:val="Style28"/>
        <w:keepNext/>
        <w:keepLines/>
        <w:widowControl w:val="0"/>
        <w:shd w:val="clear" w:color="auto" w:fill="auto"/>
        <w:bidi w:val="0"/>
        <w:spacing w:before="0" w:after="360" w:line="240" w:lineRule="auto"/>
        <w:ind w:left="0" w:right="0" w:firstLine="0"/>
        <w:jc w:val="both"/>
      </w:pPr>
      <w:bookmarkStart w:id="150" w:name="bookmark150"/>
      <w:bookmarkStart w:id="151" w:name="bookmark151"/>
      <w:bookmarkStart w:id="152" w:name="bookmark152"/>
      <w:bookmarkStart w:id="153" w:name="bookmark153"/>
      <w:r>
        <w:rPr>
          <w:color w:val="000000"/>
          <w:spacing w:val="0"/>
          <w:w w:val="100"/>
          <w:position w:val="0"/>
        </w:rPr>
        <w:t>六</w:t>
      </w:r>
      <w:bookmarkEnd w:id="152"/>
      <w:r>
        <w:rPr>
          <w:color w:val="000000"/>
          <w:spacing w:val="0"/>
          <w:w w:val="100"/>
          <w:position w:val="0"/>
        </w:rPr>
        <w:t>、投资状况分析</w:t>
      </w:r>
      <w:bookmarkEnd w:id="150"/>
      <w:bookmarkEnd w:id="151"/>
      <w:bookmarkEnd w:id="153"/>
    </w:p>
    <w:p>
      <w:pPr>
        <w:pStyle w:val="Style36"/>
        <w:keepNext w:val="0"/>
        <w:keepLines w:val="0"/>
        <w:widowControl w:val="0"/>
        <w:shd w:val="clear" w:color="auto" w:fill="auto"/>
        <w:bidi w:val="0"/>
        <w:spacing w:before="0" w:after="260" w:line="319" w:lineRule="auto"/>
        <w:ind w:left="0" w:right="0" w:firstLine="0"/>
        <w:jc w:val="both"/>
      </w:pPr>
      <w:bookmarkStart w:id="154" w:name="bookmark154"/>
      <w:r>
        <w:rPr>
          <w:rFonts w:ascii="Times New Roman" w:eastAsia="Times New Roman" w:hAnsi="Times New Roman" w:cs="Times New Roman"/>
          <w:b/>
          <w:bCs/>
          <w:color w:val="000000"/>
          <w:spacing w:val="0"/>
          <w:w w:val="100"/>
          <w:position w:val="0"/>
        </w:rPr>
        <w:t>1</w:t>
      </w:r>
      <w:bookmarkEnd w:id="154"/>
      <w:r>
        <w:rPr>
          <w:b/>
          <w:bCs/>
          <w:color w:val="000000"/>
          <w:spacing w:val="0"/>
          <w:w w:val="100"/>
          <w:position w:val="0"/>
        </w:rPr>
        <w:t>、对外股权投资情况</w:t>
      </w:r>
    </w:p>
    <w:p>
      <w:pPr>
        <w:pStyle w:val="Style47"/>
        <w:keepNext w:val="0"/>
        <w:keepLines w:val="0"/>
        <w:widowControl w:val="0"/>
        <w:shd w:val="clear" w:color="auto" w:fill="auto"/>
        <w:bidi w:val="0"/>
        <w:spacing w:before="0" w:after="0" w:line="240" w:lineRule="auto"/>
        <w:ind w:left="101"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）持有金融企业股权情况</w:t>
      </w:r>
    </w:p>
    <w:tbl>
      <w:tblPr>
        <w:tblOverlap w:val="never"/>
        <w:jc w:val="center"/>
        <w:tblLayout w:type="fixed"/>
      </w:tblPr>
      <w:tblGrid>
        <w:gridCol w:w="888"/>
        <w:gridCol w:w="888"/>
        <w:gridCol w:w="869"/>
        <w:gridCol w:w="869"/>
        <w:gridCol w:w="869"/>
        <w:gridCol w:w="869"/>
        <w:gridCol w:w="869"/>
        <w:gridCol w:w="869"/>
        <w:gridCol w:w="869"/>
        <w:gridCol w:w="864"/>
        <w:gridCol w:w="859"/>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最初投资 成本（元）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数量（股）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数量（股）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期末账面 值（元）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报告期损</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烟台市牟 平区姜格 庄农村信 用社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2,737,495.</w:t>
            </w:r>
          </w:p>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2,737,495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177,937.18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长期股权 投资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自筹资金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left"/>
            </w:pPr>
            <w:r>
              <w:rPr>
                <w:color w:val="000000"/>
                <w:spacing w:val="0"/>
                <w:w w:val="100"/>
                <w:position w:val="0"/>
              </w:rPr>
              <w:t>成都商业 银行股份 有限公司 蒲江鹤山 分理处分 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 投资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自筹资金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25"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3,287,495.</w:t>
            </w:r>
          </w:p>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3,287,495</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177,937.18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、募集资金使用情况</w:t>
      </w:r>
    </w:p>
    <w:p>
      <w:pPr>
        <w:widowControl w:val="0"/>
        <w:spacing w:after="359" w:line="1" w:lineRule="exact"/>
      </w:pPr>
    </w:p>
    <w:p>
      <w:pPr>
        <w:pStyle w:val="Style31"/>
        <w:keepNext/>
        <w:keepLines/>
        <w:widowControl w:val="0"/>
        <w:shd w:val="clear" w:color="auto" w:fill="auto"/>
        <w:bidi w:val="0"/>
        <w:spacing w:before="0" w:after="360" w:line="240" w:lineRule="auto"/>
        <w:ind w:left="0" w:right="0" w:firstLine="140"/>
        <w:jc w:val="both"/>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w:t>
      </w:r>
      <w:bookmarkEnd w:id="15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55"/>
      <w:bookmarkEnd w:id="156"/>
      <w:bookmarkEnd w:id="158"/>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25,279.99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11,553.46</w:t>
            </w:r>
          </w:p>
        </w:tc>
      </w:tr>
    </w:tbl>
    <w:p>
      <w:pPr>
        <w:spacing w:lineRule="exact" w:line="1"/>
        <w:rPr>
          <w:sz w:val="2"/>
          <w:szCs w:val="2"/>
        </w:rPr>
      </w:pPr>
      <w:r>
        <w:br w:type="page"/>
      </w:r>
    </w:p>
    <w:tbl>
      <w:tblPr>
        <w:tblOverlap w:val="never"/>
        <w:jc w:val="center"/>
        <w:tblLayout w:type="fixed"/>
      </w:tblPr>
      <w:tblGrid>
        <w:gridCol w:w="4109"/>
        <w:gridCol w:w="547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15,958.04</w:t>
            </w:r>
          </w:p>
        </w:tc>
      </w:tr>
    </w:tbl>
    <w:p>
      <w:pPr>
        <w:widowControl w:val="0"/>
        <w:spacing w:after="319" w:line="1" w:lineRule="exact"/>
      </w:pPr>
    </w:p>
    <w:p>
      <w:pPr>
        <w:pStyle w:val="Style31"/>
        <w:keepNext/>
        <w:keepLines/>
        <w:widowControl w:val="0"/>
        <w:numPr>
          <w:ilvl w:val="0"/>
          <w:numId w:val="1"/>
        </w:numPr>
        <w:shd w:val="clear" w:color="auto" w:fill="auto"/>
        <w:bidi w:val="0"/>
        <w:spacing w:before="0" w:after="360" w:line="240" w:lineRule="auto"/>
        <w:ind w:left="0" w:right="0" w:firstLine="0"/>
        <w:jc w:val="left"/>
      </w:pPr>
      <w:bookmarkStart w:id="159" w:name="bookmark159"/>
      <w:bookmarkStart w:id="160" w:name="bookmark160"/>
      <w:bookmarkStart w:id="161" w:name="bookmark161"/>
      <w:bookmarkStart w:id="162" w:name="bookmark162"/>
      <w:bookmarkEnd w:id="161"/>
      <w:r>
        <w:rPr>
          <w:color w:val="000000"/>
          <w:spacing w:val="0"/>
          <w:w w:val="100"/>
          <w:position w:val="0"/>
        </w:rPr>
        <w:t>募集资金承诺项目情况</w:t>
      </w:r>
      <w:bookmarkEnd w:id="159"/>
      <w:bookmarkEnd w:id="160"/>
      <w:bookmarkEnd w:id="162"/>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单位：万元</w:t>
      </w:r>
    </w:p>
    <w:tbl>
      <w:tblPr>
        <w:tblOverlap w:val="never"/>
        <w:jc w:val="center"/>
        <w:tblLayout w:type="fixed"/>
      </w:tblPr>
      <w:tblGrid>
        <w:gridCol w:w="1776"/>
        <w:gridCol w:w="782"/>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 累计投入</w:t>
            </w:r>
          </w:p>
          <w:p>
            <w:pPr>
              <w:pStyle w:val="Style2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319"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5"/>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 实现的效</w:t>
            </w:r>
          </w:p>
          <w:p>
            <w:pPr>
              <w:pStyle w:val="Style25"/>
              <w:keepNext w:val="0"/>
              <w:keepLines w:val="0"/>
              <w:widowControl w:val="0"/>
              <w:shd w:val="clear" w:color="auto" w:fill="auto"/>
              <w:bidi w:val="0"/>
              <w:spacing w:before="0" w:after="0" w:line="312" w:lineRule="exact"/>
              <w:ind w:left="0" w:right="280" w:firstLine="0"/>
              <w:jc w:val="right"/>
            </w:pPr>
            <w:r>
              <w:rPr>
                <w:color w:val="000000"/>
                <w:spacing w:val="0"/>
                <w:w w:val="100"/>
                <w:position w:val="0"/>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 性是否发 生重大变</w:t>
            </w:r>
          </w:p>
          <w:p>
            <w:pPr>
              <w:pStyle w:val="Style25"/>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毫州丽鹏制盖有限公 司高档组合式防伪瓶 盖技术改造项目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7,447.66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瓶盖厂新增年产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 只组合式防伪瓶盖生 产线建设项目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3,593.62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模具制造生产线扩建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11,553.46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15,958.04</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11,553.46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15,958.04</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模具制造生产线项目没有按计划完成的主要原因是</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年面对白酒行业的深度调整与转折，瓶盖 行业整体业绩下滑，淘汰及整合持续深入，公司在投资方面更为谨慎，适当的放缓了模具制造生产 线扩建项目的投资速度。同时因产品结构的调整，公司审时度势，对该项目部分设备也进行了相应 调整，影响了项目投资进度。</w:t>
            </w:r>
            <w:r>
              <w:rPr>
                <w:rFonts w:ascii="Times New Roman" w:eastAsia="Times New Roman" w:hAnsi="Times New Roman" w:cs="Times New Roman"/>
                <w:color w:val="000000"/>
                <w:spacing w:val="0"/>
                <w:w w:val="100"/>
                <w:position w:val="0"/>
                <w:sz w:val="18"/>
                <w:szCs w:val="18"/>
              </w:rPr>
              <w:t>"</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994"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月，公司以募集资金置换了瓶盖厂新增年产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亿只组合式防伪瓶盖生产线建设项目前期 投入资金</w:t>
            </w:r>
            <w:r>
              <w:rPr>
                <w:rFonts w:ascii="Times New Roman" w:eastAsia="Times New Roman" w:hAnsi="Times New Roman" w:cs="Times New Roman"/>
                <w:color w:val="000000"/>
                <w:spacing w:val="0"/>
                <w:w w:val="100"/>
                <w:position w:val="0"/>
                <w:sz w:val="18"/>
                <w:szCs w:val="18"/>
              </w:rPr>
              <w:t>3,001.64</w:t>
            </w:r>
            <w:r>
              <w:rPr>
                <w:color w:val="000000"/>
                <w:spacing w:val="0"/>
                <w:w w:val="100"/>
                <w:position w:val="0"/>
              </w:rPr>
              <w:t>万，模具制造生产线扩建项目前期投入</w:t>
            </w:r>
            <w:r>
              <w:rPr>
                <w:rFonts w:ascii="Times New Roman" w:eastAsia="Times New Roman" w:hAnsi="Times New Roman" w:cs="Times New Roman"/>
                <w:color w:val="000000"/>
                <w:spacing w:val="0"/>
                <w:w w:val="100"/>
                <w:position w:val="0"/>
                <w:sz w:val="18"/>
                <w:szCs w:val="18"/>
              </w:rPr>
              <w:t>229.58</w:t>
            </w:r>
            <w:r>
              <w:rPr>
                <w:color w:val="000000"/>
                <w:spacing w:val="0"/>
                <w:w w:val="100"/>
                <w:position w:val="0"/>
              </w:rPr>
              <w:t>万。毫州丽鹏制盖有限公司高档组 合式防伪瓶盖技术制造项目前期投入资金为</w:t>
            </w:r>
            <w:r>
              <w:rPr>
                <w:rFonts w:ascii="Times New Roman" w:eastAsia="Times New Roman" w:hAnsi="Times New Roman" w:cs="Times New Roman"/>
                <w:color w:val="000000"/>
                <w:spacing w:val="0"/>
                <w:w w:val="100"/>
                <w:position w:val="0"/>
                <w:sz w:val="18"/>
                <w:szCs w:val="18"/>
              </w:rPr>
              <w:t>1,285.01</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月完成募集资金置换。</w:t>
            </w:r>
          </w:p>
        </w:tc>
      </w:tr>
    </w:tbl>
    <w:p>
      <w:pPr>
        <w:spacing w:lineRule="exact" w:line="1"/>
        <w:rPr>
          <w:sz w:val="2"/>
          <w:szCs w:val="2"/>
        </w:rPr>
      </w:pPr>
      <w:r>
        <w:br w:type="page"/>
      </w:r>
    </w:p>
    <w:tbl>
      <w:tblPr>
        <w:tblOverlap w:val="never"/>
        <w:jc w:val="center"/>
        <w:tblLayout w:type="fixed"/>
      </w:tblPr>
      <w:tblGrid>
        <w:gridCol w:w="1776"/>
        <w:gridCol w:w="781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亳州丽鹏制盖有限公司高档组合式防伪瓶盖技术改造项目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已实施完毕， 达到预计可使用状态，该项目累计使用募集资金</w:t>
            </w:r>
            <w:r>
              <w:rPr>
                <w:rFonts w:ascii="Times New Roman" w:eastAsia="Times New Roman" w:hAnsi="Times New Roman" w:cs="Times New Roman"/>
                <w:color w:val="000000"/>
                <w:spacing w:val="0"/>
                <w:w w:val="100"/>
                <w:position w:val="0"/>
                <w:sz w:val="18"/>
                <w:szCs w:val="18"/>
              </w:rPr>
              <w:t>101,062,605.06</w:t>
            </w:r>
            <w:r>
              <w:rPr>
                <w:color w:val="000000"/>
                <w:spacing w:val="0"/>
                <w:w w:val="100"/>
                <w:position w:val="0"/>
              </w:rPr>
              <w:t>元，银行手续费</w:t>
            </w:r>
            <w:r>
              <w:rPr>
                <w:rFonts w:ascii="Times New Roman" w:eastAsia="Times New Roman" w:hAnsi="Times New Roman" w:cs="Times New Roman"/>
                <w:color w:val="000000"/>
                <w:spacing w:val="0"/>
                <w:w w:val="100"/>
                <w:position w:val="0"/>
                <w:sz w:val="18"/>
                <w:szCs w:val="18"/>
              </w:rPr>
              <w:t>3,316.72</w:t>
            </w:r>
            <w:r>
              <w:rPr>
                <w:color w:val="000000"/>
                <w:spacing w:val="0"/>
                <w:w w:val="100"/>
                <w:position w:val="0"/>
              </w:rPr>
              <w:t>元；累计 利息收入</w:t>
            </w:r>
            <w:r>
              <w:rPr>
                <w:rFonts w:ascii="Times New Roman" w:eastAsia="Times New Roman" w:hAnsi="Times New Roman" w:cs="Times New Roman"/>
                <w:color w:val="000000"/>
                <w:spacing w:val="0"/>
                <w:w w:val="100"/>
                <w:position w:val="0"/>
                <w:sz w:val="18"/>
                <w:szCs w:val="18"/>
              </w:rPr>
              <w:t>1,604,449.19</w:t>
            </w:r>
            <w:r>
              <w:rPr>
                <w:color w:val="000000"/>
                <w:spacing w:val="0"/>
                <w:w w:val="100"/>
                <w:position w:val="0"/>
              </w:rPr>
              <w:t>元，募集资金账户节余净额为</w:t>
            </w:r>
            <w:r>
              <w:rPr>
                <w:rFonts w:ascii="Times New Roman" w:eastAsia="Times New Roman" w:hAnsi="Times New Roman" w:cs="Times New Roman"/>
                <w:color w:val="000000"/>
                <w:spacing w:val="0"/>
                <w:w w:val="100"/>
                <w:position w:val="0"/>
                <w:sz w:val="18"/>
                <w:szCs w:val="18"/>
              </w:rPr>
              <w:t>20,538,527.41</w:t>
            </w:r>
            <w:r>
              <w:rPr>
                <w:color w:val="000000"/>
                <w:spacing w:val="0"/>
                <w:w w:val="100"/>
                <w:position w:val="0"/>
              </w:rPr>
              <w:t>元，拟主要用于补充公司生产经 营活动所需的流动资金。</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尚未使用的募集资金存放于募集资金专户及定期存单中，用于募集资金投资项目的后续投入。</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3</w:t>
      </w:r>
      <w:bookmarkEnd w:id="165"/>
      <w:r>
        <w:rPr>
          <w:color w:val="000000"/>
          <w:spacing w:val="0"/>
          <w:w w:val="100"/>
          <w:position w:val="0"/>
        </w:rPr>
        <w:t>、主要子公司、参股公司分析</w:t>
      </w:r>
      <w:bookmarkEnd w:id="163"/>
      <w:bookmarkEnd w:id="164"/>
      <w:bookmarkEnd w:id="166"/>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w:t>
      </w:r>
    </w:p>
    <w:p>
      <w:pPr>
        <w:pStyle w:val="Style4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1075"/>
        <w:gridCol w:w="941"/>
        <w:gridCol w:w="946"/>
        <w:gridCol w:w="941"/>
        <w:gridCol w:w="946"/>
        <w:gridCol w:w="941"/>
        <w:gridCol w:w="946"/>
        <w:gridCol w:w="806"/>
        <w:gridCol w:w="108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主要产品</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或服务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总资产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成都海川 制盖有限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金属制品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防伪瓶盖、 复合型防 伪印刷铝 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97,852,401.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56,254,263.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80,241,985.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5,667,908</w:t>
            </w:r>
          </w:p>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4,164,472.86</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大冶市劲 鹏制盖有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金属制品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4050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74,802,969.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65,506,785.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80,621,290.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8,624,586</w:t>
            </w:r>
          </w:p>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6,448,694.56</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烟台和俊 制盖有限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金属制品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247.26</w:t>
            </w:r>
            <w:r>
              <w:rPr>
                <w:color w:val="000000"/>
                <w:spacing w:val="0"/>
                <w:w w:val="100"/>
                <w:position w:val="0"/>
              </w:rPr>
              <w:t>万美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47,448,203.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29,904,922.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87,917,302.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2,521,776</w:t>
            </w:r>
          </w:p>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1,797,772.92</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北京鹏和 祥包装制 品有限公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金属制品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17,303,032.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6,352,955.6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21,641,653.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3,550,439</w:t>
            </w:r>
          </w:p>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2,470,858.23</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新疆军鹏 制盖有限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金属制品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27,736,989.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17,247,989.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21,054,174.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3,760,541</w:t>
            </w:r>
          </w:p>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2,773,615.01</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亳州丽鹏 制盖有限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金属制品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防伪瓶盖、 复合型防 伪印刷铝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175,132,80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133,304,65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36,552,662.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-1,141,02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-1,185,866.52</w:t>
            </w:r>
          </w:p>
        </w:tc>
      </w:tr>
    </w:tbl>
    <w:p>
      <w:pPr>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11900" w:h="16840"/>
          <w:pgMar w:top="1378" w:right="1036" w:bottom="1455" w:left="1073" w:header="0" w:footer="3" w:gutter="0"/>
          <w:cols w:space="720"/>
          <w:noEndnote/>
          <w:titlePg/>
          <w:rtlGutter w:val="0"/>
          <w:docGrid w:linePitch="360"/>
        </w:sectPr>
      </w:pPr>
    </w:p>
    <w:tbl>
      <w:tblPr>
        <w:tblOverlap w:val="never"/>
        <w:jc w:val="center"/>
        <w:tblLayout w:type="fixed"/>
      </w:tblPr>
      <w:tblGrid>
        <w:gridCol w:w="955"/>
        <w:gridCol w:w="1075"/>
        <w:gridCol w:w="941"/>
        <w:gridCol w:w="946"/>
        <w:gridCol w:w="941"/>
        <w:gridCol w:w="946"/>
        <w:gridCol w:w="941"/>
        <w:gridCol w:w="946"/>
        <w:gridCol w:w="806"/>
        <w:gridCol w:w="108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四川泸州 丽鹏制盖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金属制品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78,291,677.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65,866,300.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35,251,074.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-1,117,99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1,280,747.54</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烟台丽鹏 包装有限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金属制品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10,100,532.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9,328,206.1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10,328,451.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-569,645.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-486,103.91</w:t>
            </w: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山东丽鹏 国际贸易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12,183,931.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9,994,322.5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3,998,233.4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-9,306.68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-5,677.46</w:t>
            </w:r>
          </w:p>
        </w:tc>
      </w:tr>
    </w:tbl>
    <w:p>
      <w:pPr>
        <w:pStyle w:val="Style4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山东丽鹏国际贸易有限公司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成为全球知名的酒企包装方 案解决专家。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目前对公司整体生产和业绩 影响较小。</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七</w:t>
      </w:r>
      <w:bookmarkEnd w:id="169"/>
      <w:r>
        <w:rPr>
          <w:color w:val="000000"/>
          <w:spacing w:val="0"/>
          <w:w w:val="100"/>
          <w:position w:val="0"/>
        </w:rPr>
        <w:t>、公司未来发展的展望</w:t>
      </w:r>
      <w:bookmarkEnd w:id="167"/>
      <w:bookmarkEnd w:id="168"/>
      <w:bookmarkEnd w:id="170"/>
    </w:p>
    <w:p>
      <w:pPr>
        <w:pStyle w:val="Style36"/>
        <w:keepNext w:val="0"/>
        <w:keepLines w:val="0"/>
        <w:widowControl w:val="0"/>
        <w:shd w:val="clear" w:color="auto" w:fill="auto"/>
        <w:tabs>
          <w:tab w:pos="974" w:val="left"/>
        </w:tabs>
        <w:bidi w:val="0"/>
        <w:spacing w:before="0" w:after="0" w:line="312" w:lineRule="exact"/>
        <w:ind w:left="0" w:right="0" w:firstLine="440"/>
        <w:jc w:val="both"/>
      </w:pPr>
      <w:bookmarkStart w:id="171" w:name="bookmark171"/>
      <w:r>
        <w:rPr>
          <w:color w:val="000000"/>
          <w:spacing w:val="0"/>
          <w:w w:val="100"/>
          <w:position w:val="0"/>
        </w:rPr>
        <w:t>（</w:t>
      </w:r>
      <w:bookmarkEnd w:id="171"/>
      <w:r>
        <w:rPr>
          <w:color w:val="000000"/>
          <w:spacing w:val="0"/>
          <w:w w:val="100"/>
          <w:position w:val="0"/>
        </w:rPr>
        <w:t>一）</w:t>
        <w:tab/>
        <w:t>公司所处行业的发展趋势</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我国的经济和消费增长带动了包装业的增长和包装产品质量的提高。金属包装因其良好的密封性和具 有鲜艳的图案，在食品、饮料、日化用品和家庭用品等行业得到广泛应用，食品和饮料业已成为金属包装 的最大市场。此外，化工品、化妆品和药品行业也是金属包装的重要市场，我国金属包装市场的空间还很 大，金属制品及金属包装产业发展前景广阔。铝业协会主席</w:t>
      </w:r>
      <w:r>
        <w:rPr>
          <w:rFonts w:ascii="Times New Roman" w:eastAsia="Times New Roman" w:hAnsi="Times New Roman" w:cs="Times New Roman"/>
          <w:color w:val="000000"/>
          <w:spacing w:val="0"/>
          <w:w w:val="100"/>
          <w:position w:val="0"/>
        </w:rPr>
        <w:t>Heidi Brock</w:t>
      </w:r>
      <w:r>
        <w:rPr>
          <w:color w:val="000000"/>
          <w:spacing w:val="0"/>
          <w:w w:val="100"/>
          <w:position w:val="0"/>
        </w:rPr>
        <w:t>表示，金属铝是迄今为止绿色饮料 包装用品最好的选择，对具有环保意识的消费者来说极具吸引力。可持续性更是铝工业发展首先考虑的问 题。</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国内金属包装在整个包装产业链中有着巨大的发展空间，但金属包装行业未来发展也面临挑战：国内 金属包装产业集中度不高，不具有规模效应，造就了金属包装行业整合者的扩张机遇；金属包装企业同质 化竞争，创新能力欠缺，产品设计创新的机会凸显；原材料持续上涨，资源浪费严重，减重降耗的成本创 新效益将非常突出；我国金属包装产业品牌建设缺乏，下游依赖度高，标准制定者将拥有真正的话语权。 但客户满意不等于行业品牌，因此金属包装企业应该把握终端消费市场，为客户创造价值，才能够领导行 业发展。</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而在过去的</w:t>
      </w:r>
      <w:r>
        <w:rPr>
          <w:rFonts w:ascii="Times New Roman" w:eastAsia="Times New Roman" w:hAnsi="Times New Roman" w:cs="Times New Roman"/>
          <w:color w:val="000000"/>
          <w:spacing w:val="0"/>
          <w:w w:val="100"/>
          <w:position w:val="0"/>
        </w:rPr>
        <w:t>2013</w:t>
      </w:r>
      <w:r>
        <w:rPr>
          <w:color w:val="000000"/>
          <w:spacing w:val="0"/>
          <w:w w:val="100"/>
          <w:position w:val="0"/>
        </w:rPr>
        <w:t>年，中国白酒产业提及最多的词汇是：</w:t>
      </w:r>
      <w:r>
        <w:rPr>
          <w:rFonts w:ascii="Times New Roman" w:eastAsia="Times New Roman" w:hAnsi="Times New Roman" w:cs="Times New Roman"/>
          <w:color w:val="000000"/>
          <w:spacing w:val="0"/>
          <w:w w:val="100"/>
          <w:position w:val="0"/>
        </w:rPr>
        <w:t>“</w:t>
      </w:r>
      <w:r>
        <w:rPr>
          <w:color w:val="000000"/>
          <w:spacing w:val="0"/>
          <w:w w:val="100"/>
          <w:position w:val="0"/>
        </w:rPr>
        <w:t>深度调整白酒</w:t>
      </w:r>
      <w:r>
        <w:rPr>
          <w:rFonts w:ascii="Times New Roman" w:eastAsia="Times New Roman" w:hAnsi="Times New Roman" w:cs="Times New Roman"/>
          <w:color w:val="000000"/>
          <w:spacing w:val="0"/>
          <w:w w:val="100"/>
          <w:position w:val="0"/>
        </w:rPr>
        <w:t>10</w:t>
      </w:r>
      <w:r>
        <w:rPr>
          <w:color w:val="000000"/>
          <w:spacing w:val="0"/>
          <w:w w:val="100"/>
          <w:position w:val="0"/>
        </w:rPr>
        <w:t>年高速增长在消费、生产、 流通等方面积累的大量问题和矛盾的集中显现是产业调整的必然。限制三公消费，白酒塑化剂风波使得白 酒产业调整来的更加迅猛。白酒产业深度调整已成事实，无论是主动还是被动，产业结构，消费市场产品 需求的变化是必然的。</w:t>
      </w:r>
    </w:p>
    <w:p>
      <w:pPr>
        <w:pStyle w:val="Style36"/>
        <w:keepNext w:val="0"/>
        <w:keepLines w:val="0"/>
        <w:widowControl w:val="0"/>
        <w:shd w:val="clear" w:color="auto" w:fill="auto"/>
        <w:tabs>
          <w:tab w:pos="974" w:val="left"/>
        </w:tabs>
        <w:bidi w:val="0"/>
        <w:spacing w:before="0" w:after="0" w:line="312" w:lineRule="exact"/>
        <w:ind w:left="0" w:right="0" w:firstLine="440"/>
        <w:jc w:val="both"/>
      </w:pPr>
      <w:bookmarkStart w:id="172" w:name="bookmark172"/>
      <w:r>
        <w:rPr>
          <w:color w:val="000000"/>
          <w:spacing w:val="0"/>
          <w:w w:val="100"/>
          <w:position w:val="0"/>
        </w:rPr>
        <w:t>（</w:t>
      </w:r>
      <w:bookmarkEnd w:id="172"/>
      <w:r>
        <w:rPr>
          <w:color w:val="000000"/>
          <w:spacing w:val="0"/>
          <w:w w:val="100"/>
          <w:position w:val="0"/>
        </w:rPr>
        <w:t>二）</w:t>
        <w:tab/>
        <w:t>公司发展战略及经营计划</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问题的出现总是伴随着机会的成长，面对国内金属包装行业存在的现状、问题，面对白酒行业的深度 调整和转折，公司产业结构调整和企业发展已进入转型升级关键期，瓶盖行业整体业绩下滑，淘汰及整合 持续深入。未来比拼的不仅是产品质量，更包括品牌和服务，对客户的深度和增值服务将成为赢得市场的 关键要素。</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公司已经建立了较为完备销售网络和客户服务体系，可以为客户提供全方位的解决方案，并且在生产 </w:t>
      </w:r>
      <w:r>
        <w:rPr>
          <w:color w:val="000000"/>
          <w:spacing w:val="0"/>
          <w:w w:val="100"/>
          <w:position w:val="0"/>
        </w:rPr>
        <w:t>规模、研发创新能力、品牌知名度、设备先进程度、资金实力等方面，稳居行业龙头地位，这些都有助于 公司在未来进一步为客户提供高附加值产品、差异化产品、个性化服务获得先行优势。</w:t>
      </w:r>
    </w:p>
    <w:p>
      <w:pPr>
        <w:pStyle w:val="Style36"/>
        <w:keepNext w:val="0"/>
        <w:keepLines w:val="0"/>
        <w:widowControl w:val="0"/>
        <w:shd w:val="clear" w:color="auto" w:fill="auto"/>
        <w:tabs>
          <w:tab w:pos="1034" w:val="left"/>
        </w:tabs>
        <w:bidi w:val="0"/>
        <w:spacing w:before="0" w:after="0" w:line="315" w:lineRule="exact"/>
        <w:ind w:left="0" w:right="0" w:firstLine="440"/>
        <w:jc w:val="both"/>
      </w:pPr>
      <w:bookmarkStart w:id="173" w:name="bookmark173"/>
      <w:r>
        <w:rPr>
          <w:color w:val="000000"/>
          <w:spacing w:val="0"/>
          <w:w w:val="100"/>
          <w:position w:val="0"/>
        </w:rPr>
        <w:t>（</w:t>
      </w:r>
      <w:bookmarkEnd w:id="173"/>
      <w:r>
        <w:rPr>
          <w:color w:val="000000"/>
          <w:spacing w:val="0"/>
          <w:w w:val="100"/>
          <w:position w:val="0"/>
        </w:rPr>
        <w:t>三）</w:t>
        <w:tab/>
        <w:t>公司发展展望及</w:t>
      </w:r>
      <w:r>
        <w:rPr>
          <w:rFonts w:ascii="Times New Roman" w:eastAsia="Times New Roman" w:hAnsi="Times New Roman" w:cs="Times New Roman"/>
          <w:color w:val="000000"/>
          <w:spacing w:val="0"/>
          <w:w w:val="100"/>
          <w:position w:val="0"/>
        </w:rPr>
        <w:t>2014</w:t>
      </w:r>
      <w:r>
        <w:rPr>
          <w:color w:val="000000"/>
          <w:spacing w:val="0"/>
          <w:w w:val="100"/>
          <w:position w:val="0"/>
        </w:rPr>
        <w:t>年工作计划</w:t>
      </w:r>
    </w:p>
    <w:p>
      <w:pPr>
        <w:pStyle w:val="Style36"/>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未来</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r>
        <w:rPr>
          <w:color w:val="000000"/>
          <w:spacing w:val="0"/>
          <w:w w:val="100"/>
          <w:position w:val="0"/>
        </w:rPr>
        <w:t>年是我国经济和社会发展的重要转型期，而随着人们经济收入的不断提高和生活水平的不 断改善，安全、环保意识的不断增强，</w:t>
      </w:r>
      <w:r>
        <w:rPr>
          <w:rFonts w:ascii="Times New Roman" w:eastAsia="Times New Roman" w:hAnsi="Times New Roman" w:cs="Times New Roman"/>
          <w:color w:val="000000"/>
          <w:spacing w:val="0"/>
          <w:w w:val="100"/>
          <w:position w:val="0"/>
        </w:rPr>
        <w:t>“</w:t>
      </w:r>
      <w:r>
        <w:rPr>
          <w:color w:val="000000"/>
          <w:spacing w:val="0"/>
          <w:w w:val="100"/>
          <w:position w:val="0"/>
        </w:rPr>
        <w:t>绿色、高端、个性化''将是企业产品战略中的主旋律，金属包装行 业在我国仍将具有广阔的发展空间。公司将不断丰富和优化产品结构，继续加大研发投入，提升技术积累， 加快企业升级发展。</w:t>
      </w:r>
    </w:p>
    <w:p>
      <w:pPr>
        <w:pStyle w:val="Style36"/>
        <w:keepNext w:val="0"/>
        <w:keepLines w:val="0"/>
        <w:widowControl w:val="0"/>
        <w:shd w:val="clear" w:color="auto" w:fill="auto"/>
        <w:bidi w:val="0"/>
        <w:spacing w:before="0" w:after="80" w:line="315" w:lineRule="exact"/>
        <w:ind w:left="0" w:right="0" w:firstLine="44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年，公司将顺应市场变化、创新营销思路，转变市场开拓方式，实现传统市场与新兴业务并进； 强研发、推新品、提升盈利能力；重质量、抓管理，提升发展能力；多头并进，促进公司健康稳定发展。</w:t>
      </w:r>
    </w:p>
    <w:p>
      <w:pPr>
        <w:pStyle w:val="Style36"/>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年，公司计划重点从以下几个方面开展工作：</w:t>
      </w:r>
    </w:p>
    <w:p>
      <w:pPr>
        <w:pStyle w:val="Style36"/>
        <w:keepNext w:val="0"/>
        <w:keepLines w:val="0"/>
        <w:widowControl w:val="0"/>
        <w:shd w:val="clear" w:color="auto" w:fill="auto"/>
        <w:tabs>
          <w:tab w:pos="790" w:val="left"/>
        </w:tabs>
        <w:bidi w:val="0"/>
        <w:spacing w:before="0" w:after="0" w:line="315" w:lineRule="exact"/>
        <w:ind w:left="0" w:right="0" w:firstLine="440"/>
        <w:jc w:val="left"/>
      </w:pPr>
      <w:bookmarkStart w:id="174" w:name="bookmark174"/>
      <w:r>
        <w:rPr>
          <w:rFonts w:ascii="Times New Roman" w:eastAsia="Times New Roman" w:hAnsi="Times New Roman" w:cs="Times New Roman"/>
          <w:color w:val="000000"/>
          <w:spacing w:val="0"/>
          <w:w w:val="100"/>
          <w:position w:val="0"/>
        </w:rPr>
        <w:t>1</w:t>
      </w:r>
      <w:bookmarkEnd w:id="174"/>
      <w:r>
        <w:rPr>
          <w:color w:val="000000"/>
          <w:spacing w:val="0"/>
          <w:w w:val="100"/>
          <w:position w:val="0"/>
        </w:rPr>
        <w:t>、</w:t>
        <w:tab/>
        <w:t>通过技术、产品的双升级加速公司运行的转型升级。加速整合现有资源，充分发挥公司的渠道价 值，以高品质、新产品为载体，以管理及技术变革为推手，稳步实现运行升级。</w:t>
      </w:r>
    </w:p>
    <w:p>
      <w:pPr>
        <w:pStyle w:val="Style36"/>
        <w:keepNext w:val="0"/>
        <w:keepLines w:val="0"/>
        <w:widowControl w:val="0"/>
        <w:shd w:val="clear" w:color="auto" w:fill="auto"/>
        <w:tabs>
          <w:tab w:pos="771" w:val="left"/>
        </w:tabs>
        <w:bidi w:val="0"/>
        <w:spacing w:before="0" w:after="0" w:line="315" w:lineRule="exact"/>
        <w:ind w:left="0" w:right="0" w:firstLine="440"/>
        <w:jc w:val="left"/>
      </w:pPr>
      <w:bookmarkStart w:id="175" w:name="bookmark175"/>
      <w:r>
        <w:rPr>
          <w:rFonts w:ascii="Times New Roman" w:eastAsia="Times New Roman" w:hAnsi="Times New Roman" w:cs="Times New Roman"/>
          <w:color w:val="000000"/>
          <w:spacing w:val="0"/>
          <w:w w:val="100"/>
          <w:position w:val="0"/>
        </w:rPr>
        <w:t>2</w:t>
      </w:r>
      <w:bookmarkEnd w:id="175"/>
      <w:r>
        <w:rPr>
          <w:color w:val="000000"/>
          <w:spacing w:val="0"/>
          <w:w w:val="100"/>
          <w:position w:val="0"/>
        </w:rPr>
        <w:t>、</w:t>
        <w:tab/>
        <w:t>有效发挥并持续强化公司既有优势。经过多年的发展，公司在防伪瓶盖行业领域的竞争优势非常 明显，公司要时刻关注市场需求，充分发挥技术创新能力，走差异化市场道路，培养新的竞争优势。</w:t>
      </w:r>
    </w:p>
    <w:p>
      <w:pPr>
        <w:pStyle w:val="Style36"/>
        <w:keepNext w:val="0"/>
        <w:keepLines w:val="0"/>
        <w:widowControl w:val="0"/>
        <w:shd w:val="clear" w:color="auto" w:fill="auto"/>
        <w:tabs>
          <w:tab w:pos="790" w:val="left"/>
        </w:tabs>
        <w:bidi w:val="0"/>
        <w:spacing w:before="0" w:after="0" w:line="315" w:lineRule="exact"/>
        <w:ind w:left="0" w:right="0" w:firstLine="440"/>
        <w:jc w:val="left"/>
      </w:pPr>
      <w:bookmarkStart w:id="176" w:name="bookmark176"/>
      <w:r>
        <w:rPr>
          <w:rFonts w:ascii="Times New Roman" w:eastAsia="Times New Roman" w:hAnsi="Times New Roman" w:cs="Times New Roman"/>
          <w:color w:val="000000"/>
          <w:spacing w:val="0"/>
          <w:w w:val="100"/>
          <w:position w:val="0"/>
        </w:rPr>
        <w:t>3</w:t>
      </w:r>
      <w:bookmarkEnd w:id="176"/>
      <w:r>
        <w:rPr>
          <w:color w:val="000000"/>
          <w:spacing w:val="0"/>
          <w:w w:val="100"/>
          <w:position w:val="0"/>
        </w:rPr>
        <w:t>、</w:t>
        <w:tab/>
        <w:t>打通人才成长通道，丰富企业文化建设内涵。继续加强企业文化建设，大力提升战略人力资源管 理水平，提高员工激励效果，完善员工绩效评价体系，切实加强员工培训力度，并加强人才梯队建设，丰 富人才引进的策略，积极培养、引进符合公司战略发展的中高级人才。</w:t>
      </w:r>
    </w:p>
    <w:p>
      <w:pPr>
        <w:pStyle w:val="Style36"/>
        <w:keepNext w:val="0"/>
        <w:keepLines w:val="0"/>
        <w:widowControl w:val="0"/>
        <w:shd w:val="clear" w:color="auto" w:fill="auto"/>
        <w:tabs>
          <w:tab w:pos="1034" w:val="left"/>
        </w:tabs>
        <w:bidi w:val="0"/>
        <w:spacing w:before="0" w:after="80" w:line="315" w:lineRule="exact"/>
        <w:ind w:left="0" w:right="0" w:firstLine="440"/>
        <w:jc w:val="both"/>
      </w:pPr>
      <w:bookmarkStart w:id="177" w:name="bookmark177"/>
      <w:r>
        <w:rPr>
          <w:color w:val="000000"/>
          <w:spacing w:val="0"/>
          <w:w w:val="100"/>
          <w:position w:val="0"/>
        </w:rPr>
        <w:t>（</w:t>
      </w:r>
      <w:bookmarkEnd w:id="177"/>
      <w:r>
        <w:rPr>
          <w:color w:val="000000"/>
          <w:spacing w:val="0"/>
          <w:w w:val="100"/>
          <w:position w:val="0"/>
        </w:rPr>
        <w:t>四）</w:t>
        <w:tab/>
        <w:t>风险因素及对策</w:t>
      </w:r>
    </w:p>
    <w:p>
      <w:pPr>
        <w:pStyle w:val="Style36"/>
        <w:keepNext w:val="0"/>
        <w:keepLines w:val="0"/>
        <w:widowControl w:val="0"/>
        <w:shd w:val="clear" w:color="auto" w:fill="auto"/>
        <w:tabs>
          <w:tab w:pos="794" w:val="left"/>
        </w:tabs>
        <w:bidi w:val="0"/>
        <w:spacing w:before="0" w:after="0"/>
        <w:ind w:left="0" w:right="0" w:firstLine="440"/>
        <w:jc w:val="both"/>
      </w:pPr>
      <w:bookmarkStart w:id="178" w:name="bookmark178"/>
      <w:r>
        <w:rPr>
          <w:rFonts w:ascii="Times New Roman" w:eastAsia="Times New Roman" w:hAnsi="Times New Roman" w:cs="Times New Roman"/>
          <w:color w:val="000000"/>
          <w:spacing w:val="0"/>
          <w:w w:val="100"/>
          <w:position w:val="0"/>
        </w:rPr>
        <w:t>1</w:t>
      </w:r>
      <w:bookmarkEnd w:id="178"/>
      <w:r>
        <w:rPr>
          <w:color w:val="000000"/>
          <w:spacing w:val="0"/>
          <w:w w:val="100"/>
          <w:position w:val="0"/>
        </w:rPr>
        <w:t>、</w:t>
        <w:tab/>
        <w:t>下游行业市场整合风险</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目前，我国金属包装行业仍呈现持续增长的态势，但受国际、国内经济环境的影响，以及</w:t>
      </w:r>
      <w:r>
        <w:rPr>
          <w:rFonts w:ascii="Times New Roman" w:eastAsia="Times New Roman" w:hAnsi="Times New Roman" w:cs="Times New Roman"/>
          <w:color w:val="000000"/>
          <w:spacing w:val="0"/>
          <w:w w:val="100"/>
          <w:position w:val="0"/>
        </w:rPr>
        <w:t>2013</w:t>
      </w:r>
      <w:r>
        <w:rPr>
          <w:color w:val="000000"/>
          <w:spacing w:val="0"/>
          <w:w w:val="100"/>
          <w:position w:val="0"/>
        </w:rPr>
        <w:t>年以来 中央数道禁令和规定的波及，酒行业进入了深度的调整期和转折期，</w:t>
      </w:r>
      <w:r>
        <w:rPr>
          <w:rFonts w:ascii="Times New Roman" w:eastAsia="Times New Roman" w:hAnsi="Times New Roman" w:cs="Times New Roman"/>
          <w:color w:val="000000"/>
          <w:spacing w:val="0"/>
          <w:w w:val="100"/>
          <w:position w:val="0"/>
        </w:rPr>
        <w:t>2014</w:t>
      </w:r>
      <w:r>
        <w:rPr>
          <w:color w:val="000000"/>
          <w:spacing w:val="0"/>
          <w:w w:val="100"/>
          <w:position w:val="0"/>
        </w:rPr>
        <w:t>年依然是机遇和挑战并存的一年, 需求存量低迷、市场增量乏力；行业增速放缓、盈利空间收窄。</w:t>
      </w:r>
    </w:p>
    <w:p>
      <w:pPr>
        <w:pStyle w:val="Style36"/>
        <w:keepNext w:val="0"/>
        <w:keepLines w:val="0"/>
        <w:widowControl w:val="0"/>
        <w:shd w:val="clear" w:color="auto" w:fill="auto"/>
        <w:bidi w:val="0"/>
        <w:spacing w:before="0" w:after="80" w:line="315" w:lineRule="exact"/>
        <w:ind w:left="0" w:right="0" w:firstLine="440"/>
        <w:jc w:val="both"/>
      </w:pPr>
      <w:r>
        <w:rPr>
          <w:color w:val="000000"/>
          <w:spacing w:val="0"/>
          <w:w w:val="100"/>
          <w:position w:val="0"/>
        </w:rPr>
        <w:t>针对该风险，公司将继续加强自主创新，大力拓展市场领域，积极调整产品结构，最终体现优质企业 的核心竞争力。</w:t>
      </w:r>
    </w:p>
    <w:p>
      <w:pPr>
        <w:pStyle w:val="Style36"/>
        <w:keepNext w:val="0"/>
        <w:keepLines w:val="0"/>
        <w:widowControl w:val="0"/>
        <w:shd w:val="clear" w:color="auto" w:fill="auto"/>
        <w:tabs>
          <w:tab w:pos="813" w:val="left"/>
        </w:tabs>
        <w:bidi w:val="0"/>
        <w:spacing w:before="0" w:after="0" w:line="326" w:lineRule="auto"/>
        <w:ind w:left="0" w:right="0" w:firstLine="440"/>
        <w:jc w:val="both"/>
      </w:pPr>
      <w:bookmarkStart w:id="179" w:name="bookmark179"/>
      <w:r>
        <w:rPr>
          <w:rFonts w:ascii="Times New Roman" w:eastAsia="Times New Roman" w:hAnsi="Times New Roman" w:cs="Times New Roman"/>
          <w:color w:val="000000"/>
          <w:spacing w:val="0"/>
          <w:w w:val="100"/>
          <w:position w:val="0"/>
        </w:rPr>
        <w:t>2</w:t>
      </w:r>
      <w:bookmarkEnd w:id="179"/>
      <w:r>
        <w:rPr>
          <w:color w:val="000000"/>
          <w:spacing w:val="0"/>
          <w:w w:val="100"/>
          <w:position w:val="0"/>
        </w:rPr>
        <w:t>、</w:t>
        <w:tab/>
        <w:t>经营管理风险</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随着首次公开发行股票及非公开发行股票募集资金投资项目的投产，公司的资产、生产规模的持续扩 张，对企业管理模式、管理制度等方面提出了更高的要求，如果公司管理水平不能及时适应规模扩张的需 要，将削弱公司的市场竞争力，存在规模迅速扩张导致的管理风险。</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针对此风险，公司将进一步完善内部组织结构，加强内部控制和风险管理，提高管理层业务能力，使 企业管理更加制度化、规范化、科学化。</w:t>
      </w:r>
    </w:p>
    <w:p>
      <w:pPr>
        <w:pStyle w:val="Style36"/>
        <w:keepNext w:val="0"/>
        <w:keepLines w:val="0"/>
        <w:widowControl w:val="0"/>
        <w:shd w:val="clear" w:color="auto" w:fill="auto"/>
        <w:tabs>
          <w:tab w:pos="813" w:val="left"/>
        </w:tabs>
        <w:bidi w:val="0"/>
        <w:spacing w:before="0" w:after="0" w:line="312" w:lineRule="exact"/>
        <w:ind w:left="440" w:right="0" w:firstLine="0"/>
        <w:jc w:val="left"/>
      </w:pPr>
      <w:bookmarkStart w:id="180" w:name="bookmark180"/>
      <w:r>
        <w:rPr>
          <w:rFonts w:ascii="Times New Roman" w:eastAsia="Times New Roman" w:hAnsi="Times New Roman" w:cs="Times New Roman"/>
          <w:color w:val="000000"/>
          <w:spacing w:val="0"/>
          <w:w w:val="100"/>
          <w:position w:val="0"/>
        </w:rPr>
        <w:t>3</w:t>
      </w:r>
      <w:bookmarkEnd w:id="180"/>
      <w:r>
        <w:rPr>
          <w:color w:val="000000"/>
          <w:spacing w:val="0"/>
          <w:w w:val="100"/>
          <w:position w:val="0"/>
        </w:rPr>
        <w:t>、</w:t>
        <w:tab/>
        <w:t>人才管理风险 随着公司的快速成长，公司规模将会迅速扩大，公司对核心技术人员和管理人才的需求将大量增加，</w:t>
      </w:r>
    </w:p>
    <w:p>
      <w:pPr>
        <w:pStyle w:val="Style36"/>
        <w:keepNext w:val="0"/>
        <w:keepLines w:val="0"/>
        <w:widowControl w:val="0"/>
        <w:shd w:val="clear" w:color="auto" w:fill="auto"/>
        <w:bidi w:val="0"/>
        <w:spacing w:before="0" w:after="80" w:line="312" w:lineRule="exact"/>
        <w:ind w:left="0" w:right="0" w:firstLine="0"/>
        <w:jc w:val="both"/>
      </w:pPr>
      <w:r>
        <w:rPr>
          <w:color w:val="000000"/>
          <w:spacing w:val="0"/>
          <w:w w:val="100"/>
          <w:position w:val="0"/>
        </w:rPr>
        <w:t>因此公司面临着人力资源保障压力。针对上述风险，为保持企业的持续发展能力，持续的创新能力，巩固 与保持在行业中的优势地位，公司需要引进与储备大量的人才并且要采取多种人才管理措施。</w:t>
      </w:r>
    </w:p>
    <w:p>
      <w:pPr>
        <w:pStyle w:val="Style36"/>
        <w:keepNext w:val="0"/>
        <w:keepLines w:val="0"/>
        <w:widowControl w:val="0"/>
        <w:shd w:val="clear" w:color="auto" w:fill="auto"/>
        <w:tabs>
          <w:tab w:pos="813" w:val="left"/>
        </w:tabs>
        <w:bidi w:val="0"/>
        <w:spacing w:before="0" w:after="0" w:line="326" w:lineRule="auto"/>
        <w:ind w:left="0" w:right="0" w:firstLine="440"/>
        <w:jc w:val="both"/>
      </w:pPr>
      <w:bookmarkStart w:id="181" w:name="bookmark181"/>
      <w:r>
        <w:rPr>
          <w:rFonts w:ascii="Times New Roman" w:eastAsia="Times New Roman" w:hAnsi="Times New Roman" w:cs="Times New Roman"/>
          <w:color w:val="000000"/>
          <w:spacing w:val="0"/>
          <w:w w:val="100"/>
          <w:position w:val="0"/>
        </w:rPr>
        <w:t>4</w:t>
      </w:r>
      <w:bookmarkEnd w:id="181"/>
      <w:r>
        <w:rPr>
          <w:color w:val="000000"/>
          <w:spacing w:val="0"/>
          <w:w w:val="100"/>
          <w:position w:val="0"/>
        </w:rPr>
        <w:t>、</w:t>
        <w:tab/>
        <w:t>其他风险</w:t>
      </w:r>
    </w:p>
    <w:p>
      <w:pPr>
        <w:pStyle w:val="Style3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本报告中如有涉及未来的计划、业绩预测等方面的内容，均不构成本公司对任何投资者及相关人士的 承诺。投资者及相关人士均应对此保持足够的风险认识，并应当理解计划、预测与承诺之间的差异。</w:t>
      </w:r>
    </w:p>
    <w:p>
      <w:pPr>
        <w:pStyle w:val="Style28"/>
        <w:keepNext/>
        <w:keepLines/>
        <w:widowControl w:val="0"/>
        <w:shd w:val="clear" w:color="auto" w:fill="auto"/>
        <w:bidi w:val="0"/>
        <w:spacing w:before="0" w:after="28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八</w:t>
      </w:r>
      <w:bookmarkEnd w:id="184"/>
      <w:r>
        <w:rPr>
          <w:color w:val="000000"/>
          <w:spacing w:val="0"/>
          <w:w w:val="100"/>
          <w:position w:val="0"/>
        </w:rPr>
        <w:t>、与上年度财务报告相比，合并报表范围发生变化的情况说明</w:t>
      </w:r>
      <w:bookmarkEnd w:id="182"/>
      <w:bookmarkEnd w:id="183"/>
      <w:bookmarkEnd w:id="185"/>
    </w:p>
    <w:p>
      <w:pPr>
        <w:pStyle w:val="Style36"/>
        <w:keepNext w:val="0"/>
        <w:keepLines w:val="0"/>
        <w:widowControl w:val="0"/>
        <w:shd w:val="clear" w:color="auto" w:fill="auto"/>
        <w:bidi w:val="0"/>
        <w:spacing w:before="0" w:after="80" w:line="315" w:lineRule="exact"/>
        <w:ind w:left="0" w:right="0" w:firstLine="440"/>
        <w:jc w:val="left"/>
      </w:pPr>
      <w:r>
        <w:rPr>
          <w:color w:val="000000"/>
          <w:spacing w:val="0"/>
          <w:w w:val="100"/>
          <w:position w:val="0"/>
        </w:rPr>
        <w:t>与上年度财务报告相比，报告期合并报表范围增加一个全资子公司山东丽鹏国际贸易有限公司。</w:t>
      </w:r>
    </w:p>
    <w:p>
      <w:pPr>
        <w:pStyle w:val="Style28"/>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九</w:t>
      </w:r>
      <w:bookmarkEnd w:id="188"/>
      <w:r>
        <w:rPr>
          <w:color w:val="000000"/>
          <w:spacing w:val="0"/>
          <w:w w:val="100"/>
          <w:position w:val="0"/>
        </w:rPr>
        <w:t>、公司利润分配及分红派息情况</w:t>
      </w:r>
      <w:bookmarkEnd w:id="186"/>
      <w:bookmarkEnd w:id="187"/>
      <w:bookmarkEnd w:id="189"/>
    </w:p>
    <w:p>
      <w:pPr>
        <w:pStyle w:val="Style31"/>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r>
        <w:rPr>
          <w:color w:val="000000"/>
          <w:spacing w:val="0"/>
          <w:w w:val="100"/>
          <w:position w:val="0"/>
        </w:rPr>
        <w:t>报告期内利润分配政策特别是现金分红政策的制定、执行或调整情况</w:t>
      </w:r>
      <w:bookmarkEnd w:id="190"/>
      <w:bookmarkEnd w:id="191"/>
      <w:bookmarkEnd w:id="192"/>
    </w:p>
    <w:p>
      <w:pPr>
        <w:pStyle w:val="Style36"/>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公司自上市以来，在兼顾公司可持续发展的前提下，我们本着“真诚、真实、信用、诚恳”的原则， 履行“立足报国、服务社会、回报股东、造福职工”的社会责任，在《公司章程》中完备了现金分红相关 条款。</w:t>
      </w:r>
    </w:p>
    <w:tbl>
      <w:tblPr>
        <w:tblOverlap w:val="never"/>
        <w:jc w:val="center"/>
        <w:tblLayout w:type="fixed"/>
      </w:tblPr>
      <w:tblGrid>
        <w:gridCol w:w="4234"/>
        <w:gridCol w:w="5352"/>
      </w:tblGrid>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年（含报告期）的利润分配预案或方案及资本公积金转增股本预案或方案情况</w:t>
      </w:r>
    </w:p>
    <w:p>
      <w:pPr>
        <w:pStyle w:val="Style36"/>
        <w:keepNext w:val="0"/>
        <w:keepLines w:val="0"/>
        <w:widowControl w:val="0"/>
        <w:shd w:val="clear" w:color="auto" w:fill="auto"/>
        <w:bidi w:val="0"/>
        <w:spacing w:before="0" w:after="0" w:line="316" w:lineRule="exact"/>
        <w:ind w:left="0" w:right="0" w:firstLine="440"/>
        <w:jc w:val="left"/>
      </w:pPr>
      <w:bookmarkStart w:id="193" w:name="bookmark193"/>
      <w:r>
        <w:rPr>
          <w:rFonts w:ascii="Times New Roman" w:eastAsia="Times New Roman" w:hAnsi="Times New Roman" w:cs="Times New Roman"/>
          <w:color w:val="000000"/>
          <w:spacing w:val="0"/>
          <w:w w:val="100"/>
          <w:position w:val="0"/>
        </w:rPr>
        <w:t>1</w:t>
      </w:r>
      <w:bookmarkEnd w:id="193"/>
      <w:r>
        <w:rPr>
          <w:color w:val="000000"/>
          <w:spacing w:val="0"/>
          <w:w w:val="100"/>
          <w:position w:val="0"/>
        </w:rPr>
        <w:t xml:space="preserve">、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w:t>
      </w:r>
      <w:r>
        <w:rPr>
          <w:rFonts w:ascii="Times New Roman" w:eastAsia="Times New Roman" w:hAnsi="Times New Roman" w:cs="Times New Roman"/>
          <w:color w:val="000000"/>
          <w:spacing w:val="0"/>
          <w:w w:val="100"/>
          <w:position w:val="0"/>
        </w:rPr>
        <w:t>2011</w:t>
      </w:r>
      <w:r>
        <w:rPr>
          <w:color w:val="000000"/>
          <w:spacing w:val="0"/>
          <w:w w:val="100"/>
          <w:position w:val="0"/>
        </w:rPr>
        <w:t>年年度股东大会审议通过了《公司</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年度利润分配预案》，以</w:t>
      </w:r>
      <w:r>
        <w:rPr>
          <w:rFonts w:ascii="Times New Roman" w:eastAsia="Times New Roman" w:hAnsi="Times New Roman" w:cs="Times New Roman"/>
          <w:color w:val="000000"/>
          <w:spacing w:val="0"/>
          <w:w w:val="100"/>
          <w:position w:val="0"/>
        </w:rPr>
        <w:t>2011</w:t>
      </w:r>
      <w:r>
        <w:rPr>
          <w:color w:val="000000"/>
          <w:spacing w:val="0"/>
          <w:w w:val="100"/>
          <w:position w:val="0"/>
        </w:rPr>
        <w:t>年 末总股本</w:t>
      </w:r>
      <w:r>
        <w:rPr>
          <w:rFonts w:ascii="Times New Roman" w:eastAsia="Times New Roman" w:hAnsi="Times New Roman" w:cs="Times New Roman"/>
          <w:color w:val="000000"/>
          <w:spacing w:val="0"/>
          <w:w w:val="100"/>
          <w:position w:val="0"/>
        </w:rPr>
        <w:t>85,600,000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元（含税），共计分配</w:t>
      </w:r>
      <w:r>
        <w:rPr>
          <w:rFonts w:ascii="Times New Roman" w:eastAsia="Times New Roman" w:hAnsi="Times New Roman" w:cs="Times New Roman"/>
          <w:color w:val="000000"/>
          <w:spacing w:val="0"/>
          <w:w w:val="100"/>
          <w:position w:val="0"/>
        </w:rPr>
        <w:t>8,560,000</w:t>
      </w:r>
      <w:r>
        <w:rPr>
          <w:color w:val="000000"/>
          <w:spacing w:val="0"/>
          <w:w w:val="100"/>
          <w:position w:val="0"/>
        </w:rPr>
        <w:t>元； 本次不进行资本公积转增股本和送红股。</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公司实施了该方案。</w:t>
      </w:r>
    </w:p>
    <w:p>
      <w:pPr>
        <w:pStyle w:val="Style36"/>
        <w:keepNext w:val="0"/>
        <w:keepLines w:val="0"/>
        <w:widowControl w:val="0"/>
        <w:shd w:val="clear" w:color="auto" w:fill="auto"/>
        <w:tabs>
          <w:tab w:pos="767" w:val="left"/>
        </w:tabs>
        <w:bidi w:val="0"/>
        <w:spacing w:before="0" w:after="0" w:line="316" w:lineRule="exact"/>
        <w:ind w:left="0" w:right="0" w:firstLine="440"/>
        <w:jc w:val="left"/>
      </w:pPr>
      <w:bookmarkStart w:id="194" w:name="bookmark194"/>
      <w:r>
        <w:rPr>
          <w:rFonts w:ascii="Times New Roman" w:eastAsia="Times New Roman" w:hAnsi="Times New Roman" w:cs="Times New Roman"/>
          <w:color w:val="000000"/>
          <w:spacing w:val="0"/>
          <w:w w:val="100"/>
          <w:position w:val="0"/>
        </w:rPr>
        <w:t>2</w:t>
      </w:r>
      <w:bookmarkEnd w:id="194"/>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年年度股东大会审议通过了《公司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年度利润分配预案》，以截至</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106,338,461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3.00</w:t>
      </w:r>
      <w:r>
        <w:rPr>
          <w:color w:val="000000"/>
          <w:spacing w:val="0"/>
          <w:w w:val="100"/>
          <w:position w:val="0"/>
        </w:rPr>
        <w:t>元（含税），派发现 金股利共计</w:t>
      </w:r>
      <w:r>
        <w:rPr>
          <w:rFonts w:ascii="Times New Roman" w:eastAsia="Times New Roman" w:hAnsi="Times New Roman" w:cs="Times New Roman"/>
          <w:color w:val="000000"/>
          <w:spacing w:val="0"/>
          <w:w w:val="100"/>
          <w:position w:val="0"/>
        </w:rPr>
        <w:t>31,901,538.3</w:t>
      </w:r>
      <w:r>
        <w:rPr>
          <w:color w:val="000000"/>
          <w:spacing w:val="0"/>
          <w:w w:val="100"/>
          <w:position w:val="0"/>
        </w:rPr>
        <w:t>元，剩余未分配利润结转下一年度；以截至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 xml:space="preserve">106,338,461 </w:t>
      </w:r>
      <w:r>
        <w:rPr>
          <w:color w:val="000000"/>
          <w:spacing w:val="0"/>
          <w:w w:val="100"/>
          <w:position w:val="0"/>
        </w:rPr>
        <w:t>股为基数，向全体股东以资本公积每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股，转增后总股本将为</w:t>
      </w:r>
      <w:r>
        <w:rPr>
          <w:rFonts w:ascii="Times New Roman" w:eastAsia="Times New Roman" w:hAnsi="Times New Roman" w:cs="Times New Roman"/>
          <w:color w:val="000000"/>
          <w:spacing w:val="0"/>
          <w:w w:val="100"/>
          <w:position w:val="0"/>
        </w:rPr>
        <w:t>191,409,229</w:t>
      </w:r>
      <w:r>
        <w:rPr>
          <w:color w:val="000000"/>
          <w:spacing w:val="0"/>
          <w:w w:val="100"/>
          <w:position w:val="0"/>
        </w:rPr>
        <w:t>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公司实施了该方案。</w:t>
      </w:r>
    </w:p>
    <w:p>
      <w:pPr>
        <w:pStyle w:val="Style36"/>
        <w:keepNext w:val="0"/>
        <w:keepLines w:val="0"/>
        <w:widowControl w:val="0"/>
        <w:shd w:val="clear" w:color="auto" w:fill="auto"/>
        <w:bidi w:val="0"/>
        <w:spacing w:before="0" w:after="340" w:line="316" w:lineRule="exact"/>
        <w:ind w:left="0" w:right="0" w:firstLine="440"/>
        <w:jc w:val="left"/>
      </w:pPr>
      <w:bookmarkStart w:id="195" w:name="bookmark195"/>
      <w:r>
        <w:rPr>
          <w:rFonts w:ascii="Times New Roman" w:eastAsia="Times New Roman" w:hAnsi="Times New Roman" w:cs="Times New Roman"/>
          <w:color w:val="000000"/>
          <w:spacing w:val="0"/>
          <w:w w:val="100"/>
          <w:position w:val="0"/>
        </w:rPr>
        <w:t>3</w:t>
      </w:r>
      <w:bookmarkEnd w:id="195"/>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年度利润分配预案：以截至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191,409,229</w:t>
      </w:r>
      <w:r>
        <w:rPr>
          <w:color w:val="000000"/>
          <w:spacing w:val="0"/>
          <w:w w:val="100"/>
          <w:position w:val="0"/>
        </w:rPr>
        <w:t xml:space="preserve">股为基数，向全体股东每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.50</w:t>
      </w:r>
      <w:r>
        <w:rPr>
          <w:color w:val="000000"/>
          <w:spacing w:val="0"/>
          <w:w w:val="100"/>
          <w:position w:val="0"/>
        </w:rPr>
        <w:t>元（含税），派发现金股利共计</w:t>
      </w:r>
      <w:r>
        <w:rPr>
          <w:rFonts w:ascii="Arial Unicode MS" w:eastAsia="Arial Unicode MS" w:hAnsi="Arial Unicode MS" w:cs="Arial Unicode MS"/>
          <w:color w:val="000000"/>
          <w:spacing w:val="0"/>
          <w:w w:val="100"/>
          <w:position w:val="0"/>
          <w:sz w:val="18"/>
          <w:szCs w:val="18"/>
        </w:rPr>
        <w:t xml:space="preserve">9, 570, </w:t>
      </w:r>
      <w:r>
        <w:rPr>
          <w:rFonts w:ascii="Arial Unicode MS" w:eastAsia="Arial Unicode MS" w:hAnsi="Arial Unicode MS" w:cs="Arial Unicode MS"/>
          <w:color w:val="000000"/>
          <w:spacing w:val="0"/>
          <w:w w:val="100"/>
          <w:position w:val="0"/>
          <w:sz w:val="18"/>
          <w:szCs w:val="18"/>
        </w:rPr>
        <w:t>461.45</w:t>
      </w:r>
      <w:r>
        <w:rPr>
          <w:color w:val="000000"/>
          <w:spacing w:val="0"/>
          <w:w w:val="100"/>
          <w:position w:val="0"/>
        </w:rPr>
        <w:t>元，剩余未分配利润结转下一年度； 本次不进行资本公积转增股本和送红股。</w:t>
      </w:r>
    </w:p>
    <w:p>
      <w:pPr>
        <w:pStyle w:val="Style31"/>
        <w:keepNext/>
        <w:keepLines/>
        <w:widowControl w:val="0"/>
        <w:shd w:val="clear" w:color="auto" w:fill="auto"/>
        <w:bidi w:val="0"/>
        <w:spacing w:before="0" w:line="316" w:lineRule="exact"/>
        <w:ind w:left="0" w:right="0" w:firstLine="0"/>
        <w:jc w:val="left"/>
      </w:pPr>
      <w:bookmarkStart w:id="196" w:name="bookmark196"/>
      <w:bookmarkStart w:id="197" w:name="bookmark197"/>
      <w:bookmarkStart w:id="198" w:name="bookmark198"/>
      <w:r>
        <w:rPr>
          <w:color w:val="000000"/>
          <w:spacing w:val="0"/>
          <w:w w:val="100"/>
          <w:position w:val="0"/>
        </w:rPr>
        <w:t>公司近三年现金分红情况表</w:t>
      </w:r>
      <w:bookmarkEnd w:id="196"/>
      <w:bookmarkEnd w:id="197"/>
      <w:bookmarkEnd w:id="198"/>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9,570,461.45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37,836,354.03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31,901,538.30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41,175,191.23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8,560,000.00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13,327,525.46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w:t>
            </w:r>
          </w:p>
        </w:tc>
      </w:tr>
    </w:tbl>
    <w:p>
      <w:pPr>
        <w:pStyle w:val="Style31"/>
        <w:keepNext/>
        <w:keepLines/>
        <w:widowControl w:val="0"/>
        <w:shd w:val="clear" w:color="auto" w:fill="auto"/>
        <w:bidi w:val="0"/>
        <w:spacing w:before="0" w:line="341" w:lineRule="exact"/>
        <w:ind w:left="0" w:right="0" w:firstLine="0"/>
        <w:jc w:val="left"/>
        <w:sectPr>
          <w:headerReference w:type="default" r:id="rId35"/>
          <w:footerReference w:type="default" r:id="rId36"/>
          <w:headerReference w:type="even" r:id="rId37"/>
          <w:footerReference w:type="even" r:id="rId38"/>
          <w:footnotePr>
            <w:pos w:val="pageBottom"/>
            <w:numFmt w:val="decimal"/>
            <w:numRestart w:val="continuous"/>
          </w:footnotePr>
          <w:type w:val="continuous"/>
          <w:pgSz w:w="11900" w:h="16840"/>
          <w:pgMar w:top="1378" w:right="1036" w:bottom="1455" w:left="1073" w:header="0" w:footer="3" w:gutter="0"/>
          <w:cols w:space="720"/>
          <w:noEndnote/>
          <w:rtlGutter w:val="0"/>
          <w:docGrid w:linePitch="360"/>
        </w:sectPr>
      </w:pPr>
      <w:bookmarkStart w:id="199" w:name="bookmark199"/>
      <w:bookmarkStart w:id="200" w:name="bookmark200"/>
      <w:bookmarkStart w:id="201" w:name="bookmark201"/>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适用</w:t>
      </w: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不适用</w:t>
      </w:r>
      <w:bookmarkEnd w:id="199"/>
      <w:bookmarkEnd w:id="200"/>
      <w:bookmarkEnd w:id="201"/>
    </w:p>
    <w:p>
      <w:pPr>
        <w:pStyle w:val="Style28"/>
        <w:keepNext/>
        <w:keepLines/>
        <w:widowControl w:val="0"/>
        <w:shd w:val="clear" w:color="auto" w:fill="auto"/>
        <w:bidi w:val="0"/>
        <w:spacing w:before="0" w:after="300" w:line="240" w:lineRule="auto"/>
        <w:ind w:left="0" w:right="0" w:firstLine="0"/>
        <w:jc w:val="left"/>
      </w:pPr>
      <w:bookmarkStart w:id="202" w:name="bookmark202"/>
      <w:bookmarkStart w:id="203" w:name="bookmark203"/>
      <w:bookmarkStart w:id="204" w:name="bookmark204"/>
      <w:r>
        <w:rPr>
          <w:color w:val="000000"/>
          <w:spacing w:val="0"/>
          <w:w w:val="100"/>
          <w:position w:val="0"/>
        </w:rPr>
        <w:t>十、本报告期利润分配及资本公积金转增股本预案</w:t>
      </w:r>
      <w:bookmarkEnd w:id="202"/>
      <w:bookmarkEnd w:id="203"/>
      <w:bookmarkEnd w:id="204"/>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191,409,229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9,570,461.45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715"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公司发展阶段不易区分但有重大资金支出安排的，进行利润分配时，现金分红在本次利润分配中所占比例最低应达到</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323" w:hRule="exact"/>
        </w:trPr>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40" w:line="312" w:lineRule="exact"/>
              <w:ind w:left="0" w:right="0" w:firstLine="380"/>
              <w:jc w:val="left"/>
              <w:rPr>
                <w:sz w:val="18"/>
                <w:szCs w:val="18"/>
              </w:rPr>
            </w:pPr>
            <w:r>
              <w:rPr>
                <w:color w:val="000000"/>
                <w:spacing w:val="0"/>
                <w:w w:val="100"/>
                <w:position w:val="0"/>
                <w:sz w:val="17"/>
                <w:szCs w:val="17"/>
              </w:rPr>
              <w:t>经山东和信会计师事务所审计，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年度公司实现归属于母公司股东的净利润</w:t>
            </w:r>
            <w:r>
              <w:rPr>
                <w:rFonts w:ascii="Times New Roman" w:eastAsia="Times New Roman" w:hAnsi="Times New Roman" w:cs="Times New Roman"/>
                <w:color w:val="000000"/>
                <w:spacing w:val="0"/>
                <w:w w:val="100"/>
                <w:position w:val="0"/>
                <w:sz w:val="18"/>
                <w:szCs w:val="18"/>
              </w:rPr>
              <w:t>37,836,354.03</w:t>
            </w:r>
            <w:r>
              <w:rPr>
                <w:color w:val="000000"/>
                <w:spacing w:val="0"/>
                <w:w w:val="100"/>
                <w:position w:val="0"/>
                <w:sz w:val="17"/>
                <w:szCs w:val="17"/>
              </w:rPr>
              <w:t xml:space="preserve">元，母公司实现净利润 </w:t>
            </w:r>
            <w:r>
              <w:rPr>
                <w:rFonts w:ascii="Times New Roman" w:eastAsia="Times New Roman" w:hAnsi="Times New Roman" w:cs="Times New Roman"/>
                <w:color w:val="000000"/>
                <w:spacing w:val="0"/>
                <w:w w:val="100"/>
                <w:position w:val="0"/>
                <w:sz w:val="18"/>
                <w:szCs w:val="18"/>
              </w:rPr>
              <w:t>22,684,774.15</w:t>
            </w:r>
            <w:r>
              <w:rPr>
                <w:color w:val="000000"/>
                <w:spacing w:val="0"/>
                <w:w w:val="100"/>
                <w:position w:val="0"/>
                <w:sz w:val="17"/>
                <w:szCs w:val="17"/>
              </w:rPr>
              <w:t>元（母公司口径，下同）。根据《公司章程》规定，提取法定盈余公积金</w:t>
            </w:r>
            <w:r>
              <w:rPr>
                <w:rFonts w:ascii="Times New Roman" w:eastAsia="Times New Roman" w:hAnsi="Times New Roman" w:cs="Times New Roman"/>
                <w:color w:val="000000"/>
                <w:spacing w:val="0"/>
                <w:w w:val="100"/>
                <w:position w:val="0"/>
                <w:sz w:val="18"/>
                <w:szCs w:val="18"/>
              </w:rPr>
              <w:t>2,268,477.42</w:t>
            </w:r>
            <w:r>
              <w:rPr>
                <w:color w:val="000000"/>
                <w:spacing w:val="0"/>
                <w:w w:val="100"/>
                <w:position w:val="0"/>
                <w:sz w:val="17"/>
                <w:szCs w:val="17"/>
              </w:rPr>
              <w:t>元；加上以前年度未分 配利润</w:t>
            </w:r>
            <w:r>
              <w:rPr>
                <w:rFonts w:ascii="Times New Roman" w:eastAsia="Times New Roman" w:hAnsi="Times New Roman" w:cs="Times New Roman"/>
                <w:color w:val="000000"/>
                <w:spacing w:val="0"/>
                <w:w w:val="100"/>
                <w:position w:val="0"/>
                <w:sz w:val="18"/>
                <w:szCs w:val="18"/>
              </w:rPr>
              <w:t>84,677,796.01</w:t>
            </w:r>
            <w:r>
              <w:rPr>
                <w:color w:val="000000"/>
                <w:spacing w:val="0"/>
                <w:w w:val="100"/>
                <w:position w:val="0"/>
                <w:sz w:val="17"/>
                <w:szCs w:val="17"/>
              </w:rPr>
              <w:t>元，减去本年度已经分配利润</w:t>
            </w:r>
            <w:r>
              <w:rPr>
                <w:rFonts w:ascii="Times New Roman" w:eastAsia="Times New Roman" w:hAnsi="Times New Roman" w:cs="Times New Roman"/>
                <w:color w:val="000000"/>
                <w:spacing w:val="0"/>
                <w:w w:val="100"/>
                <w:position w:val="0"/>
                <w:sz w:val="18"/>
                <w:szCs w:val="18"/>
              </w:rPr>
              <w:t>31,901,538.30</w:t>
            </w:r>
            <w:r>
              <w:rPr>
                <w:color w:val="000000"/>
                <w:spacing w:val="0"/>
                <w:w w:val="100"/>
                <w:position w:val="0"/>
                <w:sz w:val="17"/>
                <w:szCs w:val="17"/>
              </w:rPr>
              <w:t>元，本年度期末实际可供投资者分配的利润</w:t>
            </w:r>
            <w:r>
              <w:rPr>
                <w:rFonts w:ascii="Times New Roman" w:eastAsia="Times New Roman" w:hAnsi="Times New Roman" w:cs="Times New Roman"/>
                <w:color w:val="000000"/>
                <w:spacing w:val="0"/>
                <w:w w:val="100"/>
                <w:position w:val="0"/>
                <w:sz w:val="18"/>
                <w:szCs w:val="18"/>
              </w:rPr>
              <w:t>73,192,554.44 .7</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o</w:t>
            </w:r>
          </w:p>
          <w:p>
            <w:pPr>
              <w:pStyle w:val="Style25"/>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基于股东共享公司发展成果的理念，并考虑公司未来发展的需要，公司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年末 </w:t>
            </w:r>
            <w:r>
              <w:rPr>
                <w:rFonts w:ascii="Times New Roman" w:eastAsia="Times New Roman" w:hAnsi="Times New Roman" w:cs="Times New Roman"/>
                <w:color w:val="000000"/>
                <w:spacing w:val="0"/>
                <w:w w:val="100"/>
                <w:position w:val="0"/>
                <w:sz w:val="18"/>
                <w:szCs w:val="18"/>
              </w:rPr>
              <w:t>191,409,229</w:t>
            </w:r>
            <w:r>
              <w:rPr>
                <w:color w:val="000000"/>
                <w:spacing w:val="0"/>
                <w:w w:val="100"/>
                <w:position w:val="0"/>
              </w:rPr>
              <w:t>股总股本为基数，向在股权登记日登记在册的全体股东进行利润分配，按每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元现金红利（含税）， 共计派发现金</w:t>
            </w:r>
            <w:r>
              <w:rPr>
                <w:rFonts w:ascii="Times New Roman" w:eastAsia="Times New Roman" w:hAnsi="Times New Roman" w:cs="Times New Roman"/>
                <w:color w:val="000000"/>
                <w:spacing w:val="0"/>
                <w:w w:val="100"/>
                <w:position w:val="0"/>
                <w:sz w:val="18"/>
                <w:szCs w:val="18"/>
              </w:rPr>
              <w:t>9,570,461.45</w:t>
            </w:r>
            <w:r>
              <w:rPr>
                <w:color w:val="000000"/>
                <w:spacing w:val="0"/>
                <w:w w:val="100"/>
                <w:position w:val="0"/>
              </w:rPr>
              <w:t>元（含税），经过本次分配后未分配利润剩余部分结转以后年度分配。</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205" w:name="bookmark205"/>
      <w:bookmarkStart w:id="206" w:name="bookmark206"/>
      <w:bookmarkStart w:id="207" w:name="bookmark207"/>
      <w:r>
        <w:rPr>
          <w:color w:val="000000"/>
          <w:spacing w:val="0"/>
          <w:w w:val="100"/>
          <w:position w:val="0"/>
        </w:rPr>
        <w:t>十一、社会责任情况</w:t>
      </w:r>
      <w:bookmarkEnd w:id="205"/>
      <w:bookmarkEnd w:id="206"/>
      <w:bookmarkEnd w:id="207"/>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企业存在的前提是盈利，盈利的最终目的是承担社会责任。作为一家上市公司，在发展壮大的过程中， 在实践中追求企业与员工、社会、自然的和谐发展，以实际行动回报社会，创建和谐的企业发展环境。公 司以</w:t>
      </w:r>
      <w:r>
        <w:rPr>
          <w:rFonts w:ascii="Times New Roman" w:eastAsia="Times New Roman" w:hAnsi="Times New Roman" w:cs="Times New Roman"/>
          <w:color w:val="000000"/>
          <w:spacing w:val="0"/>
          <w:w w:val="100"/>
          <w:position w:val="0"/>
        </w:rPr>
        <w:t>“</w:t>
      </w:r>
      <w:r>
        <w:rPr>
          <w:color w:val="000000"/>
          <w:spacing w:val="0"/>
          <w:w w:val="100"/>
          <w:position w:val="0"/>
        </w:rPr>
        <w:t>立足报国、服务社会、回报股东、造福职工'’为己任，从各个层面履行社会责任。</w:t>
      </w:r>
    </w:p>
    <w:p>
      <w:pPr>
        <w:pStyle w:val="Style36"/>
        <w:keepNext w:val="0"/>
        <w:keepLines w:val="0"/>
        <w:widowControl w:val="0"/>
        <w:shd w:val="clear" w:color="auto" w:fill="auto"/>
        <w:tabs>
          <w:tab w:pos="975" w:val="left"/>
        </w:tabs>
        <w:bidi w:val="0"/>
        <w:spacing w:before="0" w:after="0" w:line="312" w:lineRule="exact"/>
        <w:ind w:left="0" w:right="0" w:firstLine="440"/>
        <w:jc w:val="both"/>
      </w:pPr>
      <w:bookmarkStart w:id="208" w:name="bookmark208"/>
      <w:r>
        <w:rPr>
          <w:color w:val="000000"/>
          <w:spacing w:val="0"/>
          <w:w w:val="100"/>
          <w:position w:val="0"/>
        </w:rPr>
        <w:t>（</w:t>
      </w:r>
      <w:bookmarkEnd w:id="208"/>
      <w:r>
        <w:rPr>
          <w:color w:val="000000"/>
          <w:spacing w:val="0"/>
          <w:w w:val="100"/>
          <w:position w:val="0"/>
        </w:rPr>
        <w:t>一）</w:t>
        <w:tab/>
        <w:t>社会人文环境责任</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公司坚持以人为本，把对员工负责视为自身的责任，把为员工创造未来当成长期坚持的重要使命。公 司提出对待职工的</w:t>
      </w:r>
      <w:r>
        <w:rPr>
          <w:rFonts w:ascii="Times New Roman" w:eastAsia="Times New Roman" w:hAnsi="Times New Roman" w:cs="Times New Roman"/>
          <w:color w:val="000000"/>
          <w:spacing w:val="0"/>
          <w:w w:val="100"/>
          <w:position w:val="0"/>
        </w:rPr>
        <w:t>“</w:t>
      </w:r>
      <w:r>
        <w:rPr>
          <w:color w:val="000000"/>
          <w:spacing w:val="0"/>
          <w:w w:val="100"/>
          <w:position w:val="0"/>
        </w:rPr>
        <w:t>三三法宝</w:t>
      </w:r>
      <w:r>
        <w:rPr>
          <w:color w:val="000000"/>
          <w:spacing w:val="0"/>
          <w:w w:val="100"/>
          <w:position w:val="0"/>
        </w:rPr>
        <w:t>''</w:t>
      </w:r>
      <w:r>
        <w:rPr>
          <w:color w:val="000000"/>
          <w:spacing w:val="0"/>
          <w:w w:val="100"/>
          <w:position w:val="0"/>
        </w:rPr>
        <w:t>一对待我们的员工像对待我们的父母一样，像对待我们的子女一样，像对 待我们的兄弟姐妹一样；不断改善职工的工作环境，不断降低职工的劳动强度，不断提高职工的工资福利； 保证让我们的职工体面的活着，快乐的工作，幸福的生活。公司注重对员工职业发展进行规划，为员工提 供平等的发展机会，尊重和维护员工的个人利益。</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生活环境的改善：环境污染是一个国家在发展的过程中必然要面对的课题，中国自改革开放以来，经 济增长的步伐迈的很大很大，同时在一定程度上也忽略了生态环境的保护，丽鹏在发展的道路上无时不在 努力着，使用天然气、循环水，让我们的家园更加纯净，让我们的家园更加温暖。</w:t>
      </w:r>
    </w:p>
    <w:p>
      <w:pPr>
        <w:pStyle w:val="Style36"/>
        <w:keepNext w:val="0"/>
        <w:keepLines w:val="0"/>
        <w:widowControl w:val="0"/>
        <w:shd w:val="clear" w:color="auto" w:fill="auto"/>
        <w:tabs>
          <w:tab w:pos="975" w:val="left"/>
        </w:tabs>
        <w:bidi w:val="0"/>
        <w:spacing w:before="0" w:after="0" w:line="312" w:lineRule="exact"/>
        <w:ind w:left="0" w:right="0" w:firstLine="440"/>
        <w:jc w:val="both"/>
      </w:pPr>
      <w:bookmarkStart w:id="209" w:name="bookmark209"/>
      <w:r>
        <w:rPr>
          <w:color w:val="000000"/>
          <w:spacing w:val="0"/>
          <w:w w:val="100"/>
          <w:position w:val="0"/>
        </w:rPr>
        <w:t>（</w:t>
      </w:r>
      <w:bookmarkEnd w:id="209"/>
      <w:r>
        <w:rPr>
          <w:color w:val="000000"/>
          <w:spacing w:val="0"/>
          <w:w w:val="100"/>
          <w:position w:val="0"/>
        </w:rPr>
        <w:t>二）</w:t>
        <w:tab/>
        <w:t>利益相关者责任</w:t>
      </w:r>
    </w:p>
    <w:p>
      <w:pPr>
        <w:pStyle w:val="Style36"/>
        <w:keepNext w:val="0"/>
        <w:keepLines w:val="0"/>
        <w:widowControl w:val="0"/>
        <w:shd w:val="clear" w:color="auto" w:fill="auto"/>
        <w:bidi w:val="0"/>
        <w:spacing w:before="0" w:after="300" w:line="312" w:lineRule="exact"/>
        <w:ind w:left="0" w:right="0" w:firstLine="440"/>
        <w:jc w:val="both"/>
        <w:sectPr>
          <w:headerReference w:type="default" r:id="rId39"/>
          <w:footerReference w:type="default" r:id="rId40"/>
          <w:headerReference w:type="even" r:id="rId41"/>
          <w:footerReference w:type="even" r:id="rId42"/>
          <w:footnotePr>
            <w:pos w:val="pageBottom"/>
            <w:numFmt w:val="decimal"/>
            <w:numRestart w:val="continuous"/>
          </w:footnotePr>
          <w:type w:val="continuous"/>
          <w:pgSz w:w="11900" w:h="16840"/>
          <w:pgMar w:top="1378" w:right="1036" w:bottom="1455" w:left="1073" w:header="0" w:footer="3" w:gutter="0"/>
          <w:cols w:space="720"/>
          <w:noEndnote/>
          <w:rtlGutter w:val="0"/>
          <w:docGrid w:linePitch="360"/>
        </w:sectPr>
      </w:pPr>
      <w:r>
        <w:rPr>
          <w:color w:val="000000"/>
          <w:spacing w:val="0"/>
          <w:w w:val="100"/>
          <w:position w:val="0"/>
        </w:rPr>
        <w:t>丽鹏有三类最主要的利益相关者：一是客户，二是投资者，三是我们自己。客户是我们的衣食父母， 投资者是我们发展壮大的基础，而我们自己则是企业存在的基础。这是丽鹏赖以生存的三大利益相关者， 也是我们承担责任的最直接表现。公司坚持</w:t>
      </w:r>
      <w:r>
        <w:rPr>
          <w:rFonts w:ascii="Times New Roman" w:eastAsia="Times New Roman" w:hAnsi="Times New Roman" w:cs="Times New Roman"/>
          <w:color w:val="000000"/>
          <w:spacing w:val="0"/>
          <w:w w:val="100"/>
          <w:position w:val="0"/>
        </w:rPr>
        <w:t>“</w:t>
      </w:r>
      <w:r>
        <w:rPr>
          <w:color w:val="000000"/>
          <w:spacing w:val="0"/>
          <w:w w:val="100"/>
          <w:position w:val="0"/>
        </w:rPr>
        <w:t>客户至上</w:t>
      </w:r>
      <w:r>
        <w:rPr>
          <w:color w:val="000000"/>
          <w:spacing w:val="0"/>
          <w:w w:val="100"/>
          <w:position w:val="0"/>
        </w:rPr>
        <w:t>''</w:t>
      </w:r>
      <w:r>
        <w:rPr>
          <w:color w:val="000000"/>
          <w:spacing w:val="0"/>
          <w:w w:val="100"/>
          <w:position w:val="0"/>
        </w:rPr>
        <w:t>原则，为客户提供优质的产品；加强与供应商的沟 通合作，实现互惠共赢；严格把控产品质量，注重产品安全，保护消费者利益。保障股东特别是中小股东 的权益，是公司最基本的社会责任。公司严格按照《公司章程》、《股东大会议事规则》的规定和要求， 规范股东大会的召集、召开、表决程序，通过合法有效的方式，让更多的股东能够参加股东大会，确保股 东对公司重大事项的知情权、参与权和表决权；认真履行信息披露义务，秉持公平、公正、公开的原则对 待全体投资者。</w:t>
      </w:r>
    </w:p>
    <w:p>
      <w:pPr>
        <w:pStyle w:val="Style36"/>
        <w:keepNext w:val="0"/>
        <w:keepLines w:val="0"/>
        <w:widowControl w:val="0"/>
        <w:shd w:val="clear" w:color="auto" w:fill="auto"/>
        <w:bidi w:val="0"/>
        <w:spacing w:before="0" w:after="320" w:line="315" w:lineRule="exact"/>
        <w:ind w:left="0" w:right="0" w:firstLine="440"/>
        <w:jc w:val="both"/>
      </w:pPr>
      <w:r>
        <w:rPr>
          <w:color w:val="000000"/>
          <w:spacing w:val="0"/>
          <w:w w:val="100"/>
          <w:position w:val="0"/>
        </w:rPr>
        <w:t>未来，公司将积极履行社会责任，在兼顾环境保护的同时，致力于打造广受客户青睐、赢得社会信赖 的知名品牌，实现商业利益与社会责任的高度统一。我们一定要全力以赴分阶段、分步骤、持续、稳定的 完成丽鹏的事业，才能兑现对重要利益相关者的责任和义务。让客户的价值实现最大化，让投资者的利益 实现最大化，让员工流血流汗不流泪，吃苦吃亏不吃气，实现自己的幸福的、有价值的人生。</w:t>
      </w:r>
    </w:p>
    <w:p>
      <w:pPr>
        <w:pStyle w:val="Style31"/>
        <w:keepNext/>
        <w:keepLines/>
        <w:widowControl w:val="0"/>
        <w:shd w:val="clear" w:color="auto" w:fill="auto"/>
        <w:bidi w:val="0"/>
        <w:spacing w:before="0" w:after="0" w:line="315" w:lineRule="exact"/>
        <w:ind w:left="0" w:right="0" w:firstLine="0"/>
        <w:jc w:val="left"/>
      </w:pPr>
      <w:bookmarkStart w:id="210" w:name="bookmark210"/>
      <w:bookmarkStart w:id="211" w:name="bookmark211"/>
      <w:bookmarkStart w:id="212" w:name="bookmark212"/>
      <w:r>
        <w:rPr>
          <w:color w:val="000000"/>
          <w:spacing w:val="0"/>
          <w:w w:val="100"/>
          <w:position w:val="0"/>
        </w:rPr>
        <w:t>上市公司及其子公司是否属于国家环境保护部门规定的重污染行业</w:t>
      </w:r>
      <w:bookmarkEnd w:id="210"/>
      <w:bookmarkEnd w:id="211"/>
      <w:bookmarkEnd w:id="212"/>
    </w:p>
    <w:p>
      <w:pPr>
        <w:pStyle w:val="Style36"/>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是</w:t>
      </w:r>
      <w:r>
        <w:rPr>
          <w:rFonts w:ascii="Arial Unicode MS" w:eastAsia="Arial Unicode MS" w:hAnsi="Arial Unicode MS" w:cs="Arial Unicode MS"/>
          <w:color w:val="000000"/>
          <w:spacing w:val="0"/>
          <w:w w:val="100"/>
          <w:position w:val="0"/>
          <w:sz w:val="18"/>
          <w:szCs w:val="18"/>
        </w:rPr>
        <w:t>J</w:t>
      </w:r>
      <w:r>
        <w:rPr>
          <w:color w:val="000000"/>
          <w:spacing w:val="0"/>
          <w:w w:val="100"/>
          <w:position w:val="0"/>
        </w:rPr>
        <w:t>否</w:t>
      </w:r>
    </w:p>
    <w:p>
      <w:pPr>
        <w:pStyle w:val="Style36"/>
        <w:keepNext w:val="0"/>
        <w:keepLines w:val="0"/>
        <w:widowControl w:val="0"/>
        <w:shd w:val="clear" w:color="auto" w:fill="auto"/>
        <w:bidi w:val="0"/>
        <w:spacing w:before="0" w:after="0" w:line="315" w:lineRule="exact"/>
        <w:ind w:left="0" w:right="0" w:firstLine="0"/>
        <w:jc w:val="left"/>
      </w:pPr>
      <w:r>
        <w:rPr>
          <w:b/>
          <w:bCs/>
          <w:color w:val="000000"/>
          <w:spacing w:val="0"/>
          <w:w w:val="100"/>
          <w:position w:val="0"/>
        </w:rPr>
        <w:t>上市公司及其子公司是否存在其他重大社会安全问题</w:t>
      </w:r>
    </w:p>
    <w:p>
      <w:pPr>
        <w:pStyle w:val="Style36"/>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是</w:t>
      </w:r>
      <w:r>
        <w:rPr>
          <w:rFonts w:ascii="Arial Unicode MS" w:eastAsia="Arial Unicode MS" w:hAnsi="Arial Unicode MS" w:cs="Arial Unicode MS"/>
          <w:color w:val="000000"/>
          <w:spacing w:val="0"/>
          <w:w w:val="100"/>
          <w:position w:val="0"/>
          <w:sz w:val="18"/>
          <w:szCs w:val="18"/>
        </w:rPr>
        <w:t>J</w:t>
      </w:r>
      <w:r>
        <w:rPr>
          <w:color w:val="000000"/>
          <w:spacing w:val="0"/>
          <w:w w:val="100"/>
          <w:position w:val="0"/>
        </w:rPr>
        <w:t>否</w:t>
      </w:r>
    </w:p>
    <w:p>
      <w:pPr>
        <w:pStyle w:val="Style36"/>
        <w:keepNext w:val="0"/>
        <w:keepLines w:val="0"/>
        <w:widowControl w:val="0"/>
        <w:shd w:val="clear" w:color="auto" w:fill="auto"/>
        <w:bidi w:val="0"/>
        <w:spacing w:before="0" w:after="0" w:line="315" w:lineRule="exact"/>
        <w:ind w:left="0" w:right="0" w:firstLine="0"/>
        <w:jc w:val="left"/>
      </w:pPr>
      <w:r>
        <w:rPr>
          <w:b/>
          <w:bCs/>
          <w:color w:val="000000"/>
          <w:spacing w:val="0"/>
          <w:w w:val="100"/>
          <w:position w:val="0"/>
        </w:rPr>
        <w:t>报告期内是否被行政处罚</w:t>
      </w:r>
    </w:p>
    <w:p>
      <w:pPr>
        <w:pStyle w:val="Style36"/>
        <w:keepNext w:val="0"/>
        <w:keepLines w:val="0"/>
        <w:widowControl w:val="0"/>
        <w:shd w:val="clear" w:color="auto" w:fill="auto"/>
        <w:bidi w:val="0"/>
        <w:spacing w:before="0" w:after="360" w:line="315" w:lineRule="exact"/>
        <w:ind w:left="0" w:right="0" w:firstLine="0"/>
        <w:jc w:val="left"/>
      </w:pPr>
      <w:r>
        <w:rPr>
          <w:color w:val="000000"/>
          <w:spacing w:val="0"/>
          <w:w w:val="100"/>
          <w:position w:val="0"/>
        </w:rPr>
        <w:t>□</w:t>
      </w:r>
      <w:r>
        <w:rPr>
          <w:color w:val="000000"/>
          <w:spacing w:val="0"/>
          <w:w w:val="100"/>
          <w:position w:val="0"/>
        </w:rPr>
        <w:t>是</w:t>
      </w:r>
      <w:r>
        <w:rPr>
          <w:rFonts w:ascii="Arial Unicode MS" w:eastAsia="Arial Unicode MS" w:hAnsi="Arial Unicode MS" w:cs="Arial Unicode MS"/>
          <w:color w:val="000000"/>
          <w:spacing w:val="0"/>
          <w:w w:val="100"/>
          <w:position w:val="0"/>
          <w:sz w:val="18"/>
          <w:szCs w:val="18"/>
        </w:rPr>
        <w:t>J</w:t>
      </w:r>
      <w:r>
        <w:rPr>
          <w:color w:val="000000"/>
          <w:spacing w:val="0"/>
          <w:w w:val="100"/>
          <w:position w:val="0"/>
        </w:rPr>
        <w:t>否</w:t>
      </w:r>
    </w:p>
    <w:p>
      <w:pPr>
        <w:pStyle w:val="Style28"/>
        <w:keepNext/>
        <w:keepLines/>
        <w:widowControl w:val="0"/>
        <w:shd w:val="clear" w:color="auto" w:fill="auto"/>
        <w:bidi w:val="0"/>
        <w:spacing w:before="0" w:after="320" w:line="240" w:lineRule="auto"/>
        <w:ind w:left="0" w:right="0" w:firstLine="0"/>
        <w:jc w:val="left"/>
      </w:pPr>
      <w:bookmarkStart w:id="213" w:name="bookmark213"/>
      <w:bookmarkStart w:id="214" w:name="bookmark214"/>
      <w:bookmarkStart w:id="215" w:name="bookmark215"/>
      <w:r>
        <w:rPr>
          <w:color w:val="000000"/>
          <w:spacing w:val="0"/>
          <w:w w:val="100"/>
          <w:position w:val="0"/>
        </w:rPr>
        <w:t>十二、报告期内接待调研、沟通、采访等活动登记表</w:t>
      </w:r>
      <w:bookmarkEnd w:id="213"/>
      <w:bookmarkEnd w:id="214"/>
      <w:bookmarkEnd w:id="215"/>
    </w:p>
    <w:tbl>
      <w:tblPr>
        <w:tblOverlap w:val="never"/>
        <w:jc w:val="center"/>
        <w:tblLayout w:type="fixed"/>
      </w:tblPr>
      <w:tblGrid>
        <w:gridCol w:w="1502"/>
        <w:gridCol w:w="1498"/>
        <w:gridCol w:w="1498"/>
        <w:gridCol w:w="1498"/>
        <w:gridCol w:w="1498"/>
        <w:gridCol w:w="2093"/>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谈论的主要内容及提供的 资料</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山东丽鹏股份有限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民生证券股份有限 公司研究员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公司生产经营情况、行业 情况</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山东丽鹏股份有限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东兴证券股份有限 公司研究员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公司生产经营情况、募投 项目进展情况</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山东丽鹏股份有限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东北证券股份有限 公司分析师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公司生产经营情况、行业 情况</w:t>
            </w:r>
          </w:p>
        </w:tc>
      </w:tr>
    </w:tbl>
    <w:p>
      <w:pPr>
        <w:widowControl w:val="0"/>
        <w:spacing w:after="7519" w:line="1" w:lineRule="exact"/>
      </w:pPr>
    </w:p>
    <w:p>
      <w:pPr>
        <w:widowControl w:val="0"/>
        <w:jc w:val="center"/>
        <w:rPr>
          <w:sz w:val="2"/>
          <w:szCs w:val="2"/>
        </w:rPr>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393" w:right="1109" w:bottom="193" w:left="1104" w:header="0" w:footer="3" w:gutter="0"/>
          <w:cols w:space="720"/>
          <w:noEndnote/>
          <w:rtlGutter w:val="0"/>
          <w:docGrid w:linePitch="360"/>
        </w:sectPr>
      </w:pPr>
      <w:r>
        <w:drawing>
          <wp:inline>
            <wp:extent cx="402590" cy="146050"/>
            <wp:docPr id="115" name="Picutre 115"/>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47"/>
                    <a:stretch/>
                  </pic:blipFill>
                  <pic:spPr>
                    <a:xfrm>
                      <a:ext cx="402590" cy="146050"/>
                    </a:xfrm>
                    <a:prstGeom prst="rect"/>
                  </pic:spPr>
                </pic:pic>
              </a:graphicData>
            </a:graphic>
          </wp:inline>
        </w:drawing>
      </w:r>
    </w:p>
    <w:p>
      <w:pPr>
        <w:pStyle w:val="Style18"/>
        <w:keepNext/>
        <w:keepLines/>
        <w:widowControl w:val="0"/>
        <w:shd w:val="clear" w:color="auto" w:fill="auto"/>
        <w:bidi w:val="0"/>
        <w:spacing w:before="0" w:line="240" w:lineRule="auto"/>
        <w:ind w:left="0" w:right="0" w:firstLine="0"/>
        <w:jc w:val="center"/>
      </w:pPr>
      <w:bookmarkStart w:id="216" w:name="bookmark216"/>
      <w:bookmarkStart w:id="217" w:name="bookmark217"/>
      <w:bookmarkStart w:id="218" w:name="bookmark218"/>
      <w:r>
        <w:rPr>
          <w:color w:val="000000"/>
          <w:spacing w:val="0"/>
          <w:w w:val="100"/>
          <w:position w:val="0"/>
        </w:rPr>
        <w:t>第五节重要事项</w:t>
      </w:r>
      <w:bookmarkEnd w:id="216"/>
      <w:bookmarkEnd w:id="217"/>
      <w:bookmarkEnd w:id="218"/>
    </w:p>
    <w:p>
      <w:pPr>
        <w:pStyle w:val="Style28"/>
        <w:keepNext/>
        <w:keepLines/>
        <w:widowControl w:val="0"/>
        <w:shd w:val="clear" w:color="auto" w:fill="auto"/>
        <w:tabs>
          <w:tab w:pos="517" w:val="left"/>
        </w:tabs>
        <w:bidi w:val="0"/>
        <w:spacing w:before="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一</w:t>
      </w:r>
      <w:bookmarkEnd w:id="221"/>
      <w:r>
        <w:rPr>
          <w:color w:val="000000"/>
          <w:spacing w:val="0"/>
          <w:w w:val="100"/>
          <w:position w:val="0"/>
        </w:rPr>
        <w:t>、</w:t>
        <w:tab/>
        <w:t>重大诉讼仲裁事项</w:t>
      </w:r>
      <w:bookmarkEnd w:id="219"/>
      <w:bookmarkEnd w:id="220"/>
      <w:bookmarkEnd w:id="222"/>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本报告期公司无重大诉讼、仲裁事项。</w:t>
      </w:r>
    </w:p>
    <w:p>
      <w:pPr>
        <w:pStyle w:val="Style28"/>
        <w:keepNext/>
        <w:keepLines/>
        <w:widowControl w:val="0"/>
        <w:shd w:val="clear" w:color="auto" w:fill="auto"/>
        <w:tabs>
          <w:tab w:pos="517" w:val="left"/>
        </w:tabs>
        <w:bidi w:val="0"/>
        <w:spacing w:before="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二</w:t>
      </w:r>
      <w:bookmarkEnd w:id="225"/>
      <w:r>
        <w:rPr>
          <w:color w:val="000000"/>
          <w:spacing w:val="0"/>
          <w:w w:val="100"/>
          <w:position w:val="0"/>
        </w:rPr>
        <w:t>、</w:t>
        <w:tab/>
        <w:t>媒体质疑情况</w:t>
      </w:r>
      <w:bookmarkEnd w:id="223"/>
      <w:bookmarkEnd w:id="224"/>
      <w:bookmarkEnd w:id="226"/>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本报告期公司无媒体普遍质疑事项。</w:t>
      </w:r>
    </w:p>
    <w:p>
      <w:pPr>
        <w:pStyle w:val="Style28"/>
        <w:keepNext/>
        <w:keepLines/>
        <w:widowControl w:val="0"/>
        <w:shd w:val="clear" w:color="auto" w:fill="auto"/>
        <w:tabs>
          <w:tab w:pos="522" w:val="left"/>
        </w:tabs>
        <w:bidi w:val="0"/>
        <w:spacing w:before="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三</w:t>
      </w:r>
      <w:bookmarkEnd w:id="229"/>
      <w:r>
        <w:rPr>
          <w:color w:val="000000"/>
          <w:spacing w:val="0"/>
          <w:w w:val="100"/>
          <w:position w:val="0"/>
        </w:rPr>
        <w:t>、</w:t>
        <w:tab/>
        <w:t>承诺事项履行情况</w:t>
      </w:r>
      <w:bookmarkEnd w:id="227"/>
      <w:bookmarkEnd w:id="228"/>
      <w:bookmarkEnd w:id="230"/>
    </w:p>
    <w:p>
      <w:pPr>
        <w:pStyle w:val="Style31"/>
        <w:keepNext/>
        <w:keepLines/>
        <w:widowControl w:val="0"/>
        <w:shd w:val="clear" w:color="auto" w:fill="auto"/>
        <w:bidi w:val="0"/>
        <w:spacing w:before="0" w:after="34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1</w:t>
      </w:r>
      <w:bookmarkEnd w:id="233"/>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31"/>
      <w:bookmarkEnd w:id="232"/>
      <w:bookmarkEnd w:id="234"/>
    </w:p>
    <w:tbl>
      <w:tblPr>
        <w:tblOverlap w:val="never"/>
        <w:jc w:val="center"/>
        <w:tblLayout w:type="fixed"/>
      </w:tblPr>
      <w:tblGrid>
        <w:gridCol w:w="3202"/>
        <w:gridCol w:w="1277"/>
        <w:gridCol w:w="1277"/>
        <w:gridCol w:w="1277"/>
        <w:gridCol w:w="1277"/>
        <w:gridCol w:w="127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99"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孙世尧、于志 芬、霍文菊、孙 鲲鹏、孙红丽；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自股份公司股 票上市之日起 三十六个月内， 不转让或者委 托他人管理已 持有的股份公 司的股份，也不 由股份公司收 购该部分股份。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322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孙世尧、曲维 强、孙鲲鹏、霍 文菊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除前述锁定期 外，在任职期间 每年转让的股 份不超过其持 有股份公司股 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在离职后半年 内，不转让所持 有的股份公司 股份。</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930" w:right="1195" w:bottom="1594" w:left="1104" w:header="0" w:footer="3" w:gutter="0"/>
          <w:cols w:space="720"/>
          <w:noEndnote/>
          <w:rtlGutter w:val="0"/>
          <w:docGrid w:linePitch="360"/>
        </w:sectPr>
      </w:pPr>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1267" w:val="left"/>
                <w:tab w:pos="3821" w:val="left"/>
                <w:tab w:pos="5098" w:val="left"/>
              </w:tabs>
              <w:bidi w:val="0"/>
              <w:spacing w:before="0" w:after="0" w:line="240" w:lineRule="auto"/>
              <w:ind w:left="0" w:right="0" w:firstLine="0"/>
              <w:jc w:val="left"/>
            </w:pPr>
            <w:r>
              <w:rPr>
                <w:color w:val="000000"/>
                <w:spacing w:val="0"/>
                <w:w w:val="100"/>
                <w:position w:val="0"/>
              </w:rPr>
              <w:t>无</w:t>
              <w:tab/>
              <w:t>无</w:t>
              <w:tab/>
              <w:t>无</w:t>
              <w:tab/>
              <w:t>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未完成履行的具体原因及下一步计划</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四</w:t>
      </w:r>
      <w:bookmarkEnd w:id="237"/>
      <w:r>
        <w:rPr>
          <w:color w:val="000000"/>
          <w:spacing w:val="0"/>
          <w:w w:val="100"/>
          <w:position w:val="0"/>
        </w:rPr>
        <w:t>、聘任、解聘会计师事务所情况</w:t>
      </w:r>
      <w:bookmarkEnd w:id="235"/>
      <w:bookmarkEnd w:id="236"/>
      <w:bookmarkEnd w:id="238"/>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山东和信会计师事务所（特殊普通合伙）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王丽敏、刘学伟</w:t>
            </w:r>
          </w:p>
        </w:tc>
      </w:tr>
    </w:tbl>
    <w:p>
      <w:pPr>
        <w:pStyle w:val="Style31"/>
        <w:keepNext/>
        <w:keepLines/>
        <w:widowControl w:val="0"/>
        <w:shd w:val="clear" w:color="auto" w:fill="auto"/>
        <w:bidi w:val="0"/>
        <w:spacing w:before="0" w:after="120" w:line="313" w:lineRule="exact"/>
        <w:ind w:left="0" w:right="0" w:firstLine="0"/>
        <w:jc w:val="left"/>
      </w:pPr>
      <w:bookmarkStart w:id="239" w:name="bookmark239"/>
      <w:bookmarkStart w:id="240" w:name="bookmark240"/>
      <w:bookmarkStart w:id="241" w:name="bookmark241"/>
      <w:r>
        <w:rPr>
          <w:color w:val="000000"/>
          <w:spacing w:val="0"/>
          <w:w w:val="100"/>
          <w:position w:val="0"/>
        </w:rPr>
        <w:t>当期是否改聘会计师事务所</w:t>
      </w:r>
      <w:bookmarkEnd w:id="239"/>
      <w:bookmarkEnd w:id="240"/>
      <w:bookmarkEnd w:id="241"/>
    </w:p>
    <w:p>
      <w:pPr>
        <w:pStyle w:val="Style36"/>
        <w:keepNext w:val="0"/>
        <w:keepLines w:val="0"/>
        <w:widowControl w:val="0"/>
        <w:shd w:val="clear" w:color="auto" w:fill="auto"/>
        <w:bidi w:val="0"/>
        <w:spacing w:before="0" w:after="0" w:line="312" w:lineRule="auto"/>
        <w:ind w:left="0" w:right="0" w:firstLine="0"/>
        <w:jc w:val="left"/>
      </w:pP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是口否</w:t>
      </w:r>
    </w:p>
    <w:p>
      <w:pPr>
        <w:pStyle w:val="Style36"/>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是否在审计期间改聘会计师事务所</w:t>
      </w:r>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是</w:t>
      </w: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120" w:line="313" w:lineRule="exact"/>
        <w:ind w:left="0" w:right="0" w:firstLine="0"/>
        <w:jc w:val="left"/>
      </w:pPr>
      <w:r>
        <w:rPr>
          <w:b/>
          <w:bCs/>
          <w:color w:val="000000"/>
          <w:spacing w:val="0"/>
          <w:w w:val="100"/>
          <w:position w:val="0"/>
        </w:rPr>
        <w:t>更换会计师事务所是否履行审批程序</w:t>
      </w:r>
    </w:p>
    <w:p>
      <w:pPr>
        <w:pStyle w:val="Style36"/>
        <w:keepNext w:val="0"/>
        <w:keepLines w:val="0"/>
        <w:widowControl w:val="0"/>
        <w:shd w:val="clear" w:color="auto" w:fill="auto"/>
        <w:bidi w:val="0"/>
        <w:spacing w:before="0" w:after="0" w:line="312" w:lineRule="auto"/>
        <w:ind w:left="0" w:right="0" w:firstLine="0"/>
        <w:jc w:val="left"/>
      </w:pP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是口否</w:t>
      </w:r>
    </w:p>
    <w:p>
      <w:pPr>
        <w:pStyle w:val="Style36"/>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对改聘、变更会计师事务所情况的详细说明</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山东正源和信会计师事务所有限公司联合山东汇德会计师事务所有限公司总部有关业务部及烟台分 所，山东天恒信会计师事务所有限公司济宁分所、济南分所，转制设立山东和信会计师事务所（特殊普通 合伙）。</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山东汇德会计师事务所有限公司为山东丽鹏股份有限公司提供审计服务的审计团队及签字会计师王 丽敏和刘学伟，均整体参与了山东和信会计师事务所（特殊普通合伙）的转制。山东汇德会计师事务所有 限公司原法定代表人王晖担任转制后的山东和信会计师事务所（特殊普通合伙）首席合伙人。</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山东和信会计师事务所（特殊普通合伙）于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日取得济南市工商行政管理局颁发的合伙企 业营业执照，注册号为</w:t>
      </w:r>
      <w:r>
        <w:rPr>
          <w:rFonts w:ascii="Times New Roman" w:eastAsia="Times New Roman" w:hAnsi="Times New Roman" w:cs="Times New Roman"/>
          <w:color w:val="000000"/>
          <w:spacing w:val="0"/>
          <w:w w:val="100"/>
          <w:position w:val="0"/>
        </w:rPr>
        <w:t>370100300033688</w:t>
      </w:r>
      <w:r>
        <w:rPr>
          <w:color w:val="000000"/>
          <w:spacing w:val="0"/>
          <w:w w:val="100"/>
          <w:position w:val="0"/>
        </w:rPr>
        <w:t>,并于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日取得财政部、中国证券监督管理委员会联合 换发的证券、期货相关业务许可证。</w:t>
      </w:r>
    </w:p>
    <w:p>
      <w:pPr>
        <w:pStyle w:val="Style36"/>
        <w:keepNext w:val="0"/>
        <w:keepLines w:val="0"/>
        <w:widowControl w:val="0"/>
        <w:shd w:val="clear" w:color="auto" w:fill="auto"/>
        <w:bidi w:val="0"/>
        <w:spacing w:before="0" w:after="340" w:line="313" w:lineRule="exact"/>
        <w:ind w:left="0" w:right="0" w:firstLine="460"/>
        <w:jc w:val="both"/>
      </w:pPr>
      <w:r>
        <w:rPr>
          <w:color w:val="000000"/>
          <w:spacing w:val="0"/>
          <w:w w:val="100"/>
          <w:position w:val="0"/>
        </w:rPr>
        <w:t>为保证审计工作的连续性，经公司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年第一次临时股东大会审议批准，公司聘请山东和信会计师事 务所（特殊普通合伙）为公司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年度财务审计机构。</w:t>
      </w:r>
    </w:p>
    <w:p>
      <w:pPr>
        <w:pStyle w:val="Style31"/>
        <w:keepNext/>
        <w:keepLines/>
        <w:widowControl w:val="0"/>
        <w:shd w:val="clear" w:color="auto" w:fill="auto"/>
        <w:bidi w:val="0"/>
        <w:spacing w:before="0" w:after="0" w:line="313" w:lineRule="exact"/>
        <w:ind w:left="0" w:right="0" w:firstLine="0"/>
        <w:jc w:val="both"/>
      </w:pPr>
      <w:bookmarkStart w:id="242" w:name="bookmark242"/>
      <w:bookmarkStart w:id="243" w:name="bookmark243"/>
      <w:bookmarkStart w:id="244" w:name="bookmark244"/>
      <w:r>
        <w:rPr>
          <w:color w:val="000000"/>
          <w:spacing w:val="0"/>
          <w:w w:val="100"/>
          <w:position w:val="0"/>
        </w:rPr>
        <w:t>聘请内部控制审计会计师事务所、财务顾问或保荐人情况</w:t>
      </w:r>
      <w:bookmarkEnd w:id="242"/>
      <w:bookmarkEnd w:id="243"/>
      <w:bookmarkEnd w:id="244"/>
    </w:p>
    <w:p>
      <w:pPr>
        <w:pStyle w:val="Style36"/>
        <w:keepNext w:val="0"/>
        <w:keepLines w:val="0"/>
        <w:widowControl w:val="0"/>
        <w:shd w:val="clear" w:color="auto" w:fill="auto"/>
        <w:bidi w:val="0"/>
        <w:spacing w:before="0" w:after="2520" w:line="313" w:lineRule="exact"/>
        <w:ind w:left="0" w:right="0" w:firstLine="0"/>
        <w:jc w:val="both"/>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41" w:right="1109" w:bottom="1" w:left="1104" w:header="0" w:footer="3" w:gutter="0"/>
          <w:cols w:space="720"/>
          <w:noEndnote/>
          <w:rtlGutter w:val="0"/>
          <w:docGrid w:linePitch="360"/>
        </w:sectPr>
      </w:pPr>
      <w:r>
        <w:drawing>
          <wp:inline>
            <wp:extent cx="1718945" cy="981710"/>
            <wp:docPr id="126" name="Picutre 126"/>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53"/>
                    <a:stretch/>
                  </pic:blipFill>
                  <pic:spPr>
                    <a:xfrm>
                      <a:ext cx="1718945" cy="981710"/>
                    </a:xfrm>
                    <a:prstGeom prst="rect"/>
                  </pic:spPr>
                </pic:pic>
              </a:graphicData>
            </a:graphic>
          </wp:inline>
        </w:drawing>
      </w:r>
    </w:p>
    <w:p>
      <w:pPr>
        <w:pStyle w:val="Style18"/>
        <w:keepNext/>
        <w:keepLines/>
        <w:widowControl w:val="0"/>
        <w:shd w:val="clear" w:color="auto" w:fill="auto"/>
        <w:bidi w:val="0"/>
        <w:spacing w:before="520" w:line="240" w:lineRule="auto"/>
        <w:ind w:left="0" w:right="0" w:firstLine="0"/>
        <w:jc w:val="center"/>
      </w:pPr>
      <w:bookmarkStart w:id="245" w:name="bookmark245"/>
      <w:bookmarkStart w:id="246" w:name="bookmark246"/>
      <w:bookmarkStart w:id="247" w:name="bookmark247"/>
      <w:r>
        <w:rPr>
          <w:color w:val="000000"/>
          <w:spacing w:val="0"/>
          <w:w w:val="100"/>
          <w:position w:val="0"/>
        </w:rPr>
        <w:t>第六节股份变动及股东情况</w:t>
      </w:r>
      <w:bookmarkEnd w:id="245"/>
      <w:bookmarkEnd w:id="246"/>
      <w:bookmarkEnd w:id="247"/>
    </w:p>
    <w:p>
      <w:pPr>
        <w:pStyle w:val="Style28"/>
        <w:keepNext/>
        <w:keepLines/>
        <w:widowControl w:val="0"/>
        <w:shd w:val="clear" w:color="auto" w:fill="auto"/>
        <w:bidi w:val="0"/>
        <w:spacing w:before="0" w:after="360" w:line="240" w:lineRule="auto"/>
        <w:ind w:left="0" w:right="0" w:firstLine="260"/>
        <w:jc w:val="both"/>
      </w:pPr>
      <w:bookmarkStart w:id="248" w:name="bookmark248"/>
      <w:bookmarkStart w:id="249" w:name="bookmark249"/>
      <w:bookmarkStart w:id="250" w:name="bookmark250"/>
      <w:r>
        <w:rPr>
          <w:color w:val="000000"/>
          <w:spacing w:val="0"/>
          <w:w w:val="100"/>
          <w:position w:val="0"/>
        </w:rPr>
        <w:t>、股份变动情况</w:t>
      </w:r>
      <w:bookmarkEnd w:id="248"/>
      <w:bookmarkEnd w:id="249"/>
      <w:bookmarkEnd w:id="250"/>
    </w:p>
    <w:p>
      <w:pPr>
        <w:pStyle w:val="Style4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293"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67,538,46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54,030,76</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-54,866,50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66,702,72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63.51%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-835,741</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1,938,461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1,550,768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-1,938,461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9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66,702,72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61.69%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1,102,720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w:t>
            </w:r>
          </w:p>
        </w:tc>
      </w:tr>
      <w:tr>
        <w:trPr>
          <w:trHeight w:val="293"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-28,798,00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-18,259,28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19,180,72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66,702,72</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44.69%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54,866,50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85,906,50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124,706,5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54,866,50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85,906,50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124,706,5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106,338,4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85,070,76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85,070,76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191,409,2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keepLines/>
        <w:widowControl w:val="0"/>
        <w:shd w:val="clear" w:color="auto" w:fill="auto"/>
        <w:bidi w:val="0"/>
        <w:spacing w:before="0" w:after="80" w:line="240" w:lineRule="auto"/>
        <w:ind w:left="0" w:right="0" w:firstLine="0"/>
        <w:jc w:val="both"/>
      </w:pPr>
      <w:bookmarkStart w:id="251" w:name="bookmark251"/>
      <w:bookmarkStart w:id="252" w:name="bookmark252"/>
      <w:bookmarkStart w:id="253" w:name="bookmark253"/>
      <w:r>
        <w:rPr>
          <w:color w:val="000000"/>
          <w:spacing w:val="0"/>
          <w:w w:val="100"/>
          <w:position w:val="0"/>
        </w:rPr>
        <w:t>股份变动的原因</w:t>
      </w:r>
      <w:bookmarkEnd w:id="251"/>
      <w:bookmarkEnd w:id="252"/>
      <w:bookmarkEnd w:id="253"/>
    </w:p>
    <w:p>
      <w:pPr>
        <w:pStyle w:val="Style36"/>
        <w:keepNext w:val="0"/>
        <w:keepLines w:val="0"/>
        <w:widowControl w:val="0"/>
        <w:shd w:val="clear" w:color="auto" w:fill="auto"/>
        <w:bidi w:val="0"/>
        <w:spacing w:before="0" w:after="0" w:line="240" w:lineRule="auto"/>
        <w:ind w:left="0" w:right="0" w:firstLine="0"/>
        <w:jc w:val="both"/>
      </w:pP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tabs>
          <w:tab w:pos="786" w:val="left"/>
        </w:tabs>
        <w:bidi w:val="0"/>
        <w:spacing w:before="0" w:after="0" w:line="314" w:lineRule="exact"/>
        <w:ind w:left="0" w:right="0" w:firstLine="440"/>
        <w:jc w:val="both"/>
      </w:pPr>
      <w:bookmarkStart w:id="254" w:name="bookmark254"/>
      <w:r>
        <w:rPr>
          <w:rFonts w:ascii="Times New Roman" w:eastAsia="Times New Roman" w:hAnsi="Times New Roman" w:cs="Times New Roman"/>
          <w:color w:val="000000"/>
          <w:spacing w:val="0"/>
          <w:w w:val="100"/>
          <w:position w:val="0"/>
        </w:rPr>
        <w:t>1</w:t>
      </w:r>
      <w:bookmarkEnd w:id="254"/>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日，公司实施了</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年度权益分派，以资本公积金每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 xml:space="preserve">股，共转增股本 </w:t>
      </w:r>
      <w:r>
        <w:rPr>
          <w:rFonts w:ascii="Times New Roman" w:eastAsia="Times New Roman" w:hAnsi="Times New Roman" w:cs="Times New Roman"/>
          <w:color w:val="000000"/>
          <w:spacing w:val="0"/>
          <w:w w:val="100"/>
          <w:position w:val="0"/>
        </w:rPr>
        <w:t>85,070,768</w:t>
      </w:r>
      <w:r>
        <w:rPr>
          <w:color w:val="000000"/>
          <w:spacing w:val="0"/>
          <w:w w:val="100"/>
          <w:position w:val="0"/>
        </w:rPr>
        <w:t>股，公司总股本由</w:t>
      </w:r>
      <w:r>
        <w:rPr>
          <w:rFonts w:ascii="Times New Roman" w:eastAsia="Times New Roman" w:hAnsi="Times New Roman" w:cs="Times New Roman"/>
          <w:color w:val="000000"/>
          <w:spacing w:val="0"/>
          <w:w w:val="100"/>
          <w:position w:val="0"/>
        </w:rPr>
        <w:t>106,338,461</w:t>
      </w:r>
      <w:r>
        <w:rPr>
          <w:color w:val="000000"/>
          <w:spacing w:val="0"/>
          <w:w w:val="100"/>
          <w:position w:val="0"/>
        </w:rPr>
        <w:t>股增加至</w:t>
      </w:r>
      <w:r>
        <w:rPr>
          <w:rFonts w:ascii="Times New Roman" w:eastAsia="Times New Roman" w:hAnsi="Times New Roman" w:cs="Times New Roman"/>
          <w:color w:val="000000"/>
          <w:spacing w:val="0"/>
          <w:w w:val="100"/>
          <w:position w:val="0"/>
        </w:rPr>
        <w:t>191,409,229</w:t>
      </w:r>
      <w:r>
        <w:rPr>
          <w:color w:val="000000"/>
          <w:spacing w:val="0"/>
          <w:w w:val="100"/>
          <w:position w:val="0"/>
        </w:rPr>
        <w:t>股。</w:t>
      </w:r>
    </w:p>
    <w:p>
      <w:pPr>
        <w:pStyle w:val="Style36"/>
        <w:keepNext w:val="0"/>
        <w:keepLines w:val="0"/>
        <w:widowControl w:val="0"/>
        <w:shd w:val="clear" w:color="auto" w:fill="auto"/>
        <w:tabs>
          <w:tab w:pos="790" w:val="left"/>
        </w:tabs>
        <w:bidi w:val="0"/>
        <w:spacing w:before="0" w:after="0" w:line="314" w:lineRule="exact"/>
        <w:ind w:left="0" w:right="0" w:firstLine="440"/>
        <w:jc w:val="both"/>
      </w:pPr>
      <w:bookmarkStart w:id="255" w:name="bookmark255"/>
      <w:r>
        <w:rPr>
          <w:rFonts w:ascii="Times New Roman" w:eastAsia="Times New Roman" w:hAnsi="Times New Roman" w:cs="Times New Roman"/>
          <w:color w:val="000000"/>
          <w:spacing w:val="0"/>
          <w:w w:val="100"/>
          <w:position w:val="0"/>
        </w:rPr>
        <w:t>2</w:t>
      </w:r>
      <w:bookmarkEnd w:id="255"/>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日，实际控制人孙世尧、于志芬、霍文菊、孙红丽、孙鲲鹏所持有的有限售条件的股 份已解除限售，于志芬、孙红丽所持股份全部解禁，现任公司董事长孙鲲鹏先生在任职期间每年可转让的 股份不超过其持有公司股份总数的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6"/>
        <w:keepNext w:val="0"/>
        <w:keepLines w:val="0"/>
        <w:widowControl w:val="0"/>
        <w:shd w:val="clear" w:color="auto" w:fill="auto"/>
        <w:tabs>
          <w:tab w:pos="786" w:val="left"/>
        </w:tabs>
        <w:bidi w:val="0"/>
        <w:spacing w:before="0" w:after="0" w:line="314" w:lineRule="exact"/>
        <w:ind w:left="0" w:right="0" w:firstLine="440"/>
        <w:jc w:val="both"/>
      </w:pPr>
      <w:bookmarkStart w:id="256" w:name="bookmark256"/>
      <w:r>
        <w:rPr>
          <w:rFonts w:ascii="Times New Roman" w:eastAsia="Times New Roman" w:hAnsi="Times New Roman" w:cs="Times New Roman"/>
          <w:color w:val="000000"/>
          <w:spacing w:val="0"/>
          <w:w w:val="100"/>
          <w:position w:val="0"/>
        </w:rPr>
        <w:t>3</w:t>
      </w:r>
      <w:bookmarkEnd w:id="256"/>
      <w:r>
        <w:rPr>
          <w:color w:val="000000"/>
          <w:spacing w:val="0"/>
          <w:w w:val="100"/>
          <w:position w:val="0"/>
        </w:rPr>
        <w:t>、</w:t>
        <w:tab/>
        <w:t>因报告期内进行了董事会、监事会换届工作，部分董事、监事、高级管理人员发生变动，新一届 董事会、监事会成员及高级管理人员均增持了公司股票，新任人员按照</w:t>
      </w:r>
      <w:r>
        <w:rPr>
          <w:rFonts w:ascii="Times New Roman" w:eastAsia="Times New Roman" w:hAnsi="Times New Roman" w:cs="Times New Roman"/>
          <w:color w:val="000000"/>
          <w:spacing w:val="0"/>
          <w:w w:val="100"/>
          <w:position w:val="0"/>
        </w:rPr>
        <w:t>75%</w:t>
      </w:r>
      <w:r>
        <w:rPr>
          <w:color w:val="000000"/>
          <w:spacing w:val="0"/>
          <w:w w:val="100"/>
          <w:position w:val="0"/>
        </w:rPr>
        <w:t>锁定，离任人员按照</w:t>
      </w:r>
      <w:r>
        <w:rPr>
          <w:rFonts w:ascii="Times New Roman" w:eastAsia="Times New Roman" w:hAnsi="Times New Roman" w:cs="Times New Roman"/>
          <w:color w:val="000000"/>
          <w:spacing w:val="0"/>
          <w:w w:val="100"/>
          <w:position w:val="0"/>
        </w:rPr>
        <w:t>100%</w:t>
      </w:r>
      <w:r>
        <w:rPr>
          <w:color w:val="000000"/>
          <w:spacing w:val="0"/>
          <w:w w:val="100"/>
          <w:position w:val="0"/>
        </w:rPr>
        <w:t>锁定。</w:t>
      </w:r>
    </w:p>
    <w:p>
      <w:pPr>
        <w:pStyle w:val="Style36"/>
        <w:keepNext w:val="0"/>
        <w:keepLines w:val="0"/>
        <w:widowControl w:val="0"/>
        <w:shd w:val="clear" w:color="auto" w:fill="auto"/>
        <w:tabs>
          <w:tab w:pos="795" w:val="left"/>
        </w:tabs>
        <w:bidi w:val="0"/>
        <w:spacing w:before="0" w:after="360" w:line="314" w:lineRule="exact"/>
        <w:ind w:left="0" w:right="0" w:firstLine="440"/>
        <w:jc w:val="both"/>
      </w:pPr>
      <w:bookmarkStart w:id="257" w:name="bookmark257"/>
      <w:r>
        <w:rPr>
          <w:rFonts w:ascii="Times New Roman" w:eastAsia="Times New Roman" w:hAnsi="Times New Roman" w:cs="Times New Roman"/>
          <w:color w:val="000000"/>
          <w:spacing w:val="0"/>
          <w:w w:val="100"/>
          <w:position w:val="0"/>
        </w:rPr>
        <w:t>4</w:t>
      </w:r>
      <w:bookmarkEnd w:id="257"/>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2012</w:t>
      </w:r>
      <w:r>
        <w:rPr>
          <w:color w:val="000000"/>
          <w:spacing w:val="0"/>
          <w:w w:val="100"/>
          <w:position w:val="0"/>
        </w:rPr>
        <w:t>年非公开发行人民币普通股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 xml:space="preserve">股相关股份到期解禁，有限售条件股份减少 </w:t>
      </w:r>
      <w:r>
        <w:rPr>
          <w:rFonts w:ascii="Times New Roman" w:eastAsia="Times New Roman" w:hAnsi="Times New Roman" w:cs="Times New Roman"/>
          <w:color w:val="000000"/>
          <w:spacing w:val="0"/>
          <w:w w:val="100"/>
          <w:position w:val="0"/>
        </w:rPr>
        <w:t>37,329,229</w:t>
      </w:r>
      <w:r>
        <w:rPr>
          <w:color w:val="000000"/>
          <w:spacing w:val="0"/>
          <w:w w:val="100"/>
          <w:position w:val="0"/>
        </w:rPr>
        <w:t>股。</w:t>
      </w:r>
    </w:p>
    <w:p>
      <w:pPr>
        <w:pStyle w:val="Style31"/>
        <w:keepNext/>
        <w:keepLines/>
        <w:widowControl w:val="0"/>
        <w:shd w:val="clear" w:color="auto" w:fill="auto"/>
        <w:bidi w:val="0"/>
        <w:spacing w:before="0" w:after="0" w:line="314" w:lineRule="exact"/>
        <w:ind w:left="0" w:right="0" w:firstLine="0"/>
        <w:jc w:val="both"/>
      </w:pPr>
      <w:bookmarkStart w:id="258" w:name="bookmark258"/>
      <w:bookmarkStart w:id="259" w:name="bookmark259"/>
      <w:bookmarkStart w:id="260" w:name="bookmark260"/>
      <w:r>
        <w:rPr>
          <w:color w:val="000000"/>
          <w:spacing w:val="0"/>
          <w:w w:val="100"/>
          <w:position w:val="0"/>
        </w:rPr>
        <w:t>股份变动的批准情况</w:t>
      </w:r>
      <w:bookmarkEnd w:id="258"/>
      <w:bookmarkEnd w:id="259"/>
      <w:bookmarkEnd w:id="260"/>
    </w:p>
    <w:p>
      <w:pPr>
        <w:pStyle w:val="Style36"/>
        <w:keepNext w:val="0"/>
        <w:keepLines w:val="0"/>
        <w:widowControl w:val="0"/>
        <w:shd w:val="clear" w:color="auto" w:fill="auto"/>
        <w:bidi w:val="0"/>
        <w:spacing w:before="0" w:after="0" w:line="314" w:lineRule="exact"/>
        <w:ind w:left="0" w:right="0" w:firstLine="0"/>
        <w:jc w:val="both"/>
      </w:pP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0" w:line="314" w:lineRule="exact"/>
        <w:ind w:left="0" w:right="0" w:firstLine="440"/>
        <w:jc w:val="both"/>
        <w:sectPr>
          <w:footnotePr>
            <w:pos w:val="pageBottom"/>
            <w:numFmt w:val="decimal"/>
            <w:numRestart w:val="continuous"/>
          </w:footnotePr>
          <w:pgSz w:w="11900" w:h="16840"/>
          <w:pgMar w:top="1402" w:right="1039" w:bottom="1479" w:left="1069" w:header="0" w:footer="3" w:gutter="0"/>
          <w:cols w:space="720"/>
          <w:noEndnote/>
          <w:rtlGutter w:val="0"/>
          <w:docGrid w:linePitch="360"/>
        </w:sectPr>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日召开的第二届董事会第十五次会议，审议通过了《公司</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年度利润分配预案》， </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年年度股东大会审议通过了该议案。</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年度利润分配方案：以</w:t>
      </w:r>
      <w:r>
        <w:rPr>
          <w:rFonts w:ascii="Times New Roman" w:eastAsia="Times New Roman" w:hAnsi="Times New Roman" w:cs="Times New Roman"/>
          <w:color w:val="000000"/>
          <w:spacing w:val="0"/>
          <w:w w:val="100"/>
          <w:position w:val="0"/>
        </w:rPr>
        <w:t>2012</w:t>
      </w:r>
      <w:r>
        <w:rPr>
          <w:color w:val="000000"/>
          <w:spacing w:val="0"/>
          <w:w w:val="100"/>
          <w:position w:val="0"/>
        </w:rPr>
        <w:t>年末</w:t>
      </w:r>
      <w:r>
        <w:rPr>
          <w:rFonts w:ascii="Times New Roman" w:eastAsia="Times New Roman" w:hAnsi="Times New Roman" w:cs="Times New Roman"/>
          <w:color w:val="000000"/>
          <w:spacing w:val="0"/>
          <w:w w:val="100"/>
          <w:position w:val="0"/>
        </w:rPr>
        <w:t>106,338,461</w:t>
      </w:r>
      <w:r>
        <w:rPr>
          <w:color w:val="000000"/>
          <w:spacing w:val="0"/>
          <w:w w:val="100"/>
          <w:position w:val="0"/>
        </w:rPr>
        <w:t>股总股本为 基数，向在股权登记日登记在册的全体股东进行利润分配，按每</w:t>
      </w:r>
      <w:r>
        <w:rPr>
          <w:rFonts w:ascii="Times New Roman" w:eastAsia="Times New Roman" w:hAnsi="Times New Roman" w:cs="Times New Roman"/>
          <w:color w:val="000000"/>
          <w:spacing w:val="0"/>
          <w:w w:val="100"/>
          <w:position w:val="0"/>
        </w:rPr>
        <w:t>10</w:t>
      </w:r>
      <w:r>
        <w:rPr>
          <w:color w:val="000000"/>
          <w:spacing w:val="0"/>
          <w:w w:val="100"/>
          <w:position w:val="0"/>
        </w:rPr>
        <w:t>股派发</w:t>
      </w:r>
      <w:r>
        <w:rPr>
          <w:rFonts w:ascii="Times New Roman" w:eastAsia="Times New Roman" w:hAnsi="Times New Roman" w:cs="Times New Roman"/>
          <w:color w:val="000000"/>
          <w:spacing w:val="0"/>
          <w:w w:val="100"/>
          <w:position w:val="0"/>
        </w:rPr>
        <w:t>3.00</w:t>
      </w:r>
      <w:r>
        <w:rPr>
          <w:color w:val="000000"/>
          <w:spacing w:val="0"/>
          <w:w w:val="100"/>
          <w:position w:val="0"/>
        </w:rPr>
        <w:t>元现金红利（含税），共计 派发现金</w:t>
      </w:r>
      <w:r>
        <w:rPr>
          <w:rFonts w:ascii="Times New Roman" w:eastAsia="Times New Roman" w:hAnsi="Times New Roman" w:cs="Times New Roman"/>
          <w:color w:val="000000"/>
          <w:spacing w:val="0"/>
          <w:w w:val="100"/>
          <w:position w:val="0"/>
        </w:rPr>
        <w:t>31,901,538.30</w:t>
      </w:r>
      <w:r>
        <w:rPr>
          <w:color w:val="000000"/>
          <w:spacing w:val="0"/>
          <w:w w:val="100"/>
          <w:position w:val="0"/>
        </w:rPr>
        <w:t>元（含税），经过本次分配后未分配利润剩余部分结转以后年度分配；根据稳步有 序的股本扩张计划和长期市值管理规划，公司以</w:t>
      </w:r>
      <w:r>
        <w:rPr>
          <w:rFonts w:ascii="Times New Roman" w:eastAsia="Times New Roman" w:hAnsi="Times New Roman" w:cs="Times New Roman"/>
          <w:color w:val="000000"/>
          <w:spacing w:val="0"/>
          <w:w w:val="100"/>
          <w:position w:val="0"/>
        </w:rPr>
        <w:t>2012</w:t>
      </w:r>
      <w:r>
        <w:rPr>
          <w:color w:val="000000"/>
          <w:spacing w:val="0"/>
          <w:w w:val="100"/>
          <w:position w:val="0"/>
        </w:rPr>
        <w:t>年末</w:t>
      </w:r>
      <w:r>
        <w:rPr>
          <w:rFonts w:ascii="Times New Roman" w:eastAsia="Times New Roman" w:hAnsi="Times New Roman" w:cs="Times New Roman"/>
          <w:color w:val="000000"/>
          <w:spacing w:val="0"/>
          <w:w w:val="100"/>
          <w:position w:val="0"/>
        </w:rPr>
        <w:t>106,338,461</w:t>
      </w:r>
      <w:r>
        <w:rPr>
          <w:color w:val="000000"/>
          <w:spacing w:val="0"/>
          <w:w w:val="100"/>
          <w:position w:val="0"/>
        </w:rPr>
        <w:t>股总股本为基数，以资本公积金转增 股本的方式，向全体股东每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股。本次权益分派股权登记日为：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日，除权除息日为：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p>
      <w:pPr>
        <w:pStyle w:val="Style36"/>
        <w:keepNext w:val="0"/>
        <w:keepLines w:val="0"/>
        <w:widowControl w:val="0"/>
        <w:shd w:val="clear" w:color="auto" w:fill="auto"/>
        <w:bidi w:val="0"/>
        <w:spacing w:before="0" w:after="0" w:line="313" w:lineRule="exact"/>
        <w:ind w:left="0" w:right="0" w:firstLine="0"/>
        <w:jc w:val="both"/>
      </w:pPr>
      <w:r>
        <w:rPr>
          <w:b/>
          <w:bCs/>
          <w:color w:val="000000"/>
          <w:spacing w:val="0"/>
          <w:w w:val="100"/>
          <w:position w:val="0"/>
        </w:rPr>
        <w:t>股份变动的过户情况</w:t>
      </w:r>
    </w:p>
    <w:p>
      <w:pPr>
        <w:pStyle w:val="Style3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6"/>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股份变动对最近一年和最近一期基本每股收益和稀释每股收益、归属于公司普通股股东的每股净资产等财 务指标的影响</w:t>
      </w:r>
    </w:p>
    <w:p>
      <w:pPr>
        <w:pStyle w:val="Style3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6"/>
        <w:keepNext w:val="0"/>
        <w:keepLines w:val="0"/>
        <w:widowControl w:val="0"/>
        <w:shd w:val="clear" w:color="auto" w:fill="auto"/>
        <w:bidi w:val="0"/>
        <w:spacing w:before="0" w:after="0" w:line="313" w:lineRule="exact"/>
        <w:ind w:left="0" w:right="0" w:firstLine="0"/>
        <w:jc w:val="both"/>
      </w:pPr>
      <w:r>
        <w:rPr>
          <w:b/>
          <w:bCs/>
          <w:color w:val="000000"/>
          <w:spacing w:val="0"/>
          <w:w w:val="100"/>
          <w:position w:val="0"/>
        </w:rPr>
        <w:t>公司认为必要或证券监管机构要求披露的其他内容</w:t>
      </w:r>
    </w:p>
    <w:p>
      <w:pPr>
        <w:pStyle w:val="Style36"/>
        <w:keepNext w:val="0"/>
        <w:keepLines w:val="0"/>
        <w:widowControl w:val="0"/>
        <w:shd w:val="clear" w:color="auto" w:fill="auto"/>
        <w:bidi w:val="0"/>
        <w:spacing w:before="0" w:after="34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261" w:name="bookmark261"/>
      <w:bookmarkStart w:id="262" w:name="bookmark262"/>
      <w:bookmarkStart w:id="263" w:name="bookmark263"/>
      <w:bookmarkStart w:id="264" w:name="bookmark264"/>
      <w:r>
        <w:rPr>
          <w:color w:val="000000"/>
          <w:spacing w:val="0"/>
          <w:w w:val="100"/>
          <w:position w:val="0"/>
        </w:rPr>
        <w:t>二</w:t>
      </w:r>
      <w:bookmarkEnd w:id="263"/>
      <w:r>
        <w:rPr>
          <w:color w:val="000000"/>
          <w:spacing w:val="0"/>
          <w:w w:val="100"/>
          <w:position w:val="0"/>
        </w:rPr>
        <w:t>、证券发行与上市情况</w:t>
      </w:r>
      <w:bookmarkEnd w:id="261"/>
      <w:bookmarkEnd w:id="262"/>
      <w:bookmarkEnd w:id="264"/>
    </w:p>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、报告期末近三年历次证券发行情况</w:t>
      </w:r>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获准上市交易数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20,738,461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20,738,461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前三年历次证券发行情况的说明</w:t>
      </w:r>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公司非公开发行股票的申请于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日获得中国证监会发行审核委员会审核通过。</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日，中国证券监督管理委员会核发《关于核准山东丽鹏股份有限公司非公开发行股票的批复》（证监许可 </w:t>
      </w:r>
      <w:r>
        <w:rPr>
          <w:rFonts w:ascii="Times New Roman" w:eastAsia="Times New Roman" w:hAnsi="Times New Roman" w:cs="Times New Roman"/>
          <w:color w:val="000000"/>
          <w:spacing w:val="0"/>
          <w:w w:val="100"/>
          <w:position w:val="0"/>
        </w:rPr>
        <w:t>[2012]1328</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rPr>
        <w:t>26,245,211</w:t>
      </w:r>
      <w:r>
        <w:rPr>
          <w:color w:val="000000"/>
          <w:spacing w:val="0"/>
          <w:w w:val="100"/>
          <w:position w:val="0"/>
        </w:rPr>
        <w:t>股新股。</w:t>
      </w:r>
    </w:p>
    <w:p>
      <w:pPr>
        <w:pStyle w:val="Style36"/>
        <w:keepNext w:val="0"/>
        <w:keepLines w:val="0"/>
        <w:widowControl w:val="0"/>
        <w:shd w:val="clear" w:color="auto" w:fill="auto"/>
        <w:bidi w:val="0"/>
        <w:spacing w:before="0" w:after="280" w:line="312" w:lineRule="exact"/>
        <w:ind w:left="0" w:right="0" w:firstLine="4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月，公司实施了非公开发行股票方案，以发行价格</w:t>
      </w:r>
      <w:r>
        <w:rPr>
          <w:rFonts w:ascii="Times New Roman" w:eastAsia="Times New Roman" w:hAnsi="Times New Roman" w:cs="Times New Roman"/>
          <w:color w:val="000000"/>
          <w:spacing w:val="0"/>
          <w:w w:val="100"/>
          <w:position w:val="0"/>
        </w:rPr>
        <w:t>13.00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股向</w:t>
      </w:r>
      <w:r>
        <w:rPr>
          <w:rFonts w:ascii="Times New Roman" w:eastAsia="Times New Roman" w:hAnsi="Times New Roman" w:cs="Times New Roman"/>
          <w:color w:val="000000"/>
          <w:spacing w:val="0"/>
          <w:w w:val="100"/>
          <w:position w:val="0"/>
        </w:rPr>
        <w:t>7</w:t>
      </w:r>
      <w:r>
        <w:rPr>
          <w:color w:val="000000"/>
          <w:spacing w:val="0"/>
          <w:w w:val="100"/>
          <w:position w:val="0"/>
        </w:rPr>
        <w:t>名特定投资者发行</w:t>
      </w:r>
      <w:r>
        <w:rPr>
          <w:rFonts w:ascii="Times New Roman" w:eastAsia="Times New Roman" w:hAnsi="Times New Roman" w:cs="Times New Roman"/>
          <w:color w:val="000000"/>
          <w:spacing w:val="0"/>
          <w:w w:val="100"/>
          <w:position w:val="0"/>
        </w:rPr>
        <w:t xml:space="preserve">20,738,461 </w:t>
      </w:r>
      <w:r>
        <w:rPr>
          <w:color w:val="000000"/>
          <w:spacing w:val="0"/>
          <w:w w:val="100"/>
          <w:position w:val="0"/>
        </w:rPr>
        <w:t>股新股。本次发行新增股份已于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日在中国证券登记结算有限责任公司深圳分公司办理完毕登 记托管相关事宜，并于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日在深圳证券交易所上市。</w:t>
      </w:r>
    </w:p>
    <w:p>
      <w:pPr>
        <w:pStyle w:val="Style31"/>
        <w:keepNext/>
        <w:keepLines/>
        <w:widowControl w:val="0"/>
        <w:shd w:val="clear" w:color="auto" w:fill="auto"/>
        <w:bidi w:val="0"/>
        <w:spacing w:before="0" w:after="280" w:line="312" w:lineRule="exact"/>
        <w:ind w:left="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2</w:t>
      </w:r>
      <w:bookmarkEnd w:id="267"/>
      <w:r>
        <w:rPr>
          <w:color w:val="000000"/>
          <w:spacing w:val="0"/>
          <w:w w:val="100"/>
          <w:position w:val="0"/>
        </w:rPr>
        <w:t>、公司股份总数及股东结构的变动、公司资产和负债结构的变动情况说明</w:t>
      </w:r>
      <w:bookmarkEnd w:id="265"/>
      <w:bookmarkEnd w:id="266"/>
      <w:bookmarkEnd w:id="268"/>
    </w:p>
    <w:p>
      <w:pPr>
        <w:pStyle w:val="Style36"/>
        <w:keepNext w:val="0"/>
        <w:keepLines w:val="0"/>
        <w:widowControl w:val="0"/>
        <w:shd w:val="clear" w:color="auto" w:fill="auto"/>
        <w:tabs>
          <w:tab w:pos="783" w:val="left"/>
        </w:tabs>
        <w:bidi w:val="0"/>
        <w:spacing w:before="0" w:after="0" w:line="314" w:lineRule="exact"/>
        <w:ind w:left="0" w:right="0" w:firstLine="440"/>
        <w:jc w:val="left"/>
      </w:pPr>
      <w:bookmarkStart w:id="269" w:name="bookmark269"/>
      <w:r>
        <w:rPr>
          <w:rFonts w:ascii="Times New Roman" w:eastAsia="Times New Roman" w:hAnsi="Times New Roman" w:cs="Times New Roman"/>
          <w:color w:val="000000"/>
          <w:spacing w:val="0"/>
          <w:w w:val="100"/>
          <w:position w:val="0"/>
        </w:rPr>
        <w:t>1</w:t>
      </w:r>
      <w:bookmarkEnd w:id="269"/>
      <w:r>
        <w:rPr>
          <w:color w:val="000000"/>
          <w:spacing w:val="0"/>
          <w:w w:val="100"/>
          <w:position w:val="0"/>
        </w:rPr>
        <w:t>、</w:t>
        <w:tab/>
        <w:t>经公司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年年度股东大会审议通过，以</w:t>
      </w:r>
      <w:r>
        <w:rPr>
          <w:rFonts w:ascii="Times New Roman" w:eastAsia="Times New Roman" w:hAnsi="Times New Roman" w:cs="Times New Roman"/>
          <w:color w:val="000000"/>
          <w:spacing w:val="0"/>
          <w:w w:val="100"/>
          <w:position w:val="0"/>
        </w:rPr>
        <w:t>2012</w:t>
      </w:r>
      <w:r>
        <w:rPr>
          <w:color w:val="000000"/>
          <w:spacing w:val="0"/>
          <w:w w:val="100"/>
          <w:position w:val="0"/>
        </w:rPr>
        <w:t>年末</w:t>
      </w:r>
      <w:r>
        <w:rPr>
          <w:rFonts w:ascii="Times New Roman" w:eastAsia="Times New Roman" w:hAnsi="Times New Roman" w:cs="Times New Roman"/>
          <w:color w:val="000000"/>
          <w:spacing w:val="0"/>
          <w:w w:val="100"/>
          <w:position w:val="0"/>
        </w:rPr>
        <w:t>106,338,461</w:t>
      </w:r>
      <w:r>
        <w:rPr>
          <w:color w:val="000000"/>
          <w:spacing w:val="0"/>
          <w:w w:val="100"/>
          <w:position w:val="0"/>
        </w:rPr>
        <w:t>股总股本为基数，以资本公积金转 增股本的方式，向全体股东每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股，共计转增</w:t>
      </w:r>
      <w:r>
        <w:rPr>
          <w:rFonts w:ascii="Times New Roman" w:eastAsia="Times New Roman" w:hAnsi="Times New Roman" w:cs="Times New Roman"/>
          <w:color w:val="000000"/>
          <w:spacing w:val="0"/>
          <w:w w:val="100"/>
          <w:position w:val="0"/>
        </w:rPr>
        <w:t>85,070,768</w:t>
      </w:r>
      <w:r>
        <w:rPr>
          <w:color w:val="000000"/>
          <w:spacing w:val="0"/>
          <w:w w:val="100"/>
          <w:position w:val="0"/>
        </w:rPr>
        <w:t>股，转增后公司总股本为</w:t>
      </w:r>
      <w:r>
        <w:rPr>
          <w:rFonts w:ascii="Times New Roman" w:eastAsia="Times New Roman" w:hAnsi="Times New Roman" w:cs="Times New Roman"/>
          <w:color w:val="000000"/>
          <w:spacing w:val="0"/>
          <w:w w:val="100"/>
          <w:position w:val="0"/>
        </w:rPr>
        <w:t>191,409,229</w:t>
      </w:r>
      <w:r>
        <w:rPr>
          <w:color w:val="000000"/>
          <w:spacing w:val="0"/>
          <w:w w:val="100"/>
          <w:position w:val="0"/>
        </w:rPr>
        <w:t xml:space="preserve">股。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日，公司实施了</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w:t>
      </w:r>
    </w:p>
    <w:p>
      <w:pPr>
        <w:pStyle w:val="Style36"/>
        <w:keepNext w:val="0"/>
        <w:keepLines w:val="0"/>
        <w:widowControl w:val="0"/>
        <w:shd w:val="clear" w:color="auto" w:fill="auto"/>
        <w:tabs>
          <w:tab w:pos="778" w:val="left"/>
        </w:tabs>
        <w:bidi w:val="0"/>
        <w:spacing w:before="0" w:after="0" w:line="314" w:lineRule="exact"/>
        <w:ind w:left="0" w:right="0" w:firstLine="440"/>
        <w:jc w:val="left"/>
      </w:pPr>
      <w:bookmarkStart w:id="270" w:name="bookmark270"/>
      <w:r>
        <w:rPr>
          <w:rFonts w:ascii="Times New Roman" w:eastAsia="Times New Roman" w:hAnsi="Times New Roman" w:cs="Times New Roman"/>
          <w:color w:val="000000"/>
          <w:spacing w:val="0"/>
          <w:w w:val="100"/>
          <w:position w:val="0"/>
        </w:rPr>
        <w:t>2</w:t>
      </w:r>
      <w:bookmarkEnd w:id="270"/>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日，实际控制人孙世尧、于志芬、霍文菊、孙红丽、孙鲲鹏所持有的有限售条件的股 份已解除限售，于志芬、孙红丽所持股份全部解禁，现任公司董事长孙鲲鹏先生在任职期间每年可转让的 股份不超过其持有公司股份总数的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6"/>
        <w:keepNext w:val="0"/>
        <w:keepLines w:val="0"/>
        <w:widowControl w:val="0"/>
        <w:shd w:val="clear" w:color="auto" w:fill="auto"/>
        <w:tabs>
          <w:tab w:pos="773" w:val="left"/>
        </w:tabs>
        <w:bidi w:val="0"/>
        <w:spacing w:before="0" w:after="0" w:line="314" w:lineRule="exact"/>
        <w:ind w:left="0" w:right="0" w:firstLine="440"/>
        <w:jc w:val="left"/>
      </w:pPr>
      <w:bookmarkStart w:id="271" w:name="bookmark271"/>
      <w:r>
        <w:rPr>
          <w:rFonts w:ascii="Times New Roman" w:eastAsia="Times New Roman" w:hAnsi="Times New Roman" w:cs="Times New Roman"/>
          <w:color w:val="000000"/>
          <w:spacing w:val="0"/>
          <w:w w:val="100"/>
          <w:position w:val="0"/>
        </w:rPr>
        <w:t>3</w:t>
      </w:r>
      <w:bookmarkEnd w:id="271"/>
      <w:r>
        <w:rPr>
          <w:color w:val="000000"/>
          <w:spacing w:val="0"/>
          <w:w w:val="100"/>
          <w:position w:val="0"/>
        </w:rPr>
        <w:t>、</w:t>
        <w:tab/>
        <w:t>因报告期内进行了董事会、监事会换届工作，部分董事、监事、高级管理人员发生变动，新一届 董事会、监事会成员及高级管理人员均增持了公司股票，新任人员按照</w:t>
      </w:r>
      <w:r>
        <w:rPr>
          <w:rFonts w:ascii="Times New Roman" w:eastAsia="Times New Roman" w:hAnsi="Times New Roman" w:cs="Times New Roman"/>
          <w:color w:val="000000"/>
          <w:spacing w:val="0"/>
          <w:w w:val="100"/>
          <w:position w:val="0"/>
        </w:rPr>
        <w:t>75%</w:t>
      </w:r>
      <w:r>
        <w:rPr>
          <w:color w:val="000000"/>
          <w:spacing w:val="0"/>
          <w:w w:val="100"/>
          <w:position w:val="0"/>
        </w:rPr>
        <w:t>锁定，离任人员按照</w:t>
      </w:r>
      <w:r>
        <w:rPr>
          <w:rFonts w:ascii="Times New Roman" w:eastAsia="Times New Roman" w:hAnsi="Times New Roman" w:cs="Times New Roman"/>
          <w:color w:val="000000"/>
          <w:spacing w:val="0"/>
          <w:w w:val="100"/>
          <w:position w:val="0"/>
        </w:rPr>
        <w:t>100%</w:t>
      </w:r>
      <w:r>
        <w:rPr>
          <w:color w:val="000000"/>
          <w:spacing w:val="0"/>
          <w:w w:val="100"/>
          <w:position w:val="0"/>
        </w:rPr>
        <w:t>锁定。</w:t>
      </w:r>
    </w:p>
    <w:p>
      <w:pPr>
        <w:pStyle w:val="Style36"/>
        <w:keepNext w:val="0"/>
        <w:keepLines w:val="0"/>
        <w:widowControl w:val="0"/>
        <w:shd w:val="clear" w:color="auto" w:fill="auto"/>
        <w:tabs>
          <w:tab w:pos="783" w:val="left"/>
        </w:tabs>
        <w:bidi w:val="0"/>
        <w:spacing w:before="0" w:after="0" w:line="314" w:lineRule="exact"/>
        <w:ind w:left="0" w:right="0" w:firstLine="440"/>
        <w:jc w:val="left"/>
      </w:pPr>
      <w:bookmarkStart w:id="272" w:name="bookmark272"/>
      <w:r>
        <w:rPr>
          <w:rFonts w:ascii="Times New Roman" w:eastAsia="Times New Roman" w:hAnsi="Times New Roman" w:cs="Times New Roman"/>
          <w:color w:val="000000"/>
          <w:spacing w:val="0"/>
          <w:w w:val="100"/>
          <w:position w:val="0"/>
        </w:rPr>
        <w:t>4</w:t>
      </w:r>
      <w:bookmarkEnd w:id="272"/>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2012</w:t>
      </w:r>
      <w:r>
        <w:rPr>
          <w:color w:val="000000"/>
          <w:spacing w:val="0"/>
          <w:w w:val="100"/>
          <w:position w:val="0"/>
        </w:rPr>
        <w:t>年非公开发行人民币普通股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 xml:space="preserve">股相关股份到期解禁，有限售条件股份减少 </w:t>
      </w:r>
      <w:r>
        <w:rPr>
          <w:rFonts w:ascii="Times New Roman" w:eastAsia="Times New Roman" w:hAnsi="Times New Roman" w:cs="Times New Roman"/>
          <w:color w:val="000000"/>
          <w:spacing w:val="0"/>
          <w:w w:val="100"/>
          <w:position w:val="0"/>
        </w:rPr>
        <w:t>37,329,229</w:t>
      </w:r>
      <w:r>
        <w:rPr>
          <w:color w:val="000000"/>
          <w:spacing w:val="0"/>
          <w:w w:val="100"/>
          <w:position w:val="0"/>
        </w:rPr>
        <w:t>股。</w:t>
      </w:r>
      <w:r>
        <w:br w:type="page"/>
      </w:r>
    </w:p>
    <w:p>
      <w:pPr>
        <w:pStyle w:val="Style28"/>
        <w:keepNext/>
        <w:keepLines/>
        <w:widowControl w:val="0"/>
        <w:shd w:val="clear" w:color="auto" w:fill="auto"/>
        <w:bidi w:val="0"/>
        <w:spacing w:before="0" w:after="36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三</w:t>
      </w:r>
      <w:bookmarkEnd w:id="275"/>
      <w:r>
        <w:rPr>
          <w:color w:val="000000"/>
          <w:spacing w:val="0"/>
          <w:w w:val="100"/>
          <w:position w:val="0"/>
        </w:rPr>
        <w:t>、股东和实际控制人情况</w:t>
      </w:r>
      <w:bookmarkEnd w:id="273"/>
      <w:bookmarkEnd w:id="274"/>
      <w:bookmarkEnd w:id="276"/>
    </w:p>
    <w:p>
      <w:pPr>
        <w:pStyle w:val="Style31"/>
        <w:keepNext/>
        <w:keepLines/>
        <w:widowControl w:val="0"/>
        <w:shd w:val="clear" w:color="auto" w:fill="auto"/>
        <w:bidi w:val="0"/>
        <w:spacing w:before="0" w:after="360" w:line="24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1</w:t>
      </w:r>
      <w:bookmarkEnd w:id="279"/>
      <w:r>
        <w:rPr>
          <w:color w:val="000000"/>
          <w:spacing w:val="0"/>
          <w:w w:val="100"/>
          <w:position w:val="0"/>
        </w:rPr>
        <w:t>、公司股东数量及持股情况</w:t>
      </w:r>
      <w:bookmarkEnd w:id="277"/>
      <w:bookmarkEnd w:id="278"/>
      <w:bookmarkEnd w:id="280"/>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单位：股</w:t>
      </w:r>
    </w:p>
    <w:tbl>
      <w:tblPr>
        <w:tblOverlap w:val="never"/>
        <w:jc w:val="center"/>
        <w:tblLayout w:type="fixed"/>
      </w:tblPr>
      <w:tblGrid>
        <w:gridCol w:w="1368"/>
        <w:gridCol w:w="1368"/>
        <w:gridCol w:w="859"/>
        <w:gridCol w:w="802"/>
        <w:gridCol w:w="797"/>
        <w:gridCol w:w="797"/>
        <w:gridCol w:w="854"/>
        <w:gridCol w:w="1368"/>
        <w:gridCol w:w="1378"/>
      </w:tblGrid>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13,890</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tabs>
                <w:tab w:pos="4618"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14,100</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持股比例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8,600,000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烟台坤德投资有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12,765,00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12,765,00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孙鲲鹏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8,640,000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孙红丽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霍文菊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8,640,000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曲维强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8,176,680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8,176,680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烟台明华投资有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7,459,974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-197,760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7,459,974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于志芬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-3,600,00</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5,040,000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宿迁华基丰润投 资合伙企业（有 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亳州市古井玻璃 制品有限责任公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3,489,229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公司股东孙世尧系于志芬的丈夫、孙红丽及孙鲲鹏的父亲，于志芬系孙红丽及孙鲲鹏的 母亲，孙红丽系孙鲲鹏的姐姐，霍文菊系孙世尧内弟之妻，孙世尧、于志芬、霍文菊、 孙红丽和孙鲲鹏为一致行动人。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13"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烟台坤德投资有限公司</w:t>
            </w:r>
          </w:p>
        </w:tc>
        <w:tc>
          <w:tcPr>
            <w:gridSpan w:val="5"/>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12,765,000</w:t>
            </w:r>
          </w:p>
        </w:tc>
      </w:tr>
    </w:tbl>
    <w:p>
      <w:pPr>
        <w:sectPr>
          <w:headerReference w:type="default" r:id="rId55"/>
          <w:footerReference w:type="default" r:id="rId56"/>
          <w:headerReference w:type="even" r:id="rId57"/>
          <w:footerReference w:type="even" r:id="rId58"/>
          <w:headerReference w:type="first" r:id="rId59"/>
          <w:footerReference w:type="first" r:id="rId60"/>
          <w:footnotePr>
            <w:pos w:val="pageBottom"/>
            <w:numFmt w:val="decimal"/>
            <w:numRestart w:val="continuous"/>
          </w:footnotePr>
          <w:pgSz w:w="11900" w:h="16840"/>
          <w:pgMar w:top="1402" w:right="1039" w:bottom="1479" w:left="1069" w:header="0" w:footer="3" w:gutter="0"/>
          <w:cols w:space="720"/>
          <w:noEndnote/>
          <w:titlePg/>
          <w:rtlGutter w:val="0"/>
          <w:docGrid w:linePitch="360"/>
        </w:sectPr>
      </w:pPr>
    </w:p>
    <w:tbl>
      <w:tblPr>
        <w:tblOverlap w:val="never"/>
        <w:jc w:val="center"/>
        <w:tblLayout w:type="fixed"/>
      </w:tblPr>
      <w:tblGrid>
        <w:gridCol w:w="2736"/>
        <w:gridCol w:w="4109"/>
        <w:gridCol w:w="1368"/>
        <w:gridCol w:w="137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孙红丽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烟台明华投资有限公司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7,459,974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7,459,974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于志芬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宿迁华基丰润投资合伙企业（有限 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亳州市古井玻璃制品有限责任公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3,489,229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上海证大投资管理有限公司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3,117,333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新疆中乾景隆中和股权投资合伙 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2,203,218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孙鲲鹏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刘索玲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名无限售流通股东中，于志芬为孙红丽与孙鲲鹏的母亲；</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、公司股东孙世尧 系于志芬的丈夫、孙红丽及孙鲲鹏的父亲，于志芬系孙红丽及孙鲲鹏的母亲，孙红丽系 孙鲲鹏的姐姐，霍文菊系孙世尧内弟之妻，孙世尧、于志芬、霍文菊、孙红丽和孙鲲鹏 为一致行动人。</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1"/>
        <w:keepNext/>
        <w:keepLines/>
        <w:widowControl w:val="0"/>
        <w:shd w:val="clear" w:color="auto" w:fill="auto"/>
        <w:bidi w:val="0"/>
        <w:spacing w:before="0" w:line="240" w:lineRule="auto"/>
        <w:ind w:left="0" w:right="0" w:firstLine="0"/>
        <w:jc w:val="left"/>
      </w:pPr>
      <w:bookmarkStart w:id="281" w:name="bookmark281"/>
      <w:bookmarkStart w:id="282" w:name="bookmark282"/>
      <w:bookmarkStart w:id="283" w:name="bookmark283"/>
      <w:r>
        <w:rPr>
          <w:color w:val="000000"/>
          <w:spacing w:val="0"/>
          <w:w w:val="100"/>
          <w:position w:val="0"/>
        </w:rPr>
        <w:t>公司股东在报告期内是否进行约定购回交易</w:t>
      </w:r>
      <w:bookmarkEnd w:id="281"/>
      <w:bookmarkEnd w:id="282"/>
      <w:bookmarkEnd w:id="283"/>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31"/>
        <w:keepNext/>
        <w:keepLines/>
        <w:widowControl w:val="0"/>
        <w:shd w:val="clear" w:color="auto" w:fill="auto"/>
        <w:bidi w:val="0"/>
        <w:spacing w:before="0" w:after="36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、公司控股股东情况</w:t>
      </w:r>
      <w:bookmarkEnd w:id="284"/>
      <w:bookmarkEnd w:id="285"/>
      <w:bookmarkEnd w:id="287"/>
    </w:p>
    <w:p>
      <w:pPr>
        <w:pStyle w:val="Style4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山东丽鹏股份有限公司董事长</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1"/>
        <w:keepNext/>
        <w:keepLines/>
        <w:widowControl w:val="0"/>
        <w:shd w:val="clear" w:color="auto" w:fill="auto"/>
        <w:bidi w:val="0"/>
        <w:spacing w:before="0" w:line="240" w:lineRule="auto"/>
        <w:ind w:left="0" w:right="0" w:firstLine="0"/>
        <w:jc w:val="left"/>
      </w:pPr>
      <w:bookmarkStart w:id="288" w:name="bookmark288"/>
      <w:bookmarkStart w:id="289" w:name="bookmark289"/>
      <w:bookmarkStart w:id="290" w:name="bookmark290"/>
      <w:r>
        <w:rPr>
          <w:color w:val="000000"/>
          <w:spacing w:val="0"/>
          <w:w w:val="100"/>
          <w:position w:val="0"/>
        </w:rPr>
        <w:t>控股股东报告期内变更</w:t>
      </w:r>
      <w:bookmarkEnd w:id="288"/>
      <w:bookmarkEnd w:id="289"/>
      <w:bookmarkEnd w:id="290"/>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3</w:t>
      </w:r>
      <w:bookmarkEnd w:id="293"/>
      <w:r>
        <w:rPr>
          <w:color w:val="000000"/>
          <w:spacing w:val="0"/>
          <w:w w:val="100"/>
          <w:position w:val="0"/>
        </w:rPr>
        <w:t>、公司实际控制人情况</w:t>
      </w:r>
      <w:bookmarkEnd w:id="291"/>
      <w:bookmarkEnd w:id="292"/>
      <w:bookmarkEnd w:id="294"/>
    </w:p>
    <w:p>
      <w:pPr>
        <w:pStyle w:val="Style4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霍文菊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于志芬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402" w:right="1039" w:bottom="1479" w:left="1069" w:header="0" w:footer="3" w:gutter="0"/>
          <w:cols w:space="720"/>
          <w:noEndnote/>
          <w:rtlGutter w:val="0"/>
          <w:docGrid w:linePitch="360"/>
        </w:sectPr>
      </w:pPr>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孙红丽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孙鲲鹏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孙世尧自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月担任公司董事长；霍文菊自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月担任公司监事会主席；孙鲲鹏自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年任公司董事，</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月任公司副董事长，现任公司董事长；于志芬、孙红丽暂未就 业。</w:t>
            </w:r>
          </w:p>
        </w:tc>
      </w:tr>
    </w:tbl>
    <w:p>
      <w:pPr>
        <w:widowControl w:val="0"/>
        <w:spacing w:after="99" w:line="1" w:lineRule="exact"/>
      </w:pPr>
    </w:p>
    <w:p>
      <w:pPr>
        <w:pStyle w:val="Style31"/>
        <w:keepNext/>
        <w:keepLines/>
        <w:widowControl w:val="0"/>
        <w:shd w:val="clear" w:color="auto" w:fill="auto"/>
        <w:bidi w:val="0"/>
        <w:spacing w:before="0" w:line="240" w:lineRule="auto"/>
        <w:ind w:left="0" w:right="0" w:firstLine="0"/>
        <w:jc w:val="both"/>
      </w:pPr>
      <w:bookmarkStart w:id="295" w:name="bookmark295"/>
      <w:bookmarkStart w:id="296" w:name="bookmark296"/>
      <w:bookmarkStart w:id="297" w:name="bookmark297"/>
      <w:r>
        <w:rPr>
          <w:color w:val="000000"/>
          <w:spacing w:val="0"/>
          <w:w w:val="100"/>
          <w:position w:val="0"/>
        </w:rPr>
        <w:t>实际控制人报告期内变更</w:t>
      </w:r>
      <w:bookmarkEnd w:id="295"/>
      <w:bookmarkEnd w:id="296"/>
      <w:bookmarkEnd w:id="297"/>
    </w:p>
    <w:p>
      <w:pPr>
        <w:pStyle w:val="Style3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bidi w:val="0"/>
        <w:spacing w:before="0" w:after="260" w:line="240" w:lineRule="auto"/>
        <w:ind w:left="0" w:right="0" w:firstLine="0"/>
        <w:jc w:val="both"/>
      </w:pPr>
      <w:bookmarkStart w:id="298" w:name="bookmark298"/>
      <w:bookmarkStart w:id="299" w:name="bookmark299"/>
      <w:bookmarkStart w:id="300" w:name="bookmark300"/>
      <w:r>
        <w:rPr>
          <w:color w:val="000000"/>
          <w:spacing w:val="0"/>
          <w:w w:val="100"/>
          <w:position w:val="0"/>
        </w:rPr>
        <w:t>公司与实际控制人之间的产权及控制关系的方框图</w:t>
      </w:r>
      <w:bookmarkEnd w:id="298"/>
      <w:bookmarkEnd w:id="299"/>
      <w:bookmarkEnd w:id="300"/>
    </w:p>
    <w:p>
      <w:pPr>
        <w:widowControl w:val="0"/>
        <w:jc w:val="center"/>
        <w:rPr>
          <w:sz w:val="2"/>
          <w:szCs w:val="2"/>
        </w:rPr>
      </w:pPr>
      <w:r>
        <w:drawing>
          <wp:inline>
            <wp:extent cx="3279775" cy="1962785"/>
            <wp:docPr id="158" name="Picutre 158"/>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65"/>
                    <a:stretch/>
                  </pic:blipFill>
                  <pic:spPr>
                    <a:xfrm>
                      <a:ext cx="3279775" cy="1962785"/>
                    </a:xfrm>
                    <a:prstGeom prst="rect"/>
                  </pic:spPr>
                </pic:pic>
              </a:graphicData>
            </a:graphic>
          </wp:inline>
        </w:drawing>
      </w:r>
    </w:p>
    <w:p>
      <w:pPr>
        <w:widowControl w:val="0"/>
        <w:spacing w:after="259" w:line="1" w:lineRule="exact"/>
      </w:pPr>
    </w:p>
    <w:p>
      <w:pPr>
        <w:pStyle w:val="Style31"/>
        <w:keepNext/>
        <w:keepLines/>
        <w:widowControl w:val="0"/>
        <w:shd w:val="clear" w:color="auto" w:fill="auto"/>
        <w:bidi w:val="0"/>
        <w:spacing w:before="0" w:after="260" w:line="240" w:lineRule="auto"/>
        <w:ind w:left="0" w:right="0" w:firstLine="0"/>
        <w:jc w:val="both"/>
      </w:pPr>
      <w:bookmarkStart w:id="301" w:name="bookmark301"/>
      <w:bookmarkStart w:id="302" w:name="bookmark302"/>
      <w:bookmarkStart w:id="303" w:name="bookmark303"/>
      <w:r>
        <w:rPr>
          <w:color w:val="000000"/>
          <w:spacing w:val="0"/>
          <w:w w:val="100"/>
          <w:position w:val="0"/>
        </w:rPr>
        <w:t>实际控制人通过信托或其他资产管理方式控制公司</w:t>
      </w:r>
      <w:bookmarkEnd w:id="301"/>
      <w:bookmarkEnd w:id="302"/>
      <w:bookmarkEnd w:id="303"/>
    </w:p>
    <w:p>
      <w:pPr>
        <w:pStyle w:val="Style36"/>
        <w:keepNext w:val="0"/>
        <w:keepLines w:val="0"/>
        <w:widowControl w:val="0"/>
        <w:shd w:val="clear" w:color="auto" w:fill="auto"/>
        <w:bidi w:val="0"/>
        <w:spacing w:before="0" w:after="63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41" w:right="1195" w:bottom="1" w:left="1109" w:header="0" w:footer="3" w:gutter="0"/>
          <w:cols w:space="720"/>
          <w:noEndnote/>
          <w:rtlGutter w:val="0"/>
          <w:docGrid w:linePitch="360"/>
        </w:sectPr>
      </w:pPr>
      <w:r>
        <w:drawing>
          <wp:inline>
            <wp:extent cx="1718945" cy="981710"/>
            <wp:docPr id="159" name="Picutre 159"/>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67"/>
                    <a:stretch/>
                  </pic:blipFill>
                  <pic:spPr>
                    <a:xfrm>
                      <a:ext cx="1718945" cy="981710"/>
                    </a:xfrm>
                    <a:prstGeom prst="rect"/>
                  </pic:spPr>
                </pic:pic>
              </a:graphicData>
            </a:graphic>
          </wp:inline>
        </w:drawing>
      </w:r>
    </w:p>
    <w:p>
      <w:pPr>
        <w:pStyle w:val="Style18"/>
        <w:keepNext/>
        <w:keepLines/>
        <w:widowControl w:val="0"/>
        <w:shd w:val="clear" w:color="auto" w:fill="auto"/>
        <w:bidi w:val="0"/>
        <w:spacing w:before="520" w:after="540" w:line="240" w:lineRule="auto"/>
        <w:ind w:left="0" w:right="0" w:firstLine="0"/>
        <w:jc w:val="center"/>
      </w:pPr>
      <w:bookmarkStart w:id="304" w:name="bookmark304"/>
      <w:bookmarkStart w:id="305" w:name="bookmark305"/>
      <w:bookmarkStart w:id="306" w:name="bookmark306"/>
      <w:r>
        <w:rPr>
          <w:color w:val="000000"/>
          <w:spacing w:val="0"/>
          <w:w w:val="100"/>
          <w:position w:val="0"/>
        </w:rPr>
        <w:t>第七节 董事、监事、高级管理人员和员工情况</w:t>
      </w:r>
      <w:bookmarkEnd w:id="304"/>
      <w:bookmarkEnd w:id="305"/>
      <w:bookmarkEnd w:id="306"/>
    </w:p>
    <w:p>
      <w:pPr>
        <w:pStyle w:val="Style28"/>
        <w:keepNext/>
        <w:keepLines/>
        <w:widowControl w:val="0"/>
        <w:shd w:val="clear" w:color="auto" w:fill="auto"/>
        <w:bidi w:val="0"/>
        <w:spacing w:before="0" w:after="32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一</w:t>
      </w:r>
      <w:bookmarkEnd w:id="309"/>
      <w:r>
        <w:rPr>
          <w:color w:val="000000"/>
          <w:spacing w:val="0"/>
          <w:w w:val="100"/>
          <w:position w:val="0"/>
        </w:rPr>
        <w:t>、董事、监事和高级管理人员持股变动</w:t>
      </w:r>
      <w:bookmarkEnd w:id="307"/>
      <w:bookmarkEnd w:id="308"/>
      <w:bookmarkEnd w:id="310"/>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本期增持 股份数量</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本期减持 股份数量</w:t>
            </w:r>
          </w:p>
          <w:p>
            <w:pPr>
              <w:pStyle w:val="Style25"/>
              <w:keepNext w:val="0"/>
              <w:keepLines w:val="0"/>
              <w:widowControl w:val="0"/>
              <w:shd w:val="clear" w:color="auto" w:fill="auto"/>
              <w:bidi w:val="0"/>
              <w:spacing w:before="0" w:after="0" w:line="312" w:lineRule="exact"/>
              <w:ind w:left="0" w:right="14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孙鲲鹏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8,740,000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副董事长、 董事会秘 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张本杰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邢路坤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葛江河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吴贤国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王全宁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于善晓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曲德堂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梅焕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常务副总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刘宗江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9,820</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王德泰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sectPr>
          <w:footnotePr>
            <w:pos w:val="pageBottom"/>
            <w:numFmt w:val="decimal"/>
            <w:numRestart w:val="continuous"/>
          </w:footnotePr>
          <w:pgSz w:w="11900" w:h="16840"/>
          <w:pgMar w:top="1407" w:right="1113" w:bottom="1474" w:left="1043" w:header="0" w:footer="3" w:gutter="0"/>
          <w:cols w:space="720"/>
          <w:noEndnote/>
          <w:rtlGutter w:val="0"/>
          <w:docGrid w:linePitch="360"/>
        </w:sectPr>
      </w:pPr>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曲维强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副董事长、</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8,176,680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刘宗江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战淑萍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霍文菊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邢路坤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张本杰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38,142,600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68,931,400</w:t>
            </w:r>
          </w:p>
        </w:tc>
      </w:tr>
    </w:tbl>
    <w:p>
      <w:pPr>
        <w:widowControl w:val="0"/>
        <w:spacing w:after="319" w:line="1" w:lineRule="exact"/>
      </w:pPr>
    </w:p>
    <w:p>
      <w:pPr>
        <w:pStyle w:val="Style28"/>
        <w:keepNext/>
        <w:keepLines/>
        <w:widowControl w:val="0"/>
        <w:shd w:val="clear" w:color="auto" w:fill="auto"/>
        <w:bidi w:val="0"/>
        <w:spacing w:before="0" w:after="28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二</w:t>
      </w:r>
      <w:bookmarkEnd w:id="313"/>
      <w:r>
        <w:rPr>
          <w:color w:val="000000"/>
          <w:spacing w:val="0"/>
          <w:w w:val="100"/>
          <w:position w:val="0"/>
        </w:rPr>
        <w:t>、任职情况</w:t>
      </w:r>
      <w:bookmarkEnd w:id="311"/>
      <w:bookmarkEnd w:id="312"/>
      <w:bookmarkEnd w:id="314"/>
    </w:p>
    <w:p>
      <w:pPr>
        <w:pStyle w:val="Style31"/>
        <w:keepNext/>
        <w:keepLines/>
        <w:widowControl w:val="0"/>
        <w:shd w:val="clear" w:color="auto" w:fill="auto"/>
        <w:bidi w:val="0"/>
        <w:spacing w:before="0" w:after="0" w:line="316" w:lineRule="exact"/>
        <w:ind w:left="0" w:right="0" w:firstLine="0"/>
        <w:jc w:val="left"/>
      </w:pPr>
      <w:bookmarkStart w:id="315" w:name="bookmark315"/>
      <w:bookmarkStart w:id="316" w:name="bookmark316"/>
      <w:bookmarkStart w:id="317" w:name="bookmark317"/>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bookmarkEnd w:id="315"/>
      <w:bookmarkEnd w:id="316"/>
      <w:bookmarkEnd w:id="317"/>
    </w:p>
    <w:p>
      <w:pPr>
        <w:pStyle w:val="Style31"/>
        <w:keepNext/>
        <w:keepLines/>
        <w:widowControl w:val="0"/>
        <w:shd w:val="clear" w:color="auto" w:fill="auto"/>
        <w:bidi w:val="0"/>
        <w:spacing w:before="0" w:after="0" w:line="316" w:lineRule="exact"/>
        <w:ind w:left="0" w:right="0" w:firstLine="0"/>
        <w:jc w:val="left"/>
      </w:pPr>
      <w:bookmarkStart w:id="315" w:name="bookmark315"/>
      <w:bookmarkStart w:id="316" w:name="bookmark316"/>
      <w:bookmarkStart w:id="318" w:name="bookmark318"/>
      <w:bookmarkStart w:id="319" w:name="bookmark319"/>
      <w:r>
        <w:rPr>
          <w:color w:val="000000"/>
          <w:spacing w:val="0"/>
          <w:w w:val="100"/>
          <w:position w:val="0"/>
        </w:rPr>
        <w:t>（</w:t>
      </w:r>
      <w:bookmarkEnd w:id="318"/>
      <w:r>
        <w:rPr>
          <w:color w:val="000000"/>
          <w:spacing w:val="0"/>
          <w:w w:val="100"/>
          <w:position w:val="0"/>
        </w:rPr>
        <w:t>一）董事会成员</w:t>
      </w:r>
      <w:bookmarkEnd w:id="315"/>
      <w:bookmarkEnd w:id="316"/>
      <w:bookmarkEnd w:id="319"/>
    </w:p>
    <w:p>
      <w:pPr>
        <w:pStyle w:val="Style36"/>
        <w:keepNext w:val="0"/>
        <w:keepLines w:val="0"/>
        <w:widowControl w:val="0"/>
        <w:shd w:val="clear" w:color="auto" w:fill="auto"/>
        <w:bidi w:val="0"/>
        <w:spacing w:before="0" w:after="0" w:line="316" w:lineRule="exact"/>
        <w:ind w:left="0" w:right="0" w:firstLine="420"/>
        <w:jc w:val="left"/>
      </w:pPr>
      <w:r>
        <w:rPr>
          <w:b/>
          <w:bCs/>
          <w:color w:val="000000"/>
          <w:spacing w:val="0"/>
          <w:w w:val="100"/>
          <w:position w:val="0"/>
        </w:rPr>
        <w:t>孙鲲鹏先生：</w:t>
      </w:r>
      <w:r>
        <w:rPr>
          <w:color w:val="000000"/>
          <w:spacing w:val="0"/>
          <w:w w:val="100"/>
          <w:position w:val="0"/>
        </w:rPr>
        <w:t>中国国籍，无永久境外居留权，</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月出生，大专学历，曾任山东丽鹏包装有限公 司董事、北京鹏和祥包装制品有限公司董事长、山东丽鹏股份有限公司副董事长，现任本公司董事长。</w:t>
      </w:r>
    </w:p>
    <w:p>
      <w:pPr>
        <w:pStyle w:val="Style36"/>
        <w:keepNext w:val="0"/>
        <w:keepLines w:val="0"/>
        <w:widowControl w:val="0"/>
        <w:shd w:val="clear" w:color="auto" w:fill="auto"/>
        <w:bidi w:val="0"/>
        <w:spacing w:before="0" w:after="0" w:line="316" w:lineRule="exact"/>
        <w:ind w:left="0" w:right="0" w:firstLine="420"/>
        <w:jc w:val="left"/>
      </w:pPr>
      <w:r>
        <w:rPr>
          <w:b/>
          <w:bCs/>
          <w:color w:val="000000"/>
          <w:spacing w:val="0"/>
          <w:w w:val="100"/>
          <w:position w:val="0"/>
        </w:rPr>
        <w:t>张本杰先生：</w:t>
      </w:r>
      <w:r>
        <w:rPr>
          <w:color w:val="000000"/>
          <w:spacing w:val="0"/>
          <w:w w:val="100"/>
          <w:position w:val="0"/>
        </w:rPr>
        <w:t>中国国籍，无永久境外居留权，</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月出生，大专学历，曾任烟台市丽鹏包装有限 责任公司总经理办公室主任、山东丽鹏包装有限公司总裁办公室主任、生产业务部经理、经营管理部经理、 销售部经理、副总裁、山东丽鹏股份有限公司副总裁、销售部经理、国内贸易部经理，现任本公司董事、 总裁。</w:t>
      </w:r>
    </w:p>
    <w:p>
      <w:pPr>
        <w:pStyle w:val="Style36"/>
        <w:keepNext w:val="0"/>
        <w:keepLines w:val="0"/>
        <w:widowControl w:val="0"/>
        <w:shd w:val="clear" w:color="auto" w:fill="auto"/>
        <w:bidi w:val="0"/>
        <w:spacing w:before="0" w:after="0" w:line="316" w:lineRule="exact"/>
        <w:ind w:left="0" w:right="0" w:firstLine="420"/>
        <w:jc w:val="left"/>
      </w:pPr>
      <w:r>
        <w:rPr>
          <w:b/>
          <w:bCs/>
          <w:color w:val="000000"/>
          <w:spacing w:val="0"/>
          <w:w w:val="100"/>
          <w:position w:val="0"/>
        </w:rPr>
        <w:t>李波先生：</w:t>
      </w:r>
      <w:r>
        <w:rPr>
          <w:color w:val="000000"/>
          <w:spacing w:val="0"/>
          <w:w w:val="100"/>
          <w:position w:val="0"/>
        </w:rPr>
        <w:t>中国国籍，无永久境外居留权，</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月出生，中专学历，曾任烟台市丽鹏包装有限责 任公司技术开发部经理、山东丽鹏包装有限公司瓶盖厂厂长、机械模具厂厂长、技术开发部经理、山东丽 鹏股份有限公司副总裁、印铁厂厂长，现任本公司董事、供应部经理。</w:t>
      </w:r>
    </w:p>
    <w:p>
      <w:pPr>
        <w:pStyle w:val="Style36"/>
        <w:keepNext w:val="0"/>
        <w:keepLines w:val="0"/>
        <w:widowControl w:val="0"/>
        <w:shd w:val="clear" w:color="auto" w:fill="auto"/>
        <w:bidi w:val="0"/>
        <w:spacing w:before="0" w:after="140" w:line="316" w:lineRule="exact"/>
        <w:ind w:left="0" w:right="0" w:firstLine="420"/>
        <w:jc w:val="left"/>
      </w:pPr>
      <w:r>
        <w:rPr>
          <w:b/>
          <w:bCs/>
          <w:color w:val="000000"/>
          <w:spacing w:val="0"/>
          <w:w w:val="100"/>
          <w:position w:val="0"/>
        </w:rPr>
        <w:t>李海霞女士：</w:t>
      </w:r>
      <w:r>
        <w:rPr>
          <w:color w:val="000000"/>
          <w:spacing w:val="0"/>
          <w:w w:val="100"/>
          <w:position w:val="0"/>
        </w:rPr>
        <w:t>中国国籍，无永久境外居留权，</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月出生，本科学历，曾任山东丽鹏包装有限公 司总裁办公室主任、行政管理部经理、副总裁、山东丽鹏股份有限公司副总裁、董事会秘书、证券部经理, 现任本公司副董事长、董事会秘书、证券部经理、大冶市劲鹏制盖有限公司董事长。</w:t>
      </w:r>
    </w:p>
    <w:p>
      <w:pPr>
        <w:pStyle w:val="Style36"/>
        <w:keepNext w:val="0"/>
        <w:keepLines w:val="0"/>
        <w:widowControl w:val="0"/>
        <w:shd w:val="clear" w:color="auto" w:fill="auto"/>
        <w:bidi w:val="0"/>
        <w:spacing w:before="0" w:after="0" w:line="315" w:lineRule="exact"/>
        <w:ind w:left="0" w:right="0" w:firstLine="420"/>
        <w:jc w:val="both"/>
      </w:pPr>
      <w:r>
        <w:rPr>
          <w:b/>
          <w:bCs/>
          <w:color w:val="000000"/>
          <w:spacing w:val="0"/>
          <w:w w:val="100"/>
          <w:position w:val="0"/>
        </w:rPr>
        <w:t>邢路坤先生：</w:t>
      </w:r>
      <w:r>
        <w:rPr>
          <w:color w:val="000000"/>
          <w:spacing w:val="0"/>
          <w:w w:val="100"/>
          <w:position w:val="0"/>
        </w:rPr>
        <w:t>中国国籍，无永久境外居留权，</w:t>
      </w:r>
      <w:r>
        <w:rPr>
          <w:rFonts w:ascii="Times New Roman" w:eastAsia="Times New Roman" w:hAnsi="Times New Roman" w:cs="Times New Roman"/>
          <w:color w:val="000000"/>
          <w:spacing w:val="0"/>
          <w:w w:val="100"/>
          <w:position w:val="0"/>
        </w:rPr>
        <w:t>1959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月出生，大专学历，曾任烟台市罐头厂技术厂 长、山东丽鹏包装有限公司副总裁、运营部经理、印铁厂厂长、山东丽鹏股份有限公司副总裁、运营部经 理，现任本公司董事、运营部经理。</w:t>
      </w:r>
    </w:p>
    <w:p>
      <w:pPr>
        <w:pStyle w:val="Style36"/>
        <w:keepNext w:val="0"/>
        <w:keepLines w:val="0"/>
        <w:widowControl w:val="0"/>
        <w:shd w:val="clear" w:color="auto" w:fill="auto"/>
        <w:bidi w:val="0"/>
        <w:spacing w:before="0" w:after="0" w:line="315" w:lineRule="exact"/>
        <w:ind w:left="0" w:right="0" w:firstLine="500"/>
        <w:jc w:val="both"/>
      </w:pPr>
      <w:r>
        <w:rPr>
          <w:b/>
          <w:bCs/>
          <w:color w:val="000000"/>
          <w:spacing w:val="0"/>
          <w:w w:val="100"/>
          <w:position w:val="0"/>
        </w:rPr>
        <w:t>罗田先生：</w:t>
      </w:r>
      <w:r>
        <w:rPr>
          <w:color w:val="000000"/>
          <w:spacing w:val="0"/>
          <w:w w:val="100"/>
          <w:position w:val="0"/>
        </w:rPr>
        <w:t>中国国籍，无永久境外居留权，</w:t>
      </w:r>
      <w:r>
        <w:rPr>
          <w:rFonts w:ascii="Arial" w:eastAsia="Arial" w:hAnsi="Arial" w:cs="Arial"/>
          <w:color w:val="000000"/>
          <w:spacing w:val="0"/>
          <w:w w:val="100"/>
          <w:position w:val="0"/>
        </w:rPr>
        <w:t>1963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月出生，大专学历，现任本公司董事，成都海 川制盖有限公司董事长、四川泸州丽鹏制盖有限公司董事长，四川省成都市人大代表、蒲江县人大常委、 蒲江县工商联主席、商会会长。</w:t>
      </w:r>
    </w:p>
    <w:p>
      <w:pPr>
        <w:pStyle w:val="Style36"/>
        <w:keepNext w:val="0"/>
        <w:keepLines w:val="0"/>
        <w:widowControl w:val="0"/>
        <w:shd w:val="clear" w:color="auto" w:fill="auto"/>
        <w:bidi w:val="0"/>
        <w:spacing w:before="0" w:after="0" w:line="315" w:lineRule="exact"/>
        <w:ind w:left="0" w:right="0" w:firstLine="420"/>
        <w:jc w:val="both"/>
      </w:pPr>
      <w:r>
        <w:rPr>
          <w:b/>
          <w:bCs/>
          <w:color w:val="000000"/>
          <w:spacing w:val="0"/>
          <w:w w:val="100"/>
          <w:position w:val="0"/>
        </w:rPr>
        <w:t>葛江河先生：</w:t>
      </w:r>
      <w:r>
        <w:rPr>
          <w:color w:val="000000"/>
          <w:spacing w:val="0"/>
          <w:w w:val="100"/>
          <w:position w:val="0"/>
        </w:rPr>
        <w:t>中国国籍，无永久境外居留权，生于</w:t>
      </w:r>
      <w:r>
        <w:rPr>
          <w:rFonts w:ascii="Times New Roman" w:eastAsia="Times New Roman" w:hAnsi="Times New Roman" w:cs="Times New Roman"/>
          <w:color w:val="000000"/>
          <w:spacing w:val="0"/>
          <w:w w:val="100"/>
          <w:position w:val="0"/>
        </w:rPr>
        <w:t>1963</w:t>
      </w:r>
      <w:r>
        <w:rPr>
          <w:color w:val="000000"/>
          <w:spacing w:val="0"/>
          <w:w w:val="100"/>
          <w:position w:val="0"/>
        </w:rPr>
        <w:t>年，博士研究生学历，中共党员。曾任保定地 区公安处侦察员、保定地委宣传干部、办公室科长、河北省委农村工作部主任科员、共青团石家庄市委副 书记、党组副书记、石家庄市青联主席、石家庄市政协第七、八届常委、正定县政府副县长、正定县委常 委、组织部长、常务副县长、辛集市市长、中共辛集市委书记、石家庄市委副秘书长、巨力索具股份有限 公司独立董事，现任本公司独立董事、中国包装联合会常务副会长、秘书长、党委书记。</w:t>
      </w:r>
    </w:p>
    <w:p>
      <w:pPr>
        <w:pStyle w:val="Style36"/>
        <w:keepNext w:val="0"/>
        <w:keepLines w:val="0"/>
        <w:widowControl w:val="0"/>
        <w:shd w:val="clear" w:color="auto" w:fill="auto"/>
        <w:bidi w:val="0"/>
        <w:spacing w:before="0" w:after="0" w:line="315" w:lineRule="exact"/>
        <w:ind w:left="0" w:right="0" w:firstLine="420"/>
        <w:jc w:val="both"/>
      </w:pPr>
      <w:r>
        <w:rPr>
          <w:b/>
          <w:bCs/>
          <w:color w:val="000000"/>
          <w:spacing w:val="0"/>
          <w:w w:val="100"/>
          <w:position w:val="0"/>
        </w:rPr>
        <w:t>吴贤国先生：</w:t>
      </w:r>
      <w:r>
        <w:rPr>
          <w:color w:val="000000"/>
          <w:spacing w:val="0"/>
          <w:w w:val="100"/>
          <w:position w:val="0"/>
        </w:rPr>
        <w:t>中国国籍，无永久境外居留权，</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月出生，本科学历，主任记者。曾任山东烟台 开发区建筑设计院助理工程师、烟台日报社记者、副主任、主任、《今日莱州》总编辑、《华夏酒报》总 编辑、北京华夏酒报文化传媒有限公司总经理，现任本公司独立董事、《今日海阳》总编辑。</w:t>
      </w:r>
    </w:p>
    <w:p>
      <w:pPr>
        <w:pStyle w:val="Style36"/>
        <w:keepNext w:val="0"/>
        <w:keepLines w:val="0"/>
        <w:widowControl w:val="0"/>
        <w:shd w:val="clear" w:color="auto" w:fill="auto"/>
        <w:bidi w:val="0"/>
        <w:spacing w:before="0" w:after="0" w:line="315" w:lineRule="exact"/>
        <w:ind w:left="0" w:right="0" w:firstLine="420"/>
        <w:jc w:val="both"/>
      </w:pPr>
      <w:r>
        <w:rPr>
          <w:b/>
          <w:bCs/>
          <w:color w:val="000000"/>
          <w:spacing w:val="0"/>
          <w:w w:val="100"/>
          <w:position w:val="0"/>
        </w:rPr>
        <w:t>王全宁先生：</w:t>
      </w:r>
      <w:r>
        <w:rPr>
          <w:color w:val="000000"/>
          <w:spacing w:val="0"/>
          <w:w w:val="100"/>
          <w:position w:val="0"/>
        </w:rPr>
        <w:t>中国国籍，无永久境外居留权，</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月出生，本科学历，高级会计师、注册会计师、 资产评估师、房地产评估师。曾任烟台牟平职业中等专业学校教师、烟台市牟平区审计师事务所部门经理、 烟台天罡有限责任会计师事务所部门经理，现任本公司独立董事、烟台天陆新有限责任会计师事务所主任 会计师。</w:t>
      </w:r>
    </w:p>
    <w:p>
      <w:pPr>
        <w:pStyle w:val="Style36"/>
        <w:keepNext w:val="0"/>
        <w:keepLines w:val="0"/>
        <w:widowControl w:val="0"/>
        <w:shd w:val="clear" w:color="auto" w:fill="auto"/>
        <w:bidi w:val="0"/>
        <w:spacing w:before="0" w:after="0" w:line="315" w:lineRule="exact"/>
        <w:ind w:left="0" w:right="0" w:firstLine="0"/>
        <w:jc w:val="both"/>
      </w:pPr>
      <w:bookmarkStart w:id="320" w:name="bookmark320"/>
      <w:r>
        <w:rPr>
          <w:b/>
          <w:bCs/>
          <w:color w:val="000000"/>
          <w:spacing w:val="0"/>
          <w:w w:val="100"/>
          <w:position w:val="0"/>
        </w:rPr>
        <w:t>（</w:t>
      </w:r>
      <w:bookmarkEnd w:id="320"/>
      <w:r>
        <w:rPr>
          <w:b/>
          <w:bCs/>
          <w:color w:val="000000"/>
          <w:spacing w:val="0"/>
          <w:w w:val="100"/>
          <w:position w:val="0"/>
        </w:rPr>
        <w:t>二）监事会成员</w:t>
      </w:r>
    </w:p>
    <w:p>
      <w:pPr>
        <w:pStyle w:val="Style36"/>
        <w:keepNext w:val="0"/>
        <w:keepLines w:val="0"/>
        <w:widowControl w:val="0"/>
        <w:shd w:val="clear" w:color="auto" w:fill="auto"/>
        <w:bidi w:val="0"/>
        <w:spacing w:before="0" w:after="0" w:line="315" w:lineRule="exact"/>
        <w:ind w:left="0" w:right="0" w:firstLine="420"/>
        <w:jc w:val="left"/>
      </w:pPr>
      <w:r>
        <w:rPr>
          <w:b/>
          <w:bCs/>
          <w:color w:val="000000"/>
          <w:spacing w:val="0"/>
          <w:w w:val="100"/>
          <w:position w:val="0"/>
        </w:rPr>
        <w:t>于善晓先生</w:t>
      </w:r>
      <w:r>
        <w:rPr>
          <w:color w:val="000000"/>
          <w:spacing w:val="0"/>
          <w:w w:val="100"/>
          <w:position w:val="0"/>
        </w:rPr>
        <w:t>：中国国籍，无永久境外居留权，</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月出生，专科学历，曾任山东丽鹏包装有限公 司质检员、质检主任、质保部主任、铝塑厂厂长、山东丽鹏股份有限公司监事、行政管理部经理，现任本 公司监事会主席、工程项目与后勤保障部经理。</w:t>
      </w:r>
    </w:p>
    <w:p>
      <w:pPr>
        <w:pStyle w:val="Style36"/>
        <w:keepNext w:val="0"/>
        <w:keepLines w:val="0"/>
        <w:widowControl w:val="0"/>
        <w:shd w:val="clear" w:color="auto" w:fill="auto"/>
        <w:bidi w:val="0"/>
        <w:spacing w:before="0" w:after="0" w:line="315" w:lineRule="exact"/>
        <w:ind w:left="0" w:right="0" w:firstLine="420"/>
        <w:jc w:val="left"/>
      </w:pPr>
      <w:r>
        <w:rPr>
          <w:b/>
          <w:bCs/>
          <w:color w:val="000000"/>
          <w:spacing w:val="0"/>
          <w:w w:val="100"/>
          <w:position w:val="0"/>
        </w:rPr>
        <w:t>曲德堂先生</w:t>
      </w:r>
      <w:r>
        <w:rPr>
          <w:color w:val="000000"/>
          <w:spacing w:val="0"/>
          <w:w w:val="100"/>
          <w:position w:val="0"/>
        </w:rPr>
        <w:t>：中国国籍，无永久境外居留权，</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月出生，中专学历，曾任山东丽鹏包装有限公 司机械模具厂班长、车间主任、副厂长、山东丽鹏股份有限公司机械模具厂厂长、瓶盖厂厂长，现任本公 司监事、铝塑厂厂长。</w:t>
      </w:r>
    </w:p>
    <w:p>
      <w:pPr>
        <w:pStyle w:val="Style36"/>
        <w:keepNext w:val="0"/>
        <w:keepLines w:val="0"/>
        <w:widowControl w:val="0"/>
        <w:shd w:val="clear" w:color="auto" w:fill="auto"/>
        <w:bidi w:val="0"/>
        <w:spacing w:before="0" w:after="0" w:line="315" w:lineRule="exact"/>
        <w:ind w:left="0" w:right="0" w:firstLine="420"/>
        <w:jc w:val="left"/>
      </w:pPr>
      <w:r>
        <w:rPr>
          <w:b/>
          <w:bCs/>
          <w:color w:val="000000"/>
          <w:spacing w:val="0"/>
          <w:w w:val="100"/>
          <w:position w:val="0"/>
        </w:rPr>
        <w:t>梅焕女士：</w:t>
      </w:r>
      <w:r>
        <w:rPr>
          <w:color w:val="000000"/>
          <w:spacing w:val="0"/>
          <w:w w:val="100"/>
          <w:position w:val="0"/>
        </w:rPr>
        <w:t>中国国籍，无永久境外居留权，</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月出生，本科学历，曾任山东丽鹏包装有限公司 瓶盖厂办公室主任、山东丽鹏股份有限公司财务部办公室主任、四川泸州丽鹏制盖有限公司副总经理、审 计部职员，现任本公司监事、审计部经理。</w:t>
      </w:r>
    </w:p>
    <w:p>
      <w:pPr>
        <w:pStyle w:val="Style36"/>
        <w:keepNext w:val="0"/>
        <w:keepLines w:val="0"/>
        <w:widowControl w:val="0"/>
        <w:shd w:val="clear" w:color="auto" w:fill="auto"/>
        <w:bidi w:val="0"/>
        <w:spacing w:before="0" w:after="0" w:line="315" w:lineRule="exact"/>
        <w:ind w:left="0" w:right="0" w:firstLine="500"/>
        <w:jc w:val="both"/>
      </w:pPr>
      <w:bookmarkStart w:id="321" w:name="bookmark321"/>
      <w:r>
        <w:rPr>
          <w:color w:val="000000"/>
          <w:spacing w:val="0"/>
          <w:w w:val="100"/>
          <w:position w:val="0"/>
        </w:rPr>
        <w:t>（</w:t>
      </w:r>
      <w:bookmarkEnd w:id="321"/>
      <w:r>
        <w:rPr>
          <w:color w:val="000000"/>
          <w:spacing w:val="0"/>
          <w:w w:val="100"/>
          <w:position w:val="0"/>
        </w:rPr>
        <w:t>三）高级管理人员</w:t>
      </w:r>
    </w:p>
    <w:p>
      <w:pPr>
        <w:pStyle w:val="Style36"/>
        <w:keepNext w:val="0"/>
        <w:keepLines w:val="0"/>
        <w:widowControl w:val="0"/>
        <w:shd w:val="clear" w:color="auto" w:fill="auto"/>
        <w:bidi w:val="0"/>
        <w:spacing w:before="0" w:after="0" w:line="315" w:lineRule="exact"/>
        <w:ind w:left="0" w:right="0" w:firstLine="500"/>
        <w:jc w:val="both"/>
      </w:pPr>
      <w:r>
        <w:rPr>
          <w:b/>
          <w:bCs/>
          <w:color w:val="000000"/>
          <w:spacing w:val="0"/>
          <w:w w:val="100"/>
          <w:position w:val="0"/>
        </w:rPr>
        <w:t>张本杰先生：</w:t>
      </w:r>
      <w:r>
        <w:rPr>
          <w:color w:val="000000"/>
          <w:spacing w:val="0"/>
          <w:w w:val="100"/>
          <w:position w:val="0"/>
        </w:rPr>
        <w:t>详见</w:t>
      </w:r>
      <w:r>
        <w:rPr>
          <w:rFonts w:ascii="Times New Roman" w:eastAsia="Times New Roman" w:hAnsi="Times New Roman" w:cs="Times New Roman"/>
          <w:color w:val="000000"/>
          <w:spacing w:val="0"/>
          <w:w w:val="100"/>
          <w:position w:val="0"/>
        </w:rPr>
        <w:t>“</w:t>
      </w:r>
      <w:r>
        <w:rPr>
          <w:color w:val="000000"/>
          <w:spacing w:val="0"/>
          <w:w w:val="100"/>
          <w:position w:val="0"/>
        </w:rPr>
        <w:t>董事会成员</w:t>
      </w:r>
      <w:r>
        <w:rPr>
          <w:color w:val="000000"/>
          <w:spacing w:val="0"/>
          <w:w w:val="100"/>
          <w:position w:val="0"/>
        </w:rPr>
        <w:t>''</w:t>
      </w:r>
      <w:r>
        <w:rPr>
          <w:color w:val="000000"/>
          <w:spacing w:val="0"/>
          <w:w w:val="100"/>
          <w:position w:val="0"/>
        </w:rPr>
        <w:t>部分。</w:t>
      </w:r>
    </w:p>
    <w:p>
      <w:pPr>
        <w:pStyle w:val="Style36"/>
        <w:keepNext w:val="0"/>
        <w:keepLines w:val="0"/>
        <w:widowControl w:val="0"/>
        <w:shd w:val="clear" w:color="auto" w:fill="auto"/>
        <w:bidi w:val="0"/>
        <w:spacing w:before="0" w:after="0" w:line="315" w:lineRule="exact"/>
        <w:ind w:left="0" w:right="0" w:firstLine="500"/>
        <w:jc w:val="both"/>
      </w:pPr>
      <w:r>
        <w:rPr>
          <w:b/>
          <w:bCs/>
          <w:color w:val="000000"/>
          <w:spacing w:val="0"/>
          <w:w w:val="100"/>
          <w:position w:val="0"/>
        </w:rPr>
        <w:t>王国祝先生：</w:t>
      </w:r>
      <w:r>
        <w:rPr>
          <w:color w:val="000000"/>
          <w:spacing w:val="0"/>
          <w:w w:val="100"/>
          <w:position w:val="0"/>
        </w:rPr>
        <w:t>中国国籍，无永久境外居留权，</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月出生，大专学历，曾任山东丽鹏包装有限公 司财务部副经理、经理、副总裁、山东丽鹏股份有限公司副总裁、财务总监、财务部经理，现任本公司常 务副总裁、国内贸易部经理、北京鹏和祥包装制品有限公司董事长。</w:t>
      </w:r>
    </w:p>
    <w:p>
      <w:pPr>
        <w:pStyle w:val="Style36"/>
        <w:keepNext w:val="0"/>
        <w:keepLines w:val="0"/>
        <w:widowControl w:val="0"/>
        <w:shd w:val="clear" w:color="auto" w:fill="auto"/>
        <w:bidi w:val="0"/>
        <w:spacing w:before="0" w:after="0" w:line="315" w:lineRule="exact"/>
        <w:ind w:left="0" w:right="0" w:firstLine="500"/>
        <w:jc w:val="both"/>
      </w:pPr>
      <w:r>
        <w:rPr>
          <w:b/>
          <w:bCs/>
          <w:color w:val="000000"/>
          <w:spacing w:val="0"/>
          <w:w w:val="100"/>
          <w:position w:val="0"/>
        </w:rPr>
        <w:t>刘宗江先生</w:t>
      </w:r>
      <w:r>
        <w:rPr>
          <w:color w:val="000000"/>
          <w:spacing w:val="0"/>
          <w:w w:val="100"/>
          <w:position w:val="0"/>
        </w:rPr>
        <w:t>：中国国籍，无永久境外居留权，</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月出生，本科学历，曾任山东丽鹏包装有限公 司国际贸易部经理、销售部副经理，山东丽鹏股份有限公司监事、董事、国际贸易部经理，现任本公司副 总裁、烟台丽鹏包装有限公司执行董事、经理、山东丽鹏国际贸易有限公司执行董事、经理、新疆军鹏制 盖有限公司董事长。</w:t>
      </w:r>
    </w:p>
    <w:p>
      <w:pPr>
        <w:pStyle w:val="Style36"/>
        <w:keepNext w:val="0"/>
        <w:keepLines w:val="0"/>
        <w:widowControl w:val="0"/>
        <w:shd w:val="clear" w:color="auto" w:fill="auto"/>
        <w:bidi w:val="0"/>
        <w:spacing w:before="0" w:after="0" w:line="315" w:lineRule="exact"/>
        <w:ind w:left="0" w:right="0" w:firstLine="420"/>
        <w:jc w:val="both"/>
      </w:pPr>
      <w:r>
        <w:rPr>
          <w:b/>
          <w:bCs/>
          <w:color w:val="000000"/>
          <w:spacing w:val="0"/>
          <w:w w:val="100"/>
          <w:position w:val="0"/>
        </w:rPr>
        <w:t>王德泰先生：</w:t>
      </w:r>
      <w:r>
        <w:rPr>
          <w:color w:val="000000"/>
          <w:spacing w:val="0"/>
          <w:w w:val="100"/>
          <w:position w:val="0"/>
        </w:rPr>
        <w:t>中国国籍，无永久境外居留权，</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月出生，中专学历，曾任山东丽鹏包装有限公 司机械模具厂厂长助理、厂长、山东丽鹏股份有限公司运营部副经理、瓶盖厂厂长，现任本公司副总裁、 研发制造中心经理。</w:t>
      </w:r>
    </w:p>
    <w:p>
      <w:pPr>
        <w:pStyle w:val="Style36"/>
        <w:keepNext w:val="0"/>
        <w:keepLines w:val="0"/>
        <w:widowControl w:val="0"/>
        <w:shd w:val="clear" w:color="auto" w:fill="auto"/>
        <w:bidi w:val="0"/>
        <w:spacing w:before="0" w:after="0" w:line="315" w:lineRule="exact"/>
        <w:ind w:left="0" w:right="0" w:firstLine="420"/>
        <w:jc w:val="both"/>
      </w:pPr>
      <w:r>
        <w:rPr>
          <w:b/>
          <w:bCs/>
          <w:color w:val="000000"/>
          <w:spacing w:val="0"/>
          <w:w w:val="100"/>
          <w:position w:val="0"/>
        </w:rPr>
        <w:t>李海霞女士：</w:t>
      </w:r>
      <w:r>
        <w:rPr>
          <w:color w:val="000000"/>
          <w:spacing w:val="0"/>
          <w:w w:val="100"/>
          <w:position w:val="0"/>
        </w:rPr>
        <w:t>详见</w:t>
      </w:r>
      <w:r>
        <w:rPr>
          <w:rFonts w:ascii="Times New Roman" w:eastAsia="Times New Roman" w:hAnsi="Times New Roman" w:cs="Times New Roman"/>
          <w:color w:val="000000"/>
          <w:spacing w:val="0"/>
          <w:w w:val="100"/>
          <w:position w:val="0"/>
        </w:rPr>
        <w:t>“</w:t>
      </w:r>
      <w:r>
        <w:rPr>
          <w:color w:val="000000"/>
          <w:spacing w:val="0"/>
          <w:w w:val="100"/>
          <w:position w:val="0"/>
        </w:rPr>
        <w:t>董事会成员</w:t>
      </w:r>
      <w:r>
        <w:rPr>
          <w:color w:val="000000"/>
          <w:spacing w:val="0"/>
          <w:w w:val="100"/>
          <w:position w:val="0"/>
        </w:rPr>
        <w:t>''</w:t>
      </w:r>
      <w:r>
        <w:rPr>
          <w:color w:val="000000"/>
          <w:spacing w:val="0"/>
          <w:w w:val="100"/>
          <w:position w:val="0"/>
        </w:rPr>
        <w:t>部分。</w:t>
      </w:r>
    </w:p>
    <w:p>
      <w:pPr>
        <w:pStyle w:val="Style36"/>
        <w:keepNext w:val="0"/>
        <w:keepLines w:val="0"/>
        <w:widowControl w:val="0"/>
        <w:shd w:val="clear" w:color="auto" w:fill="auto"/>
        <w:bidi w:val="0"/>
        <w:spacing w:before="0" w:after="0" w:line="315" w:lineRule="exact"/>
        <w:ind w:left="0" w:right="0" w:firstLine="420"/>
        <w:jc w:val="both"/>
      </w:pPr>
      <w:r>
        <w:rPr>
          <w:b/>
          <w:bCs/>
          <w:color w:val="000000"/>
          <w:spacing w:val="0"/>
          <w:w w:val="100"/>
          <w:position w:val="0"/>
        </w:rPr>
        <w:t>张国平先生：</w:t>
      </w:r>
      <w:r>
        <w:rPr>
          <w:color w:val="000000"/>
          <w:spacing w:val="0"/>
          <w:w w:val="100"/>
          <w:position w:val="0"/>
        </w:rPr>
        <w:t>中国国籍，无永久境外居留权，</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月出生，大专学历，曾任山东丽鹏包装有限公 司财务部副经理，山东丽鹏股份有限公司财务部副经理，现任本公司财务总监、财务部经理。</w:t>
      </w:r>
    </w:p>
    <w:p>
      <w:pPr>
        <w:pStyle w:val="Style36"/>
        <w:keepNext w:val="0"/>
        <w:keepLines w:val="0"/>
        <w:widowControl w:val="0"/>
        <w:shd w:val="clear" w:color="auto" w:fill="auto"/>
        <w:bidi w:val="0"/>
        <w:spacing w:before="0" w:after="0" w:line="315" w:lineRule="exact"/>
        <w:ind w:left="0" w:right="0" w:firstLine="0"/>
        <w:jc w:val="both"/>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407" w:right="1113" w:bottom="1474" w:left="1043" w:header="0" w:footer="3" w:gutter="0"/>
          <w:cols w:space="720"/>
          <w:noEndnote/>
          <w:rtlGutter w:val="0"/>
          <w:docGrid w:linePitch="360"/>
        </w:sectPr>
      </w:pPr>
      <w:r>
        <w:rPr>
          <w:b/>
          <w:bCs/>
          <w:color w:val="000000"/>
          <w:spacing w:val="0"/>
          <w:w w:val="100"/>
          <w:position w:val="0"/>
        </w:rPr>
        <w:t>在股东单位任职情况</w:t>
      </w:r>
    </w:p>
    <w:p>
      <w:pPr>
        <w:pStyle w:val="Style3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322" w:name="bookmark322"/>
      <w:bookmarkStart w:id="323" w:name="bookmark323"/>
      <w:bookmarkStart w:id="324" w:name="bookmark324"/>
      <w:r>
        <w:rPr>
          <w:color w:val="000000"/>
          <w:spacing w:val="0"/>
          <w:w w:val="100"/>
          <w:position w:val="0"/>
        </w:rPr>
        <w:t>在其他单位任职情况</w:t>
      </w:r>
      <w:bookmarkEnd w:id="322"/>
      <w:bookmarkEnd w:id="323"/>
      <w:bookmarkEnd w:id="324"/>
    </w:p>
    <w:p>
      <w:pPr>
        <w:pStyle w:val="Style3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大冶市劲鹏制盖有限公司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北京鹏和祥包装制品有限公司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成都海川制盖有限公司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四川泸州丽鹏制盖有限公司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刘宗江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新疆军鹏制盖有限公司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刘宗江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烟台丽鹏包装有限公司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刘宗江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山东丽鹏国际贸易有限公司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8"/>
        <w:keepNext/>
        <w:keepLines/>
        <w:widowControl w:val="0"/>
        <w:shd w:val="clear" w:color="auto" w:fill="auto"/>
        <w:bidi w:val="0"/>
        <w:spacing w:before="0" w:after="28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rPr>
        <w:t>三</w:t>
      </w:r>
      <w:bookmarkEnd w:id="327"/>
      <w:r>
        <w:rPr>
          <w:color w:val="000000"/>
          <w:spacing w:val="0"/>
          <w:w w:val="100"/>
          <w:position w:val="0"/>
        </w:rPr>
        <w:t>、董事、监事、高级管理人员报酬情况</w:t>
      </w:r>
      <w:bookmarkEnd w:id="325"/>
      <w:bookmarkEnd w:id="326"/>
      <w:bookmarkEnd w:id="328"/>
    </w:p>
    <w:p>
      <w:pPr>
        <w:pStyle w:val="Style31"/>
        <w:keepNext/>
        <w:keepLines/>
        <w:widowControl w:val="0"/>
        <w:shd w:val="clear" w:color="auto" w:fill="auto"/>
        <w:bidi w:val="0"/>
        <w:spacing w:before="0" w:after="60" w:line="318" w:lineRule="exact"/>
        <w:ind w:left="0" w:right="0" w:firstLine="0"/>
        <w:jc w:val="left"/>
      </w:pPr>
      <w:bookmarkStart w:id="329" w:name="bookmark329"/>
      <w:bookmarkStart w:id="330" w:name="bookmark330"/>
      <w:bookmarkStart w:id="331" w:name="bookmark331"/>
      <w:r>
        <w:rPr>
          <w:color w:val="000000"/>
          <w:spacing w:val="0"/>
          <w:w w:val="100"/>
          <w:position w:val="0"/>
        </w:rPr>
        <w:t>董事、监事、高级管理人员报酬的决策程序、确定依据、实际支付情况</w:t>
      </w:r>
      <w:bookmarkEnd w:id="329"/>
      <w:bookmarkEnd w:id="330"/>
      <w:bookmarkEnd w:id="331"/>
    </w:p>
    <w:p>
      <w:pPr>
        <w:pStyle w:val="Style36"/>
        <w:keepNext w:val="0"/>
        <w:keepLines w:val="0"/>
        <w:widowControl w:val="0"/>
        <w:shd w:val="clear" w:color="auto" w:fill="auto"/>
        <w:tabs>
          <w:tab w:pos="790" w:val="left"/>
        </w:tabs>
        <w:bidi w:val="0"/>
        <w:spacing w:before="0" w:after="0" w:line="314" w:lineRule="exact"/>
        <w:ind w:left="0" w:right="0" w:firstLine="440"/>
        <w:jc w:val="both"/>
      </w:pPr>
      <w:bookmarkStart w:id="332" w:name="bookmark332"/>
      <w:r>
        <w:rPr>
          <w:rFonts w:ascii="Times New Roman" w:eastAsia="Times New Roman" w:hAnsi="Times New Roman" w:cs="Times New Roman"/>
          <w:color w:val="000000"/>
          <w:spacing w:val="0"/>
          <w:w w:val="100"/>
          <w:position w:val="0"/>
        </w:rPr>
        <w:t>1</w:t>
      </w:r>
      <w:bookmarkEnd w:id="332"/>
      <w:r>
        <w:rPr>
          <w:color w:val="000000"/>
          <w:spacing w:val="0"/>
          <w:w w:val="100"/>
          <w:position w:val="0"/>
        </w:rPr>
        <w:t>、</w:t>
        <w:tab/>
        <w:t>决策程序：根据公司章程规定和经营情况，公司董事、监事的报酬分别由董事会、监事会提出议 案，股东大会批准；公司总裁、副总裁、财务总监、董事会秘书等高级管理人员的报酬由公司董事会薪酬 与考核委员会提出议案，报董事会批准。</w:t>
      </w:r>
    </w:p>
    <w:p>
      <w:pPr>
        <w:pStyle w:val="Style36"/>
        <w:keepNext w:val="0"/>
        <w:keepLines w:val="0"/>
        <w:widowControl w:val="0"/>
        <w:shd w:val="clear" w:color="auto" w:fill="auto"/>
        <w:tabs>
          <w:tab w:pos="790" w:val="left"/>
        </w:tabs>
        <w:bidi w:val="0"/>
        <w:spacing w:before="0" w:after="340" w:line="322" w:lineRule="exact"/>
        <w:ind w:left="0" w:right="0" w:firstLine="440"/>
        <w:jc w:val="both"/>
      </w:pPr>
      <w:bookmarkStart w:id="333" w:name="bookmark333"/>
      <w:r>
        <w:rPr>
          <w:rFonts w:ascii="Times New Roman" w:eastAsia="Times New Roman" w:hAnsi="Times New Roman" w:cs="Times New Roman"/>
          <w:color w:val="000000"/>
          <w:spacing w:val="0"/>
          <w:w w:val="100"/>
          <w:position w:val="0"/>
        </w:rPr>
        <w:t>2</w:t>
      </w:r>
      <w:bookmarkEnd w:id="333"/>
      <w:r>
        <w:rPr>
          <w:color w:val="000000"/>
          <w:spacing w:val="0"/>
          <w:w w:val="100"/>
          <w:position w:val="0"/>
        </w:rPr>
        <w:t>、</w:t>
        <w:tab/>
        <w:t>确定依据：公司董事、监事、高级管理人员报酬根据公司总体发展战略和年度的经营目标以及其 在公司担任的职务，按公司实际情况结合工资制度、考核办法获得劳动报酬。</w:t>
      </w:r>
    </w:p>
    <w:p>
      <w:pPr>
        <w:pStyle w:val="Style31"/>
        <w:keepNext/>
        <w:keepLines/>
        <w:widowControl w:val="0"/>
        <w:shd w:val="clear" w:color="auto" w:fill="auto"/>
        <w:bidi w:val="0"/>
        <w:spacing w:before="0" w:line="318" w:lineRule="exact"/>
        <w:ind w:left="0" w:right="0" w:firstLine="0"/>
        <w:jc w:val="left"/>
      </w:pPr>
      <w:bookmarkStart w:id="334" w:name="bookmark334"/>
      <w:bookmarkStart w:id="335" w:name="bookmark335"/>
      <w:bookmarkStart w:id="336" w:name="bookmark336"/>
      <w:r>
        <w:rPr>
          <w:color w:val="000000"/>
          <w:spacing w:val="0"/>
          <w:w w:val="100"/>
          <w:position w:val="0"/>
        </w:rPr>
        <w:t>公司报告期内董事、监事和高级管理人员报酬情况</w:t>
      </w:r>
      <w:bookmarkEnd w:id="334"/>
      <w:bookmarkEnd w:id="335"/>
      <w:bookmarkEnd w:id="336"/>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单位：万元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从股东单位获</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孙鲲鹏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22.53</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副董事长、董</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19.01</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张本杰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21.79</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邢路坤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葛江河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吴贤国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王全宁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于善晓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曲德堂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梅焕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刘宗江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王德泰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曲维强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副董事长、总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战淑萍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霍文菊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282.16</w:t>
            </w:r>
          </w:p>
        </w:tc>
      </w:tr>
    </w:tbl>
    <w:p>
      <w:pPr>
        <w:widowControl w:val="0"/>
        <w:spacing w:after="79" w:line="1" w:lineRule="exact"/>
      </w:pPr>
    </w:p>
    <w:p>
      <w:pPr>
        <w:pStyle w:val="Style31"/>
        <w:keepNext/>
        <w:keepLines/>
        <w:widowControl w:val="0"/>
        <w:shd w:val="clear" w:color="auto" w:fill="auto"/>
        <w:bidi w:val="0"/>
        <w:spacing w:before="0" w:after="80" w:line="240" w:lineRule="auto"/>
        <w:ind w:left="0" w:right="0" w:firstLine="0"/>
        <w:jc w:val="left"/>
      </w:pPr>
      <w:bookmarkStart w:id="337" w:name="bookmark337"/>
      <w:bookmarkStart w:id="338" w:name="bookmark338"/>
      <w:bookmarkStart w:id="339" w:name="bookmark339"/>
      <w:r>
        <w:rPr>
          <w:color w:val="000000"/>
          <w:spacing w:val="0"/>
          <w:w w:val="100"/>
          <w:position w:val="0"/>
        </w:rPr>
        <w:t>公司董事、监事、高级管理人员报告期内被授予的股权激励情况</w:t>
      </w:r>
      <w:bookmarkEnd w:id="337"/>
      <w:bookmarkEnd w:id="338"/>
      <w:bookmarkEnd w:id="339"/>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rPr>
        <w:t>四</w:t>
      </w:r>
      <w:bookmarkEnd w:id="342"/>
      <w:r>
        <w:rPr>
          <w:color w:val="000000"/>
          <w:spacing w:val="0"/>
          <w:w w:val="100"/>
          <w:position w:val="0"/>
        </w:rPr>
        <w:t>、公司董事、监事、高级管理人员变动情况</w:t>
      </w:r>
      <w:bookmarkEnd w:id="340"/>
      <w:bookmarkEnd w:id="341"/>
      <w:bookmarkEnd w:id="343"/>
    </w:p>
    <w:tbl>
      <w:tblPr>
        <w:tblOverlap w:val="never"/>
        <w:jc w:val="center"/>
        <w:tblLayout w:type="fixed"/>
      </w:tblPr>
      <w:tblGrid>
        <w:gridCol w:w="1090"/>
        <w:gridCol w:w="1579"/>
        <w:gridCol w:w="1330"/>
        <w:gridCol w:w="1589"/>
        <w:gridCol w:w="399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曲维强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刘宗江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换届后职务变动，现任本公司副总裁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战淑萍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霍文菊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邢路坤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换届后职务变动，现任本公司董事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张本杰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换届后职务变动，现任本公司董事、总裁</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换届后职务变动，现任本公司副董事长、董事会秘 书</w:t>
            </w:r>
          </w:p>
        </w:tc>
      </w:tr>
    </w:tbl>
    <w:p>
      <w:pPr>
        <w:widowControl w:val="0"/>
        <w:spacing w:line="1" w:lineRule="exact"/>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407" w:right="1113" w:bottom="1474" w:left="1043" w:header="0" w:footer="3" w:gutter="0"/>
          <w:cols w:space="720"/>
          <w:noEndnote/>
          <w:rtlGutter w:val="0"/>
          <w:docGrid w:linePitch="360"/>
        </w:sectPr>
      </w:pPr>
    </w:p>
    <w:tbl>
      <w:tblPr>
        <w:tblOverlap w:val="never"/>
        <w:jc w:val="center"/>
        <w:tblLayout w:type="fixed"/>
      </w:tblPr>
      <w:tblGrid>
        <w:gridCol w:w="1090"/>
        <w:gridCol w:w="1579"/>
        <w:gridCol w:w="1330"/>
        <w:gridCol w:w="1589"/>
        <w:gridCol w:w="399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换届后职务变动，现任本公司常务副总裁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孙鲲鹏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于善晓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梅焕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葛江河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王全宁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五</w:t>
      </w:r>
      <w:bookmarkEnd w:id="346"/>
      <w:r>
        <w:rPr>
          <w:color w:val="000000"/>
          <w:spacing w:val="0"/>
          <w:w w:val="100"/>
          <w:position w:val="0"/>
        </w:rPr>
        <w:t>、报告期核心技术团队或关键技术人员变动情况（非董事、监事、高级管理人员）</w:t>
      </w:r>
      <w:bookmarkEnd w:id="344"/>
      <w:bookmarkEnd w:id="345"/>
      <w:bookmarkEnd w:id="347"/>
    </w:p>
    <w:p>
      <w:pPr>
        <w:pStyle w:val="Style4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rPr>
        <w:t>六</w:t>
      </w:r>
      <w:bookmarkEnd w:id="350"/>
      <w:r>
        <w:rPr>
          <w:color w:val="000000"/>
          <w:spacing w:val="0"/>
          <w:w w:val="100"/>
          <w:position w:val="0"/>
        </w:rPr>
        <w:t>、公司员工情况</w:t>
      </w:r>
      <w:bookmarkEnd w:id="348"/>
      <w:bookmarkEnd w:id="349"/>
      <w:bookmarkEnd w:id="351"/>
    </w:p>
    <w:p>
      <w:pPr>
        <w:pStyle w:val="Style36"/>
        <w:keepNext w:val="0"/>
        <w:keepLines w:val="0"/>
        <w:widowControl w:val="0"/>
        <w:shd w:val="clear" w:color="auto" w:fill="auto"/>
        <w:bidi w:val="0"/>
        <w:spacing w:before="0" w:after="6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，本公司员工总数为</w:t>
      </w:r>
      <w:r>
        <w:rPr>
          <w:rFonts w:ascii="Times New Roman" w:eastAsia="Times New Roman" w:hAnsi="Times New Roman" w:cs="Times New Roman"/>
          <w:color w:val="000000"/>
          <w:spacing w:val="0"/>
          <w:w w:val="100"/>
          <w:position w:val="0"/>
        </w:rPr>
        <w:t>1718</w:t>
      </w:r>
      <w:r>
        <w:rPr>
          <w:color w:val="000000"/>
          <w:spacing w:val="0"/>
          <w:w w:val="100"/>
          <w:position w:val="0"/>
        </w:rPr>
        <w:t>人，构成情况如下:</w:t>
      </w:r>
    </w:p>
    <w:p>
      <w:pPr>
        <w:widowControl w:val="0"/>
        <w:spacing w:after="7245" w:line="1" w:lineRule="exact"/>
      </w:pPr>
      <w:r>
        <w:drawing>
          <wp:anchor distT="0" distB="0" distL="0" distR="0" simplePos="0" relativeHeight="62914838" behindDoc="1" locked="0" layoutInCell="1" allowOverlap="1">
            <wp:simplePos x="0" y="0"/>
            <wp:positionH relativeFrom="page">
              <wp:posOffset>1784350</wp:posOffset>
            </wp:positionH>
            <wp:positionV relativeFrom="paragraph">
              <wp:posOffset>177800</wp:posOffset>
            </wp:positionV>
            <wp:extent cx="3974465" cy="2523490"/>
            <wp:wrapNone/>
            <wp:docPr id="188" name="Shape 188"/>
            <a:graphic xmlns:a="http://schemas.openxmlformats.org/drawingml/2006/main">
              <a:graphicData uri="http://schemas.openxmlformats.org/drawingml/2006/picture">
                <pic:pic xmlns:pic="http://schemas.openxmlformats.org/drawingml/2006/picture">
                  <pic:nvPicPr>
                    <pic:cNvPr id="189" name="Picture box 189"/>
                    <pic:cNvPicPr/>
                  </pic:nvPicPr>
                  <pic:blipFill>
                    <a:blip r:embed="rId77"/>
                    <a:stretch/>
                  </pic:blipFill>
                  <pic:spPr>
                    <a:xfrm>
                      <a:ext cx="3974465" cy="2523490"/>
                    </a:xfrm>
                    <a:prstGeom prst="rect"/>
                  </pic:spPr>
                </pic:pic>
              </a:graphicData>
            </a:graphic>
          </wp:anchor>
        </w:drawing>
      </w:r>
      <w:r>
        <mc:AlternateContent>
          <mc:Choice Requires="wps">
            <w:drawing>
              <wp:anchor distT="179705" distB="0" distL="0" distR="0" simplePos="0" relativeHeight="62914839" behindDoc="1" locked="0" layoutInCell="1" allowOverlap="1">
                <wp:simplePos x="0" y="0"/>
                <wp:positionH relativeFrom="page">
                  <wp:posOffset>726440</wp:posOffset>
                </wp:positionH>
                <wp:positionV relativeFrom="paragraph">
                  <wp:posOffset>2695575</wp:posOffset>
                </wp:positionV>
                <wp:extent cx="6089650" cy="892810"/>
                <wp:wrapNone/>
                <wp:docPr id="190" name="Shape 190"/>
                <a:graphic xmlns:a="http://schemas.openxmlformats.org/drawingml/2006/main">
                  <a:graphicData uri="http://schemas.microsoft.com/office/word/2010/wordprocessingShape">
                    <wps:wsp>
                      <wps:cNvSpPr txBox="1"/>
                      <wps:spPr>
                        <a:xfrm>
                          <a:ext cx="6089650" cy="892810"/>
                        </a:xfrm>
                        <a:prstGeom prst="rect"/>
                        <a:noFill/>
                      </wps:spPr>
                      <wps:txbx>
                        <w:txbxContent>
                          <w:tbl>
                            <w:tblPr>
                              <w:tblOverlap w:val="never"/>
                              <w:jc w:val="left"/>
                              <w:tblLayout w:type="fixed"/>
                            </w:tblPr>
                            <w:tblGrid>
                              <w:gridCol w:w="3202"/>
                              <w:gridCol w:w="3192"/>
                              <w:gridCol w:w="3197"/>
                            </w:tblGrid>
                            <w:tr>
                              <w:trPr>
                                <w:tblHeade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员工类别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员工人数（人）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占员工总人数比例（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本科及本科以上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3.43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6.52</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中专</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7.33</w:t>
                                  </w:r>
                                </w:p>
                              </w:tc>
                            </w:tr>
                          </w:tbl>
                          <w:p>
                            <w:pPr>
                              <w:widowControl w:val="0"/>
                              <w:spacing w:line="1" w:lineRule="exact"/>
                            </w:pPr>
                          </w:p>
                        </w:txbxContent>
                      </wps:txbx>
                      <wps:bodyPr lIns="0" tIns="0" rIns="0" bIns="0">
                        <a:noAutoFit/>
                      </wps:bodyPr>
                    </wps:wsp>
                  </a:graphicData>
                </a:graphic>
              </wp:anchor>
            </w:drawing>
          </mc:Choice>
          <mc:Fallback>
            <w:pict>
              <v:shape id="_x0000_s1216" type="#_x0000_t202" style="position:absolute;margin-left:57.200000000000003pt;margin-top:212.25pt;width:479.5pt;height:70.299999999999997pt;z-index:-188743914;mso-wrap-distance-left:0;mso-wrap-distance-top:14.15pt;mso-wrap-distance-right:0;mso-position-horizontal-relative:page" wrapcoords="0 0" filled="f" stroked="f">
                <v:textbox inset="0,0,0,0">
                  <w:txbxContent>
                    <w:tbl>
                      <w:tblPr>
                        <w:tblOverlap w:val="never"/>
                        <w:jc w:val="left"/>
                        <w:tblLayout w:type="fixed"/>
                      </w:tblPr>
                      <w:tblGrid>
                        <w:gridCol w:w="3202"/>
                        <w:gridCol w:w="3192"/>
                        <w:gridCol w:w="3197"/>
                      </w:tblGrid>
                      <w:tr>
                        <w:trPr>
                          <w:tblHeade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员工类别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员工人数（人）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占员工总人数比例（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本科及本科以上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3.43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6.52</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中专</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7.33</w:t>
                            </w: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1031240</wp:posOffset>
                </wp:positionH>
                <wp:positionV relativeFrom="paragraph">
                  <wp:posOffset>2515870</wp:posOffset>
                </wp:positionV>
                <wp:extent cx="1563370" cy="167640"/>
                <wp:wrapNone/>
                <wp:docPr id="192" name="Shape 192"/>
                <a:graphic xmlns:a="http://schemas.openxmlformats.org/drawingml/2006/main">
                  <a:graphicData uri="http://schemas.microsoft.com/office/word/2010/wordprocessingShape">
                    <wps:wsp>
                      <wps:cNvSpPr txBox="1"/>
                      <wps:spPr>
                        <a:xfrm>
                          <a:ext cx="1563370" cy="1676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（二）员工受教育程度情况</w:t>
                            </w:r>
                          </w:p>
                        </w:txbxContent>
                      </wps:txbx>
                      <wps:bodyPr lIns="0" tIns="0" rIns="0" bIns="0">
                        <a:noAutoFit/>
                      </wps:bodyPr>
                    </wps:wsp>
                  </a:graphicData>
                </a:graphic>
              </wp:anchor>
            </w:drawing>
          </mc:Choice>
          <mc:Fallback>
            <w:pict>
              <v:shape id="_x0000_s1218" type="#_x0000_t202" style="position:absolute;margin-left:81.200000000000003pt;margin-top:198.09999999999999pt;width:123.10000000000001pt;height:13.200000000000001pt;z-index:251657729;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（二）员工受教育程度情况</w:t>
                      </w:r>
                    </w:p>
                  </w:txbxContent>
                </v:textbox>
                <w10:wrap anchorx="page"/>
              </v:shape>
            </w:pict>
          </mc:Fallback>
        </mc:AlternateContent>
      </w:r>
      <w:r>
        <w:drawing>
          <wp:anchor distT="0" distB="0" distL="0" distR="0" simplePos="0" relativeHeight="62914841" behindDoc="1" locked="0" layoutInCell="1" allowOverlap="1">
            <wp:simplePos x="0" y="0"/>
            <wp:positionH relativeFrom="page">
              <wp:posOffset>3622040</wp:posOffset>
            </wp:positionH>
            <wp:positionV relativeFrom="paragraph">
              <wp:posOffset>3585210</wp:posOffset>
            </wp:positionV>
            <wp:extent cx="1176655" cy="12065"/>
            <wp:wrapNone/>
            <wp:docPr id="194" name="Shape 194"/>
            <a:graphic xmlns:a="http://schemas.openxmlformats.org/drawingml/2006/main">
              <a:graphicData uri="http://schemas.openxmlformats.org/drawingml/2006/picture">
                <pic:pic xmlns:pic="http://schemas.openxmlformats.org/drawingml/2006/picture">
                  <pic:nvPicPr>
                    <pic:cNvPr id="195" name="Picture box 195"/>
                    <pic:cNvPicPr/>
                  </pic:nvPicPr>
                  <pic:blipFill>
                    <a:blip r:embed="rId79"/>
                    <a:stretch/>
                  </pic:blipFill>
                  <pic:spPr>
                    <a:xfrm>
                      <a:ext cx="1176655" cy="12065"/>
                    </a:xfrm>
                    <a:prstGeom prst="rect"/>
                  </pic:spPr>
                </pic:pic>
              </a:graphicData>
            </a:graphic>
          </wp:anchor>
        </w:drawing>
      </w:r>
      <w:r>
        <w:drawing>
          <wp:anchor distT="0" distB="0" distL="0" distR="0" simplePos="0" relativeHeight="62914842" behindDoc="1" locked="0" layoutInCell="1" allowOverlap="1">
            <wp:simplePos x="0" y="0"/>
            <wp:positionH relativeFrom="page">
              <wp:posOffset>5819775</wp:posOffset>
            </wp:positionH>
            <wp:positionV relativeFrom="paragraph">
              <wp:posOffset>3603625</wp:posOffset>
            </wp:positionV>
            <wp:extent cx="1737360" cy="999490"/>
            <wp:wrapNone/>
            <wp:docPr id="196" name="Shape 196"/>
            <a:graphic xmlns:a="http://schemas.openxmlformats.org/drawingml/2006/main">
              <a:graphicData uri="http://schemas.openxmlformats.org/drawingml/2006/picture">
                <pic:pic xmlns:pic="http://schemas.openxmlformats.org/drawingml/2006/picture">
                  <pic:nvPicPr>
                    <pic:cNvPr id="197" name="Picture box 197"/>
                    <pic:cNvPicPr/>
                  </pic:nvPicPr>
                  <pic:blipFill>
                    <a:blip r:embed="rId81"/>
                    <a:stretch/>
                  </pic:blipFill>
                  <pic:spPr>
                    <a:xfrm>
                      <a:ext cx="1737360" cy="999490"/>
                    </a:xfrm>
                    <a:prstGeom prst="rect"/>
                  </pic:spPr>
                </pic:pic>
              </a:graphicData>
            </a:graphic>
          </wp:anchor>
        </w:drawing>
      </w:r>
    </w:p>
    <w:p>
      <w:pPr>
        <w:pStyle w:val="Style47"/>
        <w:keepNext w:val="0"/>
        <w:keepLines w:val="0"/>
        <w:widowControl w:val="0"/>
        <w:shd w:val="clear" w:color="auto" w:fill="auto"/>
        <w:bidi w:val="0"/>
        <w:spacing w:before="0" w:after="0" w:line="240" w:lineRule="auto"/>
        <w:ind w:left="480" w:right="0" w:firstLine="0"/>
        <w:jc w:val="left"/>
      </w:pPr>
      <w:r>
        <w:rPr>
          <w:color w:val="000000"/>
          <w:spacing w:val="0"/>
          <w:w w:val="100"/>
          <w:position w:val="0"/>
        </w:rPr>
        <w:t>（一）员工专业构成情况</w:t>
      </w:r>
    </w:p>
    <w:tbl>
      <w:tblPr>
        <w:tblOverlap w:val="never"/>
        <w:jc w:val="center"/>
        <w:tblLayout w:type="fixed"/>
      </w:tblPr>
      <w:tblGrid>
        <w:gridCol w:w="3202"/>
        <w:gridCol w:w="3192"/>
        <w:gridCol w:w="3197"/>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员工类别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员工人数（人）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占员工总人数比例（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59.25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3.90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26.54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7.22</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w:t>
            </w:r>
          </w:p>
        </w:tc>
      </w:tr>
    </w:tbl>
    <w:p>
      <w:pPr>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407" w:right="1113" w:bottom="1474" w:left="1043" w:header="0" w:footer="1046" w:gutter="0"/>
          <w:cols w:space="720"/>
          <w:noEndnote/>
          <w:rtlGutter w:val="0"/>
          <w:docGrid w:linePitch="360"/>
        </w:sectPr>
      </w:pPr>
    </w:p>
    <w:tbl>
      <w:tblPr>
        <w:tblOverlap w:val="never"/>
        <w:jc w:val="center"/>
        <w:tblLayout w:type="fixed"/>
      </w:tblPr>
      <w:tblGrid>
        <w:gridCol w:w="3202"/>
        <w:gridCol w:w="3192"/>
        <w:gridCol w:w="3197"/>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高中及以下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82.72</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r>
    </w:tbl>
    <w:p>
      <w:pPr>
        <w:widowControl w:val="0"/>
        <w:spacing w:after="759" w:line="1" w:lineRule="exact"/>
      </w:pPr>
    </w:p>
    <w:p>
      <w:pPr>
        <w:widowControl w:val="0"/>
        <w:jc w:val="center"/>
        <w:rPr>
          <w:sz w:val="2"/>
          <w:szCs w:val="2"/>
        </w:rPr>
      </w:pPr>
      <w:r>
        <w:drawing>
          <wp:inline>
            <wp:extent cx="3925570" cy="2773680"/>
            <wp:docPr id="204" name="Picutre 204"/>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87"/>
                    <a:stretch/>
                  </pic:blipFill>
                  <pic:spPr>
                    <a:xfrm>
                      <a:ext cx="3925570" cy="2773680"/>
                    </a:xfrm>
                    <a:prstGeom prst="rect"/>
                  </pic:spPr>
                </pic:pic>
              </a:graphicData>
            </a:graphic>
          </wp:inline>
        </w:drawing>
      </w:r>
    </w:p>
    <w:p>
      <w:pPr>
        <w:widowControl w:val="0"/>
        <w:spacing w:after="819" w:line="1" w:lineRule="exact"/>
      </w:pPr>
    </w:p>
    <w:p>
      <w:pPr>
        <w:pStyle w:val="Style36"/>
        <w:keepNext w:val="0"/>
        <w:keepLines w:val="0"/>
        <w:widowControl w:val="0"/>
        <w:shd w:val="clear" w:color="auto" w:fill="auto"/>
        <w:bidi w:val="0"/>
        <w:spacing w:before="0" w:after="8060" w:line="240" w:lineRule="auto"/>
        <w:ind w:left="0" w:right="0" w:firstLine="0"/>
        <w:jc w:val="left"/>
      </w:pPr>
      <w:r>
        <w:rPr>
          <w:color w:val="000000"/>
          <w:spacing w:val="0"/>
          <w:w w:val="100"/>
          <w:position w:val="0"/>
        </w:rPr>
        <w:t>公司不存在需承担费用的离退休职工。</w:t>
      </w:r>
    </w:p>
    <w:p>
      <w:pPr>
        <w:widowControl w:val="0"/>
        <w:jc w:val="center"/>
        <w:rPr>
          <w:sz w:val="2"/>
          <w:szCs w:val="2"/>
        </w:rPr>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441" w:right="1157" w:bottom="193" w:left="1119" w:header="0" w:footer="3" w:gutter="0"/>
          <w:cols w:space="720"/>
          <w:noEndnote/>
          <w:rtlGutter w:val="0"/>
          <w:docGrid w:linePitch="360"/>
        </w:sectPr>
      </w:pPr>
      <w:r>
        <w:drawing>
          <wp:inline>
            <wp:extent cx="402590" cy="146050"/>
            <wp:docPr id="215" name="Picutre 215"/>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93"/>
                    <a:stretch/>
                  </pic:blipFill>
                  <pic:spPr>
                    <a:xfrm>
                      <a:ext cx="402590" cy="146050"/>
                    </a:xfrm>
                    <a:prstGeom prst="rect"/>
                  </pic:spPr>
                </pic:pic>
              </a:graphicData>
            </a:graphic>
          </wp:inline>
        </w:drawing>
      </w:r>
    </w:p>
    <w:p>
      <w:pPr>
        <w:pStyle w:val="Style18"/>
        <w:keepNext/>
        <w:keepLines/>
        <w:widowControl w:val="0"/>
        <w:shd w:val="clear" w:color="auto" w:fill="auto"/>
        <w:bidi w:val="0"/>
        <w:spacing w:before="840" w:line="240" w:lineRule="auto"/>
        <w:ind w:left="0" w:right="0" w:firstLine="0"/>
        <w:jc w:val="center"/>
      </w:pPr>
      <w:bookmarkStart w:id="352" w:name="bookmark352"/>
      <w:bookmarkStart w:id="353" w:name="bookmark353"/>
      <w:bookmarkStart w:id="354" w:name="bookmark354"/>
      <w:r>
        <w:rPr>
          <w:color w:val="000000"/>
          <w:spacing w:val="0"/>
          <w:w w:val="100"/>
          <w:position w:val="0"/>
        </w:rPr>
        <w:t>第八节公司治理</w:t>
      </w:r>
      <w:bookmarkEnd w:id="352"/>
      <w:bookmarkEnd w:id="353"/>
      <w:bookmarkEnd w:id="354"/>
    </w:p>
    <w:p>
      <w:pPr>
        <w:pStyle w:val="Style28"/>
        <w:keepNext/>
        <w:keepLines/>
        <w:widowControl w:val="0"/>
        <w:shd w:val="clear" w:color="auto" w:fill="auto"/>
        <w:bidi w:val="0"/>
        <w:spacing w:before="0" w:after="28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一</w:t>
      </w:r>
      <w:bookmarkEnd w:id="357"/>
      <w:r>
        <w:rPr>
          <w:color w:val="000000"/>
          <w:spacing w:val="0"/>
          <w:w w:val="100"/>
          <w:position w:val="0"/>
        </w:rPr>
        <w:t>、公司治理的基本状况</w:t>
      </w:r>
      <w:bookmarkEnd w:id="355"/>
      <w:bookmarkEnd w:id="356"/>
      <w:bookmarkEnd w:id="358"/>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报告期内，公司严格按照《公司法》、《证券法》和中国证监会有关法律法规的要求，不断完善公司 法人治理结构，建立健全内部管理和控制制度，进一步提高公司治理水平。截至报告期末，公司运作规范， 信息披露规范，公司治理的实际状况基本符合中国证监会发布的有关上市公司治理的规范性文件要求，公 司没有收到被监管部门采取行政监管措施的文件。</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报告期内，公司对《公司章程》进行了修订与完善。</w:t>
      </w:r>
    </w:p>
    <w:p>
      <w:pPr>
        <w:pStyle w:val="Style36"/>
        <w:keepNext w:val="0"/>
        <w:keepLines w:val="0"/>
        <w:widowControl w:val="0"/>
        <w:shd w:val="clear" w:color="auto" w:fill="auto"/>
        <w:tabs>
          <w:tab w:pos="1034" w:val="left"/>
        </w:tabs>
        <w:bidi w:val="0"/>
        <w:spacing w:before="0" w:after="0" w:line="315" w:lineRule="exact"/>
        <w:ind w:left="0" w:right="0" w:firstLine="440"/>
        <w:jc w:val="both"/>
      </w:pPr>
      <w:bookmarkStart w:id="359" w:name="bookmark359"/>
      <w:r>
        <w:rPr>
          <w:color w:val="000000"/>
          <w:spacing w:val="0"/>
          <w:w w:val="100"/>
          <w:position w:val="0"/>
        </w:rPr>
        <w:t>（</w:t>
      </w:r>
      <w:bookmarkEnd w:id="359"/>
      <w:r>
        <w:rPr>
          <w:color w:val="000000"/>
          <w:spacing w:val="0"/>
          <w:w w:val="100"/>
          <w:position w:val="0"/>
        </w:rPr>
        <w:t>一）</w:t>
        <w:tab/>
        <w:t>关于股东与股东大会</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报告期内，公司严格按照《公司法》、《证券法》、《深圳证券交易所股票上市规则》、《公司章程》 和《股东大会议事规则》等相关法律法规要求召集、召开股东大会，并聘请律师出席见证。公司能够平等 对待所有股东，特别是确保中小股东享有平等地位，公司通过建立与股东沟通的有效渠道，以保证股东能 够充分行使自己的权利。</w:t>
      </w:r>
    </w:p>
    <w:p>
      <w:pPr>
        <w:pStyle w:val="Style36"/>
        <w:keepNext w:val="0"/>
        <w:keepLines w:val="0"/>
        <w:widowControl w:val="0"/>
        <w:shd w:val="clear" w:color="auto" w:fill="auto"/>
        <w:tabs>
          <w:tab w:pos="1034" w:val="left"/>
        </w:tabs>
        <w:bidi w:val="0"/>
        <w:spacing w:before="0" w:after="0" w:line="315" w:lineRule="exact"/>
        <w:ind w:left="0" w:right="0" w:firstLine="440"/>
        <w:jc w:val="both"/>
      </w:pPr>
      <w:bookmarkStart w:id="360" w:name="bookmark360"/>
      <w:r>
        <w:rPr>
          <w:color w:val="000000"/>
          <w:spacing w:val="0"/>
          <w:w w:val="100"/>
          <w:position w:val="0"/>
        </w:rPr>
        <w:t>（</w:t>
      </w:r>
      <w:bookmarkEnd w:id="360"/>
      <w:r>
        <w:rPr>
          <w:color w:val="000000"/>
          <w:spacing w:val="0"/>
          <w:w w:val="100"/>
          <w:position w:val="0"/>
        </w:rPr>
        <w:t>二）</w:t>
        <w:tab/>
        <w:t>关于控股股东与公司</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公司具有独立的业务及自主经营能力，公司控股股东严格规范自己的行为，通过股东大会依法行使出 资人的权利，没有超越股东大会直接或间接干预公司的决策和经营活动，公司未与控股股东进行关联交易， 公司与控股股东在人员、资产、财务、机构、业务方面做到了</w:t>
      </w:r>
      <w:r>
        <w:rPr>
          <w:rFonts w:ascii="Times New Roman" w:eastAsia="Times New Roman" w:hAnsi="Times New Roman" w:cs="Times New Roman"/>
          <w:color w:val="000000"/>
          <w:spacing w:val="0"/>
          <w:w w:val="100"/>
          <w:position w:val="0"/>
        </w:rPr>
        <w:t>“</w:t>
      </w:r>
      <w:r>
        <w:rPr>
          <w:color w:val="000000"/>
          <w:spacing w:val="0"/>
          <w:w w:val="100"/>
          <w:position w:val="0"/>
        </w:rPr>
        <w:t>五独立</w:t>
      </w:r>
      <w:r>
        <w:rPr>
          <w:color w:val="000000"/>
          <w:spacing w:val="0"/>
          <w:w w:val="100"/>
          <w:position w:val="0"/>
        </w:rPr>
        <w:t>''，</w:t>
      </w:r>
      <w:r>
        <w:rPr>
          <w:color w:val="000000"/>
          <w:spacing w:val="0"/>
          <w:w w:val="100"/>
          <w:position w:val="0"/>
        </w:rPr>
        <w:t>公司董事会、监事会和内部经营 管理机构根据各议事规则及公司制度独立运行。</w:t>
      </w:r>
    </w:p>
    <w:p>
      <w:pPr>
        <w:pStyle w:val="Style36"/>
        <w:keepNext w:val="0"/>
        <w:keepLines w:val="0"/>
        <w:widowControl w:val="0"/>
        <w:shd w:val="clear" w:color="auto" w:fill="auto"/>
        <w:tabs>
          <w:tab w:pos="1034" w:val="left"/>
        </w:tabs>
        <w:bidi w:val="0"/>
        <w:spacing w:before="0" w:after="0" w:line="315" w:lineRule="exact"/>
        <w:ind w:left="0" w:right="0" w:firstLine="440"/>
        <w:jc w:val="both"/>
      </w:pPr>
      <w:bookmarkStart w:id="361" w:name="bookmark361"/>
      <w:r>
        <w:rPr>
          <w:color w:val="000000"/>
          <w:spacing w:val="0"/>
          <w:w w:val="100"/>
          <w:position w:val="0"/>
        </w:rPr>
        <w:t>（</w:t>
      </w:r>
      <w:bookmarkEnd w:id="361"/>
      <w:r>
        <w:rPr>
          <w:color w:val="000000"/>
          <w:spacing w:val="0"/>
          <w:w w:val="100"/>
          <w:position w:val="0"/>
        </w:rPr>
        <w:t>三）</w:t>
        <w:tab/>
        <w:t>关于董事与董事会</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报告期末公司董事会由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名。独立董事均为在金融、行业等方面的专业人 士担任，保证了董事会决策的质量和水平，维护了公司和全体股东的权益，充分发挥了董事会在公司治理 中的核心作用。根据有关规定的要求，公司董事会下设四个专业委员会：战略委员会、审计委员会、提名 委员会和薪酬与考核委员会。各委员会分工明确，权责分明，有效运作。</w:t>
      </w:r>
    </w:p>
    <w:p>
      <w:pPr>
        <w:pStyle w:val="Style36"/>
        <w:keepNext w:val="0"/>
        <w:keepLines w:val="0"/>
        <w:widowControl w:val="0"/>
        <w:shd w:val="clear" w:color="auto" w:fill="auto"/>
        <w:tabs>
          <w:tab w:pos="1034" w:val="left"/>
        </w:tabs>
        <w:bidi w:val="0"/>
        <w:spacing w:before="0" w:after="0" w:line="315" w:lineRule="exact"/>
        <w:ind w:left="0" w:right="0" w:firstLine="440"/>
        <w:jc w:val="both"/>
      </w:pPr>
      <w:bookmarkStart w:id="362" w:name="bookmark362"/>
      <w:r>
        <w:rPr>
          <w:color w:val="000000"/>
          <w:spacing w:val="0"/>
          <w:w w:val="100"/>
          <w:position w:val="0"/>
        </w:rPr>
        <w:t>（</w:t>
      </w:r>
      <w:bookmarkEnd w:id="362"/>
      <w:r>
        <w:rPr>
          <w:color w:val="000000"/>
          <w:spacing w:val="0"/>
          <w:w w:val="100"/>
          <w:position w:val="0"/>
        </w:rPr>
        <w:t>四）</w:t>
        <w:tab/>
        <w:t>关于监事与监事会</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名监事组成，其中职工监事</w:t>
      </w:r>
      <w:r>
        <w:rPr>
          <w:rFonts w:ascii="Times New Roman" w:eastAsia="Times New Roman" w:hAnsi="Times New Roman" w:cs="Times New Roman"/>
          <w:color w:val="000000"/>
          <w:spacing w:val="0"/>
          <w:w w:val="100"/>
          <w:position w:val="0"/>
        </w:rPr>
        <w:t>2</w:t>
      </w:r>
      <w:r>
        <w:rPr>
          <w:color w:val="000000"/>
          <w:spacing w:val="0"/>
          <w:w w:val="100"/>
          <w:position w:val="0"/>
        </w:rPr>
        <w:t>名，人员构成符合法律、法规的要求。公司监事 能够认真履行职责，能够本着对股东负责的精神，对公司财务及董事、高级管理人员履行职责的合法合规 性进行监督。</w:t>
      </w:r>
    </w:p>
    <w:p>
      <w:pPr>
        <w:pStyle w:val="Style36"/>
        <w:keepNext w:val="0"/>
        <w:keepLines w:val="0"/>
        <w:widowControl w:val="0"/>
        <w:shd w:val="clear" w:color="auto" w:fill="auto"/>
        <w:tabs>
          <w:tab w:pos="1034" w:val="left"/>
        </w:tabs>
        <w:bidi w:val="0"/>
        <w:spacing w:before="0" w:after="0" w:line="315" w:lineRule="exact"/>
        <w:ind w:left="0" w:right="0" w:firstLine="440"/>
        <w:jc w:val="both"/>
      </w:pPr>
      <w:bookmarkStart w:id="363" w:name="bookmark363"/>
      <w:r>
        <w:rPr>
          <w:color w:val="000000"/>
          <w:spacing w:val="0"/>
          <w:w w:val="100"/>
          <w:position w:val="0"/>
        </w:rPr>
        <w:t>（</w:t>
      </w:r>
      <w:bookmarkEnd w:id="363"/>
      <w:r>
        <w:rPr>
          <w:color w:val="000000"/>
          <w:spacing w:val="0"/>
          <w:w w:val="100"/>
          <w:position w:val="0"/>
        </w:rPr>
        <w:t>五）</w:t>
        <w:tab/>
        <w:t>关于信息披露与透明度</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报告期内，公司严格按照有关法律法规和公司《信息披露事务管理制度》的规定，履行信息披露义务; 公司能真实、准确、完整、及时地披露信息，没有虚假记载、误导性陈述和重大遗漏，确保所有投资者有 平等机会获取公司信息，增加了公司透明度，切实发挥了保护中小投资者知情权的作用。</w:t>
      </w:r>
    </w:p>
    <w:p>
      <w:pPr>
        <w:pStyle w:val="Style36"/>
        <w:keepNext w:val="0"/>
        <w:keepLines w:val="0"/>
        <w:widowControl w:val="0"/>
        <w:shd w:val="clear" w:color="auto" w:fill="auto"/>
        <w:tabs>
          <w:tab w:pos="1034" w:val="left"/>
        </w:tabs>
        <w:bidi w:val="0"/>
        <w:spacing w:before="0" w:after="0" w:line="315" w:lineRule="exact"/>
        <w:ind w:left="0" w:right="0" w:firstLine="440"/>
        <w:jc w:val="both"/>
      </w:pPr>
      <w:bookmarkStart w:id="364" w:name="bookmark364"/>
      <w:r>
        <w:rPr>
          <w:color w:val="000000"/>
          <w:spacing w:val="0"/>
          <w:w w:val="100"/>
          <w:position w:val="0"/>
        </w:rPr>
        <w:t>（</w:t>
      </w:r>
      <w:bookmarkEnd w:id="364"/>
      <w:r>
        <w:rPr>
          <w:color w:val="000000"/>
          <w:spacing w:val="0"/>
          <w:w w:val="100"/>
          <w:position w:val="0"/>
        </w:rPr>
        <w:t>六）</w:t>
        <w:tab/>
        <w:t>关于相关利益者</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公司在保持稳健发展、实现股东利益最大化的同时，积极关注所在地区福利、公益事业等问题，重视 社会责任，充分尊重和维护职工、债权人等利益相关者的合法权利，加强与各方的沟通和合作，共同推动 公司持续、健康地发展。</w:t>
      </w:r>
    </w:p>
    <w:p>
      <w:pPr>
        <w:pStyle w:val="Style36"/>
        <w:keepNext w:val="0"/>
        <w:keepLines w:val="0"/>
        <w:widowControl w:val="0"/>
        <w:shd w:val="clear" w:color="auto" w:fill="auto"/>
        <w:tabs>
          <w:tab w:pos="1034" w:val="left"/>
        </w:tabs>
        <w:bidi w:val="0"/>
        <w:spacing w:before="0" w:after="0" w:line="315" w:lineRule="exact"/>
        <w:ind w:left="0" w:right="0" w:firstLine="440"/>
        <w:jc w:val="both"/>
      </w:pPr>
      <w:bookmarkStart w:id="365" w:name="bookmark365"/>
      <w:r>
        <w:rPr>
          <w:color w:val="000000"/>
          <w:spacing w:val="0"/>
          <w:w w:val="100"/>
          <w:position w:val="0"/>
        </w:rPr>
        <w:t>（</w:t>
      </w:r>
      <w:bookmarkEnd w:id="365"/>
      <w:r>
        <w:rPr>
          <w:color w:val="000000"/>
          <w:spacing w:val="0"/>
          <w:w w:val="100"/>
          <w:position w:val="0"/>
        </w:rPr>
        <w:t>七）</w:t>
        <w:tab/>
        <w:t>关于公司与投资者</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公司重视与投资者关系的沟通与交流，公司证券部负责信息披露和投资者关系管理工作，加强与中小 股东的沟通，认真听取股东各方对公司发展的建议和意见，及时反馈给董事会，切实保证中小股东的合法 权益。</w:t>
      </w:r>
    </w:p>
    <w:p>
      <w:pPr>
        <w:pStyle w:val="Style36"/>
        <w:keepNext w:val="0"/>
        <w:keepLines w:val="0"/>
        <w:widowControl w:val="0"/>
        <w:shd w:val="clear" w:color="auto" w:fill="auto"/>
        <w:tabs>
          <w:tab w:pos="1034" w:val="left"/>
        </w:tabs>
        <w:bidi w:val="0"/>
        <w:spacing w:before="0" w:after="0" w:line="315" w:lineRule="exact"/>
        <w:ind w:left="0" w:right="0" w:firstLine="440"/>
        <w:jc w:val="both"/>
      </w:pPr>
      <w:bookmarkStart w:id="366" w:name="bookmark366"/>
      <w:r>
        <w:rPr>
          <w:color w:val="000000"/>
          <w:spacing w:val="0"/>
          <w:w w:val="100"/>
          <w:position w:val="0"/>
        </w:rPr>
        <w:t>（</w:t>
      </w:r>
      <w:bookmarkEnd w:id="366"/>
      <w:r>
        <w:rPr>
          <w:color w:val="000000"/>
          <w:spacing w:val="0"/>
          <w:w w:val="100"/>
          <w:position w:val="0"/>
        </w:rPr>
        <w:t>八）</w:t>
        <w:tab/>
        <w:t>关于内部审计制度</w:t>
      </w:r>
    </w:p>
    <w:p>
      <w:pPr>
        <w:pStyle w:val="Style36"/>
        <w:keepNext w:val="0"/>
        <w:keepLines w:val="0"/>
        <w:widowControl w:val="0"/>
        <w:shd w:val="clear" w:color="auto" w:fill="auto"/>
        <w:bidi w:val="0"/>
        <w:spacing w:before="0" w:after="320" w:line="315" w:lineRule="exact"/>
        <w:ind w:left="0" w:right="0" w:firstLine="440"/>
        <w:jc w:val="left"/>
      </w:pPr>
      <w:r>
        <w:rPr>
          <w:color w:val="000000"/>
          <w:spacing w:val="0"/>
          <w:w w:val="100"/>
          <w:position w:val="0"/>
        </w:rPr>
        <w:t>公司设立了内审部，配置了</w:t>
      </w:r>
      <w:r>
        <w:rPr>
          <w:rFonts w:ascii="Times New Roman" w:eastAsia="Times New Roman" w:hAnsi="Times New Roman" w:cs="Times New Roman"/>
          <w:color w:val="000000"/>
          <w:spacing w:val="0"/>
          <w:w w:val="100"/>
          <w:position w:val="0"/>
        </w:rPr>
        <w:t>3</w:t>
      </w:r>
      <w:r>
        <w:rPr>
          <w:color w:val="000000"/>
          <w:spacing w:val="0"/>
          <w:w w:val="100"/>
          <w:position w:val="0"/>
        </w:rPr>
        <w:t xml:space="preserve">名专职审计人员，在董事会审计委员会的领导下对公司及子公司的经济 </w:t>
      </w:r>
      <w:r>
        <w:rPr>
          <w:color w:val="000000"/>
          <w:spacing w:val="0"/>
          <w:w w:val="100"/>
          <w:position w:val="0"/>
        </w:rPr>
        <w:t>运行质量、经济效益、内控的制度和执行、各项费用的使用以及资产情况进行审计和监督。</w:t>
      </w:r>
    </w:p>
    <w:p>
      <w:pPr>
        <w:pStyle w:val="Style31"/>
        <w:keepNext/>
        <w:keepLines/>
        <w:widowControl w:val="0"/>
        <w:shd w:val="clear" w:color="auto" w:fill="auto"/>
        <w:bidi w:val="0"/>
        <w:spacing w:before="0" w:after="0" w:line="355" w:lineRule="exact"/>
        <w:ind w:left="0" w:right="0" w:firstLine="0"/>
        <w:jc w:val="both"/>
      </w:pPr>
      <w:bookmarkStart w:id="367" w:name="bookmark367"/>
      <w:bookmarkStart w:id="368" w:name="bookmark368"/>
      <w:bookmarkStart w:id="369" w:name="bookmark369"/>
      <w:r>
        <w:rPr>
          <w:color w:val="000000"/>
          <w:spacing w:val="0"/>
          <w:w w:val="100"/>
          <w:position w:val="0"/>
        </w:rPr>
        <w:t>公司治理与《公司法》和中国证监会相关规定的要求是否存在差异</w:t>
      </w:r>
      <w:bookmarkEnd w:id="367"/>
      <w:bookmarkEnd w:id="368"/>
      <w:bookmarkEnd w:id="369"/>
    </w:p>
    <w:p>
      <w:pPr>
        <w:pStyle w:val="Style36"/>
        <w:keepNext w:val="0"/>
        <w:keepLines w:val="0"/>
        <w:widowControl w:val="0"/>
        <w:shd w:val="clear" w:color="auto" w:fill="auto"/>
        <w:bidi w:val="0"/>
        <w:spacing w:before="0" w:after="380" w:line="355" w:lineRule="exact"/>
        <w:ind w:left="0" w:right="0" w:firstLine="0"/>
        <w:jc w:val="both"/>
      </w:pPr>
      <w:r>
        <w:rPr>
          <w:color w:val="000000"/>
          <w:spacing w:val="0"/>
          <w:w w:val="100"/>
          <w:position w:val="0"/>
        </w:rPr>
        <w:t>□</w:t>
      </w:r>
      <w:r>
        <w:rPr>
          <w:color w:val="000000"/>
          <w:spacing w:val="0"/>
          <w:w w:val="100"/>
          <w:position w:val="0"/>
        </w:rPr>
        <w:t>是</w:t>
      </w:r>
      <w:r>
        <w:rPr>
          <w:rFonts w:ascii="Arial Unicode MS" w:eastAsia="Arial Unicode MS" w:hAnsi="Arial Unicode MS" w:cs="Arial Unicode MS"/>
          <w:color w:val="000000"/>
          <w:spacing w:val="0"/>
          <w:w w:val="100"/>
          <w:position w:val="0"/>
          <w:sz w:val="18"/>
          <w:szCs w:val="18"/>
        </w:rPr>
        <w:t>J</w:t>
      </w:r>
      <w:r>
        <w:rPr>
          <w:color w:val="000000"/>
          <w:spacing w:val="0"/>
          <w:w w:val="100"/>
          <w:position w:val="0"/>
        </w:rPr>
        <w:t>否 公司治理与《公司法》和中国证监会相关规定的要求不存在差异。</w:t>
      </w:r>
    </w:p>
    <w:p>
      <w:pPr>
        <w:pStyle w:val="Style31"/>
        <w:keepNext/>
        <w:keepLines/>
        <w:widowControl w:val="0"/>
        <w:shd w:val="clear" w:color="auto" w:fill="auto"/>
        <w:bidi w:val="0"/>
        <w:spacing w:before="0" w:after="40" w:line="311" w:lineRule="exact"/>
        <w:ind w:left="0" w:right="0" w:firstLine="0"/>
        <w:jc w:val="both"/>
      </w:pPr>
      <w:bookmarkStart w:id="370" w:name="bookmark370"/>
      <w:bookmarkStart w:id="371" w:name="bookmark371"/>
      <w:bookmarkStart w:id="372" w:name="bookmark372"/>
      <w:r>
        <w:rPr>
          <w:color w:val="000000"/>
          <w:spacing w:val="0"/>
          <w:w w:val="100"/>
          <w:position w:val="0"/>
        </w:rPr>
        <w:t>公司治理专项活动开展情况以及内幕信息知情人登记管理制度的制定、实施情况</w:t>
      </w:r>
      <w:bookmarkEnd w:id="370"/>
      <w:bookmarkEnd w:id="371"/>
      <w:bookmarkEnd w:id="372"/>
    </w:p>
    <w:p>
      <w:pPr>
        <w:pStyle w:val="Style36"/>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为加强内幕信息保密工作，维护信息披露的公平原则，公司根据《证券法》、《公司法》、《上市公司治 理准则》、《公司章程》等法律法规，制定了《内幕信息知情人登记制度》和《外部信息使用人管理制度》。 报告期内，公司严格执行上述制度，如实、完整地记录内幕信息在公开前的报告、传递、编制、审核、披 露等各环节所有内幕信息知情人名单，以及知情人知悉内幕信息的时间等相关档案，并按要求及时向山东 证监局、深圳证券交易所报备相关《内幕信息知情人档案》。报告期内，公司未发现内幕信息知情人在影 响公司股价的重大敏感信息披露前利用内幕信息买卖公司股份的情况</w:t>
      </w:r>
      <w:r>
        <w:rPr>
          <w:color w:val="000000"/>
          <w:spacing w:val="0"/>
          <w:w w:val="100"/>
          <w:position w:val="0"/>
        </w:rPr>
        <w:t>，</w:t>
      </w:r>
      <w:r>
        <w:rPr>
          <w:color w:val="000000"/>
          <w:spacing w:val="0"/>
          <w:w w:val="100"/>
          <w:position w:val="0"/>
        </w:rPr>
        <w:t>也未受到监管部门因上述原因进行 的查处及整改。在公司利润分配方案等其他重大事项披露前，公司有关内幕知情人均不存在利用上述内幕 信息买卖公司股票现象，公司股价未出现异常波动。在接待特定对象过程中，公司严格按照《深圳证券交 易所中小企业板上市公司规范运作指引》的要求，认真做好特定对象来访接待工作，合理安排来访时间并 要求来访人员签署《承诺书》，按照规定将调研记录在深交所互动易上及时进行披露。</w:t>
      </w:r>
    </w:p>
    <w:p>
      <w:pPr>
        <w:pStyle w:val="Style28"/>
        <w:keepNext/>
        <w:keepLines/>
        <w:widowControl w:val="0"/>
        <w:shd w:val="clear" w:color="auto" w:fill="auto"/>
        <w:bidi w:val="0"/>
        <w:spacing w:before="0" w:after="32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二</w:t>
      </w:r>
      <w:bookmarkEnd w:id="375"/>
      <w:r>
        <w:rPr>
          <w:color w:val="000000"/>
          <w:spacing w:val="0"/>
          <w:w w:val="100"/>
          <w:position w:val="0"/>
        </w:rPr>
        <w:t>、报告期内召开的年度股东大会和临时股东大会的有关情况</w:t>
      </w:r>
      <w:bookmarkEnd w:id="373"/>
      <w:bookmarkEnd w:id="374"/>
      <w:bookmarkEnd w:id="376"/>
    </w:p>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、本报告期年度股东大会情况</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6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 事会工作报告》、《公 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年度监事会 工作报告》、《公司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年度报告及其 摘要》、《公司</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年度财务决算报 告》、《公司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 度利润分配预案》、</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《关于续聘公司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年度财务审计 机构的议案》、《关于 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年申请银 行信用的议案》、《关 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年度公司董 事薪酬的议案》、《关 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年度公司监 事薪酬的议案》、《公 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年度财务预 算报告》、《关于修改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5"/>
              <w:keepNext w:val="0"/>
              <w:keepLines w:val="0"/>
              <w:widowControl w:val="0"/>
              <w:shd w:val="clear" w:color="auto" w:fill="auto"/>
              <w:bidi w:val="0"/>
              <w:spacing w:before="0" w:after="0" w:line="312" w:lineRule="exact"/>
              <w:ind w:left="0" w:right="0" w:firstLine="0"/>
              <w:jc w:val="left"/>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年年 度股东大会决议公 告》（公告编号： </w:t>
            </w:r>
            <w:r>
              <w:rPr>
                <w:rFonts w:ascii="Times New Roman" w:eastAsia="Times New Roman" w:hAnsi="Times New Roman" w:cs="Times New Roman"/>
                <w:color w:val="000000"/>
                <w:spacing w:val="0"/>
                <w:w w:val="100"/>
                <w:position w:val="0"/>
                <w:sz w:val="18"/>
                <w:szCs w:val="18"/>
              </w:rPr>
              <w:t>2013-13</w:t>
            </w:r>
            <w:r>
              <w:rPr>
                <w:color w:val="000000"/>
                <w:spacing w:val="0"/>
                <w:w w:val="100"/>
                <w:position w:val="0"/>
              </w:rPr>
              <w:t>）</w:t>
            </w:r>
          </w:p>
        </w:tc>
      </w:tr>
    </w:tbl>
    <w:p>
      <w:pPr>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1154" w:right="1009" w:bottom="1186" w:left="1100" w:header="0" w:footer="3" w:gutter="0"/>
          <w:cols w:space="720"/>
          <w:noEndnote/>
          <w:rtlGutter w:val="0"/>
          <w:docGrid w:linePitch="360"/>
        </w:sectPr>
      </w:pPr>
    </w:p>
    <w:tbl>
      <w:tblPr>
        <w:tblOverlap w:val="never"/>
        <w:jc w:val="center"/>
        <w:tblLayout w:type="fixed"/>
      </w:tblPr>
      <w:tblGrid>
        <w:gridCol w:w="1603"/>
        <w:gridCol w:w="1594"/>
        <w:gridCol w:w="1594"/>
        <w:gridCol w:w="1598"/>
        <w:gridCol w:w="1594"/>
        <w:gridCol w:w="1603"/>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〈公司章程〉的议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、本报告期临时股东大会情况</w:t>
      </w:r>
      <w:bookmarkEnd w:id="377"/>
      <w:bookmarkEnd w:id="378"/>
      <w:bookmarkEnd w:id="380"/>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会议议案名称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披露索引</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《关于更换会计师 事务所的议案》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5"/>
              <w:keepNext w:val="0"/>
              <w:keepLines w:val="0"/>
              <w:widowControl w:val="0"/>
              <w:shd w:val="clear" w:color="auto" w:fill="auto"/>
              <w:bidi w:val="0"/>
              <w:spacing w:before="0" w:after="0" w:line="312" w:lineRule="exact"/>
              <w:ind w:left="0" w:right="0" w:firstLine="0"/>
              <w:jc w:val="left"/>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 一次临时股东大会 决议公告》（公告编 号：</w:t>
            </w:r>
            <w:r>
              <w:rPr>
                <w:rFonts w:ascii="Times New Roman" w:eastAsia="Times New Roman" w:hAnsi="Times New Roman" w:cs="Times New Roman"/>
                <w:color w:val="000000"/>
                <w:spacing w:val="0"/>
                <w:w w:val="100"/>
                <w:position w:val="0"/>
                <w:sz w:val="18"/>
                <w:szCs w:val="18"/>
              </w:rPr>
              <w:t>2013-19</w:t>
            </w:r>
            <w:r>
              <w:rPr>
                <w:color w:val="000000"/>
                <w:spacing w:val="0"/>
                <w:w w:val="100"/>
                <w:position w:val="0"/>
              </w:rPr>
              <w:t>）</w:t>
            </w:r>
          </w:p>
        </w:tc>
      </w:tr>
      <w:tr>
        <w:trPr>
          <w:trHeight w:val="197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《关于董事会换届 选举的议案》、《关于 监事会换届选举的 议案》、《关于修改</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〈公司章程〉的议 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巨潮资讯网 </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 二次临时股东大会 决议公告》（公告编 号：</w:t>
            </w:r>
            <w:r>
              <w:rPr>
                <w:rFonts w:ascii="Times New Roman" w:eastAsia="Times New Roman" w:hAnsi="Times New Roman" w:cs="Times New Roman"/>
                <w:color w:val="000000"/>
                <w:spacing w:val="0"/>
                <w:w w:val="100"/>
                <w:position w:val="0"/>
                <w:sz w:val="18"/>
                <w:szCs w:val="18"/>
              </w:rPr>
              <w:t>2013-31</w:t>
            </w:r>
            <w:r>
              <w:rPr>
                <w:color w:val="000000"/>
                <w:spacing w:val="0"/>
                <w:w w:val="100"/>
                <w:position w:val="0"/>
              </w:rPr>
              <w:t>）</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三</w:t>
      </w:r>
      <w:bookmarkEnd w:id="383"/>
      <w:r>
        <w:rPr>
          <w:color w:val="000000"/>
          <w:spacing w:val="0"/>
          <w:w w:val="100"/>
          <w:position w:val="0"/>
        </w:rPr>
        <w:t>、报告期内独立董事履行职责的情况</w:t>
      </w:r>
      <w:bookmarkEnd w:id="381"/>
      <w:bookmarkEnd w:id="382"/>
      <w:bookmarkEnd w:id="384"/>
    </w:p>
    <w:p>
      <w:pPr>
        <w:pStyle w:val="Style31"/>
        <w:keepNext/>
        <w:keepLines/>
        <w:widowControl w:val="0"/>
        <w:shd w:val="clear" w:color="auto" w:fill="auto"/>
        <w:bidi w:val="0"/>
        <w:spacing w:before="0" w:after="34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1</w:t>
      </w:r>
      <w:bookmarkEnd w:id="387"/>
      <w:r>
        <w:rPr>
          <w:color w:val="000000"/>
          <w:spacing w:val="0"/>
          <w:w w:val="100"/>
          <w:position w:val="0"/>
        </w:rPr>
        <w:t>、独立董事出席董事会及股东大会的情况</w:t>
      </w:r>
      <w:bookmarkEnd w:id="385"/>
      <w:bookmarkEnd w:id="386"/>
      <w:bookmarkEnd w:id="388"/>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战淑萍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吴贤国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葛江河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王全宁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31"/>
        <w:keepNext/>
        <w:keepLines/>
        <w:widowControl w:val="0"/>
        <w:shd w:val="clear" w:color="auto" w:fill="auto"/>
        <w:bidi w:val="0"/>
        <w:spacing w:before="0" w:line="240" w:lineRule="auto"/>
        <w:ind w:left="0" w:right="0" w:firstLine="0"/>
        <w:jc w:val="left"/>
      </w:pPr>
      <w:bookmarkStart w:id="389" w:name="bookmark389"/>
      <w:bookmarkStart w:id="390" w:name="bookmark390"/>
      <w:bookmarkStart w:id="391" w:name="bookmark391"/>
      <w:r>
        <w:rPr>
          <w:color w:val="000000"/>
          <w:spacing w:val="0"/>
          <w:w w:val="100"/>
          <w:position w:val="0"/>
        </w:rPr>
        <w:t>连续两次未亲自出席董事会的说明</w:t>
      </w:r>
      <w:bookmarkEnd w:id="389"/>
      <w:bookmarkEnd w:id="390"/>
      <w:bookmarkEnd w:id="391"/>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2</w:t>
      </w:r>
      <w:bookmarkEnd w:id="394"/>
      <w:r>
        <w:rPr>
          <w:color w:val="000000"/>
          <w:spacing w:val="0"/>
          <w:w w:val="100"/>
          <w:position w:val="0"/>
        </w:rPr>
        <w:t>、独立董事对公司有关事项提出异议的情况</w:t>
      </w:r>
      <w:bookmarkEnd w:id="392"/>
      <w:bookmarkEnd w:id="393"/>
      <w:bookmarkEnd w:id="395"/>
    </w:p>
    <w:p>
      <w:pPr>
        <w:pStyle w:val="Style31"/>
        <w:keepNext/>
        <w:keepLines/>
        <w:widowControl w:val="0"/>
        <w:shd w:val="clear" w:color="auto" w:fill="auto"/>
        <w:bidi w:val="0"/>
        <w:spacing w:before="0" w:line="240" w:lineRule="auto"/>
        <w:ind w:left="0" w:right="0" w:firstLine="0"/>
        <w:jc w:val="left"/>
      </w:pPr>
      <w:bookmarkStart w:id="392" w:name="bookmark392"/>
      <w:bookmarkStart w:id="393" w:name="bookmark393"/>
      <w:bookmarkStart w:id="396" w:name="bookmark396"/>
      <w:r>
        <w:rPr>
          <w:color w:val="000000"/>
          <w:spacing w:val="0"/>
          <w:w w:val="100"/>
          <w:position w:val="0"/>
        </w:rPr>
        <w:t>独立董事对公司有关事项是否提出异议</w:t>
      </w:r>
      <w:bookmarkEnd w:id="392"/>
      <w:bookmarkEnd w:id="393"/>
      <w:bookmarkEnd w:id="396"/>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是</w:t>
      </w:r>
      <w:r>
        <w:rPr>
          <w:rFonts w:ascii="Arial Unicode MS" w:eastAsia="Arial Unicode MS" w:hAnsi="Arial Unicode MS" w:cs="Arial Unicode MS"/>
          <w:color w:val="000000"/>
          <w:spacing w:val="0"/>
          <w:w w:val="100"/>
          <w:position w:val="0"/>
          <w:sz w:val="18"/>
          <w:szCs w:val="18"/>
        </w:rPr>
        <w:t>J</w:t>
      </w:r>
      <w:r>
        <w:rPr>
          <w:color w:val="000000"/>
          <w:spacing w:val="0"/>
          <w:w w:val="100"/>
          <w:position w:val="0"/>
        </w:rPr>
        <w:t>否</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25"/>
        <w:keepNext w:val="0"/>
        <w:keepLines w:val="0"/>
        <w:widowControl w:val="0"/>
        <w:shd w:val="clear" w:color="auto" w:fill="auto"/>
        <w:bidi w:val="0"/>
        <w:spacing w:before="0" w:after="340" w:line="240" w:lineRule="auto"/>
        <w:ind w:left="0" w:right="0" w:firstLine="0"/>
        <w:jc w:val="right"/>
        <w:rPr>
          <w:sz w:val="40"/>
          <w:szCs w:val="40"/>
        </w:rPr>
      </w:pPr>
      <w:r>
        <w:rPr>
          <w:rFonts w:ascii="Arial" w:eastAsia="Arial" w:hAnsi="Arial" w:cs="Arial"/>
          <w:b/>
          <w:bCs/>
          <w:color w:val="CFCFCF"/>
          <w:spacing w:val="0"/>
          <w:w w:val="100"/>
          <w:position w:val="0"/>
          <w:sz w:val="40"/>
          <w:szCs w:val="40"/>
        </w:rPr>
        <w:t>cninf</w:t>
      </w:r>
    </w:p>
    <w:p>
      <w:pPr>
        <w:pStyle w:val="Style31"/>
        <w:keepNext/>
        <w:keepLines/>
        <w:widowControl w:val="0"/>
        <w:shd w:val="clear" w:color="auto" w:fill="auto"/>
        <w:bidi w:val="0"/>
        <w:spacing w:before="0" w:after="280" w:line="316" w:lineRule="exact"/>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3</w:t>
      </w:r>
      <w:bookmarkEnd w:id="399"/>
      <w:r>
        <w:rPr>
          <w:color w:val="000000"/>
          <w:spacing w:val="0"/>
          <w:w w:val="100"/>
          <w:position w:val="0"/>
        </w:rPr>
        <w:t>、独立董事履行职责的其他说明</w:t>
      </w:r>
      <w:bookmarkEnd w:id="397"/>
      <w:bookmarkEnd w:id="398"/>
      <w:bookmarkEnd w:id="400"/>
    </w:p>
    <w:p>
      <w:pPr>
        <w:pStyle w:val="Style31"/>
        <w:keepNext/>
        <w:keepLines/>
        <w:widowControl w:val="0"/>
        <w:shd w:val="clear" w:color="auto" w:fill="auto"/>
        <w:bidi w:val="0"/>
        <w:spacing w:before="0" w:after="0" w:line="316" w:lineRule="exact"/>
        <w:ind w:left="0" w:right="0" w:firstLine="0"/>
        <w:jc w:val="left"/>
      </w:pPr>
      <w:bookmarkStart w:id="397" w:name="bookmark397"/>
      <w:bookmarkStart w:id="398" w:name="bookmark398"/>
      <w:bookmarkStart w:id="401" w:name="bookmark401"/>
      <w:r>
        <w:rPr>
          <w:color w:val="000000"/>
          <w:spacing w:val="0"/>
          <w:w w:val="100"/>
          <w:position w:val="0"/>
        </w:rPr>
        <w:t>独立董事对公司有关建议是否被采纳</w:t>
      </w:r>
      <w:bookmarkEnd w:id="397"/>
      <w:bookmarkEnd w:id="398"/>
      <w:bookmarkEnd w:id="401"/>
    </w:p>
    <w:p>
      <w:pPr>
        <w:pStyle w:val="Style36"/>
        <w:keepNext w:val="0"/>
        <w:keepLines w:val="0"/>
        <w:widowControl w:val="0"/>
        <w:shd w:val="clear" w:color="auto" w:fill="auto"/>
        <w:bidi w:val="0"/>
        <w:spacing w:before="0" w:after="0" w:line="316" w:lineRule="exact"/>
        <w:ind w:left="0" w:right="0" w:firstLine="0"/>
        <w:jc w:val="left"/>
      </w:pP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是口否</w:t>
      </w:r>
    </w:p>
    <w:p>
      <w:pPr>
        <w:pStyle w:val="Style36"/>
        <w:keepNext w:val="0"/>
        <w:keepLines w:val="0"/>
        <w:widowControl w:val="0"/>
        <w:shd w:val="clear" w:color="auto" w:fill="auto"/>
        <w:bidi w:val="0"/>
        <w:spacing w:before="0" w:after="0" w:line="316" w:lineRule="exact"/>
        <w:ind w:left="0" w:right="0" w:firstLine="0"/>
        <w:jc w:val="left"/>
      </w:pPr>
      <w:r>
        <w:rPr>
          <w:b/>
          <w:bCs/>
          <w:color w:val="000000"/>
          <w:spacing w:val="0"/>
          <w:w w:val="100"/>
          <w:position w:val="0"/>
        </w:rPr>
        <w:t>独立董事对公司有关建议被采纳或未被采纳的说明</w:t>
      </w:r>
    </w:p>
    <w:p>
      <w:pPr>
        <w:pStyle w:val="Style36"/>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报告期内公司独立董事严格按照有关法律、法规及《公司章程》的规定履行职责，出席了报告期内召 开的董事会、认真审议各项议案，客观地发表自己的看法和观点，并利用自己的专业知识做出独立、公正 的判断。同时，几位独立董事还深入公司现场调研，了解公司经营状况和内部控制的建设及董事会决议执 行情况，为公司经营和发展提出了合理化的意见和建议。报告期内对公司对外担保情况及关联方资金占用 情况、募集资金存放与使用情况的专项报告、更换会计师事务所、公司</w:t>
      </w:r>
      <w:r>
        <w:rPr>
          <w:rFonts w:ascii="Times New Roman" w:eastAsia="Times New Roman" w:hAnsi="Times New Roman" w:cs="Times New Roman"/>
          <w:color w:val="000000"/>
          <w:spacing w:val="0"/>
          <w:w w:val="100"/>
          <w:position w:val="0"/>
        </w:rPr>
        <w:t>2012</w:t>
      </w:r>
      <w:r>
        <w:rPr>
          <w:color w:val="000000"/>
          <w:spacing w:val="0"/>
          <w:w w:val="100"/>
          <w:position w:val="0"/>
        </w:rPr>
        <w:t>年度内部控制自我评价报告、 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年度利润分配预案等事项发表独立意见。切实维护了广大股东的合法权益。报告期内，公司所有 独立董事对公司董事会的议案及公司其他事项没有提出异议。报告期内，独立董事就公司内部控制、公司 治理等提出了合理化建议，为公司进一步规范运作、促进公司更好地发展作出了贡献。</w:t>
      </w:r>
    </w:p>
    <w:p>
      <w:pPr>
        <w:pStyle w:val="Style28"/>
        <w:keepNext/>
        <w:keepLines/>
        <w:widowControl w:val="0"/>
        <w:shd w:val="clear" w:color="auto" w:fill="auto"/>
        <w:tabs>
          <w:tab w:pos="498" w:val="left"/>
        </w:tabs>
        <w:bidi w:val="0"/>
        <w:spacing w:before="0" w:after="28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四</w:t>
      </w:r>
      <w:bookmarkEnd w:id="404"/>
      <w:r>
        <w:rPr>
          <w:color w:val="000000"/>
          <w:spacing w:val="0"/>
          <w:w w:val="100"/>
          <w:position w:val="0"/>
        </w:rPr>
        <w:t>、</w:t>
        <w:tab/>
        <w:t>董事会下设专门委员会在报告期内履行职责情况</w:t>
      </w:r>
      <w:bookmarkEnd w:id="402"/>
      <w:bookmarkEnd w:id="403"/>
      <w:bookmarkEnd w:id="405"/>
    </w:p>
    <w:p>
      <w:pPr>
        <w:pStyle w:val="Style3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公司董事会下设审计委员会、薪酬与考核委员会、提名委员会和战略委员会。报告期内，专门委员会 按照《公司章程》和各议事规则的规定，对公司经营管理重大事项进行讨论与决策。</w:t>
      </w:r>
    </w:p>
    <w:p>
      <w:pPr>
        <w:pStyle w:val="Style36"/>
        <w:keepNext w:val="0"/>
        <w:keepLines w:val="0"/>
        <w:widowControl w:val="0"/>
        <w:shd w:val="clear" w:color="auto" w:fill="auto"/>
        <w:tabs>
          <w:tab w:pos="794" w:val="left"/>
        </w:tabs>
        <w:bidi w:val="0"/>
        <w:spacing w:before="0" w:after="0" w:line="316" w:lineRule="exact"/>
        <w:ind w:left="0" w:right="0" w:firstLine="440"/>
        <w:jc w:val="both"/>
      </w:pPr>
      <w:bookmarkStart w:id="406" w:name="bookmark406"/>
      <w:r>
        <w:rPr>
          <w:rFonts w:ascii="Times New Roman" w:eastAsia="Times New Roman" w:hAnsi="Times New Roman" w:cs="Times New Roman"/>
          <w:color w:val="000000"/>
          <w:spacing w:val="0"/>
          <w:w w:val="100"/>
          <w:position w:val="0"/>
        </w:rPr>
        <w:t>1</w:t>
      </w:r>
      <w:bookmarkEnd w:id="406"/>
      <w:r>
        <w:rPr>
          <w:color w:val="000000"/>
          <w:spacing w:val="0"/>
          <w:w w:val="100"/>
          <w:position w:val="0"/>
        </w:rPr>
        <w:t>、</w:t>
        <w:tab/>
        <w:t>董事会审计委员会履职情况</w:t>
      </w:r>
    </w:p>
    <w:p>
      <w:pPr>
        <w:pStyle w:val="Style3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董事会审计委员会主要负责公司内外部审计的沟通和协调，组织内部审计等相关工作。报告期内，董 事会审计委员会共召开会议</w:t>
      </w:r>
      <w:r>
        <w:rPr>
          <w:rFonts w:ascii="Times New Roman" w:eastAsia="Times New Roman" w:hAnsi="Times New Roman" w:cs="Times New Roman"/>
          <w:color w:val="000000"/>
          <w:spacing w:val="0"/>
          <w:w w:val="100"/>
          <w:position w:val="0"/>
        </w:rPr>
        <w:t>4</w:t>
      </w:r>
      <w:r>
        <w:rPr>
          <w:color w:val="000000"/>
          <w:spacing w:val="0"/>
          <w:w w:val="100"/>
          <w:position w:val="0"/>
        </w:rPr>
        <w:t>次，主要审议了公司内部审计部门提交的季度募集资金存放和使用的专项报 告和财务报告，对内部审计部门的工作进行监督和指导。在</w:t>
      </w:r>
      <w:r>
        <w:rPr>
          <w:rFonts w:ascii="Times New Roman" w:eastAsia="Times New Roman" w:hAnsi="Times New Roman" w:cs="Times New Roman"/>
          <w:color w:val="000000"/>
          <w:spacing w:val="0"/>
          <w:w w:val="100"/>
          <w:position w:val="0"/>
        </w:rPr>
        <w:t>2013</w:t>
      </w:r>
      <w:r>
        <w:rPr>
          <w:color w:val="000000"/>
          <w:spacing w:val="0"/>
          <w:w w:val="100"/>
          <w:position w:val="0"/>
        </w:rPr>
        <w:t>年年报编制和审计工作过程中，审计委员 会与审计机构沟通确定了年度财务报告审计工作的时间安排，对公司的财务报表进行了审计并形成了内部 审计书面报告。</w:t>
      </w:r>
    </w:p>
    <w:p>
      <w:pPr>
        <w:pStyle w:val="Style36"/>
        <w:keepNext w:val="0"/>
        <w:keepLines w:val="0"/>
        <w:widowControl w:val="0"/>
        <w:shd w:val="clear" w:color="auto" w:fill="auto"/>
        <w:tabs>
          <w:tab w:pos="813" w:val="left"/>
        </w:tabs>
        <w:bidi w:val="0"/>
        <w:spacing w:before="0" w:after="0" w:line="316" w:lineRule="exact"/>
        <w:ind w:left="0" w:right="0" w:firstLine="440"/>
        <w:jc w:val="both"/>
      </w:pPr>
      <w:bookmarkStart w:id="407" w:name="bookmark407"/>
      <w:r>
        <w:rPr>
          <w:rFonts w:ascii="Times New Roman" w:eastAsia="Times New Roman" w:hAnsi="Times New Roman" w:cs="Times New Roman"/>
          <w:color w:val="000000"/>
          <w:spacing w:val="0"/>
          <w:w w:val="100"/>
          <w:position w:val="0"/>
        </w:rPr>
        <w:t>2</w:t>
      </w:r>
      <w:bookmarkEnd w:id="407"/>
      <w:r>
        <w:rPr>
          <w:color w:val="000000"/>
          <w:spacing w:val="0"/>
          <w:w w:val="100"/>
          <w:position w:val="0"/>
        </w:rPr>
        <w:t>、</w:t>
        <w:tab/>
        <w:t>董事会薪酬与考核委员会履职情况</w:t>
      </w:r>
    </w:p>
    <w:p>
      <w:pPr>
        <w:pStyle w:val="Style3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董事会薪酬与考核委员会主要负责公司董事和高级管理人员的薪酬方案及考评方案的制定及执行。报 告期内，董事会薪酬与考核委员会共召开会议</w:t>
      </w:r>
      <w:r>
        <w:rPr>
          <w:rFonts w:ascii="Times New Roman" w:eastAsia="Times New Roman" w:hAnsi="Times New Roman" w:cs="Times New Roman"/>
          <w:color w:val="000000"/>
          <w:spacing w:val="0"/>
          <w:w w:val="100"/>
          <w:position w:val="0"/>
        </w:rPr>
        <w:t>1</w:t>
      </w:r>
      <w:r>
        <w:rPr>
          <w:color w:val="000000"/>
          <w:spacing w:val="0"/>
          <w:w w:val="100"/>
          <w:position w:val="0"/>
        </w:rPr>
        <w:t>次，主要审议确定了公司</w:t>
      </w:r>
      <w:r>
        <w:rPr>
          <w:rFonts w:ascii="Times New Roman" w:eastAsia="Times New Roman" w:hAnsi="Times New Roman" w:cs="Times New Roman"/>
          <w:color w:val="000000"/>
          <w:spacing w:val="0"/>
          <w:w w:val="100"/>
          <w:position w:val="0"/>
        </w:rPr>
        <w:t>2013</w:t>
      </w:r>
      <w:r>
        <w:rPr>
          <w:color w:val="000000"/>
          <w:spacing w:val="0"/>
          <w:w w:val="100"/>
          <w:position w:val="0"/>
        </w:rPr>
        <w:t>年董事及高级管理人员的薪 酬情况，形成决议并提交董事会审议。</w:t>
      </w:r>
    </w:p>
    <w:p>
      <w:pPr>
        <w:pStyle w:val="Style36"/>
        <w:keepNext w:val="0"/>
        <w:keepLines w:val="0"/>
        <w:widowControl w:val="0"/>
        <w:shd w:val="clear" w:color="auto" w:fill="auto"/>
        <w:tabs>
          <w:tab w:pos="813" w:val="left"/>
        </w:tabs>
        <w:bidi w:val="0"/>
        <w:spacing w:before="0" w:after="0" w:line="316" w:lineRule="exact"/>
        <w:ind w:left="0" w:right="0" w:firstLine="440"/>
        <w:jc w:val="both"/>
      </w:pPr>
      <w:bookmarkStart w:id="408" w:name="bookmark408"/>
      <w:r>
        <w:rPr>
          <w:rFonts w:ascii="Times New Roman" w:eastAsia="Times New Roman" w:hAnsi="Times New Roman" w:cs="Times New Roman"/>
          <w:color w:val="000000"/>
          <w:spacing w:val="0"/>
          <w:w w:val="100"/>
          <w:position w:val="0"/>
        </w:rPr>
        <w:t>3</w:t>
      </w:r>
      <w:bookmarkEnd w:id="408"/>
      <w:r>
        <w:rPr>
          <w:color w:val="000000"/>
          <w:spacing w:val="0"/>
          <w:w w:val="100"/>
          <w:position w:val="0"/>
        </w:rPr>
        <w:t>、</w:t>
        <w:tab/>
        <w:t>董事会提名委员会履职情况</w:t>
      </w:r>
    </w:p>
    <w:p>
      <w:pPr>
        <w:pStyle w:val="Style3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董事会提名委员会主要负责对公司董事和高级管理人员的人选、选择标准和选择程序提出建议。报告 期内，董事会提名委员会共召开会议</w:t>
      </w:r>
      <w:r>
        <w:rPr>
          <w:rFonts w:ascii="Times New Roman" w:eastAsia="Times New Roman" w:hAnsi="Times New Roman" w:cs="Times New Roman"/>
          <w:color w:val="000000"/>
          <w:spacing w:val="0"/>
          <w:w w:val="100"/>
          <w:position w:val="0"/>
        </w:rPr>
        <w:t>1</w:t>
      </w:r>
      <w:r>
        <w:rPr>
          <w:color w:val="000000"/>
          <w:spacing w:val="0"/>
          <w:w w:val="100"/>
          <w:position w:val="0"/>
        </w:rPr>
        <w:t>次，提名第三届董事会董事候选人及高级管理人员候选人。</w:t>
      </w:r>
    </w:p>
    <w:p>
      <w:pPr>
        <w:pStyle w:val="Style36"/>
        <w:keepNext w:val="0"/>
        <w:keepLines w:val="0"/>
        <w:widowControl w:val="0"/>
        <w:shd w:val="clear" w:color="auto" w:fill="auto"/>
        <w:tabs>
          <w:tab w:pos="813" w:val="left"/>
        </w:tabs>
        <w:bidi w:val="0"/>
        <w:spacing w:before="0" w:after="0" w:line="314" w:lineRule="exact"/>
        <w:ind w:left="0" w:right="0" w:firstLine="440"/>
        <w:jc w:val="both"/>
      </w:pPr>
      <w:bookmarkStart w:id="409" w:name="bookmark409"/>
      <w:r>
        <w:rPr>
          <w:rFonts w:ascii="Times New Roman" w:eastAsia="Times New Roman" w:hAnsi="Times New Roman" w:cs="Times New Roman"/>
          <w:color w:val="000000"/>
          <w:spacing w:val="0"/>
          <w:w w:val="100"/>
          <w:position w:val="0"/>
        </w:rPr>
        <w:t>4</w:t>
      </w:r>
      <w:bookmarkEnd w:id="409"/>
      <w:r>
        <w:rPr>
          <w:color w:val="000000"/>
          <w:spacing w:val="0"/>
          <w:w w:val="100"/>
          <w:position w:val="0"/>
        </w:rPr>
        <w:t>、</w:t>
        <w:tab/>
        <w:t>董事会战略委员会</w:t>
      </w:r>
    </w:p>
    <w:p>
      <w:pPr>
        <w:pStyle w:val="Style36"/>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董事会战略委员会主要负责研究公司长期发展战略和重大投资决策，对重大事项提出意见和建议。报 告期内，董事会战略委员会共召开会议</w:t>
      </w:r>
      <w:r>
        <w:rPr>
          <w:rFonts w:ascii="Times New Roman" w:eastAsia="Times New Roman" w:hAnsi="Times New Roman" w:cs="Times New Roman"/>
          <w:color w:val="000000"/>
          <w:spacing w:val="0"/>
          <w:w w:val="100"/>
          <w:position w:val="0"/>
        </w:rPr>
        <w:t>1</w:t>
      </w:r>
      <w:r>
        <w:rPr>
          <w:color w:val="000000"/>
          <w:spacing w:val="0"/>
          <w:w w:val="100"/>
          <w:position w:val="0"/>
        </w:rPr>
        <w:t>次，主要审议了公司目前战略定位和下一年度公司的战略发展方 向。</w:t>
      </w:r>
    </w:p>
    <w:p>
      <w:pPr>
        <w:pStyle w:val="Style28"/>
        <w:keepNext/>
        <w:keepLines/>
        <w:widowControl w:val="0"/>
        <w:shd w:val="clear" w:color="auto" w:fill="auto"/>
        <w:tabs>
          <w:tab w:pos="517" w:val="left"/>
        </w:tabs>
        <w:bidi w:val="0"/>
        <w:spacing w:before="0" w:after="28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五</w:t>
      </w:r>
      <w:bookmarkEnd w:id="412"/>
      <w:r>
        <w:rPr>
          <w:color w:val="000000"/>
          <w:spacing w:val="0"/>
          <w:w w:val="100"/>
          <w:position w:val="0"/>
        </w:rPr>
        <w:t>、</w:t>
        <w:tab/>
        <w:t>监事会工作情况</w:t>
      </w:r>
      <w:bookmarkEnd w:id="410"/>
      <w:bookmarkEnd w:id="411"/>
      <w:bookmarkEnd w:id="413"/>
    </w:p>
    <w:p>
      <w:pPr>
        <w:pStyle w:val="Style31"/>
        <w:keepNext/>
        <w:keepLines/>
        <w:widowControl w:val="0"/>
        <w:shd w:val="clear" w:color="auto" w:fill="auto"/>
        <w:bidi w:val="0"/>
        <w:spacing w:before="0" w:after="0" w:line="316" w:lineRule="exact"/>
        <w:ind w:left="0" w:right="0" w:firstLine="0"/>
        <w:jc w:val="left"/>
      </w:pPr>
      <w:bookmarkStart w:id="414" w:name="bookmark414"/>
      <w:bookmarkStart w:id="415" w:name="bookmark415"/>
      <w:bookmarkStart w:id="416" w:name="bookmark416"/>
      <w:r>
        <w:rPr>
          <w:color w:val="000000"/>
          <w:spacing w:val="0"/>
          <w:w w:val="100"/>
          <w:position w:val="0"/>
        </w:rPr>
        <w:t>监事会在报告期内的监督活动中发现公司是否存在风险</w:t>
      </w:r>
      <w:bookmarkEnd w:id="414"/>
      <w:bookmarkEnd w:id="415"/>
      <w:bookmarkEnd w:id="416"/>
    </w:p>
    <w:p>
      <w:pPr>
        <w:pStyle w:val="Style36"/>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color w:val="000000"/>
          <w:spacing w:val="0"/>
          <w:w w:val="100"/>
          <w:position w:val="0"/>
        </w:rPr>
        <w:t>是</w:t>
      </w: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140" w:line="316" w:lineRule="exact"/>
        <w:ind w:left="0" w:right="0" w:firstLine="0"/>
        <w:jc w:val="left"/>
        <w:sectPr>
          <w:headerReference w:type="default" r:id="rId99"/>
          <w:footerReference w:type="default" r:id="rId100"/>
          <w:headerReference w:type="even" r:id="rId101"/>
          <w:footerReference w:type="even" r:id="rId102"/>
          <w:headerReference w:type="first" r:id="rId103"/>
          <w:footerReference w:type="first" r:id="rId104"/>
          <w:footnotePr>
            <w:pos w:val="pageBottom"/>
            <w:numFmt w:val="decimal"/>
            <w:numRestart w:val="continuous"/>
          </w:footnotePr>
          <w:pgSz w:w="11900" w:h="16840"/>
          <w:pgMar w:top="1154" w:right="1009" w:bottom="1186" w:left="1100" w:header="0" w:footer="3" w:gutter="0"/>
          <w:cols w:space="720"/>
          <w:noEndnote/>
          <w:titlePg/>
          <w:rtlGutter w:val="0"/>
          <w:docGrid w:linePitch="360"/>
        </w:sectPr>
      </w:pPr>
      <w:r>
        <w:rPr>
          <w:color w:val="000000"/>
          <w:spacing w:val="0"/>
          <w:w w:val="100"/>
          <w:position w:val="0"/>
        </w:rPr>
        <w:t>监事会对报告期内的监督事项无异议。</w:t>
      </w:r>
    </w:p>
    <w:p>
      <w:pPr>
        <w:pStyle w:val="Style28"/>
        <w:keepNext/>
        <w:keepLines/>
        <w:widowControl w:val="0"/>
        <w:shd w:val="clear" w:color="auto" w:fill="auto"/>
        <w:tabs>
          <w:tab w:pos="490" w:val="left"/>
        </w:tabs>
        <w:bidi w:val="0"/>
        <w:spacing w:before="0" w:after="28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六</w:t>
      </w:r>
      <w:bookmarkEnd w:id="419"/>
      <w:r>
        <w:rPr>
          <w:color w:val="000000"/>
          <w:spacing w:val="0"/>
          <w:w w:val="100"/>
          <w:position w:val="0"/>
        </w:rPr>
        <w:t>、</w:t>
        <w:tab/>
        <w:t>公司相对于控股股东在业务、人员、资产、机构、财务等方面的独立完整情况</w:t>
      </w:r>
      <w:bookmarkEnd w:id="417"/>
      <w:bookmarkEnd w:id="418"/>
      <w:bookmarkEnd w:id="420"/>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公司严格规范公司与股东之间的关系，建立健全各项管理制度。目前，公司在业务、资产、人员、财 务、机构方面均独立于公司各股东，具有独立完整的业务和供应、生产、销售系统，以及面向市场自主经 营的能力，完全独立运作、自主经营，独立承担责任和风险。</w:t>
      </w:r>
    </w:p>
    <w:p>
      <w:pPr>
        <w:pStyle w:val="Style36"/>
        <w:keepNext w:val="0"/>
        <w:keepLines w:val="0"/>
        <w:widowControl w:val="0"/>
        <w:shd w:val="clear" w:color="auto" w:fill="auto"/>
        <w:tabs>
          <w:tab w:pos="988" w:val="left"/>
        </w:tabs>
        <w:bidi w:val="0"/>
        <w:spacing w:before="0" w:after="0" w:line="312" w:lineRule="exact"/>
        <w:ind w:left="0" w:right="0" w:firstLine="440"/>
        <w:jc w:val="both"/>
      </w:pPr>
      <w:bookmarkStart w:id="421" w:name="bookmark421"/>
      <w:r>
        <w:rPr>
          <w:color w:val="000000"/>
          <w:spacing w:val="0"/>
          <w:w w:val="100"/>
          <w:position w:val="0"/>
        </w:rPr>
        <w:t>（</w:t>
      </w:r>
      <w:bookmarkEnd w:id="421"/>
      <w:r>
        <w:rPr>
          <w:color w:val="000000"/>
          <w:spacing w:val="0"/>
          <w:w w:val="100"/>
          <w:position w:val="0"/>
        </w:rPr>
        <w:t>一）</w:t>
        <w:tab/>
        <w:t>业务独立</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公司主要从事铝板复合型防伪印刷和防伪瓶盖的生产、销售及相关业务，拥有完整且独立的采购、生 产、销售系统，具有独立、完整的资产和业务，形成了集铝板复合型防伪印刷、瓶盖制造、制盖机械及模 具制造、产品技术研发和售后技术服务为一体的完整业务体系，具备面向市场自主经营的能力，独立组织 和实施生产经营活动，不依赖于控股股东和实际控制人。</w:t>
      </w:r>
    </w:p>
    <w:p>
      <w:pPr>
        <w:pStyle w:val="Style36"/>
        <w:keepNext w:val="0"/>
        <w:keepLines w:val="0"/>
        <w:widowControl w:val="0"/>
        <w:shd w:val="clear" w:color="auto" w:fill="auto"/>
        <w:tabs>
          <w:tab w:pos="988" w:val="left"/>
        </w:tabs>
        <w:bidi w:val="0"/>
        <w:spacing w:before="0" w:after="0" w:line="312" w:lineRule="exact"/>
        <w:ind w:left="0" w:right="0" w:firstLine="440"/>
        <w:jc w:val="both"/>
      </w:pPr>
      <w:bookmarkStart w:id="422" w:name="bookmark422"/>
      <w:r>
        <w:rPr>
          <w:color w:val="000000"/>
          <w:spacing w:val="0"/>
          <w:w w:val="100"/>
          <w:position w:val="0"/>
        </w:rPr>
        <w:t>（</w:t>
      </w:r>
      <w:bookmarkEnd w:id="422"/>
      <w:r>
        <w:rPr>
          <w:color w:val="000000"/>
          <w:spacing w:val="0"/>
          <w:w w:val="100"/>
          <w:position w:val="0"/>
        </w:rPr>
        <w:t>二）</w:t>
        <w:tab/>
        <w:t>资产完整</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公司拥有独立的生产系统、辅助生产系统和配套设施、土地使用权、专利、商标、非专利技术等资产, 公司没有以自身资产、权益或信誉为控股股东、实际控制人的债务提供过担保，对所有资产拥有完全的控 制支配权，不存在资产、资金和其他资源被控股股东和实际控制人违规占用而损害公司其他股东利益及公 司利益的情况。</w:t>
      </w:r>
    </w:p>
    <w:p>
      <w:pPr>
        <w:pStyle w:val="Style36"/>
        <w:keepNext w:val="0"/>
        <w:keepLines w:val="0"/>
        <w:widowControl w:val="0"/>
        <w:shd w:val="clear" w:color="auto" w:fill="auto"/>
        <w:tabs>
          <w:tab w:pos="988" w:val="left"/>
        </w:tabs>
        <w:bidi w:val="0"/>
        <w:spacing w:before="0" w:after="0" w:line="312" w:lineRule="exact"/>
        <w:ind w:left="0" w:right="0" w:firstLine="440"/>
        <w:jc w:val="both"/>
      </w:pPr>
      <w:bookmarkStart w:id="423" w:name="bookmark423"/>
      <w:r>
        <w:rPr>
          <w:color w:val="000000"/>
          <w:spacing w:val="0"/>
          <w:w w:val="100"/>
          <w:position w:val="0"/>
        </w:rPr>
        <w:t>（</w:t>
      </w:r>
      <w:bookmarkEnd w:id="423"/>
      <w:r>
        <w:rPr>
          <w:color w:val="000000"/>
          <w:spacing w:val="0"/>
          <w:w w:val="100"/>
          <w:position w:val="0"/>
        </w:rPr>
        <w:t>三）</w:t>
        <w:tab/>
        <w:t>人员独立</w:t>
      </w:r>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公司董事、监事及高级管理人员均严格按照《公司法》、《公司章程》的有关规定产生。董事长、总裁、 副总裁、财务负责人、董事会秘书和业务部门负责人均属专职且在公司领取薪酬，不存在在控股股东、实 际控制人及其控制的其他企业兼职的情形。公司高级管理人员的推荐符合《公司章程》的规定，不存在超 越董事会和股东大会而作出人事任免的决定。公司在劳动、人事及工资管理上完全独立，并根据《劳动法》 和公司劳动管理制度等有关规定与公司员工签订劳动合同。</w:t>
      </w:r>
    </w:p>
    <w:p>
      <w:pPr>
        <w:pStyle w:val="Style36"/>
        <w:keepNext w:val="0"/>
        <w:keepLines w:val="0"/>
        <w:widowControl w:val="0"/>
        <w:shd w:val="clear" w:color="auto" w:fill="auto"/>
        <w:tabs>
          <w:tab w:pos="988" w:val="left"/>
        </w:tabs>
        <w:bidi w:val="0"/>
        <w:spacing w:before="0" w:after="0" w:line="312" w:lineRule="exact"/>
        <w:ind w:left="0" w:right="0" w:firstLine="440"/>
        <w:jc w:val="both"/>
      </w:pPr>
      <w:bookmarkStart w:id="424" w:name="bookmark424"/>
      <w:r>
        <w:rPr>
          <w:color w:val="000000"/>
          <w:spacing w:val="0"/>
          <w:w w:val="100"/>
          <w:position w:val="0"/>
        </w:rPr>
        <w:t>（</w:t>
      </w:r>
      <w:bookmarkEnd w:id="424"/>
      <w:r>
        <w:rPr>
          <w:color w:val="000000"/>
          <w:spacing w:val="0"/>
          <w:w w:val="100"/>
          <w:position w:val="0"/>
        </w:rPr>
        <w:t>四）</w:t>
        <w:tab/>
        <w:t>财务独立</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公司设立了独立的财务部门，配备了独立的财务人员，开设了独立的银行账号，建立了独立的会计核 算体系，制定了内部财务管理制度等内控制度，独立进行财务决策并依法独立进行纳税申报和履行纳税义 务。公司根据企业发展规划，自主决定投资计划和资金安排，不存在股东干预公司财务决策、资金使用的 情况，不存在货币资金或其他资产被股东或其他关联方占用的情况，也不存在为各股东、实际控制人及其 控制的其他企业提供担保的情况。</w:t>
      </w:r>
    </w:p>
    <w:p>
      <w:pPr>
        <w:pStyle w:val="Style36"/>
        <w:keepNext w:val="0"/>
        <w:keepLines w:val="0"/>
        <w:widowControl w:val="0"/>
        <w:shd w:val="clear" w:color="auto" w:fill="auto"/>
        <w:tabs>
          <w:tab w:pos="988" w:val="left"/>
        </w:tabs>
        <w:bidi w:val="0"/>
        <w:spacing w:before="0" w:after="0" w:line="312" w:lineRule="exact"/>
        <w:ind w:left="0" w:right="0" w:firstLine="440"/>
        <w:jc w:val="both"/>
      </w:pPr>
      <w:bookmarkStart w:id="425" w:name="bookmark425"/>
      <w:r>
        <w:rPr>
          <w:color w:val="000000"/>
          <w:spacing w:val="0"/>
          <w:w w:val="100"/>
          <w:position w:val="0"/>
        </w:rPr>
        <w:t>（</w:t>
      </w:r>
      <w:bookmarkEnd w:id="425"/>
      <w:r>
        <w:rPr>
          <w:color w:val="000000"/>
          <w:spacing w:val="0"/>
          <w:w w:val="100"/>
          <w:position w:val="0"/>
        </w:rPr>
        <w:t>五）</w:t>
        <w:tab/>
        <w:t>机构独立</w:t>
      </w:r>
    </w:p>
    <w:p>
      <w:pPr>
        <w:pStyle w:val="Style3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公司设立了股东大会、董事会、监事会等机构，聘请了包括总裁、副总裁、财务负责人、董事会秘书 等人员在内的高级管理人员，根据自身经营需要，下设运营部、研发制造中心、财务部、国内贸易部、国 际贸易部、人力资源部、证券部等职能部门，拥有完整的采购、生产、销售系统和配套部门。自公司设立 以来，未发生股东干预公司正常生产经营活动的情况。</w:t>
      </w:r>
    </w:p>
    <w:p>
      <w:pPr>
        <w:pStyle w:val="Style28"/>
        <w:keepNext/>
        <w:keepLines/>
        <w:widowControl w:val="0"/>
        <w:shd w:val="clear" w:color="auto" w:fill="auto"/>
        <w:tabs>
          <w:tab w:pos="490" w:val="left"/>
        </w:tabs>
        <w:bidi w:val="0"/>
        <w:spacing w:before="0" w:after="28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七</w:t>
      </w:r>
      <w:bookmarkEnd w:id="428"/>
      <w:r>
        <w:rPr>
          <w:color w:val="000000"/>
          <w:spacing w:val="0"/>
          <w:w w:val="100"/>
          <w:position w:val="0"/>
        </w:rPr>
        <w:t>、</w:t>
        <w:tab/>
        <w:t>高级管理人员的考评及激励情况</w:t>
      </w:r>
      <w:bookmarkEnd w:id="426"/>
      <w:bookmarkEnd w:id="427"/>
      <w:bookmarkEnd w:id="429"/>
    </w:p>
    <w:p>
      <w:pPr>
        <w:pStyle w:val="Style3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公司建立了公正、合理、有效的高级管理人员绩效考核评价体系，以公司规范化管理以及经营效益稳 步提升为基础，明确责任。董事会薪酬与考核委员会具体审议高级管理人员的薪酬奖励方案，根据公司实 际经营完成情况以及高级管理人员的工作绩效，对高级管理人员进行年度绩效考核，并监督薪酬制度执行 情况。报告期内，本公司高级管理人员能够严格按照《公司法》、《公司章程》等法律法规，认真履行职责。</w:t>
      </w:r>
    </w:p>
    <w:p>
      <w:pPr>
        <w:pStyle w:val="Style18"/>
        <w:keepNext/>
        <w:keepLines/>
        <w:widowControl w:val="0"/>
        <w:shd w:val="clear" w:color="auto" w:fill="auto"/>
        <w:bidi w:val="0"/>
        <w:spacing w:before="0" w:line="240" w:lineRule="auto"/>
        <w:ind w:left="0" w:right="0" w:firstLine="0"/>
        <w:jc w:val="center"/>
      </w:pPr>
      <w:bookmarkStart w:id="430" w:name="bookmark430"/>
      <w:bookmarkStart w:id="431" w:name="bookmark431"/>
      <w:bookmarkStart w:id="432" w:name="bookmark432"/>
      <w:r>
        <w:rPr>
          <w:color w:val="000000"/>
          <w:spacing w:val="0"/>
          <w:w w:val="100"/>
          <w:position w:val="0"/>
        </w:rPr>
        <w:t>第九节内部控制</w:t>
      </w:r>
      <w:bookmarkEnd w:id="430"/>
      <w:bookmarkEnd w:id="431"/>
      <w:bookmarkEnd w:id="432"/>
    </w:p>
    <w:p>
      <w:pPr>
        <w:pStyle w:val="Style28"/>
        <w:keepNext/>
        <w:keepLines/>
        <w:widowControl w:val="0"/>
        <w:shd w:val="clear" w:color="auto" w:fill="auto"/>
        <w:tabs>
          <w:tab w:pos="491" w:val="left"/>
        </w:tabs>
        <w:bidi w:val="0"/>
        <w:spacing w:before="0" w:after="28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一</w:t>
      </w:r>
      <w:bookmarkEnd w:id="435"/>
      <w:r>
        <w:rPr>
          <w:color w:val="000000"/>
          <w:spacing w:val="0"/>
          <w:w w:val="100"/>
          <w:position w:val="0"/>
        </w:rPr>
        <w:t>、</w:t>
        <w:tab/>
        <w:t>内部控制建设情况</w:t>
      </w:r>
      <w:bookmarkEnd w:id="433"/>
      <w:bookmarkEnd w:id="434"/>
      <w:bookmarkEnd w:id="436"/>
    </w:p>
    <w:p>
      <w:pPr>
        <w:pStyle w:val="Style36"/>
        <w:keepNext w:val="0"/>
        <w:keepLines w:val="0"/>
        <w:widowControl w:val="0"/>
        <w:shd w:val="clear" w:color="auto" w:fill="auto"/>
        <w:bidi w:val="0"/>
        <w:spacing w:before="0" w:after="340" w:line="313" w:lineRule="exact"/>
        <w:ind w:left="0" w:right="0" w:firstLine="340"/>
        <w:jc w:val="left"/>
      </w:pPr>
      <w:r>
        <w:rPr>
          <w:color w:val="000000"/>
          <w:spacing w:val="0"/>
          <w:w w:val="100"/>
          <w:position w:val="0"/>
        </w:rPr>
        <w:t>为规范经营管理，控制风险，保证经营业务活动的正常开展，公司根据《公司法》、《证券法》、《企业 内部控制基本规范》等有关法律、法规和规章制度，结合公司的实际情况、自身特点和管理需要，建立了 股东大会、董事会、监事会及管理层的治理结构，设置了行政与人力资源管理部、运营部、供应部、财务 部、证券部、国内贸易部、工程项目与后勤保障部、研发制造中心和审计部等职能部门，制定了贯穿于公 司经营管理各层面、各环节的内部控制管理制度并不断完善，特别加强对财务报告、关联交易、对外担保、 风险投资等重大方面防范控制。公司内部控制建设基本符合《企业内部控制基本规范》等有关法律法规的 要求，内部控制体系具备了较好的完整性、合理性和有效性。</w:t>
      </w:r>
    </w:p>
    <w:p>
      <w:pPr>
        <w:pStyle w:val="Style28"/>
        <w:keepNext/>
        <w:keepLines/>
        <w:widowControl w:val="0"/>
        <w:shd w:val="clear" w:color="auto" w:fill="auto"/>
        <w:tabs>
          <w:tab w:pos="491" w:val="left"/>
        </w:tabs>
        <w:bidi w:val="0"/>
        <w:spacing w:before="0" w:after="28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二</w:t>
      </w:r>
      <w:bookmarkEnd w:id="439"/>
      <w:r>
        <w:rPr>
          <w:color w:val="000000"/>
          <w:spacing w:val="0"/>
          <w:w w:val="100"/>
          <w:position w:val="0"/>
        </w:rPr>
        <w:t>、</w:t>
        <w:tab/>
        <w:t>董事会关于内部控制责任的声明</w:t>
      </w:r>
      <w:bookmarkEnd w:id="437"/>
      <w:bookmarkEnd w:id="438"/>
      <w:bookmarkEnd w:id="440"/>
    </w:p>
    <w:p>
      <w:pPr>
        <w:pStyle w:val="Style36"/>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本公司董事会及全体董事保证本报告不存在虚假记录、误导性陈述或者重大遗漏，并对本报告内容的 真实性、准确性和完整性承担个别及连带责任。公司董事会负责内部控制的建立健全和有效实施；监事会 对董事会建立与实施内部控制实施监督；经理层负责组织领导公司内部控制的日常运行。公司内部控制的 目标是：合理保证企业经营管理合法合规、资产安全、财务报告及相关信息真实完整，提高经营效率和效 果，促进企业实现发展战略。由于内部控制存在固有限制性，故仅能对达到上述目标提供合理保证；并且 内部控制的建立和完善是随着企业发展和环境变化不断改进的动态过程。本公司设有内部控制检查监督机 制，内控缺陷一经识别，本公司即采取整改措施。</w:t>
      </w:r>
    </w:p>
    <w:p>
      <w:pPr>
        <w:pStyle w:val="Style28"/>
        <w:keepNext/>
        <w:keepLines/>
        <w:widowControl w:val="0"/>
        <w:shd w:val="clear" w:color="auto" w:fill="auto"/>
        <w:tabs>
          <w:tab w:pos="491" w:val="left"/>
        </w:tabs>
        <w:bidi w:val="0"/>
        <w:spacing w:before="0" w:after="28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三</w:t>
      </w:r>
      <w:bookmarkEnd w:id="443"/>
      <w:r>
        <w:rPr>
          <w:color w:val="000000"/>
          <w:spacing w:val="0"/>
          <w:w w:val="100"/>
          <w:position w:val="0"/>
        </w:rPr>
        <w:t>、</w:t>
        <w:tab/>
        <w:t>建立财务报告内部控制的依据</w:t>
      </w:r>
      <w:bookmarkEnd w:id="441"/>
      <w:bookmarkEnd w:id="442"/>
      <w:bookmarkEnd w:id="444"/>
    </w:p>
    <w:p>
      <w:pPr>
        <w:pStyle w:val="Style36"/>
        <w:keepNext w:val="0"/>
        <w:keepLines w:val="0"/>
        <w:widowControl w:val="0"/>
        <w:shd w:val="clear" w:color="auto" w:fill="auto"/>
        <w:bidi w:val="0"/>
        <w:spacing w:before="0" w:after="340" w:line="313" w:lineRule="exact"/>
        <w:ind w:left="0" w:right="0" w:firstLine="440"/>
        <w:jc w:val="both"/>
      </w:pPr>
      <w:r>
        <w:rPr>
          <w:color w:val="000000"/>
          <w:spacing w:val="0"/>
          <w:w w:val="100"/>
          <w:position w:val="0"/>
        </w:rPr>
        <w:t>公司编制财务报告，以真实的交易和事项以及完整、准确的账簿记录等资料为依据，按照有关法律法 规、国家统一的会计制度规定的编制基础、编制依据、编制原则和方法进行。在编制年度财务报告前，按 照《企业财务会计报告条例》的有关规定，全面清查资产、核实债务，并将清查、核实结果及其处理方法, 以确保财务报告的真实可靠和资产的安全完整。经过审计的财务报告由公司法定代表人、财务负责人及会 计机构负责人签名盖章。</w:t>
      </w:r>
    </w:p>
    <w:p>
      <w:pPr>
        <w:pStyle w:val="Style28"/>
        <w:keepNext/>
        <w:keepLines/>
        <w:widowControl w:val="0"/>
        <w:shd w:val="clear" w:color="auto" w:fill="auto"/>
        <w:bidi w:val="0"/>
        <w:spacing w:before="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rPr>
        <w:t>四</w:t>
      </w:r>
      <w:bookmarkEnd w:id="447"/>
      <w:r>
        <w:rPr>
          <w:color w:val="000000"/>
          <w:spacing w:val="0"/>
          <w:w w:val="100"/>
          <w:position w:val="0"/>
        </w:rPr>
        <w:t>、内部控制自我评价报告</w:t>
      </w:r>
      <w:bookmarkEnd w:id="445"/>
      <w:bookmarkEnd w:id="446"/>
      <w:bookmarkEnd w:id="448"/>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报告期内未发现内部控制重大缺陷。</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日刊登在巨潮资讯网的《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年度内部控制自我评价报告》</w:t>
            </w:r>
          </w:p>
        </w:tc>
      </w:tr>
    </w:tbl>
    <w:p>
      <w:pPr>
        <w:sectPr>
          <w:headerReference w:type="default" r:id="rId105"/>
          <w:footerReference w:type="default" r:id="rId106"/>
          <w:headerReference w:type="even" r:id="rId107"/>
          <w:footerReference w:type="even" r:id="rId108"/>
          <w:footnotePr>
            <w:pos w:val="pageBottom"/>
            <w:numFmt w:val="decimal"/>
            <w:numRestart w:val="continuous"/>
          </w:footnotePr>
          <w:type w:val="continuous"/>
          <w:pgSz w:w="11900" w:h="16840"/>
          <w:pgMar w:top="1154" w:right="1009" w:bottom="1186" w:left="1100" w:header="0" w:footer="3" w:gutter="0"/>
          <w:cols w:space="720"/>
          <w:noEndnote/>
          <w:rtlGutter w:val="0"/>
          <w:docGrid w:linePitch="360"/>
        </w:sectPr>
      </w:pPr>
    </w:p>
    <w:p>
      <w:pPr>
        <w:pStyle w:val="Style28"/>
        <w:keepNext/>
        <w:keepLines/>
        <w:widowControl w:val="0"/>
        <w:shd w:val="clear" w:color="auto" w:fill="auto"/>
        <w:tabs>
          <w:tab w:pos="517" w:val="left"/>
        </w:tabs>
        <w:bidi w:val="0"/>
        <w:spacing w:before="0" w:after="26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五</w:t>
      </w:r>
      <w:bookmarkEnd w:id="451"/>
      <w:r>
        <w:rPr>
          <w:color w:val="000000"/>
          <w:spacing w:val="0"/>
          <w:w w:val="100"/>
          <w:position w:val="0"/>
        </w:rPr>
        <w:t>、</w:t>
        <w:tab/>
        <w:t>内部控制审计报告</w:t>
      </w:r>
      <w:bookmarkEnd w:id="449"/>
      <w:bookmarkEnd w:id="450"/>
      <w:bookmarkEnd w:id="452"/>
    </w:p>
    <w:p>
      <w:pPr>
        <w:pStyle w:val="Style3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22" w:val="left"/>
        </w:tabs>
        <w:bidi w:val="0"/>
        <w:spacing w:before="0" w:after="26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六</w:t>
      </w:r>
      <w:bookmarkEnd w:id="455"/>
      <w:r>
        <w:rPr>
          <w:color w:val="000000"/>
          <w:spacing w:val="0"/>
          <w:w w:val="100"/>
          <w:position w:val="0"/>
        </w:rPr>
        <w:t>、</w:t>
        <w:tab/>
        <w:t>年度报告重大差错责任追究制度的建立与执行情况</w:t>
      </w:r>
      <w:bookmarkEnd w:id="453"/>
      <w:bookmarkEnd w:id="454"/>
      <w:bookmarkEnd w:id="456"/>
    </w:p>
    <w:p>
      <w:pPr>
        <w:pStyle w:val="Style36"/>
        <w:keepNext w:val="0"/>
        <w:keepLines w:val="0"/>
        <w:widowControl w:val="0"/>
        <w:shd w:val="clear" w:color="auto" w:fill="auto"/>
        <w:bidi w:val="0"/>
        <w:spacing w:before="0" w:after="10800" w:line="314" w:lineRule="exact"/>
        <w:ind w:left="0" w:right="0" w:firstLine="440"/>
        <w:jc w:val="left"/>
      </w:pPr>
      <w:r>
        <w:rPr>
          <w:color w:val="000000"/>
          <w:spacing w:val="0"/>
          <w:w w:val="100"/>
          <w:position w:val="0"/>
        </w:rPr>
        <w:t>为了提高公司的规范运作水平，增强信息披露的真实性、准确性、完整性和及时性，提高年报信息披 露的质量和透明度，根据有关法律、法规、规章及《公司章程》、《信息披露管理制度》的规定，结合公司 实际情况，制订《年报信息披露重大差错责任追究制度》。报告期内不存在发生重大会计差错更正、重大 遗漏信息补充等情况。</w:t>
      </w:r>
    </w:p>
    <w:p>
      <w:pPr>
        <w:widowControl w:val="0"/>
        <w:jc w:val="center"/>
        <w:rPr>
          <w:sz w:val="2"/>
          <w:szCs w:val="2"/>
        </w:rPr>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455" w:right="1109" w:bottom="1" w:left="1104" w:header="0" w:footer="3" w:gutter="0"/>
          <w:cols w:space="720"/>
          <w:noEndnote/>
          <w:rtlGutter w:val="0"/>
          <w:docGrid w:linePitch="360"/>
        </w:sectPr>
      </w:pPr>
      <w:r>
        <w:drawing>
          <wp:inline>
            <wp:extent cx="1718945" cy="981710"/>
            <wp:docPr id="267" name="Picutre 267"/>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113"/>
                    <a:stretch/>
                  </pic:blipFill>
                  <pic:spPr>
                    <a:xfrm>
                      <a:ext cx="1718945" cy="981710"/>
                    </a:xfrm>
                    <a:prstGeom prst="rect"/>
                  </pic:spPr>
                </pic:pic>
              </a:graphicData>
            </a:graphic>
          </wp:inline>
        </w:drawing>
      </w:r>
    </w:p>
    <w:p>
      <w:pPr>
        <w:pStyle w:val="Style18"/>
        <w:keepNext/>
        <w:keepLines/>
        <w:widowControl w:val="0"/>
        <w:shd w:val="clear" w:color="auto" w:fill="auto"/>
        <w:bidi w:val="0"/>
        <w:spacing w:before="820" w:after="540" w:line="240" w:lineRule="auto"/>
        <w:ind w:left="0" w:right="0" w:firstLine="0"/>
        <w:jc w:val="center"/>
      </w:pPr>
      <w:bookmarkStart w:id="457" w:name="bookmark457"/>
      <w:bookmarkStart w:id="458" w:name="bookmark458"/>
      <w:bookmarkStart w:id="459" w:name="bookmark459"/>
      <w:r>
        <w:rPr>
          <w:color w:val="000000"/>
          <w:spacing w:val="0"/>
          <w:w w:val="100"/>
          <w:position w:val="0"/>
        </w:rPr>
        <w:t>第十节财务报告</w:t>
      </w:r>
      <w:bookmarkEnd w:id="457"/>
      <w:bookmarkEnd w:id="458"/>
      <w:bookmarkEnd w:id="459"/>
    </w:p>
    <w:p>
      <w:pPr>
        <w:pStyle w:val="Style28"/>
        <w:keepNext/>
        <w:keepLines/>
        <w:widowControl w:val="0"/>
        <w:shd w:val="clear" w:color="auto" w:fill="auto"/>
        <w:bidi w:val="0"/>
        <w:spacing w:before="0" w:after="280" w:line="240" w:lineRule="auto"/>
        <w:ind w:left="0" w:right="0" w:firstLine="240"/>
        <w:jc w:val="both"/>
      </w:pPr>
      <w:bookmarkStart w:id="460" w:name="bookmark460"/>
      <w:bookmarkStart w:id="461" w:name="bookmark461"/>
      <w:bookmarkStart w:id="462" w:name="bookmark462"/>
      <w:r>
        <w:rPr>
          <w:color w:val="000000"/>
          <w:spacing w:val="0"/>
          <w:w w:val="100"/>
          <w:position w:val="0"/>
        </w:rPr>
        <w:t>、审计报告</w:t>
      </w:r>
      <w:bookmarkEnd w:id="460"/>
      <w:bookmarkEnd w:id="461"/>
      <w:bookmarkEnd w:id="46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山东和信会计师事务所（特殊普通合伙）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和信审字（</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000032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王丽敏、刘学伟</w:t>
            </w:r>
          </w:p>
        </w:tc>
      </w:tr>
    </w:tbl>
    <w:p>
      <w:pPr>
        <w:pStyle w:val="Style47"/>
        <w:keepNext w:val="0"/>
        <w:keepLines w:val="0"/>
        <w:widowControl w:val="0"/>
        <w:shd w:val="clear" w:color="auto" w:fill="auto"/>
        <w:bidi w:val="0"/>
        <w:spacing w:before="0" w:after="0" w:line="240" w:lineRule="auto"/>
        <w:ind w:left="0" w:right="0" w:firstLine="0"/>
        <w:jc w:val="center"/>
        <w:rPr>
          <w:sz w:val="17"/>
          <w:szCs w:val="17"/>
        </w:rPr>
      </w:pPr>
      <w:r>
        <w:rPr>
          <w:b w:val="0"/>
          <w:bCs w:val="0"/>
          <w:color w:val="000000"/>
          <w:spacing w:val="0"/>
          <w:w w:val="100"/>
          <w:position w:val="0"/>
          <w:sz w:val="17"/>
          <w:szCs w:val="17"/>
        </w:rPr>
        <w:t>审计报告正文</w:t>
      </w:r>
    </w:p>
    <w:p>
      <w:pPr>
        <w:widowControl w:val="0"/>
        <w:spacing w:after="99" w:line="1" w:lineRule="exact"/>
      </w:pPr>
    </w:p>
    <w:p>
      <w:pPr>
        <w:pStyle w:val="Style31"/>
        <w:keepNext/>
        <w:keepLines/>
        <w:widowControl w:val="0"/>
        <w:shd w:val="clear" w:color="auto" w:fill="auto"/>
        <w:bidi w:val="0"/>
        <w:spacing w:before="0" w:line="313" w:lineRule="exact"/>
        <w:ind w:left="0" w:right="0" w:firstLine="0"/>
        <w:jc w:val="both"/>
      </w:pPr>
      <w:bookmarkStart w:id="463" w:name="bookmark463"/>
      <w:bookmarkStart w:id="464" w:name="bookmark464"/>
      <w:bookmarkStart w:id="465" w:name="bookmark465"/>
      <w:r>
        <w:rPr>
          <w:color w:val="000000"/>
          <w:spacing w:val="0"/>
          <w:w w:val="100"/>
          <w:position w:val="0"/>
        </w:rPr>
        <w:t>山东丽鹏股份有限公司全体股东：</w:t>
      </w:r>
      <w:bookmarkEnd w:id="463"/>
      <w:bookmarkEnd w:id="464"/>
      <w:bookmarkEnd w:id="465"/>
    </w:p>
    <w:p>
      <w:pPr>
        <w:pStyle w:val="Style36"/>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我们审计了后附的山东丽鹏股份有限公司（以下简称丽鹏公司）财务报表，包括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并及母公司资产负债表，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年度的合并及母公司利润表、合并及母公司现金流量表、合并及母公司股东 权益变动表以及财务报表附注。</w:t>
      </w:r>
    </w:p>
    <w:p>
      <w:pPr>
        <w:pStyle w:val="Style31"/>
        <w:keepNext/>
        <w:keepLines/>
        <w:widowControl w:val="0"/>
        <w:shd w:val="clear" w:color="auto" w:fill="auto"/>
        <w:tabs>
          <w:tab w:pos="1098" w:val="left"/>
        </w:tabs>
        <w:bidi w:val="0"/>
        <w:spacing w:before="0" w:line="313" w:lineRule="exact"/>
        <w:ind w:left="0" w:right="0" w:firstLine="500"/>
        <w:jc w:val="both"/>
      </w:pPr>
      <w:bookmarkStart w:id="466" w:name="bookmark466"/>
      <w:bookmarkStart w:id="467" w:name="bookmark467"/>
      <w:bookmarkStart w:id="468" w:name="bookmark468"/>
      <w:bookmarkStart w:id="469" w:name="bookmark469"/>
      <w:r>
        <w:rPr>
          <w:color w:val="000000"/>
          <w:spacing w:val="0"/>
          <w:w w:val="100"/>
          <w:position w:val="0"/>
        </w:rPr>
        <w:t>（</w:t>
      </w:r>
      <w:bookmarkEnd w:id="468"/>
      <w:r>
        <w:rPr>
          <w:color w:val="000000"/>
          <w:spacing w:val="0"/>
          <w:w w:val="100"/>
          <w:position w:val="0"/>
        </w:rPr>
        <w:t>一）</w:t>
        <w:tab/>
        <w:t>管理层对财务报表的责任</w:t>
      </w:r>
      <w:bookmarkEnd w:id="466"/>
      <w:bookmarkEnd w:id="467"/>
      <w:bookmarkEnd w:id="469"/>
    </w:p>
    <w:p>
      <w:pPr>
        <w:pStyle w:val="Style36"/>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编制和公允列报财务报表是管理层的责任，这种责任包括</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 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 误导致的重大错报。</w:t>
      </w:r>
    </w:p>
    <w:p>
      <w:pPr>
        <w:pStyle w:val="Style31"/>
        <w:keepNext/>
        <w:keepLines/>
        <w:widowControl w:val="0"/>
        <w:shd w:val="clear" w:color="auto" w:fill="auto"/>
        <w:tabs>
          <w:tab w:pos="1098" w:val="left"/>
        </w:tabs>
        <w:bidi w:val="0"/>
        <w:spacing w:before="0" w:line="313" w:lineRule="exact"/>
        <w:ind w:left="0" w:right="0" w:firstLine="500"/>
        <w:jc w:val="both"/>
      </w:pPr>
      <w:bookmarkStart w:id="470" w:name="bookmark470"/>
      <w:bookmarkStart w:id="471" w:name="bookmark471"/>
      <w:bookmarkStart w:id="472" w:name="bookmark472"/>
      <w:bookmarkStart w:id="473" w:name="bookmark473"/>
      <w:r>
        <w:rPr>
          <w:color w:val="000000"/>
          <w:spacing w:val="0"/>
          <w:w w:val="100"/>
          <w:position w:val="0"/>
        </w:rPr>
        <w:t>（</w:t>
      </w:r>
      <w:bookmarkEnd w:id="472"/>
      <w:r>
        <w:rPr>
          <w:color w:val="000000"/>
          <w:spacing w:val="0"/>
          <w:w w:val="100"/>
          <w:position w:val="0"/>
        </w:rPr>
        <w:t>二）</w:t>
        <w:tab/>
        <w:t>注册会计师的责任</w:t>
      </w:r>
      <w:bookmarkEnd w:id="470"/>
      <w:bookmarkEnd w:id="471"/>
      <w:bookmarkEnd w:id="473"/>
    </w:p>
    <w:p>
      <w:pPr>
        <w:pStyle w:val="Style36"/>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的规定执行了审计工作。中国注册会计师审计准则要求我们遵守职业道德守则，计划和执行审计工作以对 财务报表是否不存在重大错报获取合理保证。</w:t>
      </w:r>
    </w:p>
    <w:p>
      <w:pPr>
        <w:pStyle w:val="Style36"/>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36"/>
        <w:keepNext w:val="0"/>
        <w:keepLines w:val="0"/>
        <w:widowControl w:val="0"/>
        <w:shd w:val="clear" w:color="auto" w:fill="auto"/>
        <w:bidi w:val="0"/>
        <w:spacing w:before="0" w:after="100" w:line="313" w:lineRule="exact"/>
        <w:ind w:left="0" w:right="0" w:firstLine="480"/>
        <w:jc w:val="both"/>
      </w:pPr>
      <w:r>
        <w:rPr>
          <w:color w:val="000000"/>
          <w:spacing w:val="0"/>
          <w:w w:val="100"/>
          <w:position w:val="0"/>
        </w:rPr>
        <w:t>我们相信，我们获取的审计证据是充分、适当的，为发表审计意见提供了基础。</w:t>
      </w:r>
    </w:p>
    <w:p>
      <w:pPr>
        <w:pStyle w:val="Style31"/>
        <w:keepNext/>
        <w:keepLines/>
        <w:widowControl w:val="0"/>
        <w:shd w:val="clear" w:color="auto" w:fill="auto"/>
        <w:tabs>
          <w:tab w:pos="1078" w:val="left"/>
        </w:tabs>
        <w:bidi w:val="0"/>
        <w:spacing w:before="0" w:line="313" w:lineRule="exact"/>
        <w:ind w:left="0" w:right="0" w:firstLine="480"/>
        <w:jc w:val="both"/>
      </w:pPr>
      <w:bookmarkStart w:id="474" w:name="bookmark474"/>
      <w:bookmarkStart w:id="475" w:name="bookmark475"/>
      <w:bookmarkStart w:id="476" w:name="bookmark476"/>
      <w:bookmarkStart w:id="477" w:name="bookmark477"/>
      <w:r>
        <w:rPr>
          <w:color w:val="000000"/>
          <w:spacing w:val="0"/>
          <w:w w:val="100"/>
          <w:position w:val="0"/>
        </w:rPr>
        <w:t>（</w:t>
      </w:r>
      <w:bookmarkEnd w:id="476"/>
      <w:r>
        <w:rPr>
          <w:color w:val="000000"/>
          <w:spacing w:val="0"/>
          <w:w w:val="100"/>
          <w:position w:val="0"/>
        </w:rPr>
        <w:t>三）</w:t>
        <w:tab/>
        <w:t>审计意见</w:t>
      </w:r>
      <w:bookmarkEnd w:id="474"/>
      <w:bookmarkEnd w:id="475"/>
      <w:bookmarkEnd w:id="477"/>
    </w:p>
    <w:p>
      <w:pPr>
        <w:pStyle w:val="Style36"/>
        <w:keepNext w:val="0"/>
        <w:keepLines w:val="0"/>
        <w:widowControl w:val="0"/>
        <w:shd w:val="clear" w:color="auto" w:fill="auto"/>
        <w:bidi w:val="0"/>
        <w:spacing w:before="0" w:after="380" w:line="307" w:lineRule="exact"/>
        <w:ind w:left="0" w:right="0" w:firstLine="500"/>
        <w:jc w:val="both"/>
      </w:pPr>
      <w:r>
        <w:rPr>
          <w:color w:val="000000"/>
          <w:spacing w:val="0"/>
          <w:w w:val="100"/>
          <w:position w:val="0"/>
        </w:rPr>
        <w:t>我们认为，财务报表在所有重大方面按照企业会计准则的规定编制，公允反映了丽鹏公司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年度的合并及母公司经营成果和合并及母公司现金流量。</w:t>
      </w:r>
    </w:p>
    <w:p>
      <w:pPr>
        <w:pStyle w:val="Style28"/>
        <w:keepNext/>
        <w:keepLines/>
        <w:widowControl w:val="0"/>
        <w:shd w:val="clear" w:color="auto" w:fill="auto"/>
        <w:bidi w:val="0"/>
        <w:spacing w:before="0" w:after="280" w:line="240" w:lineRule="auto"/>
        <w:ind w:left="0" w:right="0" w:firstLine="0"/>
        <w:jc w:val="both"/>
      </w:pPr>
      <w:bookmarkStart w:id="478" w:name="bookmark478"/>
      <w:bookmarkStart w:id="479" w:name="bookmark479"/>
      <w:bookmarkStart w:id="480" w:name="bookmark480"/>
      <w:r>
        <w:rPr>
          <w:color w:val="000000"/>
          <w:spacing w:val="0"/>
          <w:w w:val="100"/>
          <w:position w:val="0"/>
        </w:rPr>
        <w:t>二、财务报表</w:t>
      </w:r>
      <w:bookmarkEnd w:id="478"/>
      <w:bookmarkEnd w:id="479"/>
      <w:bookmarkEnd w:id="480"/>
    </w:p>
    <w:p>
      <w:pPr>
        <w:pStyle w:val="Style36"/>
        <w:keepNext w:val="0"/>
        <w:keepLines w:val="0"/>
        <w:widowControl w:val="0"/>
        <w:shd w:val="clear" w:color="auto" w:fill="auto"/>
        <w:bidi w:val="0"/>
        <w:spacing w:before="0" w:after="100" w:line="313" w:lineRule="exact"/>
        <w:ind w:left="0" w:right="0" w:firstLine="0"/>
        <w:jc w:val="both"/>
      </w:pPr>
      <w:r>
        <w:rPr>
          <w:color w:val="000000"/>
          <w:spacing w:val="0"/>
          <w:w w:val="100"/>
          <w:position w:val="0"/>
        </w:rPr>
        <w:t>财务附注中报表的单位为：人民币元</w:t>
      </w:r>
      <w:r>
        <w:br w:type="page"/>
      </w:r>
    </w:p>
    <w:p>
      <w:pPr>
        <w:pStyle w:val="Style31"/>
        <w:keepNext/>
        <w:keepLines/>
        <w:widowControl w:val="0"/>
        <w:shd w:val="clear" w:color="auto" w:fill="auto"/>
        <w:bidi w:val="0"/>
        <w:spacing w:before="0" w:after="36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1</w:t>
      </w:r>
      <w:bookmarkEnd w:id="483"/>
      <w:r>
        <w:rPr>
          <w:color w:val="000000"/>
          <w:spacing w:val="0"/>
          <w:w w:val="100"/>
          <w:position w:val="0"/>
        </w:rPr>
        <w:t>、合并资产负债表</w:t>
      </w:r>
      <w:bookmarkEnd w:id="481"/>
      <w:bookmarkEnd w:id="482"/>
      <w:bookmarkEnd w:id="484"/>
    </w:p>
    <w:p>
      <w:pPr>
        <w:pStyle w:val="Style4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编制单位：山东丽鹏股份有限公司</w:t>
      </w:r>
    </w:p>
    <w:p>
      <w:pPr>
        <w:pStyle w:val="Style4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192,174,787.52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348,023,240.02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15,931,451.00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17,278,007.00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108,617,678.96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85,319,157.45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26,037,960.95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47,564,393.98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5,926,910.03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2,957,544.20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185,837,122.61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163,401,696.25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10,904,034.31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545,429,945.38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664,544,038.90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13,287,495.00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291,084.22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247,910.16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659,521,542.29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437,515,141.00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14,589,250.99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40,875,949.94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33,016,879.68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32,546,440.75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199,252.75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4,164,286.03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4,292,565.56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722,133,043.21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528,964,755.16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1,267,562,988.59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1,193,508,794.06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71,039,904.59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59,681,891.56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10,863,777.05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8,414,471.55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6,633,717.57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5,738,636.25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-31,201,917.33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-31,440,997.66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580,766.71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1,131,057.13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1,401,552.28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416,047,305.72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365,795,553.98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433,377,305.72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365,795,553.98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191,409,229.00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106,338,461.00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461,348,124.48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546,418,892.48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13,222,677.81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10,954,200.39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142,738,729.82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139,072,391.51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808,718,761.11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802,783,945.38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25,466,921.76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24,929,294.70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834,185,682.87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827,713,240.08</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1,267,562,988.59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1,193,508,794.06</w:t>
            </w:r>
          </w:p>
        </w:tc>
      </w:tr>
    </w:tbl>
    <w:p>
      <w:pPr>
        <w:pStyle w:val="Style31"/>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80" behindDoc="0" locked="0" layoutInCell="1" allowOverlap="1">
                <wp:simplePos x="0" y="0"/>
                <wp:positionH relativeFrom="page">
                  <wp:posOffset>674370</wp:posOffset>
                </wp:positionH>
                <wp:positionV relativeFrom="margin">
                  <wp:posOffset>6251575</wp:posOffset>
                </wp:positionV>
                <wp:extent cx="1054735" cy="149225"/>
                <wp:wrapTopAndBottom/>
                <wp:docPr id="268" name="Shape 26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法定代表人：孙鲲鹏</w:t>
                            </w:r>
                          </w:p>
                        </w:txbxContent>
                      </wps:txbx>
                      <wps:bodyPr wrap="none" lIns="0" tIns="0" rIns="0" bIns="0">
                        <a:noAutoFit/>
                      </wps:bodyPr>
                    </wps:wsp>
                  </a:graphicData>
                </a:graphic>
              </wp:anchor>
            </w:drawing>
          </mc:Choice>
          <mc:Fallback>
            <w:pict>
              <v:shape id="_x0000_s1294" type="#_x0000_t202" style="position:absolute;margin-left:53.100000000000001pt;margin-top:492.25pt;width:83.049999999999997pt;height:11.75pt;z-index:-125829373;mso-wrap-distance-left:9.pt;mso-wrap-distance-top:12.pt;mso-wrap-distance-right:405.44999999999999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法定代表人：孙鲲鹏</w:t>
                      </w:r>
                    </w:p>
                  </w:txbxContent>
                </v:textbox>
                <w10:wrap type="topAndBottom" anchorx="page" anchory="margin"/>
              </v:shape>
            </w:pict>
          </mc:Fallback>
        </mc:AlternateContent>
      </w:r>
      <w:r>
        <mc:AlternateContent>
          <mc:Choice Requires="wps">
            <w:drawing>
              <wp:anchor distT="152400" distB="0" distL="2293620" distR="2519045" simplePos="0" relativeHeight="125829382" behindDoc="0" locked="0" layoutInCell="1" allowOverlap="1">
                <wp:simplePos x="0" y="0"/>
                <wp:positionH relativeFrom="page">
                  <wp:posOffset>2853690</wp:posOffset>
                </wp:positionH>
                <wp:positionV relativeFrom="margin">
                  <wp:posOffset>6251575</wp:posOffset>
                </wp:positionV>
                <wp:extent cx="1505585" cy="149225"/>
                <wp:wrapTopAndBottom/>
                <wp:docPr id="270" name="Shape 270"/>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主管会计工作负责人：张国平</w:t>
                            </w:r>
                          </w:p>
                        </w:txbxContent>
                      </wps:txbx>
                      <wps:bodyPr wrap="none" lIns="0" tIns="0" rIns="0" bIns="0">
                        <a:noAutoFit/>
                      </wps:bodyPr>
                    </wps:wsp>
                  </a:graphicData>
                </a:graphic>
              </wp:anchor>
            </w:drawing>
          </mc:Choice>
          <mc:Fallback>
            <w:pict>
              <v:shape id="_x0000_s1296" type="#_x0000_t202" style="position:absolute;margin-left:224.70000000000002pt;margin-top:492.25pt;width:118.55pt;height:11.75pt;z-index:-125829371;mso-wrap-distance-left:180.59999999999999pt;mso-wrap-distance-top:12.pt;mso-wrap-distance-right:198.34999999999999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主管会计工作负责人：张国平</w:t>
                      </w:r>
                    </w:p>
                  </w:txbxContent>
                </v:textbox>
                <w10:wrap type="topAndBottom" anchorx="page" anchory="margin"/>
              </v:shape>
            </w:pict>
          </mc:Fallback>
        </mc:AlternateContent>
      </w:r>
      <w:r>
        <mc:AlternateContent>
          <mc:Choice Requires="wps">
            <w:drawing>
              <wp:anchor distT="152400" distB="0" distL="4918075" distR="113665" simplePos="0" relativeHeight="125829384" behindDoc="0" locked="0" layoutInCell="1" allowOverlap="1">
                <wp:simplePos x="0" y="0"/>
                <wp:positionH relativeFrom="page">
                  <wp:posOffset>5478145</wp:posOffset>
                </wp:positionH>
                <wp:positionV relativeFrom="margin">
                  <wp:posOffset>6251575</wp:posOffset>
                </wp:positionV>
                <wp:extent cx="1286510" cy="149225"/>
                <wp:wrapTopAndBottom/>
                <wp:docPr id="272" name="Shape 27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会计机构负责人：张国平</w:t>
                            </w:r>
                          </w:p>
                        </w:txbxContent>
                      </wps:txbx>
                      <wps:bodyPr wrap="none" lIns="0" tIns="0" rIns="0" bIns="0">
                        <a:noAutoFit/>
                      </wps:bodyPr>
                    </wps:wsp>
                  </a:graphicData>
                </a:graphic>
              </wp:anchor>
            </w:drawing>
          </mc:Choice>
          <mc:Fallback>
            <w:pict>
              <v:shape id="_x0000_s1298" type="#_x0000_t202" style="position:absolute;margin-left:431.35000000000002pt;margin-top:492.25pt;width:101.3pt;height:11.75pt;z-index:-125829369;mso-wrap-distance-left:387.25pt;mso-wrap-distance-top:12.pt;mso-wrap-distance-right:8.9500000000000011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会计机构负责人：张国平</w:t>
                      </w:r>
                    </w:p>
                  </w:txbxContent>
                </v:textbox>
                <w10:wrap type="topAndBottom" anchorx="page" anchory="margin"/>
              </v:shape>
            </w:pict>
          </mc:Fallback>
        </mc:AlternateContent>
      </w: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2</w:t>
      </w:r>
      <w:bookmarkEnd w:id="487"/>
      <w:r>
        <w:rPr>
          <w:color w:val="000000"/>
          <w:spacing w:val="0"/>
          <w:w w:val="100"/>
          <w:position w:val="0"/>
        </w:rPr>
        <w:t>、母公司资产负债表</w:t>
      </w:r>
      <w:bookmarkEnd w:id="485"/>
      <w:bookmarkEnd w:id="486"/>
      <w:bookmarkEnd w:id="488"/>
    </w:p>
    <w:p>
      <w:pPr>
        <w:pStyle w:val="Style4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编制单位：山东丽鹏股份有限公司</w:t>
      </w:r>
    </w:p>
    <w:p>
      <w:pPr>
        <w:pStyle w:val="Style4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113,422,234.98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199,521,443.21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9,082,600.00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9,768,007.00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118,417,037.56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99,672,659.58</w:t>
            </w:r>
          </w:p>
        </w:tc>
      </w:tr>
    </w:tbl>
    <w:p>
      <w:pPr>
        <w:widowControl w:val="0"/>
        <w:spacing w:line="1" w:lineRule="exact"/>
        <w:sectPr>
          <w:headerReference w:type="default" r:id="rId115"/>
          <w:footerReference w:type="default" r:id="rId116"/>
          <w:headerReference w:type="even" r:id="rId117"/>
          <w:footerReference w:type="even" r:id="rId118"/>
          <w:headerReference w:type="first" r:id="rId119"/>
          <w:footerReference w:type="first" r:id="rId120"/>
          <w:footnotePr>
            <w:pos w:val="pageBottom"/>
            <w:numFmt w:val="decimal"/>
            <w:numRestart w:val="continuous"/>
          </w:footnotePr>
          <w:pgSz w:w="11900" w:h="16840"/>
          <w:pgMar w:top="1121" w:right="1104" w:bottom="1198" w:left="1004" w:header="0" w:footer="3" w:gutter="0"/>
          <w:cols w:space="720"/>
          <w:noEndnote/>
          <w:titlePg/>
          <w:rtlGutter w:val="0"/>
          <w:docGrid w:linePitch="360"/>
        </w:sectPr>
      </w:pP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19,937,170.17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56,043,229.21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3,019,032.13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1,250,301.79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110,048,959.46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85,932,965.05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383,927,034.30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452,188,605.84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318,866,022.55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311,603,517.55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291,084.22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247,910.16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420,504,080.58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284,465,309.52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8,255,988.77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8,354,748.64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19,249,631.78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18,487,398.81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1,566,872.84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1,289,741.29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768,733,680.74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624,448,625.97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1,152,660,715.04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1,076,637,231.81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43,607,668.22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27,308,925.48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25,679,746.11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7,057,444.87</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3,159,454.69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2,922,798.00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-31,612,938.86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-31,319,536.44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580,766.71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373,000.43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907,818.01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393,787,697.30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325,877,449.92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411,117,697.30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325,877,449.92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191,409,229.00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106,338,461.00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463,718,556.49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548,789,324.49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13,222,677.81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10,954,200.39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73,192,554.44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84,677,796.01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741,543,017.74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750,759,781.89</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1,152,660,715.04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1,076,637,231.81</w:t>
            </w:r>
          </w:p>
        </w:tc>
      </w:tr>
    </w:tbl>
    <w:p>
      <w:pPr>
        <w:widowControl w:val="0"/>
        <w:spacing w:after="379" w:line="1" w:lineRule="exact"/>
      </w:pPr>
    </w:p>
    <w:p>
      <w:pPr>
        <w:pStyle w:val="Style41"/>
        <w:keepNext w:val="0"/>
        <w:keepLines w:val="0"/>
        <w:widowControl w:val="0"/>
        <w:shd w:val="clear" w:color="auto" w:fill="auto"/>
        <w:tabs>
          <w:tab w:pos="3427" w:val="left"/>
        </w:tabs>
        <w:bidi w:val="0"/>
        <w:spacing w:before="0" w:after="380" w:line="240" w:lineRule="auto"/>
        <w:ind w:left="0" w:right="0" w:firstLine="0"/>
        <w:jc w:val="left"/>
      </w:pPr>
      <w:r>
        <mc:AlternateContent>
          <mc:Choice Requires="wps">
            <w:drawing>
              <wp:anchor distT="0" distB="0" distL="114300" distR="114300" simplePos="0" relativeHeight="125829386" behindDoc="0" locked="0" layoutInCell="1" allowOverlap="1">
                <wp:simplePos x="0" y="0"/>
                <wp:positionH relativeFrom="page">
                  <wp:posOffset>5505450</wp:posOffset>
                </wp:positionH>
                <wp:positionV relativeFrom="paragraph">
                  <wp:posOffset>12700</wp:posOffset>
                </wp:positionV>
                <wp:extent cx="1286510" cy="133985"/>
                <wp:wrapSquare wrapText="left"/>
                <wp:docPr id="295" name="Shape 295"/>
                <a:graphic xmlns:a="http://schemas.openxmlformats.org/drawingml/2006/main">
                  <a:graphicData uri="http://schemas.microsoft.com/office/word/2010/wordprocessingShape">
                    <wps:wsp>
                      <wps:cNvSpPr txBox="1"/>
                      <wps:spPr>
                        <a:xfrm>
                          <a:ext cx="1286510" cy="13398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会计机构负责人：张国平</w:t>
                            </w:r>
                          </w:p>
                        </w:txbxContent>
                      </wps:txbx>
                      <wps:bodyPr wrap="none" lIns="0" tIns="0" rIns="0" bIns="0">
                        <a:noAutoFit/>
                      </wps:bodyPr>
                    </wps:wsp>
                  </a:graphicData>
                </a:graphic>
              </wp:anchor>
            </w:drawing>
          </mc:Choice>
          <mc:Fallback>
            <w:pict>
              <v:shape id="_x0000_s1321" type="#_x0000_t202" style="position:absolute;margin-left:433.5pt;margin-top:1.pt;width:101.3pt;height:10.550000000000001pt;z-index:-125829367;mso-wrap-distance-left:9.pt;mso-wrap-distance-right:9.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会计机构负责人：张国平</w:t>
                      </w:r>
                    </w:p>
                  </w:txbxContent>
                </v:textbox>
                <w10:wrap type="square" side="left" anchorx="page"/>
              </v:shape>
            </w:pict>
          </mc:Fallback>
        </mc:AlternateContent>
      </w:r>
      <w:r>
        <w:rPr>
          <w:color w:val="000000"/>
          <w:spacing w:val="0"/>
          <w:w w:val="100"/>
          <w:position w:val="0"/>
        </w:rPr>
        <w:t>法定代表人：孙鲲鹏</w:t>
        <w:tab/>
        <w:t>主管会计工作负责人：张国平</w:t>
      </w:r>
    </w:p>
    <w:p>
      <w:pPr>
        <w:pStyle w:val="Style31"/>
        <w:keepNext/>
        <w:keepLines/>
        <w:widowControl w:val="0"/>
        <w:shd w:val="clear" w:color="auto" w:fill="auto"/>
        <w:bidi w:val="0"/>
        <w:spacing w:before="0" w:after="38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3</w:t>
      </w:r>
      <w:bookmarkEnd w:id="491"/>
      <w:r>
        <w:rPr>
          <w:color w:val="000000"/>
          <w:spacing w:val="0"/>
          <w:w w:val="100"/>
          <w:position w:val="0"/>
        </w:rPr>
        <w:t>、合并利润表</w:t>
      </w:r>
      <w:bookmarkEnd w:id="489"/>
      <w:bookmarkEnd w:id="490"/>
      <w:bookmarkEnd w:id="492"/>
    </w:p>
    <w:p>
      <w:pPr>
        <w:pStyle w:val="Style4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编制单位：山东丽鹏股份有限公司</w:t>
      </w:r>
    </w:p>
    <w:p>
      <w:pPr>
        <w:widowControl w:val="0"/>
        <w:spacing w:after="1570" w:line="1" w:lineRule="exact"/>
        <w:sectPr>
          <w:headerReference w:type="default" r:id="rId121"/>
          <w:footerReference w:type="default" r:id="rId122"/>
          <w:headerReference w:type="even" r:id="rId123"/>
          <w:footerReference w:type="even" r:id="rId124"/>
          <w:headerReference w:type="first" r:id="rId125"/>
          <w:footerReference w:type="first" r:id="rId126"/>
          <w:footnotePr>
            <w:pos w:val="pageBottom"/>
            <w:numFmt w:val="decimal"/>
            <w:numRestart w:val="continuous"/>
          </w:footnotePr>
          <w:pgSz w:w="11900" w:h="16840"/>
          <w:pgMar w:top="1121" w:right="1104" w:bottom="1198" w:left="1004" w:header="0" w:footer="3" w:gutter="0"/>
          <w:cols w:space="720"/>
          <w:noEndnote/>
          <w:titlePg/>
          <w:rtlGutter w:val="0"/>
          <w:docGrid w:linePitch="360"/>
        </w:sectPr>
      </w:pPr>
      <w:r>
        <w:drawing>
          <wp:anchor distT="0" distB="0" distL="0" distR="0" simplePos="0" relativeHeight="62914925" behindDoc="1" locked="0" layoutInCell="1" allowOverlap="1">
            <wp:simplePos x="0" y="0"/>
            <wp:positionH relativeFrom="page">
              <wp:posOffset>5822315</wp:posOffset>
            </wp:positionH>
            <wp:positionV relativeFrom="paragraph">
              <wp:posOffset>0</wp:posOffset>
            </wp:positionV>
            <wp:extent cx="1737360" cy="999490"/>
            <wp:wrapNone/>
            <wp:docPr id="310" name="Shape 310"/>
            <a:graphic xmlns:a="http://schemas.openxmlformats.org/drawingml/2006/main">
              <a:graphicData uri="http://schemas.openxmlformats.org/drawingml/2006/picture">
                <pic:pic xmlns:pic="http://schemas.openxmlformats.org/drawingml/2006/picture">
                  <pic:nvPicPr>
                    <pic:cNvPr id="311" name="Picture box 311"/>
                    <pic:cNvPicPr/>
                  </pic:nvPicPr>
                  <pic:blipFill>
                    <a:blip r:embed="rId127"/>
                    <a:stretch/>
                  </pic:blipFill>
                  <pic:spPr>
                    <a:xfrm>
                      <a:ext cx="1737360" cy="999490"/>
                    </a:xfrm>
                    <a:prstGeom prst="rect"/>
                  </pic:spPr>
                </pic:pic>
              </a:graphicData>
            </a:graphic>
          </wp:anchor>
        </w:drawing>
      </w:r>
    </w:p>
    <w:p>
      <w:pPr>
        <w:pStyle w:val="Style4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660,601,761.08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617,399,844.48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660,601,761.08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617,399,844.48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614,751,047.40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565,348,589.32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518,506,282.09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484,072,877.89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2,987,934.91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3,349,338.80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24,202,734.09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19,273,902.64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47,181,736.28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39,114,660.99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18,040,450.46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16,244,833.93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3,831,909.57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3,292,975.07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加：公允价值变动收益（损失以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投资收益（损失以</w:t>
            </w:r>
            <w:r>
              <w:rPr>
                <w:color w:val="000000"/>
                <w:spacing w:val="0"/>
                <w:w w:val="100"/>
                <w:position w:val="0"/>
              </w:rPr>
              <w:t xml:space="preserve">"一'' </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177,937.18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164,249.70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其中：对联营企业和合营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940"/>
              <w:jc w:val="both"/>
            </w:pPr>
            <w:r>
              <w:rPr>
                <w:color w:val="000000"/>
                <w:spacing w:val="0"/>
                <w:w w:val="100"/>
                <w:position w:val="0"/>
              </w:rPr>
              <w:t>汇兑收益（损失以"号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46,028,650.86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52,215,504.86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8,695,255.40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6,627,684.26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2,638,396.38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1,155,152.80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left"/>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2,067,031.71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442,903.79</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四、利润总额（亏损总额以</w:t>
            </w:r>
            <w:r>
              <w:rPr>
                <w:color w:val="000000"/>
                <w:spacing w:val="0"/>
                <w:w w:val="100"/>
                <w:position w:val="0"/>
              </w:rPr>
              <w:t>"一''</w:t>
            </w:r>
            <w:r>
              <w:rPr>
                <w:color w:val="000000"/>
                <w:spacing w:val="0"/>
                <w:w w:val="100"/>
                <w:position w:val="0"/>
              </w:rPr>
              <w:t>号 填列）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52,085,509.88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57,688,036.32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11,842,723.84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13,962,941.94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40,242,786.04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43,725,094.38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37,836,354.03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41,175,191.23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2,406,432.01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2,549,903.15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40,242,786.04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43,725,094.38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37,836,354.03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41,175,191.23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2,406,432.01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2,549,903.15</w:t>
            </w:r>
          </w:p>
        </w:tc>
      </w:tr>
    </w:tbl>
    <w:p>
      <w:pPr>
        <w:pStyle w:val="Style31"/>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215" simplePos="0" relativeHeight="125829388" behindDoc="0" locked="0" layoutInCell="1" allowOverlap="1">
                <wp:simplePos x="0" y="0"/>
                <wp:positionH relativeFrom="page">
                  <wp:posOffset>674370</wp:posOffset>
                </wp:positionH>
                <wp:positionV relativeFrom="margin">
                  <wp:posOffset>3896995</wp:posOffset>
                </wp:positionV>
                <wp:extent cx="1054735" cy="149225"/>
                <wp:wrapTopAndBottom/>
                <wp:docPr id="312" name="Shape 31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法定代表人：孙鲲鹏</w:t>
                            </w:r>
                          </w:p>
                        </w:txbxContent>
                      </wps:txbx>
                      <wps:bodyPr wrap="none" lIns="0" tIns="0" rIns="0" bIns="0">
                        <a:noAutoFit/>
                      </wps:bodyPr>
                    </wps:wsp>
                  </a:graphicData>
                </a:graphic>
              </wp:anchor>
            </w:drawing>
          </mc:Choice>
          <mc:Fallback>
            <w:pict>
              <v:shape id="_x0000_s1338" type="#_x0000_t202" style="position:absolute;margin-left:53.100000000000001pt;margin-top:306.85000000000002pt;width:83.049999999999997pt;height:11.75pt;z-index:-125829365;mso-wrap-distance-left:9.pt;mso-wrap-distance-top:11.pt;mso-wrap-distance-right:405.44999999999999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法定代表人：孙鲲鹏</w:t>
                      </w:r>
                    </w:p>
                  </w:txbxContent>
                </v:textbox>
                <w10:wrap type="topAndBottom" anchorx="page" anchory="margin"/>
              </v:shape>
            </w:pict>
          </mc:Fallback>
        </mc:AlternateContent>
      </w:r>
      <w:r>
        <mc:AlternateContent>
          <mc:Choice Requires="wps">
            <w:drawing>
              <wp:anchor distT="139700" distB="0" distL="2293620" distR="2519045" simplePos="0" relativeHeight="125829390" behindDoc="0" locked="0" layoutInCell="1" allowOverlap="1">
                <wp:simplePos x="0" y="0"/>
                <wp:positionH relativeFrom="page">
                  <wp:posOffset>2853690</wp:posOffset>
                </wp:positionH>
                <wp:positionV relativeFrom="margin">
                  <wp:posOffset>3896995</wp:posOffset>
                </wp:positionV>
                <wp:extent cx="1505585" cy="149225"/>
                <wp:wrapTopAndBottom/>
                <wp:docPr id="314" name="Shape 314"/>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主管会计工作负责人：张国平</w:t>
                            </w:r>
                          </w:p>
                        </w:txbxContent>
                      </wps:txbx>
                      <wps:bodyPr wrap="none" lIns="0" tIns="0" rIns="0" bIns="0">
                        <a:noAutoFit/>
                      </wps:bodyPr>
                    </wps:wsp>
                  </a:graphicData>
                </a:graphic>
              </wp:anchor>
            </w:drawing>
          </mc:Choice>
          <mc:Fallback>
            <w:pict>
              <v:shape id="_x0000_s1340" type="#_x0000_t202" style="position:absolute;margin-left:224.70000000000002pt;margin-top:306.85000000000002pt;width:118.55pt;height:11.75pt;z-index:-125829363;mso-wrap-distance-left:180.59999999999999pt;mso-wrap-distance-top:11.pt;mso-wrap-distance-right:198.34999999999999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主管会计工作负责人：张国平</w:t>
                      </w:r>
                    </w:p>
                  </w:txbxContent>
                </v:textbox>
                <w10:wrap type="topAndBottom" anchorx="page" anchory="margin"/>
              </v:shape>
            </w:pict>
          </mc:Fallback>
        </mc:AlternateContent>
      </w:r>
      <w:r>
        <mc:AlternateContent>
          <mc:Choice Requires="wps">
            <w:drawing>
              <wp:anchor distT="139700" distB="0" distL="4918075" distR="113665" simplePos="0" relativeHeight="125829392" behindDoc="0" locked="0" layoutInCell="1" allowOverlap="1">
                <wp:simplePos x="0" y="0"/>
                <wp:positionH relativeFrom="page">
                  <wp:posOffset>5478145</wp:posOffset>
                </wp:positionH>
                <wp:positionV relativeFrom="margin">
                  <wp:posOffset>3896995</wp:posOffset>
                </wp:positionV>
                <wp:extent cx="1286510" cy="149225"/>
                <wp:wrapTopAndBottom/>
                <wp:docPr id="316" name="Shape 31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会计机构负责人：张国平</w:t>
                            </w:r>
                          </w:p>
                        </w:txbxContent>
                      </wps:txbx>
                      <wps:bodyPr wrap="none" lIns="0" tIns="0" rIns="0" bIns="0">
                        <a:noAutoFit/>
                      </wps:bodyPr>
                    </wps:wsp>
                  </a:graphicData>
                </a:graphic>
              </wp:anchor>
            </w:drawing>
          </mc:Choice>
          <mc:Fallback>
            <w:pict>
              <v:shape id="_x0000_s1342" type="#_x0000_t202" style="position:absolute;margin-left:431.35000000000002pt;margin-top:306.85000000000002pt;width:101.3pt;height:11.75pt;z-index:-125829361;mso-wrap-distance-left:387.25pt;mso-wrap-distance-top:11.pt;mso-wrap-distance-right:8.9500000000000011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会计机构负责人：张国平</w:t>
                      </w:r>
                    </w:p>
                  </w:txbxContent>
                </v:textbox>
                <w10:wrap type="topAndBottom" anchorx="page" anchory="margin"/>
              </v:shape>
            </w:pict>
          </mc:Fallback>
        </mc:AlternateContent>
      </w: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4</w:t>
      </w:r>
      <w:bookmarkEnd w:id="495"/>
      <w:r>
        <w:rPr>
          <w:color w:val="000000"/>
          <w:spacing w:val="0"/>
          <w:w w:val="100"/>
          <w:position w:val="0"/>
        </w:rPr>
        <w:t>、母公司利润表</w:t>
      </w:r>
      <w:bookmarkEnd w:id="493"/>
      <w:bookmarkEnd w:id="494"/>
      <w:bookmarkEnd w:id="496"/>
    </w:p>
    <w:p>
      <w:pPr>
        <w:pStyle w:val="Style4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编制单位：山东丽鹏股份有限公司</w:t>
      </w:r>
    </w:p>
    <w:p>
      <w:pPr>
        <w:pStyle w:val="Style4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484,678,752.31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516,070,998.31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401,220,069.75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432,726,062.10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1,225,819.19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2,281,740.42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15,812,334.01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13,054,774.74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27,473,455.60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20,988,900.33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19,068,459.36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15,553,257.08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2,102,375.84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2,240,814.46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加：公允价值变动收益（损失以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740"/>
              <w:jc w:val="both"/>
            </w:pPr>
            <w:r>
              <w:rPr>
                <w:color w:val="000000"/>
                <w:spacing w:val="0"/>
                <w:w w:val="100"/>
                <w:position w:val="0"/>
              </w:rPr>
              <w:t>投资收益（损失以</w:t>
            </w:r>
            <w:r>
              <w:rPr>
                <w:color w:val="000000"/>
                <w:spacing w:val="0"/>
                <w:w w:val="100"/>
                <w:position w:val="0"/>
              </w:rPr>
              <w:t>"一''</w:t>
            </w:r>
            <w:r>
              <w:rPr>
                <w:color w:val="000000"/>
                <w:spacing w:val="0"/>
                <w:w w:val="100"/>
                <w:position w:val="0"/>
              </w:rPr>
              <w:t>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5,508,804.91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6,087,302.68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23,285,043.47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35,312,751.86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5,297,906.53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5,145,406.45</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2,249,896.01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498,837.25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2,038,647.26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83,292.74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color w:val="000000"/>
                <w:spacing w:val="0"/>
                <w:w w:val="100"/>
                <w:position w:val="0"/>
              </w:rPr>
              <w:t>"一''</w:t>
            </w:r>
            <w:r>
              <w:rPr>
                <w:color w:val="000000"/>
                <w:spacing w:val="0"/>
                <w:w w:val="100"/>
                <w:position w:val="0"/>
              </w:rPr>
              <w:t>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26,333,053.99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39,959,321.06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3,648,279.84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6,343,273.82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22,684,774.15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33,616,047.24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22,684,774.15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33,616,047.24</w:t>
            </w:r>
          </w:p>
        </w:tc>
      </w:tr>
    </w:tbl>
    <w:p>
      <w:pPr>
        <w:pStyle w:val="Style31"/>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94" behindDoc="0" locked="0" layoutInCell="1" allowOverlap="1">
                <wp:simplePos x="0" y="0"/>
                <wp:positionH relativeFrom="page">
                  <wp:posOffset>674370</wp:posOffset>
                </wp:positionH>
                <wp:positionV relativeFrom="margin">
                  <wp:posOffset>3188335</wp:posOffset>
                </wp:positionV>
                <wp:extent cx="1054735" cy="149225"/>
                <wp:wrapTopAndBottom/>
                <wp:docPr id="318" name="Shape 31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法定代表人：孙鲲鹏</w:t>
                            </w:r>
                          </w:p>
                        </w:txbxContent>
                      </wps:txbx>
                      <wps:bodyPr wrap="none" lIns="0" tIns="0" rIns="0" bIns="0">
                        <a:noAutoFit/>
                      </wps:bodyPr>
                    </wps:wsp>
                  </a:graphicData>
                </a:graphic>
              </wp:anchor>
            </w:drawing>
          </mc:Choice>
          <mc:Fallback>
            <w:pict>
              <v:shape id="_x0000_s1344" type="#_x0000_t202" style="position:absolute;margin-left:53.100000000000001pt;margin-top:251.05000000000001pt;width:83.049999999999997pt;height:11.75pt;z-index:-125829359;mso-wrap-distance-left:9.pt;mso-wrap-distance-top:12.pt;mso-wrap-distance-right:405.44999999999999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法定代表人：孙鲲鹏</w:t>
                      </w:r>
                    </w:p>
                  </w:txbxContent>
                </v:textbox>
                <w10:wrap type="topAndBottom" anchorx="page" anchory="margin"/>
              </v:shape>
            </w:pict>
          </mc:Fallback>
        </mc:AlternateContent>
      </w:r>
      <w:r>
        <mc:AlternateContent>
          <mc:Choice Requires="wps">
            <w:drawing>
              <wp:anchor distT="152400" distB="0" distL="2293620" distR="2519045" simplePos="0" relativeHeight="125829396" behindDoc="0" locked="0" layoutInCell="1" allowOverlap="1">
                <wp:simplePos x="0" y="0"/>
                <wp:positionH relativeFrom="page">
                  <wp:posOffset>2853690</wp:posOffset>
                </wp:positionH>
                <wp:positionV relativeFrom="margin">
                  <wp:posOffset>3188335</wp:posOffset>
                </wp:positionV>
                <wp:extent cx="1505585" cy="149225"/>
                <wp:wrapTopAndBottom/>
                <wp:docPr id="320" name="Shape 320"/>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主管会计工作负责人：张国平</w:t>
                            </w:r>
                          </w:p>
                        </w:txbxContent>
                      </wps:txbx>
                      <wps:bodyPr wrap="none" lIns="0" tIns="0" rIns="0" bIns="0">
                        <a:noAutoFit/>
                      </wps:bodyPr>
                    </wps:wsp>
                  </a:graphicData>
                </a:graphic>
              </wp:anchor>
            </w:drawing>
          </mc:Choice>
          <mc:Fallback>
            <w:pict>
              <v:shape id="_x0000_s1346" type="#_x0000_t202" style="position:absolute;margin-left:224.70000000000002pt;margin-top:251.05000000000001pt;width:118.55pt;height:11.75pt;z-index:-125829357;mso-wrap-distance-left:180.59999999999999pt;mso-wrap-distance-top:12.pt;mso-wrap-distance-right:198.34999999999999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主管会计工作负责人：张国平</w:t>
                      </w:r>
                    </w:p>
                  </w:txbxContent>
                </v:textbox>
                <w10:wrap type="topAndBottom" anchorx="page" anchory="margin"/>
              </v:shape>
            </w:pict>
          </mc:Fallback>
        </mc:AlternateContent>
      </w:r>
      <w:r>
        <mc:AlternateContent>
          <mc:Choice Requires="wps">
            <w:drawing>
              <wp:anchor distT="152400" distB="0" distL="4918075" distR="113665" simplePos="0" relativeHeight="125829398" behindDoc="0" locked="0" layoutInCell="1" allowOverlap="1">
                <wp:simplePos x="0" y="0"/>
                <wp:positionH relativeFrom="page">
                  <wp:posOffset>5478145</wp:posOffset>
                </wp:positionH>
                <wp:positionV relativeFrom="margin">
                  <wp:posOffset>3188335</wp:posOffset>
                </wp:positionV>
                <wp:extent cx="1286510" cy="149225"/>
                <wp:wrapTopAndBottom/>
                <wp:docPr id="322" name="Shape 32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会计机构负责人：张国平</w:t>
                            </w:r>
                          </w:p>
                        </w:txbxContent>
                      </wps:txbx>
                      <wps:bodyPr wrap="none" lIns="0" tIns="0" rIns="0" bIns="0">
                        <a:noAutoFit/>
                      </wps:bodyPr>
                    </wps:wsp>
                  </a:graphicData>
                </a:graphic>
              </wp:anchor>
            </w:drawing>
          </mc:Choice>
          <mc:Fallback>
            <w:pict>
              <v:shape id="_x0000_s1348" type="#_x0000_t202" style="position:absolute;margin-left:431.35000000000002pt;margin-top:251.05000000000001pt;width:101.3pt;height:11.75pt;z-index:-125829355;mso-wrap-distance-left:387.25pt;mso-wrap-distance-top:12.pt;mso-wrap-distance-right:8.9500000000000011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会计机构负责人：张国平</w:t>
                      </w:r>
                    </w:p>
                  </w:txbxContent>
                </v:textbox>
                <w10:wrap type="topAndBottom" anchorx="page" anchory="margin"/>
              </v:shape>
            </w:pict>
          </mc:Fallback>
        </mc:AlternateContent>
      </w: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5</w:t>
      </w:r>
      <w:bookmarkEnd w:id="499"/>
      <w:r>
        <w:rPr>
          <w:color w:val="000000"/>
          <w:spacing w:val="0"/>
          <w:w w:val="100"/>
          <w:position w:val="0"/>
        </w:rPr>
        <w:t>、合并现金流量表</w:t>
      </w:r>
      <w:bookmarkEnd w:id="497"/>
      <w:bookmarkEnd w:id="498"/>
      <w:bookmarkEnd w:id="500"/>
    </w:p>
    <w:p>
      <w:pPr>
        <w:pStyle w:val="Style4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编制单位：山东丽鹏股份有限公司</w:t>
      </w:r>
    </w:p>
    <w:p>
      <w:pPr>
        <w:pStyle w:val="Style4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752,113,381.19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677,939,265.68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9,591,653.85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11,865,375.10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8,224,306.46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773,570,410.14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686,163,572.14</w:t>
            </w:r>
          </w:p>
        </w:tc>
      </w:tr>
    </w:tbl>
    <w:p>
      <w:pPr>
        <w:widowControl w:val="0"/>
        <w:spacing w:line="1" w:lineRule="exact"/>
        <w:sectPr>
          <w:headerReference w:type="default" r:id="rId129"/>
          <w:footerReference w:type="default" r:id="rId130"/>
          <w:headerReference w:type="even" r:id="rId131"/>
          <w:footerReference w:type="even" r:id="rId132"/>
          <w:footnotePr>
            <w:pos w:val="pageBottom"/>
            <w:numFmt w:val="decimal"/>
            <w:numRestart w:val="continuous"/>
          </w:footnotePr>
          <w:pgSz w:w="11900" w:h="16840"/>
          <w:pgMar w:top="1121" w:right="1104" w:bottom="1198" w:left="1004"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499,653,316.97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479,347,890.27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113,109,821.94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99,598,736.37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32,573,716.39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28,836,100.44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40,567,443.39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30,133,360.97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685,904,298.69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637,916,088.05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87,666,111.45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48,247,484.09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2,737,495.00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177,937.18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164,249.70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1,925,846.87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1,421,360.54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22,171,279.05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1,585,610.24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223,239,052.32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124,378,799.55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10,904,034.31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234,143,086.63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124,378,799.55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-211,971,807.58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-122,793,189.31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256,808,664.54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420,977,520.00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420,977,520.00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639,808,664.54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385,977,520.00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307,100,000.00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50,474,928.12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26,698,750.84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436,452,448.12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333,798,750.84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-15,474,928.12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306,009,913.70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-2,667,259.68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-1,035,797.35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-142,447,883.93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230,428,411.13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313,221,508.67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82,793,097.54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170,773,624.74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313,221,508.67</w:t>
            </w:r>
          </w:p>
        </w:tc>
      </w:tr>
    </w:tbl>
    <w:p>
      <w:pPr>
        <w:pStyle w:val="Style31"/>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215" simplePos="0" relativeHeight="125829400" behindDoc="0" locked="0" layoutInCell="1" allowOverlap="1">
                <wp:simplePos x="0" y="0"/>
                <wp:positionH relativeFrom="page">
                  <wp:posOffset>674370</wp:posOffset>
                </wp:positionH>
                <wp:positionV relativeFrom="margin">
                  <wp:posOffset>4349750</wp:posOffset>
                </wp:positionV>
                <wp:extent cx="1054735" cy="149225"/>
                <wp:wrapTopAndBottom/>
                <wp:docPr id="338" name="Shape 33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法定代表人：孙鲲鹏</w:t>
                            </w:r>
                          </w:p>
                        </w:txbxContent>
                      </wps:txbx>
                      <wps:bodyPr wrap="none" lIns="0" tIns="0" rIns="0" bIns="0">
                        <a:noAutoFit/>
                      </wps:bodyPr>
                    </wps:wsp>
                  </a:graphicData>
                </a:graphic>
              </wp:anchor>
            </w:drawing>
          </mc:Choice>
          <mc:Fallback>
            <w:pict>
              <v:shape id="_x0000_s1364" type="#_x0000_t202" style="position:absolute;margin-left:53.100000000000001pt;margin-top:342.5pt;width:83.049999999999997pt;height:11.75pt;z-index:-125829353;mso-wrap-distance-left:9.pt;mso-wrap-distance-top:11.pt;mso-wrap-distance-right:405.44999999999999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法定代表人：孙鲲鹏</w:t>
                      </w:r>
                    </w:p>
                  </w:txbxContent>
                </v:textbox>
                <w10:wrap type="topAndBottom" anchorx="page" anchory="margin"/>
              </v:shape>
            </w:pict>
          </mc:Fallback>
        </mc:AlternateContent>
      </w:r>
      <w:r>
        <mc:AlternateContent>
          <mc:Choice Requires="wps">
            <w:drawing>
              <wp:anchor distT="139700" distB="0" distL="2293620" distR="2519045" simplePos="0" relativeHeight="125829402" behindDoc="0" locked="0" layoutInCell="1" allowOverlap="1">
                <wp:simplePos x="0" y="0"/>
                <wp:positionH relativeFrom="page">
                  <wp:posOffset>2853690</wp:posOffset>
                </wp:positionH>
                <wp:positionV relativeFrom="margin">
                  <wp:posOffset>4349750</wp:posOffset>
                </wp:positionV>
                <wp:extent cx="1505585" cy="149225"/>
                <wp:wrapTopAndBottom/>
                <wp:docPr id="340" name="Shape 340"/>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主管会计工作负责人：张国平</w:t>
                            </w:r>
                          </w:p>
                        </w:txbxContent>
                      </wps:txbx>
                      <wps:bodyPr wrap="none" lIns="0" tIns="0" rIns="0" bIns="0">
                        <a:noAutoFit/>
                      </wps:bodyPr>
                    </wps:wsp>
                  </a:graphicData>
                </a:graphic>
              </wp:anchor>
            </w:drawing>
          </mc:Choice>
          <mc:Fallback>
            <w:pict>
              <v:shape id="_x0000_s1366" type="#_x0000_t202" style="position:absolute;margin-left:224.70000000000002pt;margin-top:342.5pt;width:118.55pt;height:11.75pt;z-index:-125829351;mso-wrap-distance-left:180.59999999999999pt;mso-wrap-distance-top:11.pt;mso-wrap-distance-right:198.34999999999999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主管会计工作负责人：张国平</w:t>
                      </w:r>
                    </w:p>
                  </w:txbxContent>
                </v:textbox>
                <w10:wrap type="topAndBottom" anchorx="page" anchory="margin"/>
              </v:shape>
            </w:pict>
          </mc:Fallback>
        </mc:AlternateContent>
      </w:r>
      <w:r>
        <mc:AlternateContent>
          <mc:Choice Requires="wps">
            <w:drawing>
              <wp:anchor distT="139700" distB="0" distL="4918075" distR="113665" simplePos="0" relativeHeight="125829404" behindDoc="0" locked="0" layoutInCell="1" allowOverlap="1">
                <wp:simplePos x="0" y="0"/>
                <wp:positionH relativeFrom="page">
                  <wp:posOffset>5478145</wp:posOffset>
                </wp:positionH>
                <wp:positionV relativeFrom="margin">
                  <wp:posOffset>4349750</wp:posOffset>
                </wp:positionV>
                <wp:extent cx="1286510" cy="149225"/>
                <wp:wrapTopAndBottom/>
                <wp:docPr id="342" name="Shape 34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会计机构负责人：张国平</w:t>
                            </w:r>
                          </w:p>
                        </w:txbxContent>
                      </wps:txbx>
                      <wps:bodyPr wrap="none" lIns="0" tIns="0" rIns="0" bIns="0">
                        <a:noAutoFit/>
                      </wps:bodyPr>
                    </wps:wsp>
                  </a:graphicData>
                </a:graphic>
              </wp:anchor>
            </w:drawing>
          </mc:Choice>
          <mc:Fallback>
            <w:pict>
              <v:shape id="_x0000_s1368" type="#_x0000_t202" style="position:absolute;margin-left:431.35000000000002pt;margin-top:342.5pt;width:101.3pt;height:11.75pt;z-index:-125829349;mso-wrap-distance-left:387.25pt;mso-wrap-distance-top:11.pt;mso-wrap-distance-right:8.9500000000000011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会计机构负责人：张国平</w:t>
                      </w:r>
                    </w:p>
                  </w:txbxContent>
                </v:textbox>
                <w10:wrap type="topAndBottom" anchorx="page" anchory="margin"/>
              </v:shape>
            </w:pict>
          </mc:Fallback>
        </mc:AlternateContent>
      </w: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6</w:t>
      </w:r>
      <w:bookmarkEnd w:id="503"/>
      <w:r>
        <w:rPr>
          <w:color w:val="000000"/>
          <w:spacing w:val="0"/>
          <w:w w:val="100"/>
          <w:position w:val="0"/>
        </w:rPr>
        <w:t>、母公司现金流量表</w:t>
      </w:r>
      <w:bookmarkEnd w:id="501"/>
      <w:bookmarkEnd w:id="502"/>
      <w:bookmarkEnd w:id="504"/>
    </w:p>
    <w:p>
      <w:pPr>
        <w:pStyle w:val="Style4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编制单位：山东丽鹏股份有限公司</w:t>
      </w:r>
    </w:p>
    <w:p>
      <w:pPr>
        <w:pStyle w:val="Style4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550,233,664.04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575,353,580.61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9,591,653.85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7,104,147.12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6,214,772.11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566,929,465.01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581,568,352.72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394,247,725.22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483,594,639.05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61,814,988.62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55,409,906.32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7,784,719.15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5,953,200.17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27,152,278.94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18,940,025.41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490,999,711.93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563,897,770.95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75,929,753.08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17,670,581.77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sectPr>
          <w:headerReference w:type="default" r:id="rId133"/>
          <w:footerReference w:type="default" r:id="rId134"/>
          <w:headerReference w:type="even" r:id="rId135"/>
          <w:footerReference w:type="even" r:id="rId136"/>
          <w:headerReference w:type="first" r:id="rId137"/>
          <w:footerReference w:type="first" r:id="rId138"/>
          <w:footnotePr>
            <w:pos w:val="pageBottom"/>
            <w:numFmt w:val="decimal"/>
            <w:numRestart w:val="continuous"/>
          </w:footnotePr>
          <w:pgSz w:w="11900" w:h="16840"/>
          <w:pgMar w:top="1121" w:right="1104" w:bottom="1198" w:left="1004" w:header="0" w:footer="3" w:gutter="0"/>
          <w:cols w:space="720"/>
          <w:noEndnote/>
          <w:titlePg/>
          <w:rtlGutter w:val="0"/>
          <w:docGrid w:linePitch="360"/>
        </w:sectPr>
      </w:pPr>
    </w:p>
    <w:p>
      <w:pPr>
        <w:widowControl w:val="0"/>
        <w:spacing w:line="1" w:lineRule="exact"/>
      </w:pPr>
      <w:r>
        <mc:AlternateContent>
          <mc:Choice Requires="wps">
            <w:drawing>
              <wp:anchor distT="152400" distB="1200785" distL="114300" distR="5149215" simplePos="0" relativeHeight="125829406" behindDoc="0" locked="0" layoutInCell="1" allowOverlap="1">
                <wp:simplePos x="0" y="0"/>
                <wp:positionH relativeFrom="page">
                  <wp:posOffset>697230</wp:posOffset>
                </wp:positionH>
                <wp:positionV relativeFrom="margin">
                  <wp:posOffset>8339455</wp:posOffset>
                </wp:positionV>
                <wp:extent cx="1054735" cy="149225"/>
                <wp:wrapTopAndBottom/>
                <wp:docPr id="365" name="Shape 36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法定代表人：孙鲲鹏</w:t>
                            </w:r>
                          </w:p>
                        </w:txbxContent>
                      </wps:txbx>
                      <wps:bodyPr wrap="none" lIns="0" tIns="0" rIns="0" bIns="0">
                        <a:noAutoFit/>
                      </wps:bodyPr>
                    </wps:wsp>
                  </a:graphicData>
                </a:graphic>
              </wp:anchor>
            </w:drawing>
          </mc:Choice>
          <mc:Fallback>
            <w:pict>
              <v:shape id="_x0000_s1391" type="#_x0000_t202" style="position:absolute;margin-left:54.899999999999999pt;margin-top:656.64999999999998pt;width:83.049999999999997pt;height:11.75pt;z-index:-125829347;mso-wrap-distance-left:9.pt;mso-wrap-distance-top:12.pt;mso-wrap-distance-right:405.44999999999999pt;mso-wrap-distance-bottom:94.549999999999997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法定代表人：孙鲲鹏</w:t>
                      </w:r>
                    </w:p>
                  </w:txbxContent>
                </v:textbox>
                <w10:wrap type="topAndBottom" anchorx="page" anchory="margin"/>
              </v:shape>
            </w:pict>
          </mc:Fallback>
        </mc:AlternateContent>
      </w:r>
      <w:r>
        <mc:AlternateContent>
          <mc:Choice Requires="wps">
            <w:drawing>
              <wp:anchor distT="152400" distB="1200785" distL="2293620" distR="2519045" simplePos="0" relativeHeight="125829408" behindDoc="0" locked="0" layoutInCell="1" allowOverlap="1">
                <wp:simplePos x="0" y="0"/>
                <wp:positionH relativeFrom="page">
                  <wp:posOffset>2876550</wp:posOffset>
                </wp:positionH>
                <wp:positionV relativeFrom="margin">
                  <wp:posOffset>8339455</wp:posOffset>
                </wp:positionV>
                <wp:extent cx="1505585" cy="149225"/>
                <wp:wrapTopAndBottom/>
                <wp:docPr id="367" name="Shape 36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主管会计工作负责人：张国平</w:t>
                            </w:r>
                          </w:p>
                        </w:txbxContent>
                      </wps:txbx>
                      <wps:bodyPr wrap="none" lIns="0" tIns="0" rIns="0" bIns="0">
                        <a:noAutoFit/>
                      </wps:bodyPr>
                    </wps:wsp>
                  </a:graphicData>
                </a:graphic>
              </wp:anchor>
            </w:drawing>
          </mc:Choice>
          <mc:Fallback>
            <w:pict>
              <v:shape id="_x0000_s1393" type="#_x0000_t202" style="position:absolute;margin-left:226.5pt;margin-top:656.64999999999998pt;width:118.55pt;height:11.75pt;z-index:-125829345;mso-wrap-distance-left:180.59999999999999pt;mso-wrap-distance-top:12.pt;mso-wrap-distance-right:198.34999999999999pt;mso-wrap-distance-bottom:94.549999999999997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主管会计工作负责人：张国平</w:t>
                      </w:r>
                    </w:p>
                  </w:txbxContent>
                </v:textbox>
                <w10:wrap type="topAndBottom" anchorx="page" anchory="margin"/>
              </v:shape>
            </w:pict>
          </mc:Fallback>
        </mc:AlternateContent>
      </w:r>
      <w:r>
        <mc:AlternateContent>
          <mc:Choice Requires="wps">
            <w:drawing>
              <wp:anchor distT="152400" distB="1200785" distL="4918075" distR="113665" simplePos="0" relativeHeight="125829410" behindDoc="0" locked="0" layoutInCell="1" allowOverlap="1">
                <wp:simplePos x="0" y="0"/>
                <wp:positionH relativeFrom="page">
                  <wp:posOffset>5501005</wp:posOffset>
                </wp:positionH>
                <wp:positionV relativeFrom="margin">
                  <wp:posOffset>8339455</wp:posOffset>
                </wp:positionV>
                <wp:extent cx="1286510" cy="149225"/>
                <wp:wrapTopAndBottom/>
                <wp:docPr id="369" name="Shape 36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会计机构负责人：张国平</w:t>
                            </w:r>
                          </w:p>
                        </w:txbxContent>
                      </wps:txbx>
                      <wps:bodyPr wrap="none" lIns="0" tIns="0" rIns="0" bIns="0">
                        <a:noAutoFit/>
                      </wps:bodyPr>
                    </wps:wsp>
                  </a:graphicData>
                </a:graphic>
              </wp:anchor>
            </w:drawing>
          </mc:Choice>
          <mc:Fallback>
            <w:pict>
              <v:shape id="_x0000_s1395" type="#_x0000_t202" style="position:absolute;margin-left:433.15000000000003pt;margin-top:656.64999999999998pt;width:101.3pt;height:11.75pt;z-index:-125829343;mso-wrap-distance-left:387.25pt;mso-wrap-distance-top:12.pt;mso-wrap-distance-right:8.9500000000000011pt;mso-wrap-distance-bottom:94.549999999999997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会计机构负责人：张国平</w:t>
                      </w:r>
                    </w:p>
                  </w:txbxContent>
                </v:textbox>
                <w10:wrap type="topAndBottom" anchorx="page" anchory="margin"/>
              </v:shape>
            </w:pict>
          </mc:Fallback>
        </mc:AlternateContent>
      </w:r>
      <w:r>
        <w:drawing>
          <wp:anchor distT="1356360" distB="0" distL="5259070" distR="656590" simplePos="0" relativeHeight="125829412" behindDoc="0" locked="0" layoutInCell="1" allowOverlap="1">
            <wp:simplePos x="0" y="0"/>
            <wp:positionH relativeFrom="page">
              <wp:posOffset>5842000</wp:posOffset>
            </wp:positionH>
            <wp:positionV relativeFrom="margin">
              <wp:posOffset>9543415</wp:posOffset>
            </wp:positionV>
            <wp:extent cx="402590" cy="146050"/>
            <wp:wrapTopAndBottom/>
            <wp:docPr id="371" name="Shape 371"/>
            <a:graphic xmlns:a="http://schemas.openxmlformats.org/drawingml/2006/main">
              <a:graphicData uri="http://schemas.openxmlformats.org/drawingml/2006/picture">
                <pic:pic xmlns:pic="http://schemas.openxmlformats.org/drawingml/2006/picture">
                  <pic:nvPicPr>
                    <pic:cNvPr id="372" name="Picture box 372"/>
                    <pic:cNvPicPr/>
                  </pic:nvPicPr>
                  <pic:blipFill>
                    <a:blip r:embed="rId139"/>
                    <a:stretch/>
                  </pic:blipFill>
                  <pic:spPr>
                    <a:xfrm>
                      <a:ext cx="402590" cy="146050"/>
                    </a:xfrm>
                    <a:prstGeom prst="rect"/>
                  </pic:spPr>
                </pic:pic>
              </a:graphicData>
            </a:graphic>
          </wp:anchor>
        </w:drawing>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2,737,495.00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5,508,804.91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17,477,430.15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1,097,681.05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26,158,609.91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18,575,111.20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136,561,510.64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86,500,786.23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166,000,000.00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146,561,510.64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252,500,786.23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-120,402,900.73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-233,925,675.03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252,799,934.54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415,977,520.00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415,977,520.00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632,799,934.54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382,977,520.00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295,100,000.00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48,411,419.39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23,845,614.67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431,388,939.39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318,945,614.67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-15,411,419.39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313,854,319.87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-2,614,072.62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-1,022,196.89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-62,498,639.66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96,577,029.72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164,719,711.86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68,142,682.14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102,221,072.20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164,719,711.86</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7</w:t>
      </w:r>
      <w:bookmarkEnd w:id="507"/>
      <w:r>
        <w:rPr>
          <w:color w:val="000000"/>
          <w:spacing w:val="0"/>
          <w:w w:val="100"/>
          <w:position w:val="0"/>
        </w:rPr>
        <w:t>、合并所有者权益变动表</w:t>
      </w:r>
      <w:bookmarkEnd w:id="505"/>
      <w:bookmarkEnd w:id="506"/>
      <w:bookmarkEnd w:id="508"/>
    </w:p>
    <w:p>
      <w:pPr>
        <w:pStyle w:val="Style4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编制单位：山东丽鹏股份有限公司</w:t>
      </w:r>
    </w:p>
    <w:p>
      <w:pPr>
        <w:pStyle w:val="Style4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4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2"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24,929,29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827,713,24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892.48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391.51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4.70</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24,929,29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827,713,24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892.48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391.51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4.70</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537,627.0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6,472,442.</w:t>
            </w:r>
          </w:p>
        </w:tc>
      </w:tr>
      <w:tr>
        <w:trPr>
          <w:trHeight w:val="346"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color w:val="000000"/>
                <w:spacing w:val="0"/>
                <w:w w:val="100"/>
                <w:position w:val="0"/>
              </w:rPr>
              <w:t>“一,，</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442"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2,406,432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40,242,786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54.03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2,406,432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40,242,786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54.03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-33,770,34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015.72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r>
      <w:tr>
        <w:trPr>
          <w:trHeight w:val="446"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-33,770,34</w:t>
            </w:r>
          </w:p>
        </w:tc>
      </w:tr>
      <w:tr>
        <w:trPr>
          <w:trHeight w:val="341"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538.30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41"/>
          <w:footerReference w:type="default" r:id="rId142"/>
          <w:headerReference w:type="even" r:id="rId143"/>
          <w:footerReference w:type="even" r:id="rId144"/>
          <w:headerReference w:type="first" r:id="rId145"/>
          <w:footerReference w:type="first" r:id="rId146"/>
          <w:footnotePr>
            <w:pos w:val="pageBottom"/>
            <w:numFmt w:val="decimal"/>
            <w:numRestart w:val="continuous"/>
          </w:footnotePr>
          <w:pgSz w:w="11900" w:h="16840"/>
          <w:pgMar w:top="1121" w:right="1104" w:bottom="1198" w:left="1004" w:header="0" w:footer="3" w:gutter="0"/>
          <w:cols w:space="720"/>
          <w:noEndnote/>
          <w:titlePg/>
          <w:rtlGutter w:val="0"/>
          <w:docGrid w:linePitch="360"/>
        </w:sectPr>
      </w:pP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106,338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546,418,</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142,738,</w:t>
            </w:r>
          </w:p>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25,466,92</w:t>
            </w:r>
          </w:p>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834,185,68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r>
    </w:tbl>
    <w:p>
      <w:pPr>
        <w:pStyle w:val="Style4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上年金额</w:t>
      </w:r>
    </w:p>
    <w:p>
      <w:pPr>
        <w:widowControl w:val="0"/>
        <w:spacing w:after="119" w:line="1" w:lineRule="exact"/>
      </w:pPr>
    </w:p>
    <w:p>
      <w:pPr>
        <w:pStyle w:val="Style4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314,257,</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7,592,5</w:t>
            </w:r>
          </w:p>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109,818,</w:t>
            </w:r>
          </w:p>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20,634,47</w:t>
            </w:r>
          </w:p>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537,902,91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314,257,</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7,592,5</w:t>
            </w:r>
          </w:p>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109,818,</w:t>
            </w:r>
          </w:p>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20,634,47</w:t>
            </w:r>
          </w:p>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537,902,91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20,738,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232,161,</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3,361,6</w:t>
            </w:r>
          </w:p>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29,253,5</w:t>
            </w:r>
          </w:p>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4,294,819</w:t>
            </w:r>
          </w:p>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289,810,32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41,175,1</w:t>
            </w:r>
          </w:p>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2,549,903</w:t>
            </w:r>
          </w:p>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43,725,094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41,175,1</w:t>
            </w:r>
          </w:p>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2,549,903</w:t>
            </w:r>
          </w:p>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43,725,094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20,738,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232,161,</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4,001,746</w:t>
            </w:r>
          </w:p>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256,902,06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20,738,</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232,161,</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4,001,746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256,902,06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3,361,6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-2,256,82</w:t>
            </w:r>
          </w:p>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-10,816,82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3,361,6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-2,256,82</w:t>
            </w:r>
          </w:p>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-10,816,82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106,338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546,418,</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24,929,29</w:t>
            </w:r>
          </w:p>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827,713,24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bl>
    <w:p>
      <w:pPr>
        <w:pStyle w:val="Style31"/>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413" behindDoc="0" locked="0" layoutInCell="1" allowOverlap="1">
                <wp:simplePos x="0" y="0"/>
                <wp:positionH relativeFrom="page">
                  <wp:posOffset>674370</wp:posOffset>
                </wp:positionH>
                <wp:positionV relativeFrom="margin">
                  <wp:posOffset>6617335</wp:posOffset>
                </wp:positionV>
                <wp:extent cx="1054735" cy="149225"/>
                <wp:wrapTopAndBottom/>
                <wp:docPr id="392" name="Shape 39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法定代表人：孙鲲鹏</w:t>
                            </w:r>
                          </w:p>
                        </w:txbxContent>
                      </wps:txbx>
                      <wps:bodyPr wrap="none" lIns="0" tIns="0" rIns="0" bIns="0">
                        <a:noAutoFit/>
                      </wps:bodyPr>
                    </wps:wsp>
                  </a:graphicData>
                </a:graphic>
              </wp:anchor>
            </w:drawing>
          </mc:Choice>
          <mc:Fallback>
            <w:pict>
              <v:shape id="_x0000_s1418" type="#_x0000_t202" style="position:absolute;margin-left:53.100000000000001pt;margin-top:521.04999999999995pt;width:83.049999999999997pt;height:11.75pt;z-index:-125829340;mso-wrap-distance-left:9.pt;mso-wrap-distance-top:12.pt;mso-wrap-distance-right:405.44999999999999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法定代表人：孙鲲鹏</w:t>
                      </w:r>
                    </w:p>
                  </w:txbxContent>
                </v:textbox>
                <w10:wrap type="topAndBottom" anchorx="page" anchory="margin"/>
              </v:shape>
            </w:pict>
          </mc:Fallback>
        </mc:AlternateContent>
      </w:r>
      <w:r>
        <mc:AlternateContent>
          <mc:Choice Requires="wps">
            <w:drawing>
              <wp:anchor distT="152400" distB="0" distL="2293620" distR="2519045" simplePos="0" relativeHeight="125829415" behindDoc="0" locked="0" layoutInCell="1" allowOverlap="1">
                <wp:simplePos x="0" y="0"/>
                <wp:positionH relativeFrom="page">
                  <wp:posOffset>2853690</wp:posOffset>
                </wp:positionH>
                <wp:positionV relativeFrom="margin">
                  <wp:posOffset>6617335</wp:posOffset>
                </wp:positionV>
                <wp:extent cx="1505585" cy="149225"/>
                <wp:wrapTopAndBottom/>
                <wp:docPr id="394" name="Shape 394"/>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主管会计工作负责人：张国平</w:t>
                            </w:r>
                          </w:p>
                        </w:txbxContent>
                      </wps:txbx>
                      <wps:bodyPr wrap="none" lIns="0" tIns="0" rIns="0" bIns="0">
                        <a:noAutoFit/>
                      </wps:bodyPr>
                    </wps:wsp>
                  </a:graphicData>
                </a:graphic>
              </wp:anchor>
            </w:drawing>
          </mc:Choice>
          <mc:Fallback>
            <w:pict>
              <v:shape id="_x0000_s1420" type="#_x0000_t202" style="position:absolute;margin-left:224.70000000000002pt;margin-top:521.04999999999995pt;width:118.55pt;height:11.75pt;z-index:-125829338;mso-wrap-distance-left:180.59999999999999pt;mso-wrap-distance-top:12.pt;mso-wrap-distance-right:198.34999999999999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主管会计工作负责人：张国平</w:t>
                      </w:r>
                    </w:p>
                  </w:txbxContent>
                </v:textbox>
                <w10:wrap type="topAndBottom" anchorx="page" anchory="margin"/>
              </v:shape>
            </w:pict>
          </mc:Fallback>
        </mc:AlternateContent>
      </w:r>
      <w:r>
        <mc:AlternateContent>
          <mc:Choice Requires="wps">
            <w:drawing>
              <wp:anchor distT="152400" distB="0" distL="4918075" distR="113665" simplePos="0" relativeHeight="125829417" behindDoc="0" locked="0" layoutInCell="1" allowOverlap="1">
                <wp:simplePos x="0" y="0"/>
                <wp:positionH relativeFrom="page">
                  <wp:posOffset>5478145</wp:posOffset>
                </wp:positionH>
                <wp:positionV relativeFrom="margin">
                  <wp:posOffset>6617335</wp:posOffset>
                </wp:positionV>
                <wp:extent cx="1286510" cy="149225"/>
                <wp:wrapTopAndBottom/>
                <wp:docPr id="396" name="Shape 39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会计机构负责人：张国平</w:t>
                            </w:r>
                          </w:p>
                        </w:txbxContent>
                      </wps:txbx>
                      <wps:bodyPr wrap="none" lIns="0" tIns="0" rIns="0" bIns="0">
                        <a:noAutoFit/>
                      </wps:bodyPr>
                    </wps:wsp>
                  </a:graphicData>
                </a:graphic>
              </wp:anchor>
            </w:drawing>
          </mc:Choice>
          <mc:Fallback>
            <w:pict>
              <v:shape id="_x0000_s1422" type="#_x0000_t202" style="position:absolute;margin-left:431.35000000000002pt;margin-top:521.04999999999995pt;width:101.3pt;height:11.75pt;z-index:-125829336;mso-wrap-distance-left:387.25pt;mso-wrap-distance-top:12.pt;mso-wrap-distance-right:8.9500000000000011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会计机构负责人：张国平</w:t>
                      </w:r>
                    </w:p>
                  </w:txbxContent>
                </v:textbox>
                <w10:wrap type="topAndBottom" anchorx="page" anchory="margin"/>
              </v:shape>
            </w:pict>
          </mc:Fallback>
        </mc:AlternateContent>
      </w: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8</w:t>
      </w:r>
      <w:bookmarkEnd w:id="511"/>
      <w:r>
        <w:rPr>
          <w:color w:val="000000"/>
          <w:spacing w:val="0"/>
          <w:w w:val="100"/>
          <w:position w:val="0"/>
        </w:rPr>
        <w:t>、母公司所有者权益变动表</w:t>
      </w:r>
      <w:bookmarkEnd w:id="509"/>
      <w:bookmarkEnd w:id="510"/>
      <w:bookmarkEnd w:id="512"/>
    </w:p>
    <w:p>
      <w:pPr>
        <w:pStyle w:val="Style4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编制单位：山东丽鹏股份有限公司</w:t>
      </w:r>
    </w:p>
    <w:p>
      <w:pPr>
        <w:pStyle w:val="Style4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4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106,338,46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548,789,32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84,677,796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750,759,78</w:t>
            </w: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106,338,46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548,789,32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10,954,200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84,677,796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750,759,78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35"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2,268,477.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-11,485,24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-9,216,764.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22,684,774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22,684,774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22,684,774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22,684,774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2,268,477.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-34,170,01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-31,901,53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2,268,477.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-2,268,477.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-31,901,53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-31,901,53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106,338,46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548,789,32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13,222,677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73,192,554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741,543,01</w:t>
            </w:r>
          </w:p>
        </w:tc>
      </w:tr>
    </w:tbl>
    <w:p>
      <w:pPr>
        <w:widowControl w:val="0"/>
        <w:spacing w:line="1" w:lineRule="exact"/>
      </w:pPr>
      <w:r>
        <w:br w:type="page"/>
      </w:r>
    </w:p>
    <w:tbl>
      <w:tblPr>
        <w:tblOverlap w:val="never"/>
        <w:jc w:val="center"/>
        <w:tblLayout w:type="fixed"/>
      </w:tblPr>
      <w:tblGrid>
        <w:gridCol w:w="2506"/>
        <w:gridCol w:w="883"/>
        <w:gridCol w:w="883"/>
        <w:gridCol w:w="888"/>
        <w:gridCol w:w="883"/>
        <w:gridCol w:w="883"/>
        <w:gridCol w:w="883"/>
        <w:gridCol w:w="883"/>
        <w:gridCol w:w="95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r>
      <w:tr>
        <w:trPr>
          <w:trHeight w:val="754" w:hRule="exact"/>
        </w:trPr>
        <w:tc>
          <w:tcPr>
            <w:gridSpan w:val="9"/>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上年金额</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85,600,000</w:t>
            </w:r>
          </w:p>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316,634,45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7,592,595.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62,983,353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472,810,40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85,600,000</w:t>
            </w:r>
          </w:p>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316,634,45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7,592,595.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62,983,353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472,810,40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三、本期增减变动金额（减少以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20,738,461</w:t>
            </w:r>
          </w:p>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232,154,86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3,361,604.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21,694,442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277,949,37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33,616,047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33,616,047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33,616,047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33,616,047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20,738,461</w:t>
            </w:r>
          </w:p>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232,154,86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252,893,33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20,738,461</w:t>
            </w:r>
          </w:p>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232,154,86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252,893,33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3,361,604.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-11,921,60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3,361,604.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-3,361,604.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106,338,46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548,789,32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10,954,200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84,677,796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750,759,78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r>
    </w:tbl>
    <w:p>
      <w:pPr>
        <w:pStyle w:val="Style28"/>
        <w:keepNext/>
        <w:keepLines/>
        <w:widowControl w:val="0"/>
        <w:shd w:val="clear" w:color="auto" w:fill="auto"/>
        <w:bidi w:val="0"/>
        <w:spacing w:before="0" w:after="320" w:line="240" w:lineRule="auto"/>
        <w:ind w:left="0" w:right="0" w:firstLine="0"/>
        <w:jc w:val="left"/>
      </w:pPr>
      <w:r>
        <mc:AlternateContent>
          <mc:Choice Requires="wps">
            <w:drawing>
              <wp:anchor distT="139700" distB="0" distL="114300" distR="5149215" simplePos="0" relativeHeight="125829419" behindDoc="0" locked="0" layoutInCell="1" allowOverlap="1">
                <wp:simplePos x="0" y="0"/>
                <wp:positionH relativeFrom="page">
                  <wp:posOffset>674370</wp:posOffset>
                </wp:positionH>
                <wp:positionV relativeFrom="margin">
                  <wp:posOffset>2675890</wp:posOffset>
                </wp:positionV>
                <wp:extent cx="1054735" cy="149225"/>
                <wp:wrapTopAndBottom/>
                <wp:docPr id="398" name="Shape 39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法定代表人：孙鲲鹏</w:t>
                            </w:r>
                          </w:p>
                        </w:txbxContent>
                      </wps:txbx>
                      <wps:bodyPr wrap="none" lIns="0" tIns="0" rIns="0" bIns="0">
                        <a:noAutoFit/>
                      </wps:bodyPr>
                    </wps:wsp>
                  </a:graphicData>
                </a:graphic>
              </wp:anchor>
            </w:drawing>
          </mc:Choice>
          <mc:Fallback>
            <w:pict>
              <v:shape id="_x0000_s1424" type="#_x0000_t202" style="position:absolute;margin-left:53.100000000000001pt;margin-top:210.70000000000002pt;width:83.049999999999997pt;height:11.75pt;z-index:-125829334;mso-wrap-distance-left:9.pt;mso-wrap-distance-top:11.pt;mso-wrap-distance-right:405.44999999999999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法定代表人：孙鲲鹏</w:t>
                      </w:r>
                    </w:p>
                  </w:txbxContent>
                </v:textbox>
                <w10:wrap type="topAndBottom" anchorx="page" anchory="margin"/>
              </v:shape>
            </w:pict>
          </mc:Fallback>
        </mc:AlternateContent>
      </w:r>
      <w:r>
        <mc:AlternateContent>
          <mc:Choice Requires="wps">
            <w:drawing>
              <wp:anchor distT="139700" distB="0" distL="2293620" distR="2519045" simplePos="0" relativeHeight="125829421" behindDoc="0" locked="0" layoutInCell="1" allowOverlap="1">
                <wp:simplePos x="0" y="0"/>
                <wp:positionH relativeFrom="page">
                  <wp:posOffset>2853690</wp:posOffset>
                </wp:positionH>
                <wp:positionV relativeFrom="margin">
                  <wp:posOffset>2675890</wp:posOffset>
                </wp:positionV>
                <wp:extent cx="1505585" cy="149225"/>
                <wp:wrapTopAndBottom/>
                <wp:docPr id="400" name="Shape 400"/>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主管会计工作负责人：张国平</w:t>
                            </w:r>
                          </w:p>
                        </w:txbxContent>
                      </wps:txbx>
                      <wps:bodyPr wrap="none" lIns="0" tIns="0" rIns="0" bIns="0">
                        <a:noAutoFit/>
                      </wps:bodyPr>
                    </wps:wsp>
                  </a:graphicData>
                </a:graphic>
              </wp:anchor>
            </w:drawing>
          </mc:Choice>
          <mc:Fallback>
            <w:pict>
              <v:shape id="_x0000_s1426" type="#_x0000_t202" style="position:absolute;margin-left:224.70000000000002pt;margin-top:210.70000000000002pt;width:118.55pt;height:11.75pt;z-index:-125829332;mso-wrap-distance-left:180.59999999999999pt;mso-wrap-distance-top:11.pt;mso-wrap-distance-right:198.34999999999999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主管会计工作负责人：张国平</w:t>
                      </w:r>
                    </w:p>
                  </w:txbxContent>
                </v:textbox>
                <w10:wrap type="topAndBottom" anchorx="page" anchory="margin"/>
              </v:shape>
            </w:pict>
          </mc:Fallback>
        </mc:AlternateContent>
      </w:r>
      <w:r>
        <mc:AlternateContent>
          <mc:Choice Requires="wps">
            <w:drawing>
              <wp:anchor distT="139700" distB="0" distL="4918075" distR="113665" simplePos="0" relativeHeight="125829423" behindDoc="0" locked="0" layoutInCell="1" allowOverlap="1">
                <wp:simplePos x="0" y="0"/>
                <wp:positionH relativeFrom="page">
                  <wp:posOffset>5478145</wp:posOffset>
                </wp:positionH>
                <wp:positionV relativeFrom="margin">
                  <wp:posOffset>2675890</wp:posOffset>
                </wp:positionV>
                <wp:extent cx="1286510" cy="149225"/>
                <wp:wrapTopAndBottom/>
                <wp:docPr id="402" name="Shape 40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会计机构负责人：张国平</w:t>
                            </w:r>
                          </w:p>
                        </w:txbxContent>
                      </wps:txbx>
                      <wps:bodyPr wrap="none" lIns="0" tIns="0" rIns="0" bIns="0">
                        <a:noAutoFit/>
                      </wps:bodyPr>
                    </wps:wsp>
                  </a:graphicData>
                </a:graphic>
              </wp:anchor>
            </w:drawing>
          </mc:Choice>
          <mc:Fallback>
            <w:pict>
              <v:shape id="_x0000_s1428" type="#_x0000_t202" style="position:absolute;margin-left:431.35000000000002pt;margin-top:210.70000000000002pt;width:101.3pt;height:11.75pt;z-index:-125829330;mso-wrap-distance-left:387.25pt;mso-wrap-distance-top:11.pt;mso-wrap-distance-right:8.9500000000000011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会计机构负责人：张国平</w:t>
                      </w:r>
                    </w:p>
                  </w:txbxContent>
                </v:textbox>
                <w10:wrap type="topAndBottom" anchorx="page" anchory="margin"/>
              </v:shape>
            </w:pict>
          </mc:Fallback>
        </mc:AlternateContent>
      </w:r>
      <w:bookmarkStart w:id="513" w:name="bookmark513"/>
      <w:bookmarkStart w:id="514" w:name="bookmark514"/>
      <w:bookmarkStart w:id="515" w:name="bookmark515"/>
      <w:bookmarkStart w:id="516" w:name="bookmark516"/>
      <w:r>
        <w:rPr>
          <w:color w:val="000000"/>
          <w:spacing w:val="0"/>
          <w:w w:val="100"/>
          <w:position w:val="0"/>
        </w:rPr>
        <w:t>三</w:t>
      </w:r>
      <w:bookmarkEnd w:id="515"/>
      <w:r>
        <w:rPr>
          <w:color w:val="000000"/>
          <w:spacing w:val="0"/>
          <w:w w:val="100"/>
          <w:position w:val="0"/>
        </w:rPr>
        <w:t>、公司基本情况</w:t>
      </w:r>
      <w:bookmarkEnd w:id="513"/>
      <w:bookmarkEnd w:id="514"/>
      <w:bookmarkEnd w:id="516"/>
    </w:p>
    <w:p>
      <w:pPr>
        <w:pStyle w:val="Style31"/>
        <w:keepNext/>
        <w:keepLines/>
        <w:widowControl w:val="0"/>
        <w:shd w:val="clear" w:color="auto" w:fill="auto"/>
        <w:bidi w:val="0"/>
        <w:spacing w:before="0" w:after="0" w:line="305" w:lineRule="exact"/>
        <w:ind w:left="0" w:right="0" w:firstLine="440"/>
        <w:jc w:val="left"/>
      </w:pPr>
      <w:bookmarkStart w:id="517" w:name="bookmark517"/>
      <w:bookmarkStart w:id="518" w:name="bookmark518"/>
      <w:bookmarkStart w:id="519" w:name="bookmark519"/>
      <w:r>
        <w:rPr>
          <w:color w:val="000000"/>
          <w:spacing w:val="0"/>
          <w:w w:val="100"/>
          <w:position w:val="0"/>
        </w:rPr>
        <w:t>（一）历史沿革</w:t>
      </w:r>
      <w:bookmarkEnd w:id="517"/>
      <w:bookmarkEnd w:id="518"/>
      <w:bookmarkEnd w:id="519"/>
    </w:p>
    <w:p>
      <w:pPr>
        <w:pStyle w:val="Style36"/>
        <w:keepNext w:val="0"/>
        <w:keepLines w:val="0"/>
        <w:widowControl w:val="0"/>
        <w:shd w:val="clear" w:color="auto" w:fill="auto"/>
        <w:bidi w:val="0"/>
        <w:spacing w:before="0" w:after="0" w:line="305" w:lineRule="exact"/>
        <w:ind w:left="0" w:right="0" w:firstLine="560"/>
        <w:jc w:val="both"/>
      </w:pPr>
      <w:r>
        <w:rPr>
          <w:color w:val="000000"/>
          <w:spacing w:val="0"/>
          <w:w w:val="100"/>
          <w:position w:val="0"/>
        </w:rPr>
        <w:t>山东丽鹏股份有限公司（以下简称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是由山东丽鹏包装有限公司整体变更设立的股 份有限公司。公司住所为烟台市牟平区姜格庄街道办事处丽鹏路</w:t>
      </w:r>
      <w:r>
        <w:rPr>
          <w:rFonts w:ascii="Times New Roman" w:eastAsia="Times New Roman" w:hAnsi="Times New Roman" w:cs="Times New Roman"/>
          <w:color w:val="000000"/>
          <w:spacing w:val="0"/>
          <w:w w:val="100"/>
          <w:position w:val="0"/>
        </w:rPr>
        <w:t>1</w:t>
      </w:r>
      <w:r>
        <w:rPr>
          <w:color w:val="000000"/>
          <w:spacing w:val="0"/>
          <w:w w:val="100"/>
          <w:position w:val="0"/>
        </w:rPr>
        <w:t>号，公司法定代表人为孙鲲鹏。</w:t>
      </w:r>
    </w:p>
    <w:p>
      <w:pPr>
        <w:pStyle w:val="Style36"/>
        <w:keepNext w:val="0"/>
        <w:keepLines w:val="0"/>
        <w:widowControl w:val="0"/>
        <w:shd w:val="clear" w:color="auto" w:fill="auto"/>
        <w:bidi w:val="0"/>
        <w:spacing w:before="0" w:after="0" w:line="305" w:lineRule="exact"/>
        <w:ind w:left="0" w:right="0" w:firstLine="560"/>
        <w:jc w:val="both"/>
      </w:pPr>
      <w:r>
        <w:rPr>
          <w:color w:val="000000"/>
          <w:spacing w:val="0"/>
          <w:w w:val="100"/>
          <w:position w:val="0"/>
        </w:rPr>
        <w:t>山东丽鹏包装有限公司原名烟台市丽鹏包装有限责任公司，成立于</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月，设立时注册资本</w:t>
      </w:r>
      <w:r>
        <w:rPr>
          <w:rFonts w:ascii="Times New Roman" w:eastAsia="Times New Roman" w:hAnsi="Times New Roman" w:cs="Times New Roman"/>
          <w:color w:val="000000"/>
          <w:spacing w:val="0"/>
          <w:w w:val="100"/>
          <w:position w:val="0"/>
        </w:rPr>
        <w:t xml:space="preserve">500 </w:t>
      </w:r>
      <w:r>
        <w:rPr>
          <w:color w:val="000000"/>
          <w:spacing w:val="0"/>
          <w:w w:val="100"/>
          <w:position w:val="0"/>
        </w:rPr>
        <w:t>万元，</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月注册资本变更为</w:t>
      </w:r>
      <w:r>
        <w:rPr>
          <w:rFonts w:ascii="Times New Roman" w:eastAsia="Times New Roman" w:hAnsi="Times New Roman" w:cs="Times New Roman"/>
          <w:color w:val="000000"/>
          <w:spacing w:val="0"/>
          <w:w w:val="100"/>
          <w:position w:val="0"/>
        </w:rPr>
        <w:t>3000</w:t>
      </w:r>
      <w:r>
        <w:rPr>
          <w:color w:val="000000"/>
          <w:spacing w:val="0"/>
          <w:w w:val="100"/>
          <w:position w:val="0"/>
        </w:rPr>
        <w:t>万元。</w:t>
      </w:r>
    </w:p>
    <w:p>
      <w:pPr>
        <w:pStyle w:val="Style36"/>
        <w:keepNext w:val="0"/>
        <w:keepLines w:val="0"/>
        <w:widowControl w:val="0"/>
        <w:shd w:val="clear" w:color="auto" w:fill="auto"/>
        <w:bidi w:val="0"/>
        <w:spacing w:before="0" w:after="140" w:line="305" w:lineRule="exact"/>
        <w:ind w:left="0" w:right="0" w:firstLine="56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月，烟台市丽鹏包装有限责任公司更名为山东丽鹏包装有限公司，股本结构如下：</w:t>
      </w:r>
    </w:p>
    <w:tbl>
      <w:tblPr>
        <w:tblOverlap w:val="never"/>
        <w:jc w:val="center"/>
        <w:tblLayout w:type="fixed"/>
      </w:tblPr>
      <w:tblGrid>
        <w:gridCol w:w="3245"/>
        <w:gridCol w:w="3096"/>
        <w:gridCol w:w="2909"/>
      </w:tblGrid>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股本金额（万元）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孙世尧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曲维强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霍文菊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于志芬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孙红丽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孙鲲鹏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7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100.00</w:t>
            </w:r>
          </w:p>
        </w:tc>
      </w:tr>
    </w:tbl>
    <w:p>
      <w:pPr>
        <w:pStyle w:val="Style36"/>
        <w:keepNext w:val="0"/>
        <w:keepLines w:val="0"/>
        <w:widowControl w:val="0"/>
        <w:shd w:val="clear" w:color="auto" w:fill="auto"/>
        <w:bidi w:val="0"/>
        <w:spacing w:before="0" w:after="0" w:line="331" w:lineRule="exact"/>
        <w:ind w:left="0" w:right="0" w:firstLine="56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月，经山东丽鹏包装有限公司第一次临时股东会决议通过，注册资本变更为</w:t>
      </w:r>
      <w:r>
        <w:rPr>
          <w:rFonts w:ascii="Times New Roman" w:eastAsia="Times New Roman" w:hAnsi="Times New Roman" w:cs="Times New Roman"/>
          <w:color w:val="000000"/>
          <w:spacing w:val="0"/>
          <w:w w:val="100"/>
          <w:position w:val="0"/>
        </w:rPr>
        <w:t>4000</w:t>
      </w:r>
      <w:r>
        <w:rPr>
          <w:color w:val="000000"/>
          <w:spacing w:val="0"/>
          <w:w w:val="100"/>
          <w:position w:val="0"/>
        </w:rPr>
        <w:t>万元，变更 后股本结构如下：</w:t>
      </w:r>
    </w:p>
    <w:tbl>
      <w:tblPr>
        <w:tblOverlap w:val="never"/>
        <w:jc w:val="center"/>
        <w:tblLayout w:type="fixed"/>
      </w:tblPr>
      <w:tblGrid>
        <w:gridCol w:w="3226"/>
        <w:gridCol w:w="3110"/>
        <w:gridCol w:w="2914"/>
      </w:tblGrid>
      <w:tr>
        <w:trPr>
          <w:trHeight w:val="3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股本金额（万元）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孙世尧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曲维强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w:t>
            </w: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霍文菊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于志芬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w:t>
            </w: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孙红丽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孙鲲鹏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烟台坤德投资有限公司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13.75</w:t>
            </w:r>
          </w:p>
        </w:tc>
      </w:tr>
      <w:tr>
        <w:trPr>
          <w:trHeight w:val="38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烟台明华投资有限公司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11.25</w:t>
            </w:r>
          </w:p>
        </w:tc>
      </w:tr>
    </w:tbl>
    <w:p>
      <w:pPr>
        <w:sectPr>
          <w:headerReference w:type="default" r:id="rId147"/>
          <w:footerReference w:type="default" r:id="rId148"/>
          <w:headerReference w:type="even" r:id="rId149"/>
          <w:footerReference w:type="even" r:id="rId150"/>
          <w:headerReference w:type="first" r:id="rId151"/>
          <w:footerReference w:type="first" r:id="rId152"/>
          <w:footnotePr>
            <w:pos w:val="pageBottom"/>
            <w:numFmt w:val="decimal"/>
            <w:numRestart w:val="continuous"/>
          </w:footnotePr>
          <w:pgSz w:w="11900" w:h="16840"/>
          <w:pgMar w:top="1121" w:right="1104" w:bottom="1198" w:left="1004" w:header="0" w:footer="3" w:gutter="0"/>
          <w:cols w:space="720"/>
          <w:noEndnote/>
          <w:titlePg/>
          <w:rtlGutter w:val="0"/>
          <w:docGrid w:linePitch="360"/>
        </w:sectPr>
      </w:pPr>
    </w:p>
    <w:p>
      <w:pPr>
        <w:pStyle w:val="Style66"/>
        <w:keepNext w:val="0"/>
        <w:keepLines w:val="0"/>
        <w:widowControl w:val="0"/>
        <w:shd w:val="clear" w:color="auto" w:fill="auto"/>
        <w:tabs>
          <w:tab w:pos="3163" w:val="left"/>
          <w:tab w:pos="6096" w:val="left"/>
        </w:tabs>
        <w:bidi w:val="0"/>
        <w:spacing w:before="0" w:after="360" w:line="240" w:lineRule="auto"/>
        <w:ind w:left="0" w:right="0" w:firstLine="0"/>
        <w:jc w:val="center"/>
      </w:pPr>
      <w:r>
        <w:rPr>
          <w:rFonts w:ascii="SimSun" w:eastAsia="SimSun" w:hAnsi="SimSun" w:cs="SimSun"/>
          <w:b/>
          <w:bCs/>
          <w:color w:val="000000"/>
          <w:spacing w:val="0"/>
          <w:w w:val="100"/>
          <w:position w:val="0"/>
          <w:sz w:val="17"/>
          <w:szCs w:val="17"/>
        </w:rPr>
        <w:t>合计</w:t>
        <w:tab/>
      </w:r>
      <w:r>
        <w:rPr>
          <w:b/>
          <w:bCs/>
          <w:color w:val="000000"/>
          <w:spacing w:val="0"/>
          <w:w w:val="100"/>
          <w:position w:val="0"/>
        </w:rPr>
        <w:t>4000</w:t>
        <w:tab/>
      </w:r>
      <w:r>
        <w:rPr>
          <w:b/>
          <w:bCs/>
          <w:color w:val="000000"/>
          <w:spacing w:val="0"/>
          <w:w w:val="100"/>
          <w:position w:val="0"/>
        </w:rPr>
        <w:t>100.00</w:t>
      </w:r>
    </w:p>
    <w:p>
      <w:pPr>
        <w:pStyle w:val="Style36"/>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月，经山东丽鹏包装有限公司</w:t>
      </w:r>
      <w:r>
        <w:rPr>
          <w:rFonts w:ascii="Times New Roman" w:eastAsia="Times New Roman" w:hAnsi="Times New Roman" w:cs="Times New Roman"/>
          <w:color w:val="000000"/>
          <w:spacing w:val="0"/>
          <w:w w:val="100"/>
          <w:position w:val="0"/>
        </w:rPr>
        <w:t>2007</w:t>
      </w:r>
      <w:r>
        <w:rPr>
          <w:color w:val="000000"/>
          <w:spacing w:val="0"/>
          <w:w w:val="100"/>
          <w:position w:val="0"/>
        </w:rPr>
        <w:t>年第二次临时股东会决议通过，山东丽鹏包装有限公司整 体变更为山东丽鹏股份有限公司，变更后注册资本仍为</w:t>
      </w:r>
      <w:r>
        <w:rPr>
          <w:rFonts w:ascii="Times New Roman" w:eastAsia="Times New Roman" w:hAnsi="Times New Roman" w:cs="Times New Roman"/>
          <w:color w:val="000000"/>
          <w:spacing w:val="0"/>
          <w:w w:val="100"/>
          <w:position w:val="0"/>
        </w:rPr>
        <w:t>4000</w:t>
      </w:r>
      <w:r>
        <w:rPr>
          <w:color w:val="000000"/>
          <w:spacing w:val="0"/>
          <w:w w:val="100"/>
          <w:position w:val="0"/>
        </w:rPr>
        <w:t>万元。</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日，公司取得了山东省工 商行政管理局换发的注册号为</w:t>
      </w:r>
      <w:r>
        <w:rPr>
          <w:rFonts w:ascii="Times New Roman" w:eastAsia="Times New Roman" w:hAnsi="Times New Roman" w:cs="Times New Roman"/>
          <w:color w:val="000000"/>
          <w:spacing w:val="0"/>
          <w:w w:val="100"/>
          <w:position w:val="0"/>
        </w:rPr>
        <w:t>370600228099328</w:t>
      </w:r>
      <w:r>
        <w:rPr>
          <w:color w:val="000000"/>
          <w:spacing w:val="0"/>
          <w:w w:val="100"/>
          <w:position w:val="0"/>
        </w:rPr>
        <w:t>的企业法人营业执照。</w:t>
      </w:r>
    </w:p>
    <w:p>
      <w:pPr>
        <w:pStyle w:val="Style36"/>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月，经中国证券监督管理委员会以证监许可</w:t>
      </w:r>
      <w:r>
        <w:rPr>
          <w:rFonts w:ascii="Times New Roman" w:eastAsia="Times New Roman" w:hAnsi="Times New Roman" w:cs="Times New Roman"/>
          <w:color w:val="000000"/>
          <w:spacing w:val="0"/>
          <w:w w:val="100"/>
          <w:position w:val="0"/>
        </w:rPr>
        <w:t>[2010]238</w:t>
      </w:r>
      <w:r>
        <w:rPr>
          <w:color w:val="000000"/>
          <w:spacing w:val="0"/>
          <w:w w:val="100"/>
          <w:position w:val="0"/>
        </w:rPr>
        <w:t>号文《关于核准山东丽鹏股份有限公 司首次公开发行股票的批复》的核准，丽鹏公司向社会公开发行人民币普通股</w:t>
      </w:r>
      <w:r>
        <w:rPr>
          <w:rFonts w:ascii="Times New Roman" w:eastAsia="Times New Roman" w:hAnsi="Times New Roman" w:cs="Times New Roman"/>
          <w:color w:val="000000"/>
          <w:spacing w:val="0"/>
          <w:w w:val="100"/>
          <w:position w:val="0"/>
        </w:rPr>
        <w:t>1350</w:t>
      </w:r>
      <w:r>
        <w:rPr>
          <w:color w:val="000000"/>
          <w:spacing w:val="0"/>
          <w:w w:val="100"/>
          <w:position w:val="0"/>
        </w:rPr>
        <w:t>万股，公司注册资本 变更为</w:t>
      </w:r>
      <w:r>
        <w:rPr>
          <w:rFonts w:ascii="Times New Roman" w:eastAsia="Times New Roman" w:hAnsi="Times New Roman" w:cs="Times New Roman"/>
          <w:color w:val="000000"/>
          <w:spacing w:val="0"/>
          <w:w w:val="100"/>
          <w:position w:val="0"/>
        </w:rPr>
        <w:t>5350</w:t>
      </w:r>
      <w:r>
        <w:rPr>
          <w:color w:val="000000"/>
          <w:spacing w:val="0"/>
          <w:w w:val="100"/>
          <w:position w:val="0"/>
        </w:rPr>
        <w:t>万元。</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月在深圳证券交易所挂牌上市，上市后公司股本总额为人民币</w:t>
      </w:r>
      <w:r>
        <w:rPr>
          <w:rFonts w:ascii="Times New Roman" w:eastAsia="Times New Roman" w:hAnsi="Times New Roman" w:cs="Times New Roman"/>
          <w:color w:val="000000"/>
          <w:spacing w:val="0"/>
          <w:w w:val="100"/>
          <w:position w:val="0"/>
        </w:rPr>
        <w:t>5350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日，公司完成了工商变更。</w:t>
      </w:r>
    </w:p>
    <w:p>
      <w:pPr>
        <w:pStyle w:val="Style36"/>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color w:val="000000"/>
          <w:spacing w:val="0"/>
          <w:w w:val="100"/>
          <w:position w:val="0"/>
        </w:rPr>
        <w:t>，</w:t>
      </w:r>
      <w:r>
        <w:rPr>
          <w:color w:val="000000"/>
          <w:spacing w:val="0"/>
          <w:w w:val="100"/>
          <w:position w:val="0"/>
        </w:rPr>
        <w:t>根据公司</w:t>
      </w:r>
      <w:r>
        <w:rPr>
          <w:rFonts w:ascii="Times New Roman" w:eastAsia="Times New Roman" w:hAnsi="Times New Roman" w:cs="Times New Roman"/>
          <w:color w:val="000000"/>
          <w:spacing w:val="0"/>
          <w:w w:val="100"/>
          <w:position w:val="0"/>
        </w:rPr>
        <w:t>2010</w:t>
      </w:r>
      <w:r>
        <w:rPr>
          <w:color w:val="000000"/>
          <w:spacing w:val="0"/>
          <w:w w:val="100"/>
          <w:position w:val="0"/>
        </w:rPr>
        <w:t>年股东大会通过《</w:t>
      </w:r>
      <w:r>
        <w:rPr>
          <w:rFonts w:ascii="Times New Roman" w:eastAsia="Times New Roman" w:hAnsi="Times New Roman" w:cs="Times New Roman"/>
          <w:color w:val="000000"/>
          <w:spacing w:val="0"/>
          <w:w w:val="100"/>
          <w:position w:val="0"/>
        </w:rPr>
        <w:t>2010</w:t>
      </w:r>
      <w:r>
        <w:rPr>
          <w:color w:val="000000"/>
          <w:spacing w:val="0"/>
          <w:w w:val="100"/>
          <w:position w:val="0"/>
        </w:rPr>
        <w:t>年利润分配预案》，公司按每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股的比例， 以资本公积向全体股东转增股份总额</w:t>
      </w:r>
      <w:r>
        <w:rPr>
          <w:rFonts w:ascii="Times New Roman" w:eastAsia="Times New Roman" w:hAnsi="Times New Roman" w:cs="Times New Roman"/>
          <w:color w:val="000000"/>
          <w:spacing w:val="0"/>
          <w:w w:val="100"/>
          <w:position w:val="0"/>
        </w:rPr>
        <w:t>3210</w:t>
      </w:r>
      <w:r>
        <w:rPr>
          <w:color w:val="000000"/>
          <w:spacing w:val="0"/>
          <w:w w:val="100"/>
          <w:position w:val="0"/>
        </w:rPr>
        <w:t>万股，增加股本</w:t>
      </w:r>
      <w:r>
        <w:rPr>
          <w:rFonts w:ascii="Times New Roman" w:eastAsia="Times New Roman" w:hAnsi="Times New Roman" w:cs="Times New Roman"/>
          <w:color w:val="000000"/>
          <w:spacing w:val="0"/>
          <w:w w:val="100"/>
          <w:position w:val="0"/>
        </w:rPr>
        <w:t>3210</w:t>
      </w:r>
      <w:r>
        <w:rPr>
          <w:color w:val="000000"/>
          <w:spacing w:val="0"/>
          <w:w w:val="100"/>
          <w:position w:val="0"/>
        </w:rPr>
        <w:t>万元。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日，公司完成了工商变 更，注册资本变更为</w:t>
      </w:r>
      <w:r>
        <w:rPr>
          <w:rFonts w:ascii="Times New Roman" w:eastAsia="Times New Roman" w:hAnsi="Times New Roman" w:cs="Times New Roman"/>
          <w:color w:val="000000"/>
          <w:spacing w:val="0"/>
          <w:w w:val="100"/>
          <w:position w:val="0"/>
        </w:rPr>
        <w:t>8560</w:t>
      </w:r>
      <w:r>
        <w:rPr>
          <w:color w:val="000000"/>
          <w:spacing w:val="0"/>
          <w:w w:val="100"/>
          <w:position w:val="0"/>
        </w:rPr>
        <w:t>万元。</w:t>
      </w:r>
    </w:p>
    <w:p>
      <w:pPr>
        <w:pStyle w:val="Style36"/>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color w:val="000000"/>
          <w:spacing w:val="0"/>
          <w:w w:val="100"/>
          <w:position w:val="0"/>
        </w:rPr>
        <w:t>，</w:t>
      </w:r>
      <w:r>
        <w:rPr>
          <w:color w:val="000000"/>
          <w:spacing w:val="0"/>
          <w:w w:val="100"/>
          <w:position w:val="0"/>
        </w:rPr>
        <w:t>经中国证券监督管理委员会以证监许可【</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1328</w:t>
      </w:r>
      <w:r>
        <w:rPr>
          <w:color w:val="000000"/>
          <w:spacing w:val="0"/>
          <w:w w:val="100"/>
          <w:position w:val="0"/>
        </w:rPr>
        <w:t>号文《关于核准山东丽鹏股份有限 公司非公开发行股票的批复》核准，公司向特定对象非公开发行人民币普通股</w:t>
      </w:r>
      <w:r>
        <w:rPr>
          <w:rFonts w:ascii="Times New Roman" w:eastAsia="Times New Roman" w:hAnsi="Times New Roman" w:cs="Times New Roman"/>
          <w:color w:val="000000"/>
          <w:spacing w:val="0"/>
          <w:w w:val="100"/>
          <w:position w:val="0"/>
        </w:rPr>
        <w:t>20,738,461</w:t>
      </w:r>
      <w:r>
        <w:rPr>
          <w:color w:val="000000"/>
          <w:spacing w:val="0"/>
          <w:w w:val="100"/>
          <w:position w:val="0"/>
        </w:rPr>
        <w:t>股。</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日，公司完成了工商变更，注册资本变更为</w:t>
      </w:r>
      <w:r>
        <w:rPr>
          <w:rFonts w:ascii="Times New Roman" w:eastAsia="Times New Roman" w:hAnsi="Times New Roman" w:cs="Times New Roman"/>
          <w:color w:val="000000"/>
          <w:spacing w:val="0"/>
          <w:w w:val="100"/>
          <w:position w:val="0"/>
        </w:rPr>
        <w:t>106,338,461</w:t>
      </w:r>
      <w:r>
        <w:rPr>
          <w:color w:val="000000"/>
          <w:spacing w:val="0"/>
          <w:w w:val="100"/>
          <w:position w:val="0"/>
        </w:rPr>
        <w:t>元。</w:t>
      </w:r>
    </w:p>
    <w:p>
      <w:pPr>
        <w:pStyle w:val="Style36"/>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月，依据公司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年年度股东大会决议通过的《公司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年度利润分配预案》，按每</w:t>
      </w:r>
      <w:r>
        <w:rPr>
          <w:rFonts w:ascii="Times New Roman" w:eastAsia="Times New Roman" w:hAnsi="Times New Roman" w:cs="Times New Roman"/>
          <w:color w:val="000000"/>
          <w:spacing w:val="0"/>
          <w:w w:val="100"/>
          <w:position w:val="0"/>
        </w:rPr>
        <w:t>10</w:t>
      </w:r>
      <w:r>
        <w:rPr>
          <w:color w:val="000000"/>
          <w:spacing w:val="0"/>
          <w:w w:val="100"/>
          <w:position w:val="0"/>
        </w:rPr>
        <w:t>股转 增</w:t>
      </w:r>
      <w:r>
        <w:rPr>
          <w:rFonts w:ascii="Times New Roman" w:eastAsia="Times New Roman" w:hAnsi="Times New Roman" w:cs="Times New Roman"/>
          <w:color w:val="000000"/>
          <w:spacing w:val="0"/>
          <w:w w:val="100"/>
          <w:position w:val="0"/>
        </w:rPr>
        <w:t>8</w:t>
      </w:r>
      <w:r>
        <w:rPr>
          <w:color w:val="000000"/>
          <w:spacing w:val="0"/>
          <w:w w:val="100"/>
          <w:position w:val="0"/>
        </w:rPr>
        <w:t>股的比例，以资本公积向全体股东转增股份</w:t>
      </w:r>
      <w:r>
        <w:rPr>
          <w:color w:val="000000"/>
          <w:spacing w:val="0"/>
          <w:w w:val="100"/>
          <w:position w:val="0"/>
        </w:rPr>
        <w:t>，</w:t>
      </w:r>
      <w:r>
        <w:rPr>
          <w:color w:val="000000"/>
          <w:spacing w:val="0"/>
          <w:w w:val="100"/>
          <w:position w:val="0"/>
        </w:rPr>
        <w:t>增加股本</w:t>
      </w:r>
      <w:r>
        <w:rPr>
          <w:rFonts w:ascii="Times New Roman" w:eastAsia="Times New Roman" w:hAnsi="Times New Roman" w:cs="Times New Roman"/>
          <w:color w:val="000000"/>
          <w:spacing w:val="0"/>
          <w:w w:val="100"/>
          <w:position w:val="0"/>
        </w:rPr>
        <w:t>85,070,768.00</w:t>
      </w:r>
      <w:r>
        <w:rPr>
          <w:color w:val="000000"/>
          <w:spacing w:val="0"/>
          <w:w w:val="100"/>
          <w:position w:val="0"/>
        </w:rPr>
        <w:t xml:space="preserve">元，变更后的注册资本人民币 </w:t>
      </w:r>
      <w:r>
        <w:rPr>
          <w:rFonts w:ascii="Times New Roman" w:eastAsia="Times New Roman" w:hAnsi="Times New Roman" w:cs="Times New Roman"/>
          <w:color w:val="000000"/>
          <w:spacing w:val="0"/>
          <w:w w:val="100"/>
          <w:position w:val="0"/>
        </w:rPr>
        <w:t>191,409,229.00</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月，公司完成了工商变更。</w:t>
      </w:r>
    </w:p>
    <w:p>
      <w:pPr>
        <w:pStyle w:val="Style36"/>
        <w:keepNext w:val="0"/>
        <w:keepLines w:val="0"/>
        <w:widowControl w:val="0"/>
        <w:shd w:val="clear" w:color="auto" w:fill="auto"/>
        <w:tabs>
          <w:tab w:pos="997" w:val="left"/>
        </w:tabs>
        <w:bidi w:val="0"/>
        <w:spacing w:before="0" w:after="0" w:line="312" w:lineRule="exact"/>
        <w:ind w:left="0" w:right="0" w:firstLine="440"/>
        <w:jc w:val="left"/>
      </w:pPr>
      <w:bookmarkStart w:id="520" w:name="bookmark520"/>
      <w:r>
        <w:rPr>
          <w:b/>
          <w:bCs/>
          <w:color w:val="000000"/>
          <w:spacing w:val="0"/>
          <w:w w:val="100"/>
          <w:position w:val="0"/>
        </w:rPr>
        <w:t>（</w:t>
      </w:r>
      <w:bookmarkEnd w:id="520"/>
      <w:r>
        <w:rPr>
          <w:b/>
          <w:bCs/>
          <w:color w:val="000000"/>
          <w:spacing w:val="0"/>
          <w:w w:val="100"/>
          <w:position w:val="0"/>
        </w:rPr>
        <w:t>二）</w:t>
        <w:tab/>
        <w:t>公司经营范围及主要产品</w:t>
      </w:r>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经营范围：前置许可经营项目：无。</w:t>
      </w:r>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一般经营项目：铝板轧制、印铁、涂料、瓶盖加工、模具制作、橡胶塑料制品、机械设备、针纺织品、 服装鞋帽的加工、销售；五金交电、建筑装饰材料、机电产品（不含小轿车）、日用百货、农副产品销售 （以上均不含专营专控）；经营本企业自产产品及相关技术的出口业务，本企业生产、科研所需的原辅材 料、机械设备、仪器仪表、零配件及相关技术的进口业务；本企业的进料加工和</w:t>
      </w:r>
      <w:r>
        <w:rPr>
          <w:rFonts w:ascii="Times New Roman" w:eastAsia="Times New Roman" w:hAnsi="Times New Roman" w:cs="Times New Roman"/>
          <w:color w:val="000000"/>
          <w:spacing w:val="0"/>
          <w:w w:val="100"/>
          <w:position w:val="0"/>
        </w:rPr>
        <w:t>“</w:t>
      </w:r>
      <w:r>
        <w:rPr>
          <w:color w:val="000000"/>
          <w:spacing w:val="0"/>
          <w:w w:val="100"/>
          <w:position w:val="0"/>
        </w:rPr>
        <w:t>三来一补</w:t>
      </w:r>
      <w:r>
        <w:rPr>
          <w:rFonts w:ascii="Times New Roman" w:eastAsia="Times New Roman" w:hAnsi="Times New Roman" w:cs="Times New Roman"/>
          <w:color w:val="000000"/>
          <w:spacing w:val="0"/>
          <w:w w:val="100"/>
          <w:position w:val="0"/>
        </w:rPr>
        <w:t>''</w:t>
      </w:r>
      <w:r>
        <w:rPr>
          <w:color w:val="000000"/>
          <w:spacing w:val="0"/>
          <w:w w:val="100"/>
          <w:position w:val="0"/>
        </w:rPr>
        <w:t>业务（国家法 律法规禁止项目除外，需经许可经营的，须凭许可证经营）。</w:t>
      </w:r>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公司主营业务：铝板复合型防伪印刷和防伪瓶盖的生产、销售及相关业务。</w:t>
      </w:r>
    </w:p>
    <w:p>
      <w:pPr>
        <w:pStyle w:val="Style36"/>
        <w:keepNext w:val="0"/>
        <w:keepLines w:val="0"/>
        <w:widowControl w:val="0"/>
        <w:shd w:val="clear" w:color="auto" w:fill="auto"/>
        <w:tabs>
          <w:tab w:pos="997" w:val="left"/>
        </w:tabs>
        <w:bidi w:val="0"/>
        <w:spacing w:before="0" w:after="0" w:line="312" w:lineRule="exact"/>
        <w:ind w:left="0" w:right="0" w:firstLine="440"/>
        <w:jc w:val="both"/>
      </w:pPr>
      <w:bookmarkStart w:id="521" w:name="bookmark521"/>
      <w:r>
        <w:rPr>
          <w:b/>
          <w:bCs/>
          <w:color w:val="000000"/>
          <w:spacing w:val="0"/>
          <w:w w:val="100"/>
          <w:position w:val="0"/>
        </w:rPr>
        <w:t>（</w:t>
      </w:r>
      <w:bookmarkEnd w:id="521"/>
      <w:r>
        <w:rPr>
          <w:b/>
          <w:bCs/>
          <w:color w:val="000000"/>
          <w:spacing w:val="0"/>
          <w:w w:val="100"/>
          <w:position w:val="0"/>
        </w:rPr>
        <w:t>三）</w:t>
        <w:tab/>
        <w:t>公司基本架构</w:t>
      </w:r>
      <w:r>
        <w:br w:type="page"/>
      </w:r>
    </w:p>
    <w:p>
      <w:pPr>
        <w:widowControl w:val="0"/>
        <w:spacing w:line="1" w:lineRule="exact"/>
      </w:pPr>
      <w:r>
        <mc:AlternateContent>
          <mc:Choice Requires="wps">
            <w:drawing>
              <wp:anchor distT="2804160" distB="3734435" distL="0" distR="0" simplePos="0" relativeHeight="125829425" behindDoc="0" locked="0" layoutInCell="1" allowOverlap="1">
                <wp:simplePos x="0" y="0"/>
                <wp:positionH relativeFrom="page">
                  <wp:posOffset>895350</wp:posOffset>
                </wp:positionH>
                <wp:positionV relativeFrom="paragraph">
                  <wp:posOffset>2804160</wp:posOffset>
                </wp:positionV>
                <wp:extent cx="298450" cy="770890"/>
                <wp:wrapTopAndBottom/>
                <wp:docPr id="425" name="Shape 425"/>
                <a:graphic xmlns:a="http://schemas.openxmlformats.org/drawingml/2006/main">
                  <a:graphicData uri="http://schemas.microsoft.com/office/word/2010/wordprocessingShape">
                    <wps:wsp>
                      <wps:cNvSpPr txBox="1"/>
                      <wps:spPr>
                        <a:xfrm>
                          <a:ext cx="298450" cy="770890"/>
                        </a:xfrm>
                        <a:prstGeom prst="rect"/>
                        <a:noFill/>
                      </wps:spPr>
                      <wps:txbx>
                        <w:txbxContent>
                          <w:p>
                            <w:pPr>
                              <w:pStyle w:val="Style41"/>
                              <w:keepNext w:val="0"/>
                              <w:keepLines w:val="0"/>
                              <w:widowControl w:val="0"/>
                              <w:shd w:val="clear" w:color="auto" w:fill="auto"/>
                              <w:bidi w:val="0"/>
                              <w:spacing w:before="0" w:after="0" w:line="239" w:lineRule="exact"/>
                              <w:ind w:left="0" w:right="0" w:firstLine="0"/>
                              <w:jc w:val="both"/>
                            </w:pPr>
                            <w:r>
                              <w:rPr>
                                <w:color w:val="000000"/>
                                <w:spacing w:val="0"/>
                                <w:w w:val="100"/>
                                <w:position w:val="0"/>
                              </w:rPr>
                              <w:t>行政 与人 力资 源管 理部</w:t>
                            </w:r>
                          </w:p>
                        </w:txbxContent>
                      </wps:txbx>
                      <wps:bodyPr lIns="0" tIns="0" rIns="0" bIns="0">
                        <a:noAutoFit/>
                      </wps:bodyPr>
                    </wps:wsp>
                  </a:graphicData>
                </a:graphic>
              </wp:anchor>
            </w:drawing>
          </mc:Choice>
          <mc:Fallback>
            <w:pict>
              <v:shape id="_x0000_s1451" type="#_x0000_t202" style="position:absolute;margin-left:70.5pt;margin-top:220.80000000000001pt;width:23.5pt;height:60.700000000000003pt;z-index:-125829328;mso-wrap-distance-left:0;mso-wrap-distance-top:220.80000000000001pt;mso-wrap-distance-right:0;mso-wrap-distance-bottom:294.05000000000001pt;mso-position-horizontal-relative:page" filled="f" stroked="f">
                <v:textbox inset="0,0,0,0">
                  <w:txbxContent>
                    <w:p>
                      <w:pPr>
                        <w:pStyle w:val="Style41"/>
                        <w:keepNext w:val="0"/>
                        <w:keepLines w:val="0"/>
                        <w:widowControl w:val="0"/>
                        <w:shd w:val="clear" w:color="auto" w:fill="auto"/>
                        <w:bidi w:val="0"/>
                        <w:spacing w:before="0" w:after="0" w:line="239" w:lineRule="exact"/>
                        <w:ind w:left="0" w:right="0" w:firstLine="0"/>
                        <w:jc w:val="both"/>
                      </w:pPr>
                      <w:r>
                        <w:rPr>
                          <w:color w:val="000000"/>
                          <w:spacing w:val="0"/>
                          <w:w w:val="100"/>
                          <w:position w:val="0"/>
                        </w:rPr>
                        <w:t>行政 与人 力资 源管 理部</w:t>
                      </w:r>
                    </w:p>
                  </w:txbxContent>
                </v:textbox>
                <w10:wrap type="topAndBottom" anchorx="page"/>
              </v:shape>
            </w:pict>
          </mc:Fallback>
        </mc:AlternateContent>
      </w:r>
      <w:r>
        <w:drawing>
          <wp:anchor distT="0" distB="4984115" distL="0" distR="0" simplePos="0" relativeHeight="125829427" behindDoc="0" locked="0" layoutInCell="1" allowOverlap="1">
            <wp:simplePos x="0" y="0"/>
            <wp:positionH relativeFrom="page">
              <wp:posOffset>1288415</wp:posOffset>
            </wp:positionH>
            <wp:positionV relativeFrom="paragraph">
              <wp:posOffset>0</wp:posOffset>
            </wp:positionV>
            <wp:extent cx="4797425" cy="2328545"/>
            <wp:wrapTopAndBottom/>
            <wp:docPr id="427" name="Shape 427"/>
            <a:graphic xmlns:a="http://schemas.openxmlformats.org/drawingml/2006/main">
              <a:graphicData uri="http://schemas.openxmlformats.org/drawingml/2006/picture">
                <pic:pic xmlns:pic="http://schemas.openxmlformats.org/drawingml/2006/picture">
                  <pic:nvPicPr>
                    <pic:cNvPr id="428" name="Picture box 428"/>
                    <pic:cNvPicPr/>
                  </pic:nvPicPr>
                  <pic:blipFill>
                    <a:blip r:embed="rId153"/>
                    <a:stretch/>
                  </pic:blipFill>
                  <pic:spPr>
                    <a:xfrm>
                      <a:ext cx="4797425" cy="2328545"/>
                    </a:xfrm>
                    <a:prstGeom prst="rect"/>
                  </pic:spPr>
                </pic:pic>
              </a:graphicData>
            </a:graphic>
          </wp:anchor>
        </w:drawing>
      </w:r>
      <w:r>
        <w:drawing>
          <wp:anchor distT="2727960" distB="3536315" distL="0" distR="0" simplePos="0" relativeHeight="125829428" behindDoc="0" locked="0" layoutInCell="1" allowOverlap="1">
            <wp:simplePos x="0" y="0"/>
            <wp:positionH relativeFrom="page">
              <wp:posOffset>2541270</wp:posOffset>
            </wp:positionH>
            <wp:positionV relativeFrom="paragraph">
              <wp:posOffset>2727960</wp:posOffset>
            </wp:positionV>
            <wp:extent cx="316865" cy="1048385"/>
            <wp:wrapTopAndBottom/>
            <wp:docPr id="429" name="Shape 429"/>
            <a:graphic xmlns:a="http://schemas.openxmlformats.org/drawingml/2006/main">
              <a:graphicData uri="http://schemas.openxmlformats.org/drawingml/2006/picture">
                <pic:pic xmlns:pic="http://schemas.openxmlformats.org/drawingml/2006/picture">
                  <pic:nvPicPr>
                    <pic:cNvPr id="430" name="Picture box 430"/>
                    <pic:cNvPicPr/>
                  </pic:nvPicPr>
                  <pic:blipFill>
                    <a:blip r:embed="rId155"/>
                    <a:stretch/>
                  </pic:blipFill>
                  <pic:spPr>
                    <a:xfrm>
                      <a:ext cx="316865" cy="1048385"/>
                    </a:xfrm>
                    <a:prstGeom prst="rect"/>
                  </pic:spPr>
                </pic:pic>
              </a:graphicData>
            </a:graphic>
          </wp:anchor>
        </w:drawing>
      </w:r>
      <w:r>
        <mc:AlternateContent>
          <mc:Choice Requires="wps">
            <w:drawing>
              <wp:anchor distT="2846705" distB="3661410" distL="0" distR="0" simplePos="0" relativeHeight="125829429" behindDoc="0" locked="0" layoutInCell="1" allowOverlap="1">
                <wp:simplePos x="0" y="0"/>
                <wp:positionH relativeFrom="page">
                  <wp:posOffset>3175000</wp:posOffset>
                </wp:positionH>
                <wp:positionV relativeFrom="paragraph">
                  <wp:posOffset>2846705</wp:posOffset>
                </wp:positionV>
                <wp:extent cx="140335" cy="801370"/>
                <wp:wrapTopAndBottom/>
                <wp:docPr id="431" name="Shape 431"/>
                <a:graphic xmlns:a="http://schemas.openxmlformats.org/drawingml/2006/main">
                  <a:graphicData uri="http://schemas.microsoft.com/office/word/2010/wordprocessingShape">
                    <wps:wsp>
                      <wps:cNvSpPr txBox="1"/>
                      <wps:spPr>
                        <a:xfrm>
                          <a:ext cx="140335" cy="801370"/>
                        </a:xfrm>
                        <a:prstGeom prst="rect"/>
                        <a:noFill/>
                      </wps:spPr>
                      <wps:txbx>
                        <w:txbxContent>
                          <w:p>
                            <w:pPr>
                              <w:pStyle w:val="Style4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firstLine="0"/>
                              <w:jc w:val="both"/>
                            </w:pPr>
                            <w:r>
                              <w:rPr>
                                <w:color w:val="000000"/>
                                <w:spacing w:val="0"/>
                                <w:w w:val="100"/>
                                <w:position w:val="0"/>
                              </w:rPr>
                              <w:t>各 子 公 司</w:t>
                            </w:r>
                          </w:p>
                        </w:txbxContent>
                      </wps:txbx>
                      <wps:bodyPr lIns="0" tIns="0" rIns="0" bIns="0">
                        <a:noAutoFit/>
                      </wps:bodyPr>
                    </wps:wsp>
                  </a:graphicData>
                </a:graphic>
              </wp:anchor>
            </w:drawing>
          </mc:Choice>
          <mc:Fallback>
            <w:pict>
              <v:shape id="_x0000_s1457" type="#_x0000_t202" style="position:absolute;margin-left:250.pt;margin-top:224.15000000000001pt;width:11.050000000000001pt;height:63.100000000000001pt;z-index:-125829324;mso-wrap-distance-left:0;mso-wrap-distance-top:224.15000000000001pt;mso-wrap-distance-right:0;mso-wrap-distance-bottom:288.30000000000001pt;mso-position-horizontal-relative:page" filled="f" stroked="f">
                <v:textbox inset="0,0,0,0">
                  <w:txbxContent>
                    <w:p>
                      <w:pPr>
                        <w:pStyle w:val="Style4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firstLine="0"/>
                        <w:jc w:val="both"/>
                      </w:pPr>
                      <w:r>
                        <w:rPr>
                          <w:color w:val="000000"/>
                          <w:spacing w:val="0"/>
                          <w:w w:val="100"/>
                          <w:position w:val="0"/>
                        </w:rPr>
                        <w:t>各 子 公 司</w:t>
                      </w:r>
                    </w:p>
                  </w:txbxContent>
                </v:textbox>
                <w10:wrap type="topAndBottom" anchorx="page"/>
              </v:shape>
            </w:pict>
          </mc:Fallback>
        </mc:AlternateContent>
      </w:r>
      <w:r>
        <w:drawing>
          <wp:anchor distT="2755265" distB="2054860" distL="0" distR="73025" simplePos="0" relativeHeight="125829431" behindDoc="0" locked="0" layoutInCell="1" allowOverlap="1">
            <wp:simplePos x="0" y="0"/>
            <wp:positionH relativeFrom="page">
              <wp:posOffset>4144645</wp:posOffset>
            </wp:positionH>
            <wp:positionV relativeFrom="paragraph">
              <wp:posOffset>2755265</wp:posOffset>
            </wp:positionV>
            <wp:extent cx="1353185" cy="2499360"/>
            <wp:wrapTopAndBottom/>
            <wp:docPr id="433" name="Shape 433"/>
            <a:graphic xmlns:a="http://schemas.openxmlformats.org/drawingml/2006/main">
              <a:graphicData uri="http://schemas.openxmlformats.org/drawingml/2006/picture">
                <pic:pic xmlns:pic="http://schemas.openxmlformats.org/drawingml/2006/picture">
                  <pic:nvPicPr>
                    <pic:cNvPr id="434" name="Picture box 434"/>
                    <pic:cNvPicPr/>
                  </pic:nvPicPr>
                  <pic:blipFill>
                    <a:blip r:embed="rId157"/>
                    <a:stretch/>
                  </pic:blipFill>
                  <pic:spPr>
                    <a:xfrm>
                      <a:ext cx="1353185" cy="249936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5427980</wp:posOffset>
                </wp:positionH>
                <wp:positionV relativeFrom="paragraph">
                  <wp:posOffset>2870835</wp:posOffset>
                </wp:positionV>
                <wp:extent cx="143510" cy="853440"/>
                <wp:wrapNone/>
                <wp:docPr id="435" name="Shape 435"/>
                <a:graphic xmlns:a="http://schemas.openxmlformats.org/drawingml/2006/main">
                  <a:graphicData uri="http://schemas.microsoft.com/office/word/2010/wordprocessingShape">
                    <wps:wsp>
                      <wps:cNvSpPr txBox="1"/>
                      <wps:spPr>
                        <a:xfrm>
                          <a:ext cx="143510" cy="85344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研发制造中心</w:t>
                            </w:r>
                          </w:p>
                        </w:txbxContent>
                      </wps:txbx>
                      <wps:bodyPr upright="1" vert="eaVert" lIns="0" tIns="0" rIns="0" bIns="0">
                        <a:noAutoFit/>
                      </wps:bodyPr>
                    </wps:wsp>
                  </a:graphicData>
                </a:graphic>
              </wp:anchor>
            </w:drawing>
          </mc:Choice>
          <mc:Fallback>
            <w:pict>
              <v:shape id="_x0000_s1461" type="#_x0000_t202" style="position:absolute;margin-left:427.40000000000003pt;margin-top:226.05000000000001pt;width:11.300000000000001pt;height:67.200000000000003pt;z-index:251657731;mso-wrap-distance-left:0;mso-wrap-distance-right:0;mso-position-horizontal-relative:page" filled="f" stroked="f">
                <v:textbox style="layout-flow:vertical-ideographic"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研发制造中心</w:t>
                      </w:r>
                    </w:p>
                  </w:txbxContent>
                </v:textbox>
                <w10:wrap anchorx="page"/>
              </v:shape>
            </w:pict>
          </mc:Fallback>
        </mc:AlternateContent>
      </w:r>
      <w:r>
        <mc:AlternateContent>
          <mc:Choice Requires="wps">
            <w:drawing>
              <wp:anchor distT="5544185" distB="1612900" distL="0" distR="0" simplePos="0" relativeHeight="125829432" behindDoc="0" locked="0" layoutInCell="1" allowOverlap="1">
                <wp:simplePos x="0" y="0"/>
                <wp:positionH relativeFrom="page">
                  <wp:posOffset>1115060</wp:posOffset>
                </wp:positionH>
                <wp:positionV relativeFrom="paragraph">
                  <wp:posOffset>5544185</wp:posOffset>
                </wp:positionV>
                <wp:extent cx="1362710" cy="152400"/>
                <wp:wrapTopAndBottom/>
                <wp:docPr id="437" name="Shape 437"/>
                <a:graphic xmlns:a="http://schemas.openxmlformats.org/drawingml/2006/main">
                  <a:graphicData uri="http://schemas.microsoft.com/office/word/2010/wordprocessingShape">
                    <wps:wsp>
                      <wps:cNvSpPr txBox="1"/>
                      <wps:spPr>
                        <a:xfrm>
                          <a:ext cx="1362710" cy="152400"/>
                        </a:xfrm>
                        <a:prstGeom prst="rect"/>
                        <a:noFill/>
                      </wps:spPr>
                      <wps:txbx>
                        <w:txbxContent>
                          <w:p>
                            <w:pPr>
                              <w:pStyle w:val="Style66"/>
                              <w:keepNext w:val="0"/>
                              <w:keepLines w:val="0"/>
                              <w:widowControl w:val="0"/>
                              <w:shd w:val="clear" w:color="auto" w:fill="auto"/>
                              <w:tabs>
                                <w:tab w:pos="864" w:val="left"/>
                                <w:tab w:pos="1690" w:val="left"/>
                              </w:tabs>
                              <w:bidi w:val="0"/>
                              <w:spacing w:before="0" w:after="0" w:line="240" w:lineRule="auto"/>
                              <w:ind w:left="0" w:right="0" w:firstLine="0"/>
                              <w:jc w:val="left"/>
                            </w:pPr>
                            <w:r>
                              <w:rPr>
                                <w:color w:val="000000"/>
                                <w:spacing w:val="0"/>
                                <w:w w:val="100"/>
                                <w:position w:val="0"/>
                              </w:rPr>
                              <w:t>72.41%</w:t>
                              <w:tab/>
                              <w:t>100%</w:t>
                              <w:tab/>
                              <w:t>100%</w:t>
                            </w:r>
                          </w:p>
                        </w:txbxContent>
                      </wps:txbx>
                      <wps:bodyPr wrap="none" lIns="0" tIns="0" rIns="0" bIns="0">
                        <a:noAutoFit/>
                      </wps:bodyPr>
                    </wps:wsp>
                  </a:graphicData>
                </a:graphic>
              </wp:anchor>
            </w:drawing>
          </mc:Choice>
          <mc:Fallback>
            <w:pict>
              <v:shape id="_x0000_s1463" type="#_x0000_t202" style="position:absolute;margin-left:87.799999999999997pt;margin-top:436.55000000000001pt;width:107.3pt;height:12.pt;z-index:-125829321;mso-wrap-distance-left:0;mso-wrap-distance-top:436.55000000000001pt;mso-wrap-distance-right:0;mso-wrap-distance-bottom:127.pt;mso-position-horizontal-relative:page" filled="f" stroked="f">
                <v:textbox inset="0,0,0,0">
                  <w:txbxContent>
                    <w:p>
                      <w:pPr>
                        <w:pStyle w:val="Style66"/>
                        <w:keepNext w:val="0"/>
                        <w:keepLines w:val="0"/>
                        <w:widowControl w:val="0"/>
                        <w:shd w:val="clear" w:color="auto" w:fill="auto"/>
                        <w:tabs>
                          <w:tab w:pos="864" w:val="left"/>
                          <w:tab w:pos="1690" w:val="left"/>
                        </w:tabs>
                        <w:bidi w:val="0"/>
                        <w:spacing w:before="0" w:after="0" w:line="240" w:lineRule="auto"/>
                        <w:ind w:left="0" w:right="0" w:firstLine="0"/>
                        <w:jc w:val="left"/>
                      </w:pPr>
                      <w:r>
                        <w:rPr>
                          <w:color w:val="000000"/>
                          <w:spacing w:val="0"/>
                          <w:w w:val="100"/>
                          <w:position w:val="0"/>
                        </w:rPr>
                        <w:t>72.41%</w:t>
                        <w:tab/>
                        <w:t>100%</w:t>
                        <w:tab/>
                        <w:t>100%</w:t>
                      </w:r>
                    </w:p>
                  </w:txbxContent>
                </v:textbox>
                <w10:wrap type="topAndBottom" anchorx="page"/>
              </v:shape>
            </w:pict>
          </mc:Fallback>
        </mc:AlternateContent>
      </w:r>
      <w:r>
        <mc:AlternateContent>
          <mc:Choice Requires="wps">
            <w:drawing>
              <wp:anchor distT="5553710" distB="1612265" distL="0" distR="0" simplePos="0" relativeHeight="125829434" behindDoc="0" locked="0" layoutInCell="1" allowOverlap="1">
                <wp:simplePos x="0" y="0"/>
                <wp:positionH relativeFrom="page">
                  <wp:posOffset>2724150</wp:posOffset>
                </wp:positionH>
                <wp:positionV relativeFrom="paragraph">
                  <wp:posOffset>5553710</wp:posOffset>
                </wp:positionV>
                <wp:extent cx="746760" cy="143510"/>
                <wp:wrapTopAndBottom/>
                <wp:docPr id="439" name="Shape 439"/>
                <a:graphic xmlns:a="http://schemas.openxmlformats.org/drawingml/2006/main">
                  <a:graphicData uri="http://schemas.microsoft.com/office/word/2010/wordprocessingShape">
                    <wps:wsp>
                      <wps:cNvSpPr txBox="1"/>
                      <wps:spPr>
                        <a:xfrm>
                          <a:ext cx="746760" cy="143510"/>
                        </a:xfrm>
                        <a:prstGeom prst="rect"/>
                        <a:noFill/>
                      </wps:spPr>
                      <wps:txbx>
                        <w:txbxContent>
                          <w:p>
                            <w:pPr>
                              <w:pStyle w:val="Style66"/>
                              <w:keepNext w:val="0"/>
                              <w:keepLines w:val="0"/>
                              <w:widowControl w:val="0"/>
                              <w:shd w:val="clear" w:color="auto" w:fill="auto"/>
                              <w:tabs>
                                <w:tab w:pos="797" w:val="left"/>
                              </w:tabs>
                              <w:bidi w:val="0"/>
                              <w:spacing w:before="0" w:after="0" w:line="240" w:lineRule="auto"/>
                              <w:ind w:left="0" w:right="0" w:firstLine="0"/>
                              <w:jc w:val="left"/>
                            </w:pPr>
                            <w:r>
                              <w:rPr>
                                <w:color w:val="000000"/>
                                <w:spacing w:val="0"/>
                                <w:w w:val="100"/>
                                <w:position w:val="0"/>
                              </w:rPr>
                              <w:t>74.99%</w:t>
                              <w:tab/>
                              <w:t>60%</w:t>
                            </w:r>
                          </w:p>
                        </w:txbxContent>
                      </wps:txbx>
                      <wps:bodyPr wrap="none" lIns="0" tIns="0" rIns="0" bIns="0">
                        <a:noAutoFit/>
                      </wps:bodyPr>
                    </wps:wsp>
                  </a:graphicData>
                </a:graphic>
              </wp:anchor>
            </w:drawing>
          </mc:Choice>
          <mc:Fallback>
            <w:pict>
              <v:shape id="_x0000_s1465" type="#_x0000_t202" style="position:absolute;margin-left:214.5pt;margin-top:437.30000000000001pt;width:58.800000000000004pt;height:11.300000000000001pt;z-index:-125829319;mso-wrap-distance-left:0;mso-wrap-distance-top:437.30000000000001pt;mso-wrap-distance-right:0;mso-wrap-distance-bottom:126.95pt;mso-position-horizontal-relative:page" filled="f" stroked="f">
                <v:textbox inset="0,0,0,0">
                  <w:txbxContent>
                    <w:p>
                      <w:pPr>
                        <w:pStyle w:val="Style66"/>
                        <w:keepNext w:val="0"/>
                        <w:keepLines w:val="0"/>
                        <w:widowControl w:val="0"/>
                        <w:shd w:val="clear" w:color="auto" w:fill="auto"/>
                        <w:tabs>
                          <w:tab w:pos="797" w:val="left"/>
                        </w:tabs>
                        <w:bidi w:val="0"/>
                        <w:spacing w:before="0" w:after="0" w:line="240" w:lineRule="auto"/>
                        <w:ind w:left="0" w:right="0" w:firstLine="0"/>
                        <w:jc w:val="left"/>
                      </w:pPr>
                      <w:r>
                        <w:rPr>
                          <w:color w:val="000000"/>
                          <w:spacing w:val="0"/>
                          <w:w w:val="100"/>
                          <w:position w:val="0"/>
                        </w:rPr>
                        <w:t>74.99%</w:t>
                        <w:tab/>
                        <w:t>60%</w:t>
                      </w:r>
                    </w:p>
                  </w:txbxContent>
                </v:textbox>
                <w10:wrap type="topAndBottom" anchorx="page"/>
              </v:shape>
            </w:pict>
          </mc:Fallback>
        </mc:AlternateContent>
      </w:r>
      <w:r>
        <mc:AlternateContent>
          <mc:Choice Requires="wps">
            <w:drawing>
              <wp:anchor distT="5553710" distB="1612265" distL="0" distR="0" simplePos="0" relativeHeight="125829436" behindDoc="0" locked="0" layoutInCell="1" allowOverlap="1">
                <wp:simplePos x="0" y="0"/>
                <wp:positionH relativeFrom="page">
                  <wp:posOffset>3782060</wp:posOffset>
                </wp:positionH>
                <wp:positionV relativeFrom="paragraph">
                  <wp:posOffset>5553710</wp:posOffset>
                </wp:positionV>
                <wp:extent cx="292735" cy="143510"/>
                <wp:wrapTopAndBottom/>
                <wp:docPr id="441" name="Shape 441"/>
                <a:graphic xmlns:a="http://schemas.openxmlformats.org/drawingml/2006/main">
                  <a:graphicData uri="http://schemas.microsoft.com/office/word/2010/wordprocessingShape">
                    <wps:wsp>
                      <wps:cNvSpPr txBox="1"/>
                      <wps:spPr>
                        <a:xfrm>
                          <a:ext cx="292735" cy="14351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xbxContent>
                      </wps:txbx>
                      <wps:bodyPr wrap="none" lIns="0" tIns="0" rIns="0" bIns="0">
                        <a:noAutoFit/>
                      </wps:bodyPr>
                    </wps:wsp>
                  </a:graphicData>
                </a:graphic>
              </wp:anchor>
            </w:drawing>
          </mc:Choice>
          <mc:Fallback>
            <w:pict>
              <v:shape id="_x0000_s1467" type="#_x0000_t202" style="position:absolute;margin-left:297.80000000000001pt;margin-top:437.30000000000001pt;width:23.050000000000001pt;height:11.300000000000001pt;z-index:-125829317;mso-wrap-distance-left:0;mso-wrap-distance-top:437.30000000000001pt;mso-wrap-distance-right:0;mso-wrap-distance-bottom:126.95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xbxContent>
                </v:textbox>
                <w10:wrap type="topAndBottom" anchorx="page"/>
              </v:shape>
            </w:pict>
          </mc:Fallback>
        </mc:AlternateContent>
      </w:r>
      <w:r>
        <mc:AlternateContent>
          <mc:Choice Requires="wps">
            <w:drawing>
              <wp:anchor distT="5532120" distB="1633855" distL="0" distR="0" simplePos="0" relativeHeight="125829438" behindDoc="0" locked="0" layoutInCell="1" allowOverlap="1">
                <wp:simplePos x="0" y="0"/>
                <wp:positionH relativeFrom="page">
                  <wp:posOffset>4269740</wp:posOffset>
                </wp:positionH>
                <wp:positionV relativeFrom="paragraph">
                  <wp:posOffset>5532120</wp:posOffset>
                </wp:positionV>
                <wp:extent cx="384175" cy="143510"/>
                <wp:wrapTopAndBottom/>
                <wp:docPr id="443" name="Shape 443"/>
                <a:graphic xmlns:a="http://schemas.openxmlformats.org/drawingml/2006/main">
                  <a:graphicData uri="http://schemas.microsoft.com/office/word/2010/wordprocessingShape">
                    <wps:wsp>
                      <wps:cNvSpPr txBox="1"/>
                      <wps:spPr>
                        <a:xfrm>
                          <a:ext cx="384175" cy="14351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85.71%</w:t>
                            </w:r>
                          </w:p>
                        </w:txbxContent>
                      </wps:txbx>
                      <wps:bodyPr wrap="none" lIns="0" tIns="0" rIns="0" bIns="0">
                        <a:noAutoFit/>
                      </wps:bodyPr>
                    </wps:wsp>
                  </a:graphicData>
                </a:graphic>
              </wp:anchor>
            </w:drawing>
          </mc:Choice>
          <mc:Fallback>
            <w:pict>
              <v:shape id="_x0000_s1469" type="#_x0000_t202" style="position:absolute;margin-left:336.19999999999999pt;margin-top:435.60000000000002pt;width:30.25pt;height:11.300000000000001pt;z-index:-125829315;mso-wrap-distance-left:0;mso-wrap-distance-top:435.60000000000002pt;mso-wrap-distance-right:0;mso-wrap-distance-bottom:128.65000000000001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85.71%</w:t>
                      </w:r>
                    </w:p>
                  </w:txbxContent>
                </v:textbox>
                <w10:wrap type="topAndBottom" anchorx="page"/>
              </v:shape>
            </w:pict>
          </mc:Fallback>
        </mc:AlternateContent>
      </w:r>
      <w:r>
        <mc:AlternateContent>
          <mc:Choice Requires="wps">
            <w:drawing>
              <wp:anchor distT="5544185" distB="1621790" distL="0" distR="0" simplePos="0" relativeHeight="125829440" behindDoc="0" locked="0" layoutInCell="1" allowOverlap="1">
                <wp:simplePos x="0" y="0"/>
                <wp:positionH relativeFrom="page">
                  <wp:posOffset>4921885</wp:posOffset>
                </wp:positionH>
                <wp:positionV relativeFrom="paragraph">
                  <wp:posOffset>5544185</wp:posOffset>
                </wp:positionV>
                <wp:extent cx="292735" cy="143510"/>
                <wp:wrapTopAndBottom/>
                <wp:docPr id="445" name="Shape 445"/>
                <a:graphic xmlns:a="http://schemas.openxmlformats.org/drawingml/2006/main">
                  <a:graphicData uri="http://schemas.microsoft.com/office/word/2010/wordprocessingShape">
                    <wps:wsp>
                      <wps:cNvSpPr txBox="1"/>
                      <wps:spPr>
                        <a:xfrm>
                          <a:ext cx="292735" cy="14351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xbxContent>
                      </wps:txbx>
                      <wps:bodyPr wrap="none" lIns="0" tIns="0" rIns="0" bIns="0">
                        <a:noAutoFit/>
                      </wps:bodyPr>
                    </wps:wsp>
                  </a:graphicData>
                </a:graphic>
              </wp:anchor>
            </w:drawing>
          </mc:Choice>
          <mc:Fallback>
            <w:pict>
              <v:shape id="_x0000_s1471" type="#_x0000_t202" style="position:absolute;margin-left:387.55000000000001pt;margin-top:436.55000000000001pt;width:23.050000000000001pt;height:11.300000000000001pt;z-index:-125829313;mso-wrap-distance-left:0;mso-wrap-distance-top:436.55000000000001pt;mso-wrap-distance-right:0;mso-wrap-distance-bottom:127.7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xbxContent>
                </v:textbox>
                <w10:wrap type="topAndBottom" anchorx="page"/>
              </v:shape>
            </w:pict>
          </mc:Fallback>
        </mc:AlternateContent>
      </w:r>
      <w:r>
        <mc:AlternateContent>
          <mc:Choice Requires="wps">
            <w:drawing>
              <wp:anchor distT="5544185" distB="1621790" distL="0" distR="0" simplePos="0" relativeHeight="125829442" behindDoc="0" locked="0" layoutInCell="1" allowOverlap="1">
                <wp:simplePos x="0" y="0"/>
                <wp:positionH relativeFrom="page">
                  <wp:posOffset>5613400</wp:posOffset>
                </wp:positionH>
                <wp:positionV relativeFrom="paragraph">
                  <wp:posOffset>5544185</wp:posOffset>
                </wp:positionV>
                <wp:extent cx="292735" cy="143510"/>
                <wp:wrapTopAndBottom/>
                <wp:docPr id="447" name="Shape 447"/>
                <a:graphic xmlns:a="http://schemas.openxmlformats.org/drawingml/2006/main">
                  <a:graphicData uri="http://schemas.microsoft.com/office/word/2010/wordprocessingShape">
                    <wps:wsp>
                      <wps:cNvSpPr txBox="1"/>
                      <wps:spPr>
                        <a:xfrm>
                          <a:ext cx="292735" cy="14351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xbxContent>
                      </wps:txbx>
                      <wps:bodyPr wrap="none" lIns="0" tIns="0" rIns="0" bIns="0">
                        <a:noAutoFit/>
                      </wps:bodyPr>
                    </wps:wsp>
                  </a:graphicData>
                </a:graphic>
              </wp:anchor>
            </w:drawing>
          </mc:Choice>
          <mc:Fallback>
            <w:pict>
              <v:shape id="_x0000_s1473" type="#_x0000_t202" style="position:absolute;margin-left:442.pt;margin-top:436.55000000000001pt;width:23.050000000000001pt;height:11.300000000000001pt;z-index:-125829311;mso-wrap-distance-left:0;mso-wrap-distance-top:436.55000000000001pt;mso-wrap-distance-right:0;mso-wrap-distance-bottom:127.7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xbxContent>
                </v:textbox>
                <w10:wrap type="topAndBottom" anchorx="page"/>
              </v:shape>
            </w:pict>
          </mc:Fallback>
        </mc:AlternateContent>
      </w:r>
      <w:r>
        <mc:AlternateContent>
          <mc:Choice Requires="wps">
            <w:drawing>
              <wp:anchor distT="5821680" distB="521335" distL="0" distR="0" simplePos="0" relativeHeight="125829444" behindDoc="0" locked="0" layoutInCell="1" allowOverlap="1">
                <wp:simplePos x="0" y="0"/>
                <wp:positionH relativeFrom="page">
                  <wp:posOffset>962660</wp:posOffset>
                </wp:positionH>
                <wp:positionV relativeFrom="paragraph">
                  <wp:posOffset>5821680</wp:posOffset>
                </wp:positionV>
                <wp:extent cx="295910" cy="966470"/>
                <wp:wrapTopAndBottom/>
                <wp:docPr id="449" name="Shape 449"/>
                <a:graphic xmlns:a="http://schemas.openxmlformats.org/drawingml/2006/main">
                  <a:graphicData uri="http://schemas.microsoft.com/office/word/2010/wordprocessingShape">
                    <wps:wsp>
                      <wps:cNvSpPr txBox="1"/>
                      <wps:spPr>
                        <a:xfrm>
                          <a:ext cx="295910" cy="966470"/>
                        </a:xfrm>
                        <a:prstGeom prst="rect"/>
                        <a:noFill/>
                      </wps:spPr>
                      <wps:txbx>
                        <w:txbxContent>
                          <w:p>
                            <w:pPr>
                              <w:pStyle w:val="Style41"/>
                              <w:keepNext w:val="0"/>
                              <w:keepLines w:val="0"/>
                              <w:widowControl w:val="0"/>
                              <w:shd w:val="clear" w:color="auto" w:fill="auto"/>
                              <w:bidi w:val="0"/>
                              <w:spacing w:before="0" w:after="0" w:line="300" w:lineRule="exact"/>
                              <w:ind w:left="0" w:right="0" w:firstLine="0"/>
                              <w:jc w:val="both"/>
                            </w:pPr>
                            <w:r>
                              <w:rPr>
                                <w:color w:val="000000"/>
                                <w:spacing w:val="0"/>
                                <w:w w:val="100"/>
                                <w:position w:val="0"/>
                              </w:rPr>
                              <w:t>烟台 和俊 制盖 有限 公司</w:t>
                            </w:r>
                          </w:p>
                        </w:txbxContent>
                      </wps:txbx>
                      <wps:bodyPr lIns="0" tIns="0" rIns="0" bIns="0">
                        <a:noAutoFit/>
                      </wps:bodyPr>
                    </wps:wsp>
                  </a:graphicData>
                </a:graphic>
              </wp:anchor>
            </w:drawing>
          </mc:Choice>
          <mc:Fallback>
            <w:pict>
              <v:shape id="_x0000_s1475" type="#_x0000_t202" style="position:absolute;margin-left:75.799999999999997pt;margin-top:458.40000000000003pt;width:23.300000000000001pt;height:76.100000000000009pt;z-index:-125829309;mso-wrap-distance-left:0;mso-wrap-distance-top:458.40000000000003pt;mso-wrap-distance-right:0;mso-wrap-distance-bottom:41.050000000000004pt;mso-position-horizontal-relative:page" filled="f" stroked="f">
                <v:textbox inset="0,0,0,0">
                  <w:txbxContent>
                    <w:p>
                      <w:pPr>
                        <w:pStyle w:val="Style41"/>
                        <w:keepNext w:val="0"/>
                        <w:keepLines w:val="0"/>
                        <w:widowControl w:val="0"/>
                        <w:shd w:val="clear" w:color="auto" w:fill="auto"/>
                        <w:bidi w:val="0"/>
                        <w:spacing w:before="0" w:after="0" w:line="300" w:lineRule="exact"/>
                        <w:ind w:left="0" w:right="0" w:firstLine="0"/>
                        <w:jc w:val="both"/>
                      </w:pPr>
                      <w:r>
                        <w:rPr>
                          <w:color w:val="000000"/>
                          <w:spacing w:val="0"/>
                          <w:w w:val="100"/>
                          <w:position w:val="0"/>
                        </w:rPr>
                        <w:t>烟台 和俊 制盖 有限 公司</w:t>
                      </w:r>
                    </w:p>
                  </w:txbxContent>
                </v:textbox>
                <w10:wrap type="topAndBottom" anchorx="page"/>
              </v:shape>
            </w:pict>
          </mc:Fallback>
        </mc:AlternateContent>
      </w:r>
      <w:r>
        <mc:AlternateContent>
          <mc:Choice Requires="wps">
            <w:drawing>
              <wp:anchor distT="5845810" distB="549275" distL="0" distR="0" simplePos="0" relativeHeight="125829446" behindDoc="0" locked="0" layoutInCell="1" allowOverlap="1">
                <wp:simplePos x="0" y="0"/>
                <wp:positionH relativeFrom="page">
                  <wp:posOffset>1477645</wp:posOffset>
                </wp:positionH>
                <wp:positionV relativeFrom="paragraph">
                  <wp:posOffset>5845810</wp:posOffset>
                </wp:positionV>
                <wp:extent cx="311150" cy="914400"/>
                <wp:wrapTopAndBottom/>
                <wp:docPr id="451" name="Shape 451"/>
                <a:graphic xmlns:a="http://schemas.openxmlformats.org/drawingml/2006/main">
                  <a:graphicData uri="http://schemas.microsoft.com/office/word/2010/wordprocessingShape">
                    <wps:wsp>
                      <wps:cNvSpPr txBox="1"/>
                      <wps:spPr>
                        <a:xfrm>
                          <a:ext cx="311150" cy="914400"/>
                        </a:xfrm>
                        <a:prstGeom prst="rect"/>
                        <a:noFill/>
                      </wps:spPr>
                      <wps:txbx>
                        <w:txbxContent>
                          <w:p>
                            <w:pPr>
                              <w:pStyle w:val="Style41"/>
                              <w:keepNext w:val="0"/>
                              <w:keepLines w:val="0"/>
                              <w:widowControl w:val="0"/>
                              <w:shd w:val="clear" w:color="auto" w:fill="auto"/>
                              <w:bidi w:val="0"/>
                              <w:spacing w:before="0" w:after="0" w:line="236" w:lineRule="exact"/>
                              <w:ind w:left="0" w:right="0" w:firstLine="0"/>
                              <w:jc w:val="both"/>
                            </w:pPr>
                            <w:r>
                              <w:rPr>
                                <w:color w:val="000000"/>
                                <w:spacing w:val="0"/>
                                <w:w w:val="100"/>
                                <w:position w:val="0"/>
                              </w:rPr>
                              <w:t>大冶 市劲 鹏制 盖有 限公 司</w:t>
                            </w:r>
                          </w:p>
                        </w:txbxContent>
                      </wps:txbx>
                      <wps:bodyPr lIns="0" tIns="0" rIns="0" bIns="0">
                        <a:noAutoFit/>
                      </wps:bodyPr>
                    </wps:wsp>
                  </a:graphicData>
                </a:graphic>
              </wp:anchor>
            </w:drawing>
          </mc:Choice>
          <mc:Fallback>
            <w:pict>
              <v:shape id="_x0000_s1477" type="#_x0000_t202" style="position:absolute;margin-left:116.35000000000001pt;margin-top:460.30000000000001pt;width:24.5pt;height:72.pt;z-index:-125829307;mso-wrap-distance-left:0;mso-wrap-distance-top:460.30000000000001pt;mso-wrap-distance-right:0;mso-wrap-distance-bottom:43.25pt;mso-position-horizontal-relative:page" filled="f" stroked="f">
                <v:textbox inset="0,0,0,0">
                  <w:txbxContent>
                    <w:p>
                      <w:pPr>
                        <w:pStyle w:val="Style41"/>
                        <w:keepNext w:val="0"/>
                        <w:keepLines w:val="0"/>
                        <w:widowControl w:val="0"/>
                        <w:shd w:val="clear" w:color="auto" w:fill="auto"/>
                        <w:bidi w:val="0"/>
                        <w:spacing w:before="0" w:after="0" w:line="236" w:lineRule="exact"/>
                        <w:ind w:left="0" w:right="0" w:firstLine="0"/>
                        <w:jc w:val="both"/>
                      </w:pPr>
                      <w:r>
                        <w:rPr>
                          <w:color w:val="000000"/>
                          <w:spacing w:val="0"/>
                          <w:w w:val="100"/>
                          <w:position w:val="0"/>
                        </w:rPr>
                        <w:t>大冶 市劲 鹏制 盖有 限公 司</w:t>
                      </w:r>
                    </w:p>
                  </w:txbxContent>
                </v:textbox>
                <w10:wrap type="topAndBottom" anchorx="page"/>
              </v:shape>
            </w:pict>
          </mc:Fallback>
        </mc:AlternateContent>
      </w:r>
      <w:r>
        <mc:AlternateContent>
          <mc:Choice Requires="wps">
            <w:drawing>
              <wp:anchor distT="5843270" distB="509270" distL="0" distR="0" simplePos="0" relativeHeight="125829448" behindDoc="0" locked="0" layoutInCell="1" allowOverlap="1">
                <wp:simplePos x="0" y="0"/>
                <wp:positionH relativeFrom="page">
                  <wp:posOffset>2023110</wp:posOffset>
                </wp:positionH>
                <wp:positionV relativeFrom="paragraph">
                  <wp:posOffset>5843270</wp:posOffset>
                </wp:positionV>
                <wp:extent cx="307975" cy="956945"/>
                <wp:wrapTopAndBottom/>
                <wp:docPr id="453" name="Shape 453"/>
                <a:graphic xmlns:a="http://schemas.openxmlformats.org/drawingml/2006/main">
                  <a:graphicData uri="http://schemas.microsoft.com/office/word/2010/wordprocessingShape">
                    <wps:wsp>
                      <wps:cNvSpPr txBox="1"/>
                      <wps:spPr>
                        <a:xfrm>
                          <a:ext cx="307975" cy="956945"/>
                        </a:xfrm>
                        <a:prstGeom prst="rect"/>
                        <a:noFill/>
                      </wps:spPr>
                      <wps:txbx>
                        <w:txbxContent>
                          <w:p>
                            <w:pPr>
                              <w:pStyle w:val="Style41"/>
                              <w:keepNext w:val="0"/>
                              <w:keepLines w:val="0"/>
                              <w:widowControl w:val="0"/>
                              <w:shd w:val="clear" w:color="auto" w:fill="auto"/>
                              <w:bidi w:val="0"/>
                              <w:spacing w:before="0" w:after="0" w:line="296" w:lineRule="exact"/>
                              <w:ind w:left="0" w:right="0" w:firstLine="0"/>
                              <w:jc w:val="both"/>
                            </w:pPr>
                            <w:r>
                              <w:rPr>
                                <w:color w:val="000000"/>
                                <w:spacing w:val="0"/>
                                <w:w w:val="100"/>
                                <w:position w:val="0"/>
                              </w:rPr>
                              <w:t>成都 海川 制盖 有限 公司</w:t>
                            </w:r>
                          </w:p>
                        </w:txbxContent>
                      </wps:txbx>
                      <wps:bodyPr lIns="0" tIns="0" rIns="0" bIns="0">
                        <a:noAutoFit/>
                      </wps:bodyPr>
                    </wps:wsp>
                  </a:graphicData>
                </a:graphic>
              </wp:anchor>
            </w:drawing>
          </mc:Choice>
          <mc:Fallback>
            <w:pict>
              <v:shape id="_x0000_s1479" type="#_x0000_t202" style="position:absolute;margin-left:159.30000000000001pt;margin-top:460.10000000000002pt;width:24.25pt;height:75.350000000000009pt;z-index:-125829305;mso-wrap-distance-left:0;mso-wrap-distance-top:460.10000000000002pt;mso-wrap-distance-right:0;mso-wrap-distance-bottom:40.100000000000001pt;mso-position-horizontal-relative:page" filled="f" stroked="f">
                <v:textbox inset="0,0,0,0">
                  <w:txbxContent>
                    <w:p>
                      <w:pPr>
                        <w:pStyle w:val="Style41"/>
                        <w:keepNext w:val="0"/>
                        <w:keepLines w:val="0"/>
                        <w:widowControl w:val="0"/>
                        <w:shd w:val="clear" w:color="auto" w:fill="auto"/>
                        <w:bidi w:val="0"/>
                        <w:spacing w:before="0" w:after="0" w:line="296" w:lineRule="exact"/>
                        <w:ind w:left="0" w:right="0" w:firstLine="0"/>
                        <w:jc w:val="both"/>
                      </w:pPr>
                      <w:r>
                        <w:rPr>
                          <w:color w:val="000000"/>
                          <w:spacing w:val="0"/>
                          <w:w w:val="100"/>
                          <w:position w:val="0"/>
                        </w:rPr>
                        <w:t>成都 海川 制盖 有限 公司</w:t>
                      </w:r>
                    </w:p>
                  </w:txbxContent>
                </v:textbox>
                <w10:wrap type="topAndBottom" anchorx="page"/>
              </v:shape>
            </w:pict>
          </mc:Fallback>
        </mc:AlternateContent>
      </w:r>
      <w:r>
        <mc:AlternateContent>
          <mc:Choice Requires="wps">
            <w:drawing>
              <wp:anchor distT="5858510" distB="469265" distL="0" distR="0" simplePos="0" relativeHeight="125829450" behindDoc="0" locked="0" layoutInCell="1" allowOverlap="1">
                <wp:simplePos x="0" y="0"/>
                <wp:positionH relativeFrom="page">
                  <wp:posOffset>2562860</wp:posOffset>
                </wp:positionH>
                <wp:positionV relativeFrom="paragraph">
                  <wp:posOffset>5858510</wp:posOffset>
                </wp:positionV>
                <wp:extent cx="311150" cy="981710"/>
                <wp:wrapTopAndBottom/>
                <wp:docPr id="455" name="Shape 455"/>
                <a:graphic xmlns:a="http://schemas.openxmlformats.org/drawingml/2006/main">
                  <a:graphicData uri="http://schemas.microsoft.com/office/word/2010/wordprocessingShape">
                    <wps:wsp>
                      <wps:cNvSpPr txBox="1"/>
                      <wps:spPr>
                        <a:xfrm>
                          <a:ext cx="311150" cy="981710"/>
                        </a:xfrm>
                        <a:prstGeom prst="rect"/>
                        <a:noFill/>
                      </wps:spPr>
                      <wps:txbx>
                        <w:txbxContent>
                          <w:p>
                            <w:pPr>
                              <w:pStyle w:val="Style41"/>
                              <w:keepNext w:val="0"/>
                              <w:keepLines w:val="0"/>
                              <w:widowControl w:val="0"/>
                              <w:shd w:val="clear" w:color="auto" w:fill="auto"/>
                              <w:bidi w:val="0"/>
                              <w:spacing w:before="0" w:after="0" w:line="218" w:lineRule="exact"/>
                              <w:ind w:left="0" w:right="0" w:firstLine="0"/>
                              <w:jc w:val="both"/>
                            </w:pPr>
                            <w:r>
                              <w:rPr>
                                <w:color w:val="000000"/>
                                <w:spacing w:val="0"/>
                                <w:w w:val="100"/>
                                <w:position w:val="0"/>
                              </w:rPr>
                              <w:t>北京 鹏和 祥包 装制 品有 限公 司</w:t>
                            </w:r>
                          </w:p>
                        </w:txbxContent>
                      </wps:txbx>
                      <wps:bodyPr lIns="0" tIns="0" rIns="0" bIns="0">
                        <a:noAutoFit/>
                      </wps:bodyPr>
                    </wps:wsp>
                  </a:graphicData>
                </a:graphic>
              </wp:anchor>
            </w:drawing>
          </mc:Choice>
          <mc:Fallback>
            <w:pict>
              <v:shape id="_x0000_s1481" type="#_x0000_t202" style="position:absolute;margin-left:201.80000000000001pt;margin-top:461.30000000000001pt;width:24.5pt;height:77.299999999999997pt;z-index:-125829303;mso-wrap-distance-left:0;mso-wrap-distance-top:461.30000000000001pt;mso-wrap-distance-right:0;mso-wrap-distance-bottom:36.950000000000003pt;mso-position-horizontal-relative:page" filled="f" stroked="f">
                <v:textbox inset="0,0,0,0">
                  <w:txbxContent>
                    <w:p>
                      <w:pPr>
                        <w:pStyle w:val="Style41"/>
                        <w:keepNext w:val="0"/>
                        <w:keepLines w:val="0"/>
                        <w:widowControl w:val="0"/>
                        <w:shd w:val="clear" w:color="auto" w:fill="auto"/>
                        <w:bidi w:val="0"/>
                        <w:spacing w:before="0" w:after="0" w:line="218" w:lineRule="exact"/>
                        <w:ind w:left="0" w:right="0" w:firstLine="0"/>
                        <w:jc w:val="both"/>
                      </w:pPr>
                      <w:r>
                        <w:rPr>
                          <w:color w:val="000000"/>
                          <w:spacing w:val="0"/>
                          <w:w w:val="100"/>
                          <w:position w:val="0"/>
                        </w:rPr>
                        <w:t>北京 鹏和 祥包 装制 品有 限公 司</w:t>
                      </w:r>
                    </w:p>
                  </w:txbxContent>
                </v:textbox>
                <w10:wrap type="topAndBottom" anchorx="page"/>
              </v:shape>
            </w:pict>
          </mc:Fallback>
        </mc:AlternateContent>
      </w:r>
      <w:r>
        <mc:AlternateContent>
          <mc:Choice Requires="wps">
            <w:drawing>
              <wp:anchor distT="5845810" distB="509905" distL="0" distR="0" simplePos="0" relativeHeight="125829452" behindDoc="0" locked="0" layoutInCell="1" allowOverlap="1">
                <wp:simplePos x="0" y="0"/>
                <wp:positionH relativeFrom="page">
                  <wp:posOffset>3098800</wp:posOffset>
                </wp:positionH>
                <wp:positionV relativeFrom="paragraph">
                  <wp:posOffset>5845810</wp:posOffset>
                </wp:positionV>
                <wp:extent cx="307975" cy="953770"/>
                <wp:wrapTopAndBottom/>
                <wp:docPr id="457" name="Shape 457"/>
                <a:graphic xmlns:a="http://schemas.openxmlformats.org/drawingml/2006/main">
                  <a:graphicData uri="http://schemas.microsoft.com/office/word/2010/wordprocessingShape">
                    <wps:wsp>
                      <wps:cNvSpPr txBox="1"/>
                      <wps:spPr>
                        <a:xfrm>
                          <a:ext cx="307975" cy="953770"/>
                        </a:xfrm>
                        <a:prstGeom prst="rect"/>
                        <a:noFill/>
                      </wps:spPr>
                      <wps:txbx>
                        <w:txbxContent>
                          <w:p>
                            <w:pPr>
                              <w:pStyle w:val="Style41"/>
                              <w:keepNext w:val="0"/>
                              <w:keepLines w:val="0"/>
                              <w:widowControl w:val="0"/>
                              <w:shd w:val="clear" w:color="auto" w:fill="auto"/>
                              <w:bidi w:val="0"/>
                              <w:spacing w:before="0" w:after="0" w:line="296" w:lineRule="exact"/>
                              <w:ind w:left="0" w:right="0" w:firstLine="0"/>
                              <w:jc w:val="both"/>
                            </w:pPr>
                            <w:r>
                              <w:rPr>
                                <w:color w:val="000000"/>
                                <w:spacing w:val="0"/>
                                <w:w w:val="100"/>
                                <w:position w:val="0"/>
                              </w:rPr>
                              <w:t>新疆 军鹏 制盖 有限 公司</w:t>
                            </w:r>
                          </w:p>
                        </w:txbxContent>
                      </wps:txbx>
                      <wps:bodyPr lIns="0" tIns="0" rIns="0" bIns="0">
                        <a:noAutoFit/>
                      </wps:bodyPr>
                    </wps:wsp>
                  </a:graphicData>
                </a:graphic>
              </wp:anchor>
            </w:drawing>
          </mc:Choice>
          <mc:Fallback>
            <w:pict>
              <v:shape id="_x0000_s1483" type="#_x0000_t202" style="position:absolute;margin-left:244.pt;margin-top:460.30000000000001pt;width:24.25pt;height:75.100000000000009pt;z-index:-125829301;mso-wrap-distance-left:0;mso-wrap-distance-top:460.30000000000001pt;mso-wrap-distance-right:0;mso-wrap-distance-bottom:40.149999999999999pt;mso-position-horizontal-relative:page" filled="f" stroked="f">
                <v:textbox inset="0,0,0,0">
                  <w:txbxContent>
                    <w:p>
                      <w:pPr>
                        <w:pStyle w:val="Style41"/>
                        <w:keepNext w:val="0"/>
                        <w:keepLines w:val="0"/>
                        <w:widowControl w:val="0"/>
                        <w:shd w:val="clear" w:color="auto" w:fill="auto"/>
                        <w:bidi w:val="0"/>
                        <w:spacing w:before="0" w:after="0" w:line="296" w:lineRule="exact"/>
                        <w:ind w:left="0" w:right="0" w:firstLine="0"/>
                        <w:jc w:val="both"/>
                      </w:pPr>
                      <w:r>
                        <w:rPr>
                          <w:color w:val="000000"/>
                          <w:spacing w:val="0"/>
                          <w:w w:val="100"/>
                          <w:position w:val="0"/>
                        </w:rPr>
                        <w:t>新疆 军鹏 制盖 有限 公司</w:t>
                      </w:r>
                    </w:p>
                  </w:txbxContent>
                </v:textbox>
                <w10:wrap type="topAndBottom" anchorx="page"/>
              </v:shape>
            </w:pict>
          </mc:Fallback>
        </mc:AlternateContent>
      </w:r>
      <w:r>
        <mc:AlternateContent>
          <mc:Choice Requires="wps">
            <w:drawing>
              <wp:anchor distT="6656705" distB="515620" distL="0" distR="0" simplePos="0" relativeHeight="125829454" behindDoc="0" locked="0" layoutInCell="1" allowOverlap="1">
                <wp:simplePos x="0" y="0"/>
                <wp:positionH relativeFrom="page">
                  <wp:posOffset>3620135</wp:posOffset>
                </wp:positionH>
                <wp:positionV relativeFrom="paragraph">
                  <wp:posOffset>6656705</wp:posOffset>
                </wp:positionV>
                <wp:extent cx="250190" cy="137160"/>
                <wp:wrapTopAndBottom/>
                <wp:docPr id="459" name="Shape 459"/>
                <a:graphic xmlns:a="http://schemas.openxmlformats.org/drawingml/2006/main">
                  <a:graphicData uri="http://schemas.microsoft.com/office/word/2010/wordprocessingShape">
                    <wps:wsp>
                      <wps:cNvSpPr txBox="1"/>
                      <wps:spPr>
                        <a:xfrm>
                          <a:ext cx="250190" cy="13716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xbxContent>
                      </wps:txbx>
                      <wps:bodyPr wrap="none" lIns="0" tIns="0" rIns="0" bIns="0">
                        <a:noAutoFit/>
                      </wps:bodyPr>
                    </wps:wsp>
                  </a:graphicData>
                </a:graphic>
              </wp:anchor>
            </w:drawing>
          </mc:Choice>
          <mc:Fallback>
            <w:pict>
              <v:shape id="_x0000_s1485" type="#_x0000_t202" style="position:absolute;margin-left:285.05000000000001pt;margin-top:524.14999999999998pt;width:19.699999999999999pt;height:10.800000000000001pt;z-index:-125829299;mso-wrap-distance-left:0;mso-wrap-distance-top:524.14999999999998pt;mso-wrap-distance-right:0;mso-wrap-distance-bottom:40.600000000000001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xbxContent>
                </v:textbox>
                <w10:wrap type="topAndBottom" anchorx="page"/>
              </v:shape>
            </w:pict>
          </mc:Fallback>
        </mc:AlternateContent>
      </w:r>
      <w:r>
        <mc:AlternateContent>
          <mc:Choice Requires="wps">
            <w:drawing>
              <wp:anchor distT="5843270" distB="551815" distL="0" distR="0" simplePos="0" relativeHeight="125829456" behindDoc="0" locked="0" layoutInCell="1" allowOverlap="1">
                <wp:simplePos x="0" y="0"/>
                <wp:positionH relativeFrom="page">
                  <wp:posOffset>4138295</wp:posOffset>
                </wp:positionH>
                <wp:positionV relativeFrom="paragraph">
                  <wp:posOffset>5843270</wp:posOffset>
                </wp:positionV>
                <wp:extent cx="307975" cy="914400"/>
                <wp:wrapTopAndBottom/>
                <wp:docPr id="461" name="Shape 461"/>
                <a:graphic xmlns:a="http://schemas.openxmlformats.org/drawingml/2006/main">
                  <a:graphicData uri="http://schemas.microsoft.com/office/word/2010/wordprocessingShape">
                    <wps:wsp>
                      <wps:cNvSpPr txBox="1"/>
                      <wps:spPr>
                        <a:xfrm>
                          <a:ext cx="307975" cy="914400"/>
                        </a:xfrm>
                        <a:prstGeom prst="rect"/>
                        <a:noFill/>
                      </wps:spPr>
                      <wps:txbx>
                        <w:txbxContent>
                          <w:p>
                            <w:pPr>
                              <w:pStyle w:val="Style41"/>
                              <w:keepNext w:val="0"/>
                              <w:keepLines w:val="0"/>
                              <w:widowControl w:val="0"/>
                              <w:shd w:val="clear" w:color="auto" w:fill="auto"/>
                              <w:bidi w:val="0"/>
                              <w:spacing w:before="0" w:after="0" w:line="236" w:lineRule="exact"/>
                              <w:ind w:left="0" w:right="0" w:firstLine="0"/>
                              <w:jc w:val="both"/>
                            </w:pPr>
                            <w:r>
                              <w:rPr>
                                <w:color w:val="000000"/>
                                <w:spacing w:val="0"/>
                                <w:w w:val="100"/>
                                <w:position w:val="0"/>
                              </w:rPr>
                              <w:t>四川 泸州 丽鹏 制盖 有限 公司</w:t>
                            </w:r>
                          </w:p>
                        </w:txbxContent>
                      </wps:txbx>
                      <wps:bodyPr lIns="0" tIns="0" rIns="0" bIns="0">
                        <a:noAutoFit/>
                      </wps:bodyPr>
                    </wps:wsp>
                  </a:graphicData>
                </a:graphic>
              </wp:anchor>
            </w:drawing>
          </mc:Choice>
          <mc:Fallback>
            <w:pict>
              <v:shape id="_x0000_s1487" type="#_x0000_t202" style="position:absolute;margin-left:325.85000000000002pt;margin-top:460.10000000000002pt;width:24.25pt;height:72.pt;z-index:-125829297;mso-wrap-distance-left:0;mso-wrap-distance-top:460.10000000000002pt;mso-wrap-distance-right:0;mso-wrap-distance-bottom:43.450000000000003pt;mso-position-horizontal-relative:page" filled="f" stroked="f">
                <v:textbox inset="0,0,0,0">
                  <w:txbxContent>
                    <w:p>
                      <w:pPr>
                        <w:pStyle w:val="Style41"/>
                        <w:keepNext w:val="0"/>
                        <w:keepLines w:val="0"/>
                        <w:widowControl w:val="0"/>
                        <w:shd w:val="clear" w:color="auto" w:fill="auto"/>
                        <w:bidi w:val="0"/>
                        <w:spacing w:before="0" w:after="0" w:line="236" w:lineRule="exact"/>
                        <w:ind w:left="0" w:right="0" w:firstLine="0"/>
                        <w:jc w:val="both"/>
                      </w:pPr>
                      <w:r>
                        <w:rPr>
                          <w:color w:val="000000"/>
                          <w:spacing w:val="0"/>
                          <w:w w:val="100"/>
                          <w:position w:val="0"/>
                        </w:rPr>
                        <w:t>四川 泸州 丽鹏 制盖 有限 公司</w:t>
                      </w:r>
                    </w:p>
                  </w:txbxContent>
                </v:textbox>
                <w10:wrap type="topAndBottom" anchorx="page"/>
              </v:shape>
            </w:pict>
          </mc:Fallback>
        </mc:AlternateContent>
      </w:r>
      <w:r>
        <mc:AlternateContent>
          <mc:Choice Requires="wps">
            <w:drawing>
              <wp:anchor distT="6632575" distB="536575" distL="0" distR="0" simplePos="0" relativeHeight="125829458" behindDoc="0" locked="0" layoutInCell="1" allowOverlap="1">
                <wp:simplePos x="0" y="0"/>
                <wp:positionH relativeFrom="page">
                  <wp:posOffset>4759960</wp:posOffset>
                </wp:positionH>
                <wp:positionV relativeFrom="paragraph">
                  <wp:posOffset>6632575</wp:posOffset>
                </wp:positionV>
                <wp:extent cx="250190" cy="140335"/>
                <wp:wrapTopAndBottom/>
                <wp:docPr id="463" name="Shape 463"/>
                <a:graphic xmlns:a="http://schemas.openxmlformats.org/drawingml/2006/main">
                  <a:graphicData uri="http://schemas.microsoft.com/office/word/2010/wordprocessingShape">
                    <wps:wsp>
                      <wps:cNvSpPr txBox="1"/>
                      <wps:spPr>
                        <a:xfrm>
                          <a:ext cx="250190" cy="14033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xbxContent>
                      </wps:txbx>
                      <wps:bodyPr wrap="none" lIns="0" tIns="0" rIns="0" bIns="0">
                        <a:noAutoFit/>
                      </wps:bodyPr>
                    </wps:wsp>
                  </a:graphicData>
                </a:graphic>
              </wp:anchor>
            </w:drawing>
          </mc:Choice>
          <mc:Fallback>
            <w:pict>
              <v:shape id="_x0000_s1489" type="#_x0000_t202" style="position:absolute;margin-left:374.80000000000001pt;margin-top:522.25pt;width:19.699999999999999pt;height:11.050000000000001pt;z-index:-125829295;mso-wrap-distance-left:0;mso-wrap-distance-top:522.25pt;mso-wrap-distance-right:0;mso-wrap-distance-bottom:42.25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xbxContent>
                </v:textbox>
                <w10:wrap type="topAndBottom" anchorx="page"/>
              </v:shape>
            </w:pict>
          </mc:Fallback>
        </mc:AlternateContent>
      </w:r>
      <w:r>
        <mc:AlternateContent>
          <mc:Choice Requires="wps">
            <w:drawing>
              <wp:anchor distT="5818505" distB="570230" distL="0" distR="0" simplePos="0" relativeHeight="125829460" behindDoc="0" locked="0" layoutInCell="1" allowOverlap="1">
                <wp:simplePos x="0" y="0"/>
                <wp:positionH relativeFrom="page">
                  <wp:posOffset>5421630</wp:posOffset>
                </wp:positionH>
                <wp:positionV relativeFrom="paragraph">
                  <wp:posOffset>5818505</wp:posOffset>
                </wp:positionV>
                <wp:extent cx="307975" cy="920750"/>
                <wp:wrapTopAndBottom/>
                <wp:docPr id="465" name="Shape 465"/>
                <a:graphic xmlns:a="http://schemas.openxmlformats.org/drawingml/2006/main">
                  <a:graphicData uri="http://schemas.microsoft.com/office/word/2010/wordprocessingShape">
                    <wps:wsp>
                      <wps:cNvSpPr txBox="1"/>
                      <wps:spPr>
                        <a:xfrm>
                          <a:ext cx="307975" cy="920750"/>
                        </a:xfrm>
                        <a:prstGeom prst="rect"/>
                        <a:noFill/>
                      </wps:spPr>
                      <wps:txbx>
                        <w:txbxContent>
                          <w:p>
                            <w:pPr>
                              <w:pStyle w:val="Style41"/>
                              <w:keepNext w:val="0"/>
                              <w:keepLines w:val="0"/>
                              <w:widowControl w:val="0"/>
                              <w:shd w:val="clear" w:color="auto" w:fill="auto"/>
                              <w:bidi w:val="0"/>
                              <w:spacing w:before="0" w:after="0" w:line="238" w:lineRule="exact"/>
                              <w:ind w:left="0" w:right="0" w:firstLine="0"/>
                              <w:jc w:val="both"/>
                            </w:pPr>
                            <w:r>
                              <w:rPr>
                                <w:color w:val="000000"/>
                                <w:spacing w:val="0"/>
                                <w:w w:val="100"/>
                                <w:position w:val="0"/>
                              </w:rPr>
                              <w:t>山东 丽鹏 国际 贸易 有限 公司</w:t>
                            </w:r>
                          </w:p>
                        </w:txbxContent>
                      </wps:txbx>
                      <wps:bodyPr lIns="0" tIns="0" rIns="0" bIns="0">
                        <a:noAutoFit/>
                      </wps:bodyPr>
                    </wps:wsp>
                  </a:graphicData>
                </a:graphic>
              </wp:anchor>
            </w:drawing>
          </mc:Choice>
          <mc:Fallback>
            <w:pict>
              <v:shape id="_x0000_s1491" type="#_x0000_t202" style="position:absolute;margin-left:426.90000000000003pt;margin-top:458.15000000000003pt;width:24.25pt;height:72.5pt;z-index:-125829293;mso-wrap-distance-left:0;mso-wrap-distance-top:458.15000000000003pt;mso-wrap-distance-right:0;mso-wrap-distance-bottom:44.899999999999999pt;mso-position-horizontal-relative:page" filled="f" stroked="f">
                <v:textbox inset="0,0,0,0">
                  <w:txbxContent>
                    <w:p>
                      <w:pPr>
                        <w:pStyle w:val="Style41"/>
                        <w:keepNext w:val="0"/>
                        <w:keepLines w:val="0"/>
                        <w:widowControl w:val="0"/>
                        <w:shd w:val="clear" w:color="auto" w:fill="auto"/>
                        <w:bidi w:val="0"/>
                        <w:spacing w:before="0" w:after="0" w:line="238" w:lineRule="exact"/>
                        <w:ind w:left="0" w:right="0" w:firstLine="0"/>
                        <w:jc w:val="both"/>
                      </w:pPr>
                      <w:r>
                        <w:rPr>
                          <w:color w:val="000000"/>
                          <w:spacing w:val="0"/>
                          <w:w w:val="100"/>
                          <w:position w:val="0"/>
                        </w:rPr>
                        <w:t>山东 丽鹏 国际 贸易 有限 公司</w:t>
                      </w:r>
                    </w:p>
                  </w:txbxContent>
                </v:textbox>
                <w10:wrap type="topAndBottom" anchorx="page"/>
              </v:shape>
            </w:pict>
          </mc:Fallback>
        </mc:AlternateContent>
      </w:r>
    </w:p>
    <w:p>
      <w:pPr>
        <w:pStyle w:val="Style28"/>
        <w:keepNext/>
        <w:keepLines/>
        <w:widowControl w:val="0"/>
        <w:shd w:val="clear" w:color="auto" w:fill="auto"/>
        <w:bidi w:val="0"/>
        <w:spacing w:before="0" w:after="36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四</w:t>
      </w:r>
      <w:bookmarkEnd w:id="524"/>
      <w:r>
        <w:rPr>
          <w:color w:val="000000"/>
          <w:spacing w:val="0"/>
          <w:w w:val="100"/>
          <w:position w:val="0"/>
        </w:rPr>
        <w:t>、公司主要会计政策、会计估计和前期差错</w:t>
      </w:r>
      <w:bookmarkEnd w:id="522"/>
      <w:bookmarkEnd w:id="523"/>
      <w:bookmarkEnd w:id="525"/>
    </w:p>
    <w:p>
      <w:pPr>
        <w:pStyle w:val="Style31"/>
        <w:keepNext/>
        <w:keepLines/>
        <w:widowControl w:val="0"/>
        <w:shd w:val="clear" w:color="auto" w:fill="auto"/>
        <w:bidi w:val="0"/>
        <w:spacing w:before="0" w:after="220" w:line="322"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1</w:t>
      </w:r>
      <w:bookmarkEnd w:id="528"/>
      <w:r>
        <w:rPr>
          <w:color w:val="000000"/>
          <w:spacing w:val="0"/>
          <w:w w:val="100"/>
          <w:position w:val="0"/>
        </w:rPr>
        <w:t>、财务报表的编制基础</w:t>
      </w:r>
      <w:bookmarkEnd w:id="526"/>
      <w:bookmarkEnd w:id="527"/>
      <w:bookmarkEnd w:id="529"/>
    </w:p>
    <w:p>
      <w:pPr>
        <w:pStyle w:val="Style36"/>
        <w:keepNext w:val="0"/>
        <w:keepLines w:val="0"/>
        <w:widowControl w:val="0"/>
        <w:shd w:val="clear" w:color="auto" w:fill="auto"/>
        <w:bidi w:val="0"/>
        <w:spacing w:before="0" w:after="320" w:line="307" w:lineRule="exact"/>
        <w:ind w:left="0" w:right="0" w:firstLine="420"/>
        <w:jc w:val="left"/>
      </w:pPr>
      <w:r>
        <w:rPr>
          <w:color w:val="000000"/>
          <w:spacing w:val="0"/>
          <w:w w:val="100"/>
          <w:position w:val="0"/>
        </w:rPr>
        <w:t>公司以持续经营为基础，根据实际发生的交易和事项，按照《企业会计准则》的规定进行确认和计量, 在此基础上编制财务报表。</w:t>
      </w:r>
    </w:p>
    <w:p>
      <w:pPr>
        <w:pStyle w:val="Style25"/>
        <w:keepNext w:val="0"/>
        <w:keepLines w:val="0"/>
        <w:widowControl w:val="0"/>
        <w:shd w:val="clear" w:color="auto" w:fill="auto"/>
        <w:bidi w:val="0"/>
        <w:spacing w:before="0" w:after="320" w:line="240" w:lineRule="auto"/>
        <w:ind w:left="0" w:right="0" w:firstLine="0"/>
        <w:jc w:val="right"/>
        <w:rPr>
          <w:sz w:val="40"/>
          <w:szCs w:val="40"/>
        </w:rPr>
        <w:sectPr>
          <w:headerReference w:type="default" r:id="rId159"/>
          <w:footerReference w:type="default" r:id="rId160"/>
          <w:headerReference w:type="even" r:id="rId161"/>
          <w:footerReference w:type="even" r:id="rId162"/>
          <w:headerReference w:type="first" r:id="rId163"/>
          <w:footerReference w:type="first" r:id="rId164"/>
          <w:footnotePr>
            <w:pos w:val="pageBottom"/>
            <w:numFmt w:val="decimal"/>
            <w:numRestart w:val="continuous"/>
          </w:footnotePr>
          <w:pgSz w:w="11900" w:h="16840"/>
          <w:pgMar w:top="1121" w:right="1104" w:bottom="1198" w:left="1004" w:header="0" w:footer="3" w:gutter="0"/>
          <w:cols w:space="720"/>
          <w:noEndnote/>
          <w:titlePg/>
          <w:rtlGutter w:val="0"/>
          <w:docGrid w:linePitch="360"/>
        </w:sectPr>
      </w:pPr>
      <w:r>
        <w:rPr>
          <w:rFonts w:ascii="Arial" w:eastAsia="Arial" w:hAnsi="Arial" w:cs="Arial"/>
          <w:b/>
          <w:bCs/>
          <w:color w:val="646464"/>
          <w:spacing w:val="0"/>
          <w:w w:val="100"/>
          <w:position w:val="0"/>
          <w:sz w:val="40"/>
          <w:szCs w:val="40"/>
        </w:rPr>
        <w:t>gf</w:t>
      </w:r>
    </w:p>
    <w:p>
      <w:pPr>
        <w:pStyle w:val="Style31"/>
        <w:keepNext/>
        <w:keepLines/>
        <w:widowControl w:val="0"/>
        <w:shd w:val="clear" w:color="auto" w:fill="auto"/>
        <w:tabs>
          <w:tab w:pos="358" w:val="left"/>
        </w:tabs>
        <w:bidi w:val="0"/>
        <w:spacing w:before="0" w:after="300" w:line="313" w:lineRule="exact"/>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2</w:t>
      </w:r>
      <w:bookmarkEnd w:id="532"/>
      <w:r>
        <w:rPr>
          <w:color w:val="000000"/>
          <w:spacing w:val="0"/>
          <w:w w:val="100"/>
          <w:position w:val="0"/>
        </w:rPr>
        <w:t>、</w:t>
        <w:tab/>
        <w:t>遵循企业会计准则的声明</w:t>
      </w:r>
      <w:bookmarkEnd w:id="530"/>
      <w:bookmarkEnd w:id="531"/>
      <w:bookmarkEnd w:id="533"/>
    </w:p>
    <w:p>
      <w:pPr>
        <w:pStyle w:val="Style36"/>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公司编制的财务报表符合企业会计准则的要求，真实、完整地反映了公司的财务状况、经营成果和现 金流量等有关信息。</w:t>
      </w:r>
    </w:p>
    <w:p>
      <w:pPr>
        <w:pStyle w:val="Style31"/>
        <w:keepNext/>
        <w:keepLines/>
        <w:widowControl w:val="0"/>
        <w:shd w:val="clear" w:color="auto" w:fill="auto"/>
        <w:tabs>
          <w:tab w:pos="358" w:val="left"/>
        </w:tabs>
        <w:bidi w:val="0"/>
        <w:spacing w:before="0" w:after="300" w:line="313" w:lineRule="exact"/>
        <w:ind w:left="0" w:right="0" w:firstLine="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3</w:t>
      </w:r>
      <w:bookmarkEnd w:id="536"/>
      <w:r>
        <w:rPr>
          <w:color w:val="000000"/>
          <w:spacing w:val="0"/>
          <w:w w:val="100"/>
          <w:position w:val="0"/>
        </w:rPr>
        <w:t>、</w:t>
        <w:tab/>
        <w:t>会计期间</w:t>
      </w:r>
      <w:bookmarkEnd w:id="534"/>
      <w:bookmarkEnd w:id="535"/>
      <w:bookmarkEnd w:id="537"/>
    </w:p>
    <w:p>
      <w:pPr>
        <w:pStyle w:val="Style36"/>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会计年度为公历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1"/>
        <w:keepNext/>
        <w:keepLines/>
        <w:widowControl w:val="0"/>
        <w:shd w:val="clear" w:color="auto" w:fill="auto"/>
        <w:tabs>
          <w:tab w:pos="358" w:val="left"/>
        </w:tabs>
        <w:bidi w:val="0"/>
        <w:spacing w:before="0" w:after="300" w:line="313" w:lineRule="exact"/>
        <w:ind w:left="0" w:right="0" w:firstLine="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4</w:t>
      </w:r>
      <w:bookmarkEnd w:id="540"/>
      <w:r>
        <w:rPr>
          <w:color w:val="000000"/>
          <w:spacing w:val="0"/>
          <w:w w:val="100"/>
          <w:position w:val="0"/>
        </w:rPr>
        <w:t>、</w:t>
        <w:tab/>
        <w:t>记账本位币</w:t>
      </w:r>
      <w:bookmarkEnd w:id="538"/>
      <w:bookmarkEnd w:id="539"/>
      <w:bookmarkEnd w:id="541"/>
    </w:p>
    <w:p>
      <w:pPr>
        <w:pStyle w:val="Style36"/>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以人民币作为记账本位币。</w:t>
      </w:r>
    </w:p>
    <w:p>
      <w:pPr>
        <w:pStyle w:val="Style31"/>
        <w:keepNext/>
        <w:keepLines/>
        <w:widowControl w:val="0"/>
        <w:shd w:val="clear" w:color="auto" w:fill="auto"/>
        <w:tabs>
          <w:tab w:pos="358" w:val="left"/>
        </w:tabs>
        <w:bidi w:val="0"/>
        <w:spacing w:before="0" w:after="300" w:line="313" w:lineRule="exact"/>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5</w:t>
      </w:r>
      <w:bookmarkEnd w:id="544"/>
      <w:r>
        <w:rPr>
          <w:color w:val="000000"/>
          <w:spacing w:val="0"/>
          <w:w w:val="100"/>
          <w:position w:val="0"/>
        </w:rPr>
        <w:t>、</w:t>
        <w:tab/>
        <w:t>同一控制下和非同一控制下企业合并的会计处理方法</w:t>
      </w:r>
      <w:bookmarkEnd w:id="542"/>
      <w:bookmarkEnd w:id="543"/>
      <w:bookmarkEnd w:id="545"/>
    </w:p>
    <w:p>
      <w:pPr>
        <w:pStyle w:val="Style31"/>
        <w:keepNext/>
        <w:keepLines/>
        <w:widowControl w:val="0"/>
        <w:shd w:val="clear" w:color="auto" w:fill="auto"/>
        <w:tabs>
          <w:tab w:pos="456" w:val="left"/>
        </w:tabs>
        <w:bidi w:val="0"/>
        <w:spacing w:before="0" w:after="300" w:line="313" w:lineRule="exact"/>
        <w:ind w:left="0" w:right="0" w:firstLine="0"/>
        <w:jc w:val="left"/>
      </w:pPr>
      <w:bookmarkStart w:id="542" w:name="bookmark542"/>
      <w:bookmarkStart w:id="543" w:name="bookmark543"/>
      <w:bookmarkStart w:id="546" w:name="bookmark546"/>
      <w:bookmarkStart w:id="547" w:name="bookmark547"/>
      <w:r>
        <w:rPr>
          <w:color w:val="000000"/>
          <w:spacing w:val="0"/>
          <w:w w:val="100"/>
          <w:position w:val="0"/>
        </w:rPr>
        <w:t>（</w:t>
      </w:r>
      <w:bookmarkEnd w:id="546"/>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542"/>
      <w:bookmarkEnd w:id="543"/>
      <w:bookmarkEnd w:id="547"/>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参与合并的企业在合并前后均受同一方或相同的多方最终控制且该控制并非暂时性的，为同一控制下 的企业合并。本公司在企业合并同时满足下列条件时，界定为同一控制下的企业合并：合并各方在合并前 后同受集团公司或相同的多方最终控制；合并前，参与合并各方受最终控制方控制时间一般在</w:t>
      </w:r>
      <w:r>
        <w:rPr>
          <w:rFonts w:ascii="Times New Roman" w:eastAsia="Times New Roman" w:hAnsi="Times New Roman" w:cs="Times New Roman"/>
          <w:color w:val="000000"/>
          <w:spacing w:val="0"/>
          <w:w w:val="100"/>
          <w:position w:val="0"/>
        </w:rPr>
        <w:t>1</w:t>
      </w:r>
      <w:r>
        <w:rPr>
          <w:color w:val="000000"/>
          <w:spacing w:val="0"/>
          <w:w w:val="100"/>
          <w:position w:val="0"/>
        </w:rPr>
        <w:t xml:space="preserve">年以上（含 </w:t>
      </w:r>
      <w:r>
        <w:rPr>
          <w:rFonts w:ascii="Times New Roman" w:eastAsia="Times New Roman" w:hAnsi="Times New Roman" w:cs="Times New Roman"/>
          <w:color w:val="000000"/>
          <w:spacing w:val="0"/>
          <w:w w:val="100"/>
          <w:position w:val="0"/>
        </w:rPr>
        <w:t>1</w:t>
      </w:r>
      <w:r>
        <w:rPr>
          <w:color w:val="000000"/>
          <w:spacing w:val="0"/>
          <w:w w:val="100"/>
          <w:position w:val="0"/>
        </w:rPr>
        <w:t>年），企业合并后所形成的报告主体受最终控制方控制时间也达到</w:t>
      </w:r>
      <w:r>
        <w:rPr>
          <w:rFonts w:ascii="Times New Roman" w:eastAsia="Times New Roman" w:hAnsi="Times New Roman" w:cs="Times New Roman"/>
          <w:color w:val="000000"/>
          <w:spacing w:val="0"/>
          <w:w w:val="100"/>
          <w:position w:val="0"/>
        </w:rPr>
        <w:t>1</w:t>
      </w:r>
      <w:r>
        <w:rPr>
          <w:color w:val="000000"/>
          <w:spacing w:val="0"/>
          <w:w w:val="100"/>
          <w:position w:val="0"/>
        </w:rPr>
        <w:t>年以上（含</w:t>
      </w:r>
      <w:r>
        <w:rPr>
          <w:rFonts w:ascii="Times New Roman" w:eastAsia="Times New Roman" w:hAnsi="Times New Roman" w:cs="Times New Roman"/>
          <w:color w:val="000000"/>
          <w:spacing w:val="0"/>
          <w:w w:val="100"/>
          <w:position w:val="0"/>
        </w:rPr>
        <w:t>1</w:t>
      </w:r>
      <w:r>
        <w:rPr>
          <w:color w:val="000000"/>
          <w:spacing w:val="0"/>
          <w:w w:val="100"/>
          <w:position w:val="0"/>
        </w:rPr>
        <w:t>年）。在合并日取得对 其他参与合并企业控制权的一方为合并方，参与合并的其他企业为被合并方。合并日为合并方实际取得对 被合并方控制权的日期。</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合并成本按在购买日为取得对被购买方的控制权而付出的资产、发生或承担的负债以及发行的权益性 证券的账面价值确定。对于吸收合并，公司在企业合并中取得的资产和负债，按照合并日在被合并方的账 面价值计量，取得的净资产账面价值与支付的合并对价账面价值（或发行股份面值总额）的差额，调整资 本公积；资本公积不足冲减的，调整留存收益。对于控股合并，合并资产负债表中被合并方的各项资产、 负债，按其账面价值计量。</w:t>
      </w:r>
    </w:p>
    <w:p>
      <w:pPr>
        <w:pStyle w:val="Style36"/>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合并方为进行企业合并发生的各项直接相关费用，包括为进行企业合并而支付的审计费用、评估费用、 法律服务费用等，应当于发生时计入当期损益。为企业合并发行的债券或承担其他债务支付的手续费、佣 金等，应当计入所发行债券及其他债务的初始计量金额。企业合并中发行权益性证券发生的手续费、佣金 等费用，应当抵减权益性证券溢价收入，溢价收入不足冲减的，冲减留存收益。</w:t>
      </w:r>
    </w:p>
    <w:p>
      <w:pPr>
        <w:pStyle w:val="Style31"/>
        <w:keepNext/>
        <w:keepLines/>
        <w:widowControl w:val="0"/>
        <w:shd w:val="clear" w:color="auto" w:fill="auto"/>
        <w:tabs>
          <w:tab w:pos="456" w:val="left"/>
        </w:tabs>
        <w:bidi w:val="0"/>
        <w:spacing w:before="0" w:after="300" w:line="313" w:lineRule="exact"/>
        <w:ind w:left="0" w:right="0" w:firstLine="0"/>
        <w:jc w:val="left"/>
      </w:pPr>
      <w:bookmarkStart w:id="548" w:name="bookmark548"/>
      <w:bookmarkStart w:id="549" w:name="bookmark549"/>
      <w:bookmarkStart w:id="550" w:name="bookmark550"/>
      <w:bookmarkStart w:id="551" w:name="bookmark551"/>
      <w:r>
        <w:rPr>
          <w:color w:val="000000"/>
          <w:spacing w:val="0"/>
          <w:w w:val="100"/>
          <w:position w:val="0"/>
        </w:rPr>
        <w:t>（</w:t>
      </w:r>
      <w:bookmarkEnd w:id="550"/>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548"/>
      <w:bookmarkEnd w:id="549"/>
      <w:bookmarkEnd w:id="551"/>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参与合并的各方在合并前后不受同一方或相同的多方最终控制的，为非同一控制下的企业合并。非同 一控制下的企业合并，在购买日取得对其他参与合并企业控制权的一方为购买方，参与合并的其他企业为 被购买方。</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购买日为合并方实际取得对被合并方控制权的日期。当满足以下条件时，本公司认为实行了控制权的 转移，并确定为购买日：企业合并合同或协议已获得股东大会等内部权利机构通过；按照规定，合并事项 需要经过国家有关主管部门审批的，已获得相关部门的批准；参与合并各方已办理了必要的财产权交接手 续；购买方已支付了购买价款的大部分（一般超过</w:t>
      </w:r>
      <w:r>
        <w:rPr>
          <w:rFonts w:ascii="Times New Roman" w:eastAsia="Times New Roman" w:hAnsi="Times New Roman" w:cs="Times New Roman"/>
          <w:color w:val="000000"/>
          <w:spacing w:val="0"/>
          <w:w w:val="100"/>
          <w:position w:val="0"/>
        </w:rPr>
        <w:t>50%</w:t>
      </w:r>
      <w:r>
        <w:rPr>
          <w:color w:val="000000"/>
          <w:spacing w:val="0"/>
          <w:w w:val="100"/>
          <w:position w:val="0"/>
        </w:rPr>
        <w:t>）</w:t>
      </w:r>
      <w:r>
        <w:rPr>
          <w:color w:val="000000"/>
          <w:spacing w:val="0"/>
          <w:w w:val="100"/>
          <w:position w:val="0"/>
        </w:rPr>
        <w:t>，</w:t>
      </w:r>
      <w:r>
        <w:rPr>
          <w:color w:val="000000"/>
          <w:spacing w:val="0"/>
          <w:w w:val="100"/>
          <w:position w:val="0"/>
        </w:rPr>
        <w:t>并且有能力、有计划支付剩余款项；购买方实际 上已经控制了被购买方的财务和经营政策，享有相应的收益并承担相应的风险。</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合并成本为购买日本公司为取得对被购买方的控制权而付出的资产、发生或承担的负债以及发行的权 益性证券的公允价值，以及为企业合并而发生的各项直接相关费用。通过多次交换交易分步实现的企业合 </w:t>
      </w:r>
      <w:r>
        <w:rPr>
          <w:color w:val="000000"/>
          <w:spacing w:val="0"/>
          <w:w w:val="100"/>
          <w:position w:val="0"/>
        </w:rPr>
        <w:t>并，合并成本为每一单项交易成本之和。在合并合同中对可能影响合并成本的未来事项作出约定的，购买 日如果估计未来事项很可能发生并且对合并成本的影响金额能够可靠计量的，本公司也计入合并成本。</w:t>
      </w:r>
    </w:p>
    <w:p>
      <w:pPr>
        <w:pStyle w:val="Style3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对于吸收合并，合并成本大于合并中取得的被购买方可辨认净资产公允价值份额的差额，确认为商誉; 合并成本小于合并中取得的被购买方可辨认净资产公允价值份额的差额，计入当期损益。对于控股合并， 合并资产负债表中被购买方可辨认资产、负债按照合并中确定的公允价值列示，合并成本大于合并中取得 的各项可辨认资产、负债公允价值份额的差额，确认为合并资产负债表中的商誉，企业合并成本小于合并 中取得的各项可辨认资产、负债公允价值份额的差额，计入合并当期损益。</w:t>
      </w:r>
    </w:p>
    <w:p>
      <w:pPr>
        <w:pStyle w:val="Style36"/>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公司为进行企业合并发生的各项中介费用以及其他相关管理费用，包括为进行企业合并而支付的审计 费用、评估费用、法律服务费用等，于发生时计入当期损益。为企业合并发行的债券或承担其他债务支付 的手续费、佣金等，计入所发行债券及其他债务的初始计量金额。企业合并中发行权益性证券发生的手续 费、佣金等费用，抵减权益性证券溢价收入，溢价收入不足冲减的，冲减留存收益。</w:t>
      </w:r>
    </w:p>
    <w:p>
      <w:pPr>
        <w:pStyle w:val="Style31"/>
        <w:keepNext/>
        <w:keepLines/>
        <w:widowControl w:val="0"/>
        <w:shd w:val="clear" w:color="auto" w:fill="auto"/>
        <w:tabs>
          <w:tab w:pos="331" w:val="left"/>
        </w:tabs>
        <w:bidi w:val="0"/>
        <w:spacing w:before="0" w:after="200" w:line="329" w:lineRule="auto"/>
        <w:ind w:left="0" w:right="0" w:firstLine="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6</w:t>
      </w:r>
      <w:bookmarkEnd w:id="554"/>
      <w:r>
        <w:rPr>
          <w:color w:val="000000"/>
          <w:spacing w:val="0"/>
          <w:w w:val="100"/>
          <w:position w:val="0"/>
        </w:rPr>
        <w:t>、</w:t>
        <w:tab/>
        <w:t>合并财务报表的编制方法</w:t>
      </w:r>
      <w:bookmarkEnd w:id="552"/>
      <w:bookmarkEnd w:id="553"/>
      <w:bookmarkEnd w:id="555"/>
    </w:p>
    <w:p>
      <w:pPr>
        <w:pStyle w:val="Style31"/>
        <w:keepNext/>
        <w:keepLines/>
        <w:widowControl w:val="0"/>
        <w:shd w:val="clear" w:color="auto" w:fill="auto"/>
        <w:bidi w:val="0"/>
        <w:spacing w:before="0" w:after="300" w:line="315" w:lineRule="exact"/>
        <w:ind w:left="0" w:right="0" w:firstLine="0"/>
        <w:jc w:val="both"/>
      </w:pPr>
      <w:bookmarkStart w:id="552" w:name="bookmark552"/>
      <w:bookmarkStart w:id="553" w:name="bookmark553"/>
      <w:bookmarkStart w:id="556" w:name="bookmark556"/>
      <w:bookmarkStart w:id="557" w:name="bookmark557"/>
      <w:r>
        <w:rPr>
          <w:color w:val="000000"/>
          <w:spacing w:val="0"/>
          <w:w w:val="100"/>
          <w:position w:val="0"/>
        </w:rPr>
        <w:t>（</w:t>
      </w:r>
      <w:bookmarkEnd w:id="556"/>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552"/>
      <w:bookmarkEnd w:id="553"/>
      <w:bookmarkEnd w:id="557"/>
    </w:p>
    <w:p>
      <w:pPr>
        <w:pStyle w:val="Style36"/>
        <w:keepNext w:val="0"/>
        <w:keepLines w:val="0"/>
        <w:widowControl w:val="0"/>
        <w:shd w:val="clear" w:color="auto" w:fill="auto"/>
        <w:tabs>
          <w:tab w:pos="735" w:val="left"/>
        </w:tabs>
        <w:bidi w:val="0"/>
        <w:spacing w:before="0" w:after="0" w:line="315" w:lineRule="exact"/>
        <w:ind w:left="0" w:right="0" w:firstLine="440"/>
        <w:jc w:val="both"/>
      </w:pPr>
      <w:bookmarkStart w:id="558" w:name="bookmark558"/>
      <w:r>
        <w:rPr>
          <w:rFonts w:ascii="Times New Roman" w:eastAsia="Times New Roman" w:hAnsi="Times New Roman" w:cs="Times New Roman"/>
          <w:color w:val="000000"/>
          <w:spacing w:val="0"/>
          <w:w w:val="100"/>
          <w:position w:val="0"/>
        </w:rPr>
        <w:t>a</w:t>
      </w:r>
      <w:bookmarkEnd w:id="558"/>
      <w:r>
        <w:rPr>
          <w:color w:val="000000"/>
          <w:spacing w:val="0"/>
          <w:w w:val="100"/>
          <w:position w:val="0"/>
        </w:rPr>
        <w:t>、</w:t>
        <w:tab/>
      </w:r>
      <w:r>
        <w:rPr>
          <w:color w:val="000000"/>
          <w:spacing w:val="0"/>
          <w:w w:val="100"/>
          <w:position w:val="0"/>
        </w:rPr>
        <w:t>公司对合并财务报表的合并范围以控制为基础予以确定。控制是指本公司能够决定被投资单位的 财务和经营政策，并能据以从其经营活动中获取利益的权力。被控制的被投资单位为本公司的子公司。</w:t>
      </w:r>
    </w:p>
    <w:p>
      <w:pPr>
        <w:pStyle w:val="Style36"/>
        <w:keepNext w:val="0"/>
        <w:keepLines w:val="0"/>
        <w:widowControl w:val="0"/>
        <w:shd w:val="clear" w:color="auto" w:fill="auto"/>
        <w:tabs>
          <w:tab w:pos="749" w:val="left"/>
        </w:tabs>
        <w:bidi w:val="0"/>
        <w:spacing w:before="0" w:after="0" w:line="315" w:lineRule="exact"/>
        <w:ind w:left="0" w:right="0" w:firstLine="440"/>
        <w:jc w:val="both"/>
      </w:pPr>
      <w:bookmarkStart w:id="559" w:name="bookmark559"/>
      <w:r>
        <w:rPr>
          <w:rFonts w:ascii="Times New Roman" w:eastAsia="Times New Roman" w:hAnsi="Times New Roman" w:cs="Times New Roman"/>
          <w:color w:val="000000"/>
          <w:spacing w:val="0"/>
          <w:w w:val="100"/>
          <w:position w:val="0"/>
        </w:rPr>
        <w:t>b</w:t>
      </w:r>
      <w:bookmarkEnd w:id="559"/>
      <w:r>
        <w:rPr>
          <w:color w:val="000000"/>
          <w:spacing w:val="0"/>
          <w:w w:val="100"/>
          <w:position w:val="0"/>
        </w:rPr>
        <w:t>、</w:t>
        <w:tab/>
      </w:r>
      <w:r>
        <w:rPr>
          <w:color w:val="000000"/>
          <w:spacing w:val="0"/>
          <w:w w:val="100"/>
          <w:position w:val="0"/>
        </w:rPr>
        <w:t>合并财务报表系以本公司和列入合并范围内的子公司的个别财务报表为基础，经按照权益法调整 了对子公司的长期股权投资、且抵销了内部交易的影响后编制而成。少数股东所占的权益和损益，以单独 项目列示于合并财务报表内。</w:t>
      </w:r>
    </w:p>
    <w:p>
      <w:pPr>
        <w:pStyle w:val="Style36"/>
        <w:keepNext w:val="0"/>
        <w:keepLines w:val="0"/>
        <w:widowControl w:val="0"/>
        <w:shd w:val="clear" w:color="auto" w:fill="auto"/>
        <w:tabs>
          <w:tab w:pos="754" w:val="left"/>
        </w:tabs>
        <w:bidi w:val="0"/>
        <w:spacing w:before="0" w:after="0" w:line="315" w:lineRule="exact"/>
        <w:ind w:left="0" w:right="0" w:firstLine="440"/>
        <w:jc w:val="both"/>
      </w:pPr>
      <w:bookmarkStart w:id="560" w:name="bookmark560"/>
      <w:r>
        <w:rPr>
          <w:rFonts w:ascii="Times New Roman" w:eastAsia="Times New Roman" w:hAnsi="Times New Roman" w:cs="Times New Roman"/>
          <w:color w:val="000000"/>
          <w:spacing w:val="0"/>
          <w:w w:val="100"/>
          <w:position w:val="0"/>
        </w:rPr>
        <w:t>c</w:t>
      </w:r>
      <w:bookmarkEnd w:id="560"/>
      <w:r>
        <w:rPr>
          <w:color w:val="000000"/>
          <w:spacing w:val="0"/>
          <w:w w:val="100"/>
          <w:position w:val="0"/>
        </w:rPr>
        <w:t>、</w:t>
        <w:tab/>
      </w:r>
      <w:r>
        <w:rPr>
          <w:color w:val="000000"/>
          <w:spacing w:val="0"/>
          <w:w w:val="100"/>
          <w:position w:val="0"/>
        </w:rPr>
        <w:t>对于因非同一控制企业合并形成的子公司，合并成本大于合并中取得的子公司可辨认净资产公允 价值份额的差额，不调整投资成本，在合并财务报表中列作商誉。</w:t>
      </w:r>
    </w:p>
    <w:p>
      <w:pPr>
        <w:pStyle w:val="Style36"/>
        <w:keepNext w:val="0"/>
        <w:keepLines w:val="0"/>
        <w:widowControl w:val="0"/>
        <w:shd w:val="clear" w:color="auto" w:fill="auto"/>
        <w:bidi w:val="0"/>
        <w:spacing w:before="0" w:after="0" w:line="315" w:lineRule="exact"/>
        <w:ind w:left="0" w:right="0" w:firstLine="440"/>
        <w:jc w:val="both"/>
      </w:pPr>
      <w:bookmarkStart w:id="561" w:name="bookmark561"/>
      <w:r>
        <w:rPr>
          <w:rFonts w:ascii="Times New Roman" w:eastAsia="Times New Roman" w:hAnsi="Times New Roman" w:cs="Times New Roman"/>
          <w:color w:val="000000"/>
          <w:spacing w:val="0"/>
          <w:w w:val="100"/>
          <w:position w:val="0"/>
        </w:rPr>
        <w:t>d</w:t>
      </w:r>
      <w:bookmarkEnd w:id="561"/>
      <w:r>
        <w:rPr>
          <w:color w:val="000000"/>
          <w:spacing w:val="0"/>
          <w:w w:val="100"/>
          <w:position w:val="0"/>
        </w:rPr>
        <w:t xml:space="preserve">、 </w:t>
      </w:r>
      <w:r>
        <w:rPr>
          <w:color w:val="000000"/>
          <w:spacing w:val="0"/>
          <w:w w:val="100"/>
          <w:position w:val="0"/>
        </w:rPr>
        <w:t>对于报告期内增加的子公司，若属于同一控制下企业合并的，调整合并资产负债表的期初数，并 将该子公司当期期初至报告期末的收入、费用、利润纳入合并利润表，将同期的现金流量纳入合并现金流 量表；若属于非同一控制下的企业合并的，则不调整合并资产负债表的期初数，并将该子公司购买日至报 告期末的收入、费用、利润纳入合并利润表，将同期的现金流量纳入合并现金流量表。对于报告期内处置 的子公司，不论属于同一控制抑或非同一控制企业合并，均不调整合并资产负债表的期初数，并将该子公 司期初至处置日收入、费用、利润纳入合并利润表，及同期的现金流量纳入合并现金流量表。</w:t>
      </w:r>
    </w:p>
    <w:p>
      <w:pPr>
        <w:pStyle w:val="Style36"/>
        <w:keepNext w:val="0"/>
        <w:keepLines w:val="0"/>
        <w:widowControl w:val="0"/>
        <w:shd w:val="clear" w:color="auto" w:fill="auto"/>
        <w:tabs>
          <w:tab w:pos="739" w:val="left"/>
        </w:tabs>
        <w:bidi w:val="0"/>
        <w:spacing w:before="0" w:after="0" w:line="315" w:lineRule="exact"/>
        <w:ind w:left="0" w:right="0" w:firstLine="440"/>
        <w:jc w:val="both"/>
      </w:pPr>
      <w:bookmarkStart w:id="562" w:name="bookmark562"/>
      <w:r>
        <w:rPr>
          <w:rFonts w:ascii="Times New Roman" w:eastAsia="Times New Roman" w:hAnsi="Times New Roman" w:cs="Times New Roman"/>
          <w:color w:val="000000"/>
          <w:spacing w:val="0"/>
          <w:w w:val="100"/>
          <w:position w:val="0"/>
        </w:rPr>
        <w:t>e</w:t>
      </w:r>
      <w:bookmarkEnd w:id="562"/>
      <w:r>
        <w:rPr>
          <w:color w:val="000000"/>
          <w:spacing w:val="0"/>
          <w:w w:val="100"/>
          <w:position w:val="0"/>
        </w:rPr>
        <w:t>、</w:t>
        <w:tab/>
      </w:r>
      <w:r>
        <w:rPr>
          <w:color w:val="000000"/>
          <w:spacing w:val="0"/>
          <w:w w:val="100"/>
          <w:position w:val="0"/>
        </w:rPr>
        <w:t>如果子公司执行的会计政策与本公司不一致，编制合并财务报表时已按照本公司的会计政策对子 公司财务报表进行了相应的调整；对非同一控制下企业合并取得的子公司，已按照购买日该子公司可辨认 的资产、负债及或有负债的公允价值对子公司财务报表进行了相应的调整。</w:t>
      </w:r>
    </w:p>
    <w:p>
      <w:pPr>
        <w:pStyle w:val="Style36"/>
        <w:keepNext w:val="0"/>
        <w:keepLines w:val="0"/>
        <w:widowControl w:val="0"/>
        <w:shd w:val="clear" w:color="auto" w:fill="auto"/>
        <w:tabs>
          <w:tab w:pos="723" w:val="left"/>
        </w:tabs>
        <w:bidi w:val="0"/>
        <w:spacing w:before="0" w:after="0" w:line="315" w:lineRule="exact"/>
        <w:ind w:left="0" w:right="0" w:firstLine="440"/>
        <w:jc w:val="both"/>
      </w:pPr>
      <w:bookmarkStart w:id="563" w:name="bookmark563"/>
      <w:r>
        <w:rPr>
          <w:rFonts w:ascii="Times New Roman" w:eastAsia="Times New Roman" w:hAnsi="Times New Roman" w:cs="Times New Roman"/>
          <w:color w:val="000000"/>
          <w:spacing w:val="0"/>
          <w:w w:val="100"/>
          <w:position w:val="0"/>
        </w:rPr>
        <w:t>f</w:t>
      </w:r>
      <w:bookmarkEnd w:id="563"/>
      <w:r>
        <w:rPr>
          <w:color w:val="000000"/>
          <w:spacing w:val="0"/>
          <w:w w:val="100"/>
          <w:position w:val="0"/>
        </w:rPr>
        <w:t>、</w:t>
        <w:tab/>
      </w:r>
      <w:r>
        <w:rPr>
          <w:color w:val="000000"/>
          <w:spacing w:val="0"/>
          <w:w w:val="100"/>
          <w:position w:val="0"/>
        </w:rPr>
        <w:t>在编制合并财务报表时，本公司与子公司及子公司相互之间的所有交易、往来余额、损益均予以抵 销。</w:t>
      </w:r>
    </w:p>
    <w:p>
      <w:pPr>
        <w:pStyle w:val="Style36"/>
        <w:keepNext w:val="0"/>
        <w:keepLines w:val="0"/>
        <w:widowControl w:val="0"/>
        <w:shd w:val="clear" w:color="auto" w:fill="auto"/>
        <w:tabs>
          <w:tab w:pos="744" w:val="left"/>
        </w:tabs>
        <w:bidi w:val="0"/>
        <w:spacing w:before="0" w:after="360" w:line="315" w:lineRule="exact"/>
        <w:ind w:left="0" w:right="0" w:firstLine="440"/>
        <w:jc w:val="both"/>
      </w:pPr>
      <w:bookmarkStart w:id="564" w:name="bookmark564"/>
      <w:r>
        <w:rPr>
          <w:rFonts w:ascii="Times New Roman" w:eastAsia="Times New Roman" w:hAnsi="Times New Roman" w:cs="Times New Roman"/>
          <w:color w:val="000000"/>
          <w:spacing w:val="0"/>
          <w:w w:val="100"/>
          <w:position w:val="0"/>
        </w:rPr>
        <w:t>g</w:t>
      </w:r>
      <w:bookmarkEnd w:id="564"/>
      <w:r>
        <w:rPr>
          <w:color w:val="000000"/>
          <w:spacing w:val="0"/>
          <w:w w:val="100"/>
          <w:position w:val="0"/>
        </w:rPr>
        <w:t>、</w:t>
        <w:tab/>
      </w:r>
      <w:r>
        <w:rPr>
          <w:color w:val="000000"/>
          <w:spacing w:val="0"/>
          <w:w w:val="100"/>
          <w:position w:val="0"/>
        </w:rPr>
        <w:t>少数股东权益包括子公司合并当日少数股东按股权比例拥有的权益金额以及自合并日起少数股东 所占的权益变动额。子公司少数股东分担的当期亏损超过了少数股东在该子公司期初所有者权益中所享有 份额而形成的余额，冲减少数股东权益。</w:t>
      </w:r>
    </w:p>
    <w:p>
      <w:pPr>
        <w:pStyle w:val="Style31"/>
        <w:keepNext/>
        <w:keepLines/>
        <w:widowControl w:val="0"/>
        <w:shd w:val="clear" w:color="auto" w:fill="auto"/>
        <w:tabs>
          <w:tab w:pos="327" w:val="left"/>
        </w:tabs>
        <w:bidi w:val="0"/>
        <w:spacing w:before="0" w:after="200" w:line="329" w:lineRule="auto"/>
        <w:ind w:left="0" w:right="0" w:firstLine="0"/>
        <w:jc w:val="both"/>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7</w:t>
      </w:r>
      <w:bookmarkEnd w:id="567"/>
      <w:r>
        <w:rPr>
          <w:color w:val="000000"/>
          <w:spacing w:val="0"/>
          <w:w w:val="100"/>
          <w:position w:val="0"/>
        </w:rPr>
        <w:t>、</w:t>
        <w:tab/>
        <w:t>现金及现金等价物的确定标准</w:t>
      </w:r>
      <w:bookmarkEnd w:id="565"/>
      <w:bookmarkEnd w:id="566"/>
      <w:bookmarkEnd w:id="568"/>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本公司在编制现金流量表时所确定的现金，是指本公司库存现金以及可以随时用于支付的存款。</w:t>
      </w:r>
    </w:p>
    <w:p>
      <w:pPr>
        <w:pStyle w:val="Style36"/>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本公司在编制现金流量表时所确定的现金等价物，是指本公司持有的期限短、流动性强、易于转换为 已知金额现金、价值变动风险很小的投资。</w:t>
      </w:r>
    </w:p>
    <w:p>
      <w:pPr>
        <w:pStyle w:val="Style31"/>
        <w:keepNext/>
        <w:keepLines/>
        <w:widowControl w:val="0"/>
        <w:shd w:val="clear" w:color="auto" w:fill="auto"/>
        <w:tabs>
          <w:tab w:pos="386" w:val="left"/>
        </w:tabs>
        <w:bidi w:val="0"/>
        <w:spacing w:before="0" w:after="280" w:line="312" w:lineRule="exact"/>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8</w:t>
      </w:r>
      <w:bookmarkEnd w:id="571"/>
      <w:r>
        <w:rPr>
          <w:color w:val="000000"/>
          <w:spacing w:val="0"/>
          <w:w w:val="100"/>
          <w:position w:val="0"/>
        </w:rPr>
        <w:t>、</w:t>
        <w:tab/>
        <w:t>外币业务和外币报表折算</w:t>
      </w:r>
      <w:bookmarkEnd w:id="569"/>
      <w:bookmarkEnd w:id="570"/>
      <w:bookmarkEnd w:id="572"/>
    </w:p>
    <w:p>
      <w:pPr>
        <w:pStyle w:val="Style31"/>
        <w:keepNext/>
        <w:keepLines/>
        <w:widowControl w:val="0"/>
        <w:numPr>
          <w:ilvl w:val="0"/>
          <w:numId w:val="3"/>
        </w:numPr>
        <w:shd w:val="clear" w:color="auto" w:fill="auto"/>
        <w:tabs>
          <w:tab w:pos="493" w:val="left"/>
        </w:tabs>
        <w:bidi w:val="0"/>
        <w:spacing w:before="0" w:after="280" w:line="312" w:lineRule="exact"/>
        <w:ind w:left="0" w:right="0" w:firstLine="0"/>
        <w:jc w:val="left"/>
      </w:pPr>
      <w:bookmarkStart w:id="569" w:name="bookmark569"/>
      <w:bookmarkStart w:id="570" w:name="bookmark570"/>
      <w:bookmarkStart w:id="573" w:name="bookmark573"/>
      <w:bookmarkStart w:id="574" w:name="bookmark574"/>
      <w:bookmarkEnd w:id="573"/>
      <w:r>
        <w:rPr>
          <w:color w:val="000000"/>
          <w:spacing w:val="0"/>
          <w:w w:val="100"/>
          <w:position w:val="0"/>
        </w:rPr>
        <w:t>外币业务</w:t>
      </w:r>
      <w:bookmarkEnd w:id="569"/>
      <w:bookmarkEnd w:id="570"/>
      <w:bookmarkEnd w:id="574"/>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对于发生的外币交易，初始采用交易发生日的即期汇率折算人民币入账。</w:t>
      </w:r>
    </w:p>
    <w:p>
      <w:pPr>
        <w:pStyle w:val="Style36"/>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在资产负债表日，外币货币性项目采用资产负债表日即期汇率计算，由此产生的汇兑差额，除了按照 企业会计准则的规定，与购建或生产符合资本化条件的资产相关的外币借款产生的汇兑差额予以资本化 外，均计入当期损益。以历史成本计量的外币非货币性项目，仍采用交易发生日的即期汇率折算，不改变 其记账本位币金额；以公允价值计量的非货币性项目，如果期末的公允价值以外币反映，将该外币按照公 允价值确定当日的即期汇率折算，折算后的记账本位币金额与原记账本位币金额的差额，作为公允价值变 动损益，计入当期损益或资本公积。</w:t>
      </w:r>
    </w:p>
    <w:p>
      <w:pPr>
        <w:pStyle w:val="Style31"/>
        <w:keepNext/>
        <w:keepLines/>
        <w:widowControl w:val="0"/>
        <w:numPr>
          <w:ilvl w:val="0"/>
          <w:numId w:val="3"/>
        </w:numPr>
        <w:shd w:val="clear" w:color="auto" w:fill="auto"/>
        <w:tabs>
          <w:tab w:pos="493" w:val="left"/>
        </w:tabs>
        <w:bidi w:val="0"/>
        <w:spacing w:before="0" w:after="280" w:line="312" w:lineRule="exact"/>
        <w:ind w:left="0" w:right="0" w:firstLine="0"/>
        <w:jc w:val="left"/>
      </w:pPr>
      <w:bookmarkStart w:id="575" w:name="bookmark575"/>
      <w:bookmarkStart w:id="576" w:name="bookmark576"/>
      <w:bookmarkStart w:id="577" w:name="bookmark577"/>
      <w:bookmarkStart w:id="578" w:name="bookmark578"/>
      <w:bookmarkEnd w:id="577"/>
      <w:r>
        <w:rPr>
          <w:color w:val="000000"/>
          <w:spacing w:val="0"/>
          <w:w w:val="100"/>
          <w:position w:val="0"/>
        </w:rPr>
        <w:t>外币财务报表的折算</w:t>
      </w:r>
      <w:bookmarkEnd w:id="575"/>
      <w:bookmarkEnd w:id="576"/>
      <w:bookmarkEnd w:id="578"/>
    </w:p>
    <w:p>
      <w:pPr>
        <w:pStyle w:val="Style36"/>
        <w:keepNext w:val="0"/>
        <w:keepLines w:val="0"/>
        <w:widowControl w:val="0"/>
        <w:shd w:val="clear" w:color="auto" w:fill="auto"/>
        <w:bidi w:val="0"/>
        <w:spacing w:before="0" w:after="0" w:line="318" w:lineRule="exact"/>
        <w:ind w:left="0" w:right="0" w:firstLine="440"/>
        <w:jc w:val="left"/>
      </w:pPr>
      <w:r>
        <w:rPr>
          <w:color w:val="000000"/>
          <w:spacing w:val="0"/>
          <w:w w:val="100"/>
          <w:position w:val="0"/>
        </w:rPr>
        <w:t>本公司的控股子公司、合营企业、联营企业等，若采用与本公司不同的记账本位币，需对其外币财务 报表折算后，再进行会计核算及合并财务报表的编报。</w:t>
      </w:r>
    </w:p>
    <w:p>
      <w:pPr>
        <w:pStyle w:val="Style36"/>
        <w:keepNext w:val="0"/>
        <w:keepLines w:val="0"/>
        <w:widowControl w:val="0"/>
        <w:shd w:val="clear" w:color="auto" w:fill="auto"/>
        <w:bidi w:val="0"/>
        <w:spacing w:before="0" w:after="0" w:line="318" w:lineRule="exact"/>
        <w:ind w:left="0" w:right="0" w:firstLine="440"/>
        <w:jc w:val="left"/>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color w:val="000000"/>
          <w:spacing w:val="0"/>
          <w:w w:val="100"/>
          <w:position w:val="0"/>
        </w:rPr>
        <w:t>''</w:t>
      </w:r>
      <w:r>
        <w:rPr>
          <w:color w:val="000000"/>
          <w:spacing w:val="0"/>
          <w:w w:val="100"/>
          <w:position w:val="0"/>
        </w:rPr>
        <w:t>项目外，其他项目采用发生时的即期汇率折算。</w:t>
      </w:r>
    </w:p>
    <w:p>
      <w:pPr>
        <w:pStyle w:val="Style36"/>
        <w:keepNext w:val="0"/>
        <w:keepLines w:val="0"/>
        <w:widowControl w:val="0"/>
        <w:shd w:val="clear" w:color="auto" w:fill="auto"/>
        <w:bidi w:val="0"/>
        <w:spacing w:before="0" w:after="280" w:line="318" w:lineRule="exact"/>
        <w:ind w:left="0" w:right="0" w:firstLine="440"/>
        <w:jc w:val="left"/>
      </w:pPr>
      <w:r>
        <w:rPr>
          <w:color w:val="000000"/>
          <w:spacing w:val="0"/>
          <w:w w:val="100"/>
          <w:position w:val="0"/>
        </w:rPr>
        <w:t>利润表中的收入和费用项目，采用交易发生日的即期汇率折算，折算产生的外币财务报表折算差额， 在资产负债表中所有者权益项目下单独列示。</w:t>
      </w:r>
    </w:p>
    <w:p>
      <w:pPr>
        <w:pStyle w:val="Style31"/>
        <w:keepNext/>
        <w:keepLines/>
        <w:widowControl w:val="0"/>
        <w:shd w:val="clear" w:color="auto" w:fill="auto"/>
        <w:tabs>
          <w:tab w:pos="386" w:val="left"/>
        </w:tabs>
        <w:bidi w:val="0"/>
        <w:spacing w:before="0" w:after="280" w:line="312" w:lineRule="exact"/>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9</w:t>
      </w:r>
      <w:bookmarkEnd w:id="581"/>
      <w:r>
        <w:rPr>
          <w:color w:val="000000"/>
          <w:spacing w:val="0"/>
          <w:w w:val="100"/>
          <w:position w:val="0"/>
        </w:rPr>
        <w:t>、</w:t>
        <w:tab/>
        <w:t>金融工具</w:t>
      </w:r>
      <w:bookmarkEnd w:id="579"/>
      <w:bookmarkEnd w:id="580"/>
      <w:bookmarkEnd w:id="582"/>
    </w:p>
    <w:p>
      <w:pPr>
        <w:pStyle w:val="Style36"/>
        <w:keepNext w:val="0"/>
        <w:keepLines w:val="0"/>
        <w:widowControl w:val="0"/>
        <w:shd w:val="clear" w:color="auto" w:fill="auto"/>
        <w:bidi w:val="0"/>
        <w:spacing w:before="0" w:after="280" w:line="312" w:lineRule="exact"/>
        <w:ind w:left="0" w:right="0" w:firstLine="0"/>
        <w:jc w:val="left"/>
      </w:pPr>
      <w:r>
        <w:rPr>
          <w:color w:val="000000"/>
          <w:spacing w:val="0"/>
          <w:w w:val="100"/>
          <w:position w:val="0"/>
        </w:rPr>
        <w:t>金融资产和金融负债的确认依据：公司已经成为金融工具合同的一方。</w:t>
      </w:r>
    </w:p>
    <w:p>
      <w:pPr>
        <w:pStyle w:val="Style31"/>
        <w:keepNext/>
        <w:keepLines/>
        <w:widowControl w:val="0"/>
        <w:numPr>
          <w:ilvl w:val="0"/>
          <w:numId w:val="5"/>
        </w:numPr>
        <w:shd w:val="clear" w:color="auto" w:fill="auto"/>
        <w:tabs>
          <w:tab w:pos="493" w:val="left"/>
        </w:tabs>
        <w:bidi w:val="0"/>
        <w:spacing w:before="0" w:after="280" w:line="312" w:lineRule="exact"/>
        <w:ind w:left="0" w:right="0" w:firstLine="0"/>
        <w:jc w:val="left"/>
      </w:pPr>
      <w:bookmarkStart w:id="583" w:name="bookmark583"/>
      <w:bookmarkStart w:id="584" w:name="bookmark584"/>
      <w:bookmarkStart w:id="585" w:name="bookmark585"/>
      <w:bookmarkStart w:id="586" w:name="bookmark586"/>
      <w:bookmarkEnd w:id="585"/>
      <w:r>
        <w:rPr>
          <w:color w:val="000000"/>
          <w:spacing w:val="0"/>
          <w:w w:val="100"/>
          <w:position w:val="0"/>
        </w:rPr>
        <w:t>金融工具的分类</w:t>
      </w:r>
      <w:bookmarkEnd w:id="583"/>
      <w:bookmarkEnd w:id="584"/>
      <w:bookmarkEnd w:id="586"/>
    </w:p>
    <w:p>
      <w:pPr>
        <w:pStyle w:val="Style36"/>
        <w:keepNext w:val="0"/>
        <w:keepLines w:val="0"/>
        <w:widowControl w:val="0"/>
        <w:shd w:val="clear" w:color="auto" w:fill="auto"/>
        <w:bidi w:val="0"/>
        <w:spacing w:before="0" w:after="0" w:line="302" w:lineRule="exact"/>
        <w:ind w:left="0" w:right="0" w:firstLine="440"/>
        <w:jc w:val="left"/>
      </w:pPr>
      <w:r>
        <w:rPr>
          <w:color w:val="000000"/>
          <w:spacing w:val="0"/>
          <w:w w:val="100"/>
          <w:position w:val="0"/>
        </w:rPr>
        <w:t>金融资产和金融负债分类</w:t>
      </w:r>
    </w:p>
    <w:p>
      <w:pPr>
        <w:pStyle w:val="Style36"/>
        <w:keepNext w:val="0"/>
        <w:keepLines w:val="0"/>
        <w:widowControl w:val="0"/>
        <w:shd w:val="clear" w:color="auto" w:fill="auto"/>
        <w:tabs>
          <w:tab w:pos="794" w:val="left"/>
        </w:tabs>
        <w:bidi w:val="0"/>
        <w:spacing w:before="0" w:after="0" w:line="302" w:lineRule="exact"/>
        <w:ind w:left="0" w:right="0" w:firstLine="440"/>
        <w:jc w:val="left"/>
      </w:pPr>
      <w:bookmarkStart w:id="587" w:name="bookmark587"/>
      <w:r>
        <w:rPr>
          <w:rFonts w:ascii="Times New Roman" w:eastAsia="Times New Roman" w:hAnsi="Times New Roman" w:cs="Times New Roman"/>
          <w:color w:val="000000"/>
          <w:spacing w:val="0"/>
          <w:w w:val="100"/>
          <w:position w:val="0"/>
        </w:rPr>
        <w:t>a</w:t>
      </w:r>
      <w:bookmarkEnd w:id="587"/>
      <w:r>
        <w:rPr>
          <w:color w:val="000000"/>
          <w:spacing w:val="0"/>
          <w:w w:val="100"/>
          <w:position w:val="0"/>
        </w:rPr>
        <w:t>、</w:t>
        <w:tab/>
      </w:r>
      <w:r>
        <w:rPr>
          <w:color w:val="000000"/>
          <w:spacing w:val="0"/>
          <w:w w:val="100"/>
          <w:position w:val="0"/>
        </w:rPr>
        <w:t>金融资产在初始确认时划分为四类</w:t>
      </w:r>
    </w:p>
    <w:p>
      <w:pPr>
        <w:pStyle w:val="Style36"/>
        <w:keepNext w:val="0"/>
        <w:keepLines w:val="0"/>
        <w:widowControl w:val="0"/>
        <w:numPr>
          <w:ilvl w:val="0"/>
          <w:numId w:val="7"/>
        </w:numPr>
        <w:shd w:val="clear" w:color="auto" w:fill="auto"/>
        <w:tabs>
          <w:tab w:pos="810" w:val="left"/>
        </w:tabs>
        <w:bidi w:val="0"/>
        <w:spacing w:before="0" w:after="0" w:line="302" w:lineRule="exact"/>
        <w:ind w:left="0" w:right="0" w:firstLine="440"/>
        <w:jc w:val="both"/>
      </w:pPr>
      <w:bookmarkStart w:id="588" w:name="bookmark588"/>
      <w:bookmarkEnd w:id="588"/>
      <w:r>
        <w:rPr>
          <w:color w:val="000000"/>
          <w:spacing w:val="0"/>
          <w:w w:val="100"/>
          <w:position w:val="0"/>
        </w:rPr>
        <w:t>以公允价值计量且其变动计入当期损益的金融资产，包括交易性金融资产和指定为以公允价值计量 且其变动计入当期损益的金融资产；</w:t>
      </w:r>
    </w:p>
    <w:p>
      <w:pPr>
        <w:pStyle w:val="Style36"/>
        <w:keepNext w:val="0"/>
        <w:keepLines w:val="0"/>
        <w:widowControl w:val="0"/>
        <w:numPr>
          <w:ilvl w:val="0"/>
          <w:numId w:val="7"/>
        </w:numPr>
        <w:shd w:val="clear" w:color="auto" w:fill="auto"/>
        <w:tabs>
          <w:tab w:pos="837" w:val="left"/>
        </w:tabs>
        <w:bidi w:val="0"/>
        <w:spacing w:before="0" w:after="0" w:line="302" w:lineRule="exact"/>
        <w:ind w:left="0" w:right="0" w:firstLine="440"/>
        <w:jc w:val="both"/>
      </w:pPr>
      <w:bookmarkStart w:id="589" w:name="bookmark589"/>
      <w:bookmarkEnd w:id="589"/>
      <w:r>
        <w:rPr>
          <w:color w:val="000000"/>
          <w:spacing w:val="0"/>
          <w:w w:val="100"/>
          <w:position w:val="0"/>
        </w:rPr>
        <w:t>持有至到期投资；</w:t>
      </w:r>
    </w:p>
    <w:p>
      <w:pPr>
        <w:pStyle w:val="Style36"/>
        <w:keepNext w:val="0"/>
        <w:keepLines w:val="0"/>
        <w:widowControl w:val="0"/>
        <w:numPr>
          <w:ilvl w:val="0"/>
          <w:numId w:val="7"/>
        </w:numPr>
        <w:shd w:val="clear" w:color="auto" w:fill="auto"/>
        <w:tabs>
          <w:tab w:pos="837" w:val="left"/>
        </w:tabs>
        <w:bidi w:val="0"/>
        <w:spacing w:before="0" w:after="0" w:line="302" w:lineRule="exact"/>
        <w:ind w:left="0" w:right="0" w:firstLine="440"/>
        <w:jc w:val="both"/>
      </w:pPr>
      <w:bookmarkStart w:id="590" w:name="bookmark590"/>
      <w:bookmarkEnd w:id="590"/>
      <w:r>
        <w:rPr>
          <w:color w:val="000000"/>
          <w:spacing w:val="0"/>
          <w:w w:val="100"/>
          <w:position w:val="0"/>
        </w:rPr>
        <w:t>应收款项；</w:t>
      </w:r>
    </w:p>
    <w:p>
      <w:pPr>
        <w:pStyle w:val="Style36"/>
        <w:keepNext w:val="0"/>
        <w:keepLines w:val="0"/>
        <w:widowControl w:val="0"/>
        <w:numPr>
          <w:ilvl w:val="0"/>
          <w:numId w:val="7"/>
        </w:numPr>
        <w:shd w:val="clear" w:color="auto" w:fill="auto"/>
        <w:tabs>
          <w:tab w:pos="837" w:val="left"/>
        </w:tabs>
        <w:bidi w:val="0"/>
        <w:spacing w:before="0" w:after="0" w:line="302" w:lineRule="exact"/>
        <w:ind w:left="0" w:right="0" w:firstLine="440"/>
        <w:jc w:val="both"/>
      </w:pPr>
      <w:bookmarkStart w:id="591" w:name="bookmark591"/>
      <w:bookmarkEnd w:id="591"/>
      <w:r>
        <w:rPr>
          <w:color w:val="000000"/>
          <w:spacing w:val="0"/>
          <w:w w:val="100"/>
          <w:position w:val="0"/>
        </w:rPr>
        <w:t>可供出售金融资产。</w:t>
      </w:r>
    </w:p>
    <w:p>
      <w:pPr>
        <w:pStyle w:val="Style36"/>
        <w:keepNext w:val="0"/>
        <w:keepLines w:val="0"/>
        <w:widowControl w:val="0"/>
        <w:shd w:val="clear" w:color="auto" w:fill="auto"/>
        <w:tabs>
          <w:tab w:pos="818" w:val="left"/>
        </w:tabs>
        <w:bidi w:val="0"/>
        <w:spacing w:before="0" w:after="0" w:line="302" w:lineRule="exact"/>
        <w:ind w:left="0" w:right="0" w:firstLine="440"/>
        <w:jc w:val="both"/>
      </w:pPr>
      <w:bookmarkStart w:id="592" w:name="bookmark592"/>
      <w:r>
        <w:rPr>
          <w:rFonts w:ascii="Times New Roman" w:eastAsia="Times New Roman" w:hAnsi="Times New Roman" w:cs="Times New Roman"/>
          <w:color w:val="000000"/>
          <w:spacing w:val="0"/>
          <w:w w:val="100"/>
          <w:position w:val="0"/>
        </w:rPr>
        <w:t>b</w:t>
      </w:r>
      <w:bookmarkEnd w:id="592"/>
      <w:r>
        <w:rPr>
          <w:color w:val="000000"/>
          <w:spacing w:val="0"/>
          <w:w w:val="100"/>
          <w:position w:val="0"/>
        </w:rPr>
        <w:t>、</w:t>
        <w:tab/>
      </w:r>
      <w:r>
        <w:rPr>
          <w:color w:val="000000"/>
          <w:spacing w:val="0"/>
          <w:w w:val="100"/>
          <w:position w:val="0"/>
        </w:rPr>
        <w:t>金融负债在初始确认时划分为两类</w:t>
      </w:r>
    </w:p>
    <w:p>
      <w:pPr>
        <w:pStyle w:val="Style36"/>
        <w:keepNext w:val="0"/>
        <w:keepLines w:val="0"/>
        <w:widowControl w:val="0"/>
        <w:numPr>
          <w:ilvl w:val="0"/>
          <w:numId w:val="9"/>
        </w:numPr>
        <w:shd w:val="clear" w:color="auto" w:fill="auto"/>
        <w:tabs>
          <w:tab w:pos="810" w:val="left"/>
        </w:tabs>
        <w:bidi w:val="0"/>
        <w:spacing w:before="0" w:after="0" w:line="302" w:lineRule="exact"/>
        <w:ind w:left="0" w:right="0" w:firstLine="440"/>
        <w:jc w:val="both"/>
      </w:pPr>
      <w:bookmarkStart w:id="593" w:name="bookmark593"/>
      <w:bookmarkEnd w:id="593"/>
      <w:r>
        <w:rPr>
          <w:color w:val="000000"/>
          <w:spacing w:val="0"/>
          <w:w w:val="100"/>
          <w:position w:val="0"/>
        </w:rPr>
        <w:t>以公允价值计量且其变动计入当期损益的金融负债，包括交易性金融负债和直接指定为以公允价值 计量且其变动计入当期损益的金融负债；</w:t>
      </w:r>
    </w:p>
    <w:p>
      <w:pPr>
        <w:pStyle w:val="Style36"/>
        <w:keepNext w:val="0"/>
        <w:keepLines w:val="0"/>
        <w:widowControl w:val="0"/>
        <w:numPr>
          <w:ilvl w:val="0"/>
          <w:numId w:val="9"/>
        </w:numPr>
        <w:shd w:val="clear" w:color="auto" w:fill="auto"/>
        <w:tabs>
          <w:tab w:pos="837" w:val="left"/>
        </w:tabs>
        <w:bidi w:val="0"/>
        <w:spacing w:before="0" w:after="280" w:line="302" w:lineRule="exact"/>
        <w:ind w:left="0" w:right="0" w:firstLine="440"/>
        <w:jc w:val="both"/>
      </w:pPr>
      <w:bookmarkStart w:id="594" w:name="bookmark594"/>
      <w:bookmarkEnd w:id="594"/>
      <w:r>
        <w:rPr>
          <w:color w:val="000000"/>
          <w:spacing w:val="0"/>
          <w:w w:val="100"/>
          <w:position w:val="0"/>
        </w:rPr>
        <w:t>其他金融负债。</w:t>
      </w:r>
    </w:p>
    <w:p>
      <w:pPr>
        <w:pStyle w:val="Style31"/>
        <w:keepNext/>
        <w:keepLines/>
        <w:widowControl w:val="0"/>
        <w:numPr>
          <w:ilvl w:val="0"/>
          <w:numId w:val="5"/>
        </w:numPr>
        <w:shd w:val="clear" w:color="auto" w:fill="auto"/>
        <w:tabs>
          <w:tab w:pos="493" w:val="left"/>
        </w:tabs>
        <w:bidi w:val="0"/>
        <w:spacing w:before="0" w:after="280" w:line="312" w:lineRule="exact"/>
        <w:ind w:left="0" w:right="0" w:firstLine="0"/>
        <w:jc w:val="left"/>
      </w:pPr>
      <w:bookmarkStart w:id="595" w:name="bookmark595"/>
      <w:bookmarkStart w:id="596" w:name="bookmark596"/>
      <w:bookmarkStart w:id="597" w:name="bookmark597"/>
      <w:bookmarkStart w:id="598" w:name="bookmark598"/>
      <w:bookmarkEnd w:id="597"/>
      <w:r>
        <w:rPr>
          <w:color w:val="000000"/>
          <w:spacing w:val="0"/>
          <w:w w:val="100"/>
          <w:position w:val="0"/>
        </w:rPr>
        <w:t>金融工具的确认依据和计量方法</w:t>
      </w:r>
      <w:bookmarkEnd w:id="595"/>
      <w:bookmarkEnd w:id="596"/>
      <w:bookmarkEnd w:id="598"/>
    </w:p>
    <w:p>
      <w:pPr>
        <w:pStyle w:val="Style36"/>
        <w:keepNext w:val="0"/>
        <w:keepLines w:val="0"/>
        <w:widowControl w:val="0"/>
        <w:shd w:val="clear" w:color="auto" w:fill="auto"/>
        <w:bidi w:val="0"/>
        <w:spacing w:before="0" w:after="0" w:line="319" w:lineRule="exact"/>
        <w:ind w:left="0" w:right="0" w:firstLine="440"/>
        <w:jc w:val="left"/>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金融资产或金融负债的初始计量</w:t>
      </w:r>
    </w:p>
    <w:p>
      <w:pPr>
        <w:pStyle w:val="Style36"/>
        <w:keepNext w:val="0"/>
        <w:keepLines w:val="0"/>
        <w:widowControl w:val="0"/>
        <w:shd w:val="clear" w:color="auto" w:fill="auto"/>
        <w:bidi w:val="0"/>
        <w:spacing w:before="0" w:after="280" w:line="319" w:lineRule="exact"/>
        <w:ind w:left="0" w:right="0" w:firstLine="440"/>
        <w:jc w:val="both"/>
      </w:pPr>
      <w:r>
        <w:rPr>
          <w:color w:val="000000"/>
          <w:spacing w:val="0"/>
          <w:w w:val="100"/>
          <w:position w:val="0"/>
        </w:rPr>
        <w:t>初始确认金融资产或金融负债时，按照公允价值计量；对于以公允价值计量且其变动计入当期损益的 金融资产和金融负债，相关交易费用直接计入当期损益；对于其他类别的金融资产或金融负债，相关交易 费用计入初始确认金额。</w:t>
      </w:r>
    </w:p>
    <w:p>
      <w:pPr>
        <w:pStyle w:val="Style36"/>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金融资产后续计量</w:t>
      </w:r>
    </w:p>
    <w:p>
      <w:pPr>
        <w:pStyle w:val="Style36"/>
        <w:keepNext w:val="0"/>
        <w:keepLines w:val="0"/>
        <w:widowControl w:val="0"/>
        <w:numPr>
          <w:ilvl w:val="0"/>
          <w:numId w:val="11"/>
        </w:numPr>
        <w:shd w:val="clear" w:color="auto" w:fill="auto"/>
        <w:tabs>
          <w:tab w:pos="832" w:val="left"/>
        </w:tabs>
        <w:bidi w:val="0"/>
        <w:spacing w:before="0" w:after="0" w:line="313" w:lineRule="exact"/>
        <w:ind w:left="0" w:right="0" w:firstLine="440"/>
        <w:jc w:val="both"/>
      </w:pPr>
      <w:bookmarkStart w:id="599" w:name="bookmark599"/>
      <w:bookmarkEnd w:id="599"/>
      <w:r>
        <w:rPr>
          <w:color w:val="000000"/>
          <w:spacing w:val="0"/>
          <w:w w:val="100"/>
          <w:position w:val="0"/>
        </w:rPr>
        <w:t>持有至到期投资和应收款项，采用实际利率法，按摊余成本计量。</w:t>
      </w:r>
    </w:p>
    <w:p>
      <w:pPr>
        <w:pStyle w:val="Style36"/>
        <w:keepNext w:val="0"/>
        <w:keepLines w:val="0"/>
        <w:widowControl w:val="0"/>
        <w:numPr>
          <w:ilvl w:val="0"/>
          <w:numId w:val="11"/>
        </w:numPr>
        <w:shd w:val="clear" w:color="auto" w:fill="auto"/>
        <w:tabs>
          <w:tab w:pos="814" w:val="left"/>
        </w:tabs>
        <w:bidi w:val="0"/>
        <w:spacing w:before="0" w:after="0" w:line="313" w:lineRule="exact"/>
        <w:ind w:left="0" w:right="0" w:firstLine="440"/>
        <w:jc w:val="both"/>
      </w:pPr>
      <w:bookmarkStart w:id="600" w:name="bookmark600"/>
      <w:bookmarkEnd w:id="600"/>
      <w:r>
        <w:rPr>
          <w:color w:val="000000"/>
          <w:spacing w:val="0"/>
          <w:w w:val="100"/>
          <w:position w:val="0"/>
        </w:rPr>
        <w:t>在活跃市场中没有报价且其公允价值不能可靠计量的权益工具投资，以及与该权益工具挂钩并须通 过交付该权益工具结算的衍生金融资产，按照成本计量。</w:t>
      </w:r>
    </w:p>
    <w:p>
      <w:pPr>
        <w:pStyle w:val="Style36"/>
        <w:keepNext w:val="0"/>
        <w:keepLines w:val="0"/>
        <w:widowControl w:val="0"/>
        <w:numPr>
          <w:ilvl w:val="0"/>
          <w:numId w:val="11"/>
        </w:numPr>
        <w:shd w:val="clear" w:color="auto" w:fill="auto"/>
        <w:tabs>
          <w:tab w:pos="805" w:val="left"/>
        </w:tabs>
        <w:bidi w:val="0"/>
        <w:spacing w:before="0" w:after="0" w:line="313" w:lineRule="exact"/>
        <w:ind w:left="0" w:right="0" w:firstLine="440"/>
        <w:jc w:val="both"/>
      </w:pPr>
      <w:bookmarkStart w:id="601" w:name="bookmark601"/>
      <w:bookmarkEnd w:id="601"/>
      <w:r>
        <w:rPr>
          <w:color w:val="000000"/>
          <w:spacing w:val="0"/>
          <w:w w:val="100"/>
          <w:position w:val="0"/>
        </w:rPr>
        <w:t>除此之外的金融资产按照公允价值进行后续计量，且不扣除将来处置该金融资产时可能发生的交易 费用。</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公司因持有意图或能力发生改变，使某项投资不再适合划分为持有至到期投资的，将其重分类为可供 出售金融资产，并以公允价值进行后续计量。重分类日，该投资的账面价值与公允价值之间的差额计入所 有者权益，在该可供出售金融资产发生减值或终止确认时转出，计入当期损益。</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存在下列情况之一的，表明公司没有明确意图将金融资产投资持有至到期：</w:t>
      </w:r>
    </w:p>
    <w:p>
      <w:pPr>
        <w:pStyle w:val="Style36"/>
        <w:keepNext w:val="0"/>
        <w:keepLines w:val="0"/>
        <w:widowControl w:val="0"/>
        <w:numPr>
          <w:ilvl w:val="0"/>
          <w:numId w:val="13"/>
        </w:numPr>
        <w:shd w:val="clear" w:color="auto" w:fill="auto"/>
        <w:tabs>
          <w:tab w:pos="832" w:val="left"/>
        </w:tabs>
        <w:bidi w:val="0"/>
        <w:spacing w:before="0" w:after="0" w:line="313" w:lineRule="exact"/>
        <w:ind w:left="0" w:right="0" w:firstLine="440"/>
        <w:jc w:val="both"/>
      </w:pPr>
      <w:bookmarkStart w:id="602" w:name="bookmark602"/>
      <w:bookmarkEnd w:id="602"/>
      <w:r>
        <w:rPr>
          <w:color w:val="000000"/>
          <w:spacing w:val="0"/>
          <w:w w:val="100"/>
          <w:position w:val="0"/>
        </w:rPr>
        <w:t>持有该金融资产的期限不确定。</w:t>
      </w:r>
    </w:p>
    <w:p>
      <w:pPr>
        <w:pStyle w:val="Style36"/>
        <w:keepNext w:val="0"/>
        <w:keepLines w:val="0"/>
        <w:widowControl w:val="0"/>
        <w:numPr>
          <w:ilvl w:val="0"/>
          <w:numId w:val="13"/>
        </w:numPr>
        <w:shd w:val="clear" w:color="auto" w:fill="auto"/>
        <w:tabs>
          <w:tab w:pos="814" w:val="left"/>
        </w:tabs>
        <w:bidi w:val="0"/>
        <w:spacing w:before="0" w:after="0" w:line="313" w:lineRule="exact"/>
        <w:ind w:left="0" w:right="0" w:firstLine="440"/>
        <w:jc w:val="both"/>
      </w:pPr>
      <w:bookmarkStart w:id="603" w:name="bookmark603"/>
      <w:bookmarkEnd w:id="603"/>
      <w:r>
        <w:rPr>
          <w:color w:val="000000"/>
          <w:spacing w:val="0"/>
          <w:w w:val="100"/>
          <w:position w:val="0"/>
        </w:rPr>
        <w:t>发生市场利率变化、流动性需要变化、替代投资机会及其投资收益率变化、融资来源和条件变化、 外汇风险变化等情况时，将出售该金融资产。</w:t>
      </w:r>
    </w:p>
    <w:p>
      <w:pPr>
        <w:pStyle w:val="Style36"/>
        <w:keepNext w:val="0"/>
        <w:keepLines w:val="0"/>
        <w:widowControl w:val="0"/>
        <w:numPr>
          <w:ilvl w:val="0"/>
          <w:numId w:val="13"/>
        </w:numPr>
        <w:shd w:val="clear" w:color="auto" w:fill="auto"/>
        <w:tabs>
          <w:tab w:pos="837" w:val="left"/>
        </w:tabs>
        <w:bidi w:val="0"/>
        <w:spacing w:before="0" w:after="0" w:line="313" w:lineRule="exact"/>
        <w:ind w:left="0" w:right="0" w:firstLine="440"/>
        <w:jc w:val="both"/>
      </w:pPr>
      <w:bookmarkStart w:id="604" w:name="bookmark604"/>
      <w:bookmarkEnd w:id="604"/>
      <w:r>
        <w:rPr>
          <w:color w:val="000000"/>
          <w:spacing w:val="0"/>
          <w:w w:val="100"/>
          <w:position w:val="0"/>
        </w:rPr>
        <w:t>该金融资产的发行方可以按照明显低于其摊余成本的金额清偿。</w:t>
      </w:r>
    </w:p>
    <w:p>
      <w:pPr>
        <w:pStyle w:val="Style36"/>
        <w:keepNext w:val="0"/>
        <w:keepLines w:val="0"/>
        <w:widowControl w:val="0"/>
        <w:numPr>
          <w:ilvl w:val="0"/>
          <w:numId w:val="13"/>
        </w:numPr>
        <w:shd w:val="clear" w:color="auto" w:fill="auto"/>
        <w:tabs>
          <w:tab w:pos="837" w:val="left"/>
        </w:tabs>
        <w:bidi w:val="0"/>
        <w:spacing w:before="0" w:after="0" w:line="313" w:lineRule="exact"/>
        <w:ind w:left="0" w:right="0" w:firstLine="440"/>
        <w:jc w:val="both"/>
      </w:pPr>
      <w:bookmarkStart w:id="605" w:name="bookmark605"/>
      <w:bookmarkEnd w:id="605"/>
      <w:r>
        <w:rPr>
          <w:color w:val="000000"/>
          <w:spacing w:val="0"/>
          <w:w w:val="100"/>
          <w:position w:val="0"/>
        </w:rPr>
        <w:t>其他表明公司没有明确意图将该金融资产持有至到期的情况。</w:t>
      </w:r>
    </w:p>
    <w:p>
      <w:pPr>
        <w:pStyle w:val="Style36"/>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金融负债的后续计量</w:t>
      </w:r>
    </w:p>
    <w:p>
      <w:pPr>
        <w:pStyle w:val="Style36"/>
        <w:keepNext w:val="0"/>
        <w:keepLines w:val="0"/>
        <w:widowControl w:val="0"/>
        <w:numPr>
          <w:ilvl w:val="0"/>
          <w:numId w:val="15"/>
        </w:numPr>
        <w:shd w:val="clear" w:color="auto" w:fill="auto"/>
        <w:tabs>
          <w:tab w:pos="819" w:val="left"/>
        </w:tabs>
        <w:bidi w:val="0"/>
        <w:spacing w:before="0" w:after="0" w:line="313" w:lineRule="exact"/>
        <w:ind w:left="0" w:right="0" w:firstLine="440"/>
        <w:jc w:val="both"/>
      </w:pPr>
      <w:bookmarkStart w:id="606" w:name="bookmark606"/>
      <w:bookmarkEnd w:id="606"/>
      <w:r>
        <w:rPr>
          <w:color w:val="000000"/>
          <w:spacing w:val="0"/>
          <w:w w:val="100"/>
          <w:position w:val="0"/>
        </w:rPr>
        <w:t>以公允价值计量且其变动计入当期损益的金融负债.按照公允价值计量，且不扣除将来结清金融负 债时可能发生的交易费用。</w:t>
      </w:r>
    </w:p>
    <w:p>
      <w:pPr>
        <w:pStyle w:val="Style36"/>
        <w:keepNext w:val="0"/>
        <w:keepLines w:val="0"/>
        <w:widowControl w:val="0"/>
        <w:numPr>
          <w:ilvl w:val="0"/>
          <w:numId w:val="15"/>
        </w:numPr>
        <w:shd w:val="clear" w:color="auto" w:fill="auto"/>
        <w:tabs>
          <w:tab w:pos="814" w:val="left"/>
        </w:tabs>
        <w:bidi w:val="0"/>
        <w:spacing w:before="0" w:after="0" w:line="313" w:lineRule="exact"/>
        <w:ind w:left="0" w:right="0" w:firstLine="440"/>
        <w:jc w:val="both"/>
      </w:pPr>
      <w:bookmarkStart w:id="607" w:name="bookmark607"/>
      <w:bookmarkEnd w:id="607"/>
      <w:r>
        <w:rPr>
          <w:color w:val="000000"/>
          <w:spacing w:val="0"/>
          <w:w w:val="100"/>
          <w:position w:val="0"/>
        </w:rPr>
        <w:t>与在活跃市场中没有报价，公允价值不能可靠计量的权益工具挂钩并须通过交付该权益工具结算的 衍生金融负债，按照成本计量。</w:t>
      </w:r>
    </w:p>
    <w:p>
      <w:pPr>
        <w:pStyle w:val="Style36"/>
        <w:keepNext w:val="0"/>
        <w:keepLines w:val="0"/>
        <w:widowControl w:val="0"/>
        <w:numPr>
          <w:ilvl w:val="0"/>
          <w:numId w:val="15"/>
        </w:numPr>
        <w:shd w:val="clear" w:color="auto" w:fill="auto"/>
        <w:tabs>
          <w:tab w:pos="814" w:val="left"/>
        </w:tabs>
        <w:bidi w:val="0"/>
        <w:spacing w:before="0" w:after="0" w:line="313" w:lineRule="exact"/>
        <w:ind w:left="0" w:right="0" w:firstLine="440"/>
        <w:jc w:val="both"/>
      </w:pPr>
      <w:bookmarkStart w:id="608" w:name="bookmark608"/>
      <w:bookmarkEnd w:id="608"/>
      <w:r>
        <w:rPr>
          <w:color w:val="000000"/>
          <w:spacing w:val="0"/>
          <w:w w:val="100"/>
          <w:position w:val="0"/>
        </w:rPr>
        <w:t>不属于指定为以公允价值计量且其变动计入当期损益的金融负债的财务担保合同，或没有指定为以 公允价值计量且其变动计入当期损益并将以低于市场利率贷款的贷款承诺，按照履行相关现时义务所需支 出的最佳估计数与初始确认金额扣除按照实际利率法摊销的累计摊销额后的余额两项金额之中的较高者 进行后续计量。</w:t>
      </w:r>
    </w:p>
    <w:p>
      <w:pPr>
        <w:pStyle w:val="Style36"/>
        <w:keepNext w:val="0"/>
        <w:keepLines w:val="0"/>
        <w:widowControl w:val="0"/>
        <w:numPr>
          <w:ilvl w:val="0"/>
          <w:numId w:val="15"/>
        </w:numPr>
        <w:shd w:val="clear" w:color="auto" w:fill="auto"/>
        <w:tabs>
          <w:tab w:pos="837" w:val="left"/>
        </w:tabs>
        <w:bidi w:val="0"/>
        <w:spacing w:before="0" w:after="300" w:line="313" w:lineRule="exact"/>
        <w:ind w:left="0" w:right="0" w:firstLine="440"/>
        <w:jc w:val="both"/>
      </w:pPr>
      <w:bookmarkStart w:id="609" w:name="bookmark609"/>
      <w:bookmarkEnd w:id="609"/>
      <w:r>
        <w:rPr>
          <w:color w:val="000000"/>
          <w:spacing w:val="0"/>
          <w:w w:val="100"/>
          <w:position w:val="0"/>
        </w:rPr>
        <w:t>除此之外的金融负债，采用实际利率法，按摊余成本计量。</w:t>
      </w:r>
    </w:p>
    <w:p>
      <w:pPr>
        <w:pStyle w:val="Style31"/>
        <w:keepNext/>
        <w:keepLines/>
        <w:widowControl w:val="0"/>
        <w:numPr>
          <w:ilvl w:val="0"/>
          <w:numId w:val="5"/>
        </w:numPr>
        <w:shd w:val="clear" w:color="auto" w:fill="auto"/>
        <w:bidi w:val="0"/>
        <w:spacing w:before="0" w:after="300" w:line="313" w:lineRule="exact"/>
        <w:ind w:left="0" w:right="0" w:firstLine="0"/>
        <w:jc w:val="both"/>
      </w:pPr>
      <w:bookmarkStart w:id="610" w:name="bookmark610"/>
      <w:bookmarkStart w:id="611" w:name="bookmark611"/>
      <w:bookmarkStart w:id="612" w:name="bookmark612"/>
      <w:bookmarkStart w:id="613" w:name="bookmark613"/>
      <w:bookmarkEnd w:id="612"/>
      <w:r>
        <w:rPr>
          <w:color w:val="000000"/>
          <w:spacing w:val="0"/>
          <w:w w:val="100"/>
          <w:position w:val="0"/>
        </w:rPr>
        <w:t>金融资产转移的确认依据和计量方法</w:t>
      </w:r>
      <w:bookmarkEnd w:id="610"/>
      <w:bookmarkEnd w:id="611"/>
      <w:bookmarkEnd w:id="613"/>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金融资产转移确认依据</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公司已将金融资产所有权上几乎所有的风险和报酬转移给了转入方的，终止确认该金融资产；保留了 金融资产所有权上几乎所有的风险和报酬的，继续确认所转移的金融资产，并将收到的对价确认为一项金 融负债。公司既没有转移也没有保留金融资产所有权上几乎所有的风险和报酬的，分别下列情况处理：</w:t>
      </w:r>
    </w:p>
    <w:p>
      <w:pPr>
        <w:pStyle w:val="Style36"/>
        <w:keepNext w:val="0"/>
        <w:keepLines w:val="0"/>
        <w:widowControl w:val="0"/>
        <w:shd w:val="clear" w:color="auto" w:fill="auto"/>
        <w:tabs>
          <w:tab w:pos="794" w:val="left"/>
        </w:tabs>
        <w:bidi w:val="0"/>
        <w:spacing w:before="0" w:after="0" w:line="315" w:lineRule="exact"/>
        <w:ind w:left="0" w:right="0" w:firstLine="440"/>
        <w:jc w:val="both"/>
      </w:pPr>
      <w:bookmarkStart w:id="614" w:name="bookmark614"/>
      <w:r>
        <w:rPr>
          <w:rFonts w:ascii="Times New Roman" w:eastAsia="Times New Roman" w:hAnsi="Times New Roman" w:cs="Times New Roman"/>
          <w:color w:val="000000"/>
          <w:spacing w:val="0"/>
          <w:w w:val="100"/>
          <w:position w:val="0"/>
        </w:rPr>
        <w:t>a</w:t>
      </w:r>
      <w:bookmarkEnd w:id="614"/>
      <w:r>
        <w:rPr>
          <w:color w:val="000000"/>
          <w:spacing w:val="0"/>
          <w:w w:val="100"/>
          <w:position w:val="0"/>
        </w:rPr>
        <w:t>、</w:t>
        <w:tab/>
      </w:r>
      <w:r>
        <w:rPr>
          <w:color w:val="000000"/>
          <w:spacing w:val="0"/>
          <w:w w:val="100"/>
          <w:position w:val="0"/>
        </w:rPr>
        <w:t>放弃了对该金融资产控制的，终止确认该金融资产；</w:t>
      </w:r>
    </w:p>
    <w:p>
      <w:pPr>
        <w:pStyle w:val="Style36"/>
        <w:keepNext w:val="0"/>
        <w:keepLines w:val="0"/>
        <w:widowControl w:val="0"/>
        <w:shd w:val="clear" w:color="auto" w:fill="auto"/>
        <w:tabs>
          <w:tab w:pos="790" w:val="left"/>
        </w:tabs>
        <w:bidi w:val="0"/>
        <w:spacing w:before="0" w:after="0" w:line="315" w:lineRule="exact"/>
        <w:ind w:left="0" w:right="0" w:firstLine="440"/>
        <w:jc w:val="both"/>
      </w:pPr>
      <w:bookmarkStart w:id="615" w:name="bookmark615"/>
      <w:r>
        <w:rPr>
          <w:rFonts w:ascii="Times New Roman" w:eastAsia="Times New Roman" w:hAnsi="Times New Roman" w:cs="Times New Roman"/>
          <w:color w:val="000000"/>
          <w:spacing w:val="0"/>
          <w:w w:val="100"/>
          <w:position w:val="0"/>
        </w:rPr>
        <w:t>b</w:t>
      </w:r>
      <w:bookmarkEnd w:id="615"/>
      <w:r>
        <w:rPr>
          <w:color w:val="000000"/>
          <w:spacing w:val="0"/>
          <w:w w:val="100"/>
          <w:position w:val="0"/>
        </w:rPr>
        <w:t>、</w:t>
        <w:tab/>
      </w:r>
      <w:r>
        <w:rPr>
          <w:color w:val="000000"/>
          <w:spacing w:val="0"/>
          <w:w w:val="100"/>
          <w:position w:val="0"/>
        </w:rPr>
        <w:t>未放弃对该金融资产控制的，按照继续涉入所转移金融资产的程度确认有关金融资产，并相应确 认有关负债。</w:t>
      </w:r>
    </w:p>
    <w:p>
      <w:pPr>
        <w:pStyle w:val="Style3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金融资产转移计量方法</w:t>
      </w:r>
    </w:p>
    <w:p>
      <w:pPr>
        <w:pStyle w:val="Style3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金融资产整体转移满足终止确认条件的，将下列两项金额的差额计入当期损益：</w:t>
      </w:r>
    </w:p>
    <w:p>
      <w:pPr>
        <w:pStyle w:val="Style36"/>
        <w:keepNext w:val="0"/>
        <w:keepLines w:val="0"/>
        <w:widowControl w:val="0"/>
        <w:shd w:val="clear" w:color="auto" w:fill="auto"/>
        <w:tabs>
          <w:tab w:pos="794" w:val="left"/>
        </w:tabs>
        <w:bidi w:val="0"/>
        <w:spacing w:before="0" w:after="0" w:line="316" w:lineRule="exact"/>
        <w:ind w:left="0" w:right="0" w:firstLine="440"/>
        <w:jc w:val="both"/>
      </w:pPr>
      <w:bookmarkStart w:id="616" w:name="bookmark616"/>
      <w:r>
        <w:rPr>
          <w:rFonts w:ascii="Times New Roman" w:eastAsia="Times New Roman" w:hAnsi="Times New Roman" w:cs="Times New Roman"/>
          <w:color w:val="000000"/>
          <w:spacing w:val="0"/>
          <w:w w:val="100"/>
          <w:position w:val="0"/>
        </w:rPr>
        <w:t>a</w:t>
      </w:r>
      <w:bookmarkEnd w:id="616"/>
      <w:r>
        <w:rPr>
          <w:color w:val="000000"/>
          <w:spacing w:val="0"/>
          <w:w w:val="100"/>
          <w:position w:val="0"/>
        </w:rPr>
        <w:t>、</w:t>
        <w:tab/>
      </w:r>
      <w:r>
        <w:rPr>
          <w:color w:val="000000"/>
          <w:spacing w:val="0"/>
          <w:w w:val="100"/>
          <w:position w:val="0"/>
        </w:rPr>
        <w:t>所转移金融资产的账面价值；</w:t>
      </w:r>
    </w:p>
    <w:p>
      <w:pPr>
        <w:pStyle w:val="Style36"/>
        <w:keepNext w:val="0"/>
        <w:keepLines w:val="0"/>
        <w:widowControl w:val="0"/>
        <w:shd w:val="clear" w:color="auto" w:fill="auto"/>
        <w:tabs>
          <w:tab w:pos="786" w:val="left"/>
        </w:tabs>
        <w:bidi w:val="0"/>
        <w:spacing w:before="0" w:after="0" w:line="316" w:lineRule="exact"/>
        <w:ind w:left="0" w:right="0" w:firstLine="440"/>
        <w:jc w:val="both"/>
      </w:pPr>
      <w:bookmarkStart w:id="617" w:name="bookmark617"/>
      <w:r>
        <w:rPr>
          <w:rFonts w:ascii="Times New Roman" w:eastAsia="Times New Roman" w:hAnsi="Times New Roman" w:cs="Times New Roman"/>
          <w:color w:val="000000"/>
          <w:spacing w:val="0"/>
          <w:w w:val="100"/>
          <w:position w:val="0"/>
        </w:rPr>
        <w:t>b</w:t>
      </w:r>
      <w:bookmarkEnd w:id="617"/>
      <w:r>
        <w:rPr>
          <w:color w:val="000000"/>
          <w:spacing w:val="0"/>
          <w:w w:val="100"/>
          <w:position w:val="0"/>
        </w:rPr>
        <w:t>、</w:t>
        <w:tab/>
      </w:r>
      <w:r>
        <w:rPr>
          <w:color w:val="000000"/>
          <w:spacing w:val="0"/>
          <w:w w:val="100"/>
          <w:position w:val="0"/>
        </w:rPr>
        <w:t>因转移而收到的对价，与原直接计入所有者权益的公允价值变动累计额(涉及转移的金融资产为 可供出售金融资产的情形)之和。</w:t>
      </w:r>
    </w:p>
    <w:p>
      <w:pPr>
        <w:pStyle w:val="Style3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止确认部分之间，按照各自的相对公允价值进行分摊，并将下列两项金额的差额计入当期损益：①终止确 认部分的账面价值；②终止确认部分的对价，与原直接计入所有者权益的公允价值变动累计额中对应终止 确认部分的金额之和。</w:t>
      </w:r>
    </w:p>
    <w:p>
      <w:pPr>
        <w:pStyle w:val="Style31"/>
        <w:keepNext/>
        <w:keepLines/>
        <w:widowControl w:val="0"/>
        <w:shd w:val="clear" w:color="auto" w:fill="auto"/>
        <w:tabs>
          <w:tab w:pos="487" w:val="left"/>
        </w:tabs>
        <w:bidi w:val="0"/>
        <w:spacing w:before="0" w:after="300" w:line="314" w:lineRule="exact"/>
        <w:ind w:left="0" w:right="0" w:firstLine="0"/>
        <w:jc w:val="both"/>
      </w:pPr>
      <w:bookmarkStart w:id="618" w:name="bookmark618"/>
      <w:bookmarkStart w:id="619" w:name="bookmark619"/>
      <w:bookmarkStart w:id="620" w:name="bookmark620"/>
      <w:bookmarkStart w:id="621" w:name="bookmark621"/>
      <w:r>
        <w:rPr>
          <w:color w:val="000000"/>
          <w:spacing w:val="0"/>
          <w:w w:val="100"/>
          <w:position w:val="0"/>
        </w:rPr>
        <w:t>（</w:t>
      </w:r>
      <w:bookmarkEnd w:id="620"/>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618"/>
      <w:bookmarkEnd w:id="619"/>
      <w:bookmarkEnd w:id="621"/>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金融负债的现时义务全部或部分已解除时才能终止确认该金融负债或其一部分。公司将用于偿付金融 负债的资产转入某个机构或设立信托，偿付债务的现时义务仍存在的，不终止确认该金融负债，也不能终 止确认转出的资产。</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公司（债务人）与债权人之间签订协议，以承担新金融负债方式替换现存金融负债，且新金融负债与 现存金融负债的合同条款实质上不同的，终止确认现存金融负债，并同时确认新金融负债。</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公司对现存金融负债全部或部分的合同条款作出实质性修改的，终止确认现存金融负债或其一部分， 同时将修改条款后的金融负债确认为一项新金融负债。</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金融负债全部或部分终止确认的，公司将终止确认部分的账面价值与支付的对价（包括转出的非现金 资产或承担的新金融负债）之间的差额，计入当期损益。</w:t>
      </w:r>
    </w:p>
    <w:p>
      <w:pPr>
        <w:pStyle w:val="Style36"/>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公司回购金融负债一部分的，在回购日按照继续确认部分和终止确认部分的相对公允价值，将该金融 负债整体的账面价值进行分配。分配给终止确认部分的账面价值与支付的对价（包括转出的非现金资产或 承担的新金融负债）之间的差额，计入当期损益。</w:t>
      </w:r>
    </w:p>
    <w:p>
      <w:pPr>
        <w:pStyle w:val="Style31"/>
        <w:keepNext/>
        <w:keepLines/>
        <w:widowControl w:val="0"/>
        <w:shd w:val="clear" w:color="auto" w:fill="auto"/>
        <w:tabs>
          <w:tab w:pos="487" w:val="left"/>
        </w:tabs>
        <w:bidi w:val="0"/>
        <w:spacing w:before="0" w:after="300" w:line="314" w:lineRule="exact"/>
        <w:ind w:left="0" w:right="0" w:firstLine="0"/>
        <w:jc w:val="both"/>
      </w:pPr>
      <w:bookmarkStart w:id="622" w:name="bookmark622"/>
      <w:bookmarkStart w:id="623" w:name="bookmark623"/>
      <w:bookmarkStart w:id="624" w:name="bookmark624"/>
      <w:bookmarkStart w:id="625" w:name="bookmark625"/>
      <w:r>
        <w:rPr>
          <w:color w:val="000000"/>
          <w:spacing w:val="0"/>
          <w:w w:val="100"/>
          <w:position w:val="0"/>
        </w:rPr>
        <w:t>（</w:t>
      </w:r>
      <w:bookmarkEnd w:id="624"/>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622"/>
      <w:bookmarkEnd w:id="623"/>
      <w:bookmarkEnd w:id="625"/>
    </w:p>
    <w:p>
      <w:pPr>
        <w:pStyle w:val="Style36"/>
        <w:keepNext w:val="0"/>
        <w:keepLines w:val="0"/>
        <w:widowControl w:val="0"/>
        <w:shd w:val="clear" w:color="auto" w:fill="auto"/>
        <w:tabs>
          <w:tab w:pos="788" w:val="left"/>
        </w:tabs>
        <w:bidi w:val="0"/>
        <w:spacing w:before="0" w:after="0" w:line="317" w:lineRule="exact"/>
        <w:ind w:left="0" w:right="0" w:firstLine="440"/>
        <w:jc w:val="both"/>
      </w:pPr>
      <w:bookmarkStart w:id="626" w:name="bookmark626"/>
      <w:r>
        <w:rPr>
          <w:rFonts w:ascii="Times New Roman" w:eastAsia="Times New Roman" w:hAnsi="Times New Roman" w:cs="Times New Roman"/>
          <w:color w:val="000000"/>
          <w:spacing w:val="0"/>
          <w:w w:val="100"/>
          <w:position w:val="0"/>
        </w:rPr>
        <w:t>a</w:t>
      </w:r>
      <w:bookmarkEnd w:id="626"/>
      <w:r>
        <w:rPr>
          <w:color w:val="000000"/>
          <w:spacing w:val="0"/>
          <w:w w:val="100"/>
          <w:position w:val="0"/>
        </w:rPr>
        <w:t>、</w:t>
        <w:tab/>
      </w:r>
      <w:r>
        <w:rPr>
          <w:color w:val="000000"/>
          <w:spacing w:val="0"/>
          <w:w w:val="100"/>
          <w:position w:val="0"/>
        </w:rPr>
        <w:t>存在活跃市场的金融资产或金融负债，以活跃市场中的报价确定其公允价值。</w:t>
      </w:r>
    </w:p>
    <w:p>
      <w:pPr>
        <w:pStyle w:val="Style36"/>
        <w:keepNext w:val="0"/>
        <w:keepLines w:val="0"/>
        <w:widowControl w:val="0"/>
        <w:shd w:val="clear" w:color="auto" w:fill="auto"/>
        <w:tabs>
          <w:tab w:pos="785" w:val="left"/>
        </w:tabs>
        <w:bidi w:val="0"/>
        <w:spacing w:before="0" w:after="0" w:line="317" w:lineRule="exact"/>
        <w:ind w:left="0" w:right="0" w:firstLine="440"/>
        <w:jc w:val="both"/>
      </w:pPr>
      <w:bookmarkStart w:id="627" w:name="bookmark627"/>
      <w:r>
        <w:rPr>
          <w:rFonts w:ascii="Times New Roman" w:eastAsia="Times New Roman" w:hAnsi="Times New Roman" w:cs="Times New Roman"/>
          <w:color w:val="000000"/>
          <w:spacing w:val="0"/>
          <w:w w:val="100"/>
          <w:position w:val="0"/>
        </w:rPr>
        <w:t>b</w:t>
      </w:r>
      <w:bookmarkEnd w:id="627"/>
      <w:r>
        <w:rPr>
          <w:color w:val="000000"/>
          <w:spacing w:val="0"/>
          <w:w w:val="100"/>
          <w:position w:val="0"/>
        </w:rPr>
        <w:t>、</w:t>
        <w:tab/>
      </w:r>
      <w:r>
        <w:rPr>
          <w:color w:val="000000"/>
          <w:spacing w:val="0"/>
          <w:w w:val="100"/>
          <w:position w:val="0"/>
        </w:rPr>
        <w:t>金融工具不存在活跃市场的，公司采用估值技术（包括参考熟悉情况并自愿交易的各方最近进行 的市场交易中使用的价格、参照实质上相同的其他金融工具的当前公允价值、现金流量折现法和期权定价 模型等）确定其公允价值。</w:t>
      </w:r>
    </w:p>
    <w:p>
      <w:pPr>
        <w:pStyle w:val="Style36"/>
        <w:keepNext w:val="0"/>
        <w:keepLines w:val="0"/>
        <w:widowControl w:val="0"/>
        <w:shd w:val="clear" w:color="auto" w:fill="auto"/>
        <w:tabs>
          <w:tab w:pos="797" w:val="left"/>
        </w:tabs>
        <w:bidi w:val="0"/>
        <w:spacing w:before="0" w:after="300" w:line="317" w:lineRule="exact"/>
        <w:ind w:left="0" w:right="0" w:firstLine="440"/>
        <w:jc w:val="both"/>
      </w:pPr>
      <w:bookmarkStart w:id="628" w:name="bookmark628"/>
      <w:r>
        <w:rPr>
          <w:rFonts w:ascii="Times New Roman" w:eastAsia="Times New Roman" w:hAnsi="Times New Roman" w:cs="Times New Roman"/>
          <w:color w:val="000000"/>
          <w:spacing w:val="0"/>
          <w:w w:val="100"/>
          <w:position w:val="0"/>
        </w:rPr>
        <w:t>c</w:t>
      </w:r>
      <w:bookmarkEnd w:id="628"/>
      <w:r>
        <w:rPr>
          <w:color w:val="000000"/>
          <w:spacing w:val="0"/>
          <w:w w:val="100"/>
          <w:position w:val="0"/>
        </w:rPr>
        <w:t>、</w:t>
        <w:tab/>
      </w:r>
      <w:r>
        <w:rPr>
          <w:color w:val="000000"/>
          <w:spacing w:val="0"/>
          <w:w w:val="100"/>
          <w:position w:val="0"/>
        </w:rPr>
        <w:t>初始取得或源生的金融资产或承担的金融负债，以市场交易价格作为确定其公允价值的基础。</w:t>
      </w:r>
    </w:p>
    <w:p>
      <w:pPr>
        <w:pStyle w:val="Style31"/>
        <w:keepNext/>
        <w:keepLines/>
        <w:widowControl w:val="0"/>
        <w:shd w:val="clear" w:color="auto" w:fill="auto"/>
        <w:bidi w:val="0"/>
        <w:spacing w:before="0" w:after="300" w:line="314" w:lineRule="exact"/>
        <w:ind w:left="0" w:right="0" w:firstLine="0"/>
        <w:jc w:val="both"/>
      </w:pPr>
      <w:bookmarkStart w:id="629" w:name="bookmark629"/>
      <w:bookmarkStart w:id="630" w:name="bookmark630"/>
      <w:bookmarkStart w:id="631" w:name="bookmark631"/>
      <w:bookmarkStart w:id="632" w:name="bookmark632"/>
      <w:r>
        <w:rPr>
          <w:color w:val="000000"/>
          <w:spacing w:val="0"/>
          <w:w w:val="100"/>
          <w:position w:val="0"/>
        </w:rPr>
        <w:t>（</w:t>
      </w:r>
      <w:bookmarkEnd w:id="631"/>
      <w:r>
        <w:rPr>
          <w:rFonts w:ascii="Times New Roman" w:eastAsia="Times New Roman" w:hAnsi="Times New Roman" w:cs="Times New Roman"/>
          <w:color w:val="000000"/>
          <w:spacing w:val="0"/>
          <w:w w:val="100"/>
          <w:position w:val="0"/>
        </w:rPr>
        <w:t>6</w:t>
      </w:r>
      <w:r>
        <w:rPr>
          <w:color w:val="000000"/>
          <w:spacing w:val="0"/>
          <w:w w:val="100"/>
          <w:position w:val="0"/>
        </w:rPr>
        <w:t>） 金融资产（不含应收款项）减值测试方法、减值准备计提方法</w:t>
      </w:r>
      <w:bookmarkEnd w:id="629"/>
      <w:bookmarkEnd w:id="630"/>
      <w:bookmarkEnd w:id="632"/>
    </w:p>
    <w:p>
      <w:pPr>
        <w:pStyle w:val="Style36"/>
        <w:keepNext w:val="0"/>
        <w:keepLines w:val="0"/>
        <w:widowControl w:val="0"/>
        <w:shd w:val="clear" w:color="auto" w:fill="auto"/>
        <w:bidi w:val="0"/>
        <w:spacing w:before="0" w:after="340" w:line="307" w:lineRule="exact"/>
        <w:ind w:left="0" w:right="0" w:firstLine="440"/>
        <w:jc w:val="both"/>
      </w:pPr>
      <w:r>
        <w:rPr>
          <w:color w:val="000000"/>
          <w:spacing w:val="0"/>
          <w:w w:val="100"/>
          <w:position w:val="0"/>
        </w:rPr>
        <w:t>公司在资产负债表日对以公允价值计量且其变动计入当期损益以外的金融资产的账面价值进行检查， 有客观证据表明该金融资产发生减值的，确认减值损失，计提减值准备。</w:t>
      </w:r>
    </w:p>
    <w:p>
      <w:pPr>
        <w:pStyle w:val="Style31"/>
        <w:keepNext/>
        <w:keepLines/>
        <w:widowControl w:val="0"/>
        <w:shd w:val="clear" w:color="auto" w:fill="auto"/>
        <w:bidi w:val="0"/>
        <w:spacing w:before="0" w:after="0" w:line="314" w:lineRule="exact"/>
        <w:ind w:left="0" w:right="0" w:firstLine="0"/>
        <w:jc w:val="both"/>
      </w:pPr>
      <w:bookmarkStart w:id="633" w:name="bookmark633"/>
      <w:bookmarkStart w:id="634" w:name="bookmark634"/>
      <w:bookmarkStart w:id="635" w:name="bookmark635"/>
      <w:r>
        <w:rPr>
          <w:color w:val="000000"/>
          <w:spacing w:val="0"/>
          <w:w w:val="100"/>
          <w:position w:val="0"/>
        </w:rPr>
        <w:t>各类可供出售金融资产减值的各项认定标准</w:t>
      </w:r>
      <w:bookmarkEnd w:id="633"/>
      <w:bookmarkEnd w:id="634"/>
      <w:bookmarkEnd w:id="635"/>
    </w:p>
    <w:p>
      <w:pPr>
        <w:pStyle w:val="Style36"/>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对单项金额重大的金融资产单独进行减值测试；对单项金额不重大的金融资产，包括在具有类似 信用风险特征的金融资产组合中进行减值测试；单独测试未发生减值的金融资产（包括单项金额重大和不 重大的金融资产），包括在具有类似信用风险特征的金融资产组合中进行减值测试。</w:t>
      </w:r>
    </w:p>
    <w:p>
      <w:pPr>
        <w:pStyle w:val="Style36"/>
        <w:keepNext w:val="0"/>
        <w:keepLines w:val="0"/>
        <w:widowControl w:val="0"/>
        <w:shd w:val="clear" w:color="auto" w:fill="auto"/>
        <w:bidi w:val="0"/>
        <w:spacing w:before="0" w:after="300" w:line="316" w:lineRule="exact"/>
        <w:ind w:left="0" w:right="0" w:firstLine="440"/>
        <w:jc w:val="both"/>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按摊余成本计量的金融资产，期末有客观证据表明其发生了减值的，根据其账面价值与预计未来 现金流量现值之间的差额确认减值损失。在活跃市场中没有报价且其公允价值不能可靠计量的权益工具投 资，或与该权益工具挂钩并须通过交付该权益工具结算的衍生金融资产发生减值时，将该权益工具投资或 衍生金融资产的账面价值，与按照类似金融资产当时市场收益率对未来现金流量折现确定的现值之间的差 额，确认为减值损失。可供出售金融资产的公允价值发生较大幅度下降且预期下降趋势属于非暂时性时， 确认其减值损失，并将原直接计入所有者权益的公允价值累计损失一并转出计入减值损失。</w:t>
      </w:r>
    </w:p>
    <w:p>
      <w:pPr>
        <w:pStyle w:val="Style36"/>
        <w:keepNext w:val="0"/>
        <w:keepLines w:val="0"/>
        <w:widowControl w:val="0"/>
        <w:shd w:val="clear" w:color="auto" w:fill="auto"/>
        <w:bidi w:val="0"/>
        <w:spacing w:before="0" w:after="300" w:line="314" w:lineRule="exact"/>
        <w:ind w:left="0" w:right="0" w:firstLine="0"/>
        <w:jc w:val="both"/>
      </w:pPr>
      <w:bookmarkStart w:id="636" w:name="bookmark636"/>
      <w:r>
        <w:rPr>
          <w:rFonts w:ascii="Times New Roman" w:eastAsia="Times New Roman" w:hAnsi="Times New Roman" w:cs="Times New Roman"/>
          <w:b/>
          <w:bCs/>
          <w:color w:val="000000"/>
          <w:spacing w:val="0"/>
          <w:w w:val="100"/>
          <w:position w:val="0"/>
        </w:rPr>
        <w:t>1</w:t>
      </w:r>
      <w:bookmarkEnd w:id="636"/>
      <w:r>
        <w:rPr>
          <w:rFonts w:ascii="Times New Roman" w:eastAsia="Times New Roman" w:hAnsi="Times New Roman" w:cs="Times New Roman"/>
          <w:b/>
          <w:bCs/>
          <w:color w:val="000000"/>
          <w:spacing w:val="0"/>
          <w:w w:val="100"/>
          <w:position w:val="0"/>
        </w:rPr>
        <w:t>0</w:t>
      </w:r>
      <w:r>
        <w:rPr>
          <w:b/>
          <w:bCs/>
          <w:color w:val="000000"/>
          <w:spacing w:val="0"/>
          <w:w w:val="100"/>
          <w:position w:val="0"/>
        </w:rPr>
        <w:t>、应收款项坏账准备的确认标准和计提方法</w:t>
      </w:r>
    </w:p>
    <w:p>
      <w:pPr>
        <w:pStyle w:val="Style36"/>
        <w:keepNext w:val="0"/>
        <w:keepLines w:val="0"/>
        <w:widowControl w:val="0"/>
        <w:shd w:val="clear" w:color="auto" w:fill="auto"/>
        <w:bidi w:val="0"/>
        <w:spacing w:before="0" w:after="300" w:line="314" w:lineRule="exact"/>
        <w:ind w:left="0" w:right="0" w:firstLine="0"/>
        <w:jc w:val="both"/>
      </w:pPr>
      <w:bookmarkStart w:id="637" w:name="bookmark637"/>
      <w:r>
        <w:rPr>
          <w:b/>
          <w:bCs/>
          <w:color w:val="000000"/>
          <w:spacing w:val="0"/>
          <w:w w:val="100"/>
          <w:position w:val="0"/>
        </w:rPr>
        <w:t>（</w:t>
      </w:r>
      <w:bookmarkEnd w:id="637"/>
      <w:r>
        <w:rPr>
          <w:rFonts w:ascii="Times New Roman" w:eastAsia="Times New Roman" w:hAnsi="Times New Roman" w:cs="Times New Roman"/>
          <w:b/>
          <w:bCs/>
          <w:color w:val="000000"/>
          <w:spacing w:val="0"/>
          <w:w w:val="100"/>
          <w:position w:val="0"/>
        </w:rPr>
        <w:t>1</w:t>
      </w:r>
      <w:r>
        <w:rPr>
          <w:b/>
          <w:bCs/>
          <w:color w:val="000000"/>
          <w:spacing w:val="0"/>
          <w:w w:val="100"/>
          <w:position w:val="0"/>
        </w:rPr>
        <w:t>）单项金额重大的应收款项坏账准备</w:t>
      </w:r>
    </w:p>
    <w:tbl>
      <w:tblPr>
        <w:tblOverlap w:val="never"/>
        <w:jc w:val="center"/>
        <w:tblLayout w:type="fixed"/>
      </w:tblPr>
      <w:tblGrid>
        <w:gridCol w:w="5064"/>
        <w:gridCol w:w="452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本公司单笔金额占应收款项余额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以上且单笔金额在</w:t>
            </w:r>
          </w:p>
        </w:tc>
      </w:tr>
    </w:tbl>
    <w:p>
      <w:pPr>
        <w:widowControl w:val="0"/>
        <w:spacing w:line="1" w:lineRule="exact"/>
        <w:sectPr>
          <w:headerReference w:type="default" r:id="rId165"/>
          <w:footerReference w:type="default" r:id="rId166"/>
          <w:headerReference w:type="even" r:id="rId167"/>
          <w:footerReference w:type="even" r:id="rId168"/>
          <w:headerReference w:type="first" r:id="rId169"/>
          <w:footerReference w:type="first" r:id="rId170"/>
          <w:footnotePr>
            <w:pos w:val="pageBottom"/>
            <w:numFmt w:val="decimal"/>
            <w:numRestart w:val="continuous"/>
          </w:footnotePr>
          <w:pgSz w:w="11900" w:h="16840"/>
          <w:pgMar w:top="1121" w:right="1104" w:bottom="1198" w:left="1004" w:header="0" w:footer="3" w:gutter="0"/>
          <w:cols w:space="720"/>
          <w:noEndnote/>
          <w:titlePg/>
          <w:rtlGutter w:val="0"/>
          <w:docGrid w:linePitch="360"/>
        </w:sectPr>
      </w:pPr>
    </w:p>
    <w:tbl>
      <w:tblPr>
        <w:tblOverlap w:val="never"/>
        <w:jc w:val="center"/>
        <w:tblLayout w:type="fixed"/>
      </w:tblPr>
      <w:tblGrid>
        <w:gridCol w:w="5064"/>
        <w:gridCol w:w="452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万元以上的应收款项，确定为单项金额重大的应收款 项。</w:t>
            </w:r>
          </w:p>
        </w:tc>
      </w:tr>
      <w:tr>
        <w:trPr>
          <w:trHeight w:val="228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在资产负债表日，本公司对单项金额重大的应收款项单独 进行减值测试，经测试发生了减值的，按其未来现金流量 现值低于其账面价值的差额，确定减值损失，计提坏账准 备；对单项测试未减值的应收款项，汇同对单项金额非重 大的应收款项，按类似的信用风险特征划分为若干组合， 再按这些应收款项组合在资产负债表日余额的一定比例 计算确定减值损失，计提坏账准备。</w:t>
            </w:r>
          </w:p>
        </w:tc>
      </w:tr>
    </w:tbl>
    <w:p>
      <w:pPr>
        <w:widowControl w:val="0"/>
        <w:spacing w:after="339" w:line="1" w:lineRule="exact"/>
      </w:pPr>
    </w:p>
    <w:p>
      <w:pPr>
        <w:pStyle w:val="Style31"/>
        <w:keepNext/>
        <w:keepLines/>
        <w:widowControl w:val="0"/>
        <w:numPr>
          <w:ilvl w:val="0"/>
          <w:numId w:val="17"/>
        </w:numPr>
        <w:shd w:val="clear" w:color="auto" w:fill="auto"/>
        <w:bidi w:val="0"/>
        <w:spacing w:before="0" w:after="340" w:line="240" w:lineRule="auto"/>
        <w:ind w:left="0" w:right="0" w:firstLine="0"/>
        <w:jc w:val="left"/>
      </w:pPr>
      <w:bookmarkStart w:id="638" w:name="bookmark638"/>
      <w:bookmarkStart w:id="639" w:name="bookmark639"/>
      <w:bookmarkStart w:id="640" w:name="bookmark640"/>
      <w:bookmarkStart w:id="641" w:name="bookmark641"/>
      <w:bookmarkEnd w:id="640"/>
      <w:r>
        <w:rPr>
          <w:color w:val="000000"/>
          <w:spacing w:val="0"/>
          <w:w w:val="100"/>
          <w:position w:val="0"/>
        </w:rPr>
        <w:t>按组合计提坏账准备的应收款项</w:t>
      </w:r>
      <w:bookmarkEnd w:id="638"/>
      <w:bookmarkEnd w:id="639"/>
      <w:bookmarkEnd w:id="641"/>
    </w:p>
    <w:tbl>
      <w:tblPr>
        <w:tblOverlap w:val="never"/>
        <w:jc w:val="center"/>
        <w:tblLayout w:type="fixed"/>
      </w:tblPr>
      <w:tblGrid>
        <w:gridCol w:w="2606"/>
        <w:gridCol w:w="2189"/>
        <w:gridCol w:w="4790"/>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按组合计提坏账准备的计</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bl>
    <w:p>
      <w:pPr>
        <w:pStyle w:val="Style31"/>
        <w:keepNext/>
        <w:keepLines/>
        <w:widowControl w:val="0"/>
        <w:shd w:val="clear" w:color="auto" w:fill="auto"/>
        <w:bidi w:val="0"/>
        <w:spacing w:before="0" w:after="80" w:line="355" w:lineRule="exact"/>
        <w:ind w:left="0" w:right="0" w:firstLine="0"/>
        <w:jc w:val="left"/>
      </w:pPr>
      <w:bookmarkStart w:id="642" w:name="bookmark642"/>
      <w:bookmarkStart w:id="643" w:name="bookmark643"/>
      <w:bookmarkStart w:id="644" w:name="bookmark644"/>
      <w:r>
        <w:rPr>
          <w:color w:val="000000"/>
          <w:spacing w:val="0"/>
          <w:w w:val="100"/>
          <w:position w:val="0"/>
        </w:rPr>
        <w:t xml:space="preserve">组合中，采用账龄分析法计提坏账准备的 </w:t>
      </w: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642"/>
      <w:bookmarkEnd w:id="643"/>
      <w:bookmarkEnd w:id="644"/>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31"/>
        <w:keepNext/>
        <w:keepLines/>
        <w:widowControl w:val="0"/>
        <w:shd w:val="clear" w:color="auto" w:fill="auto"/>
        <w:bidi w:val="0"/>
        <w:spacing w:before="0" w:after="80" w:line="240" w:lineRule="auto"/>
        <w:ind w:left="0" w:right="0" w:firstLine="0"/>
        <w:jc w:val="left"/>
      </w:pPr>
      <w:bookmarkStart w:id="645" w:name="bookmark645"/>
      <w:bookmarkStart w:id="646" w:name="bookmark646"/>
      <w:bookmarkStart w:id="647" w:name="bookmark647"/>
      <w:r>
        <w:rPr>
          <w:color w:val="000000"/>
          <w:spacing w:val="0"/>
          <w:w w:val="100"/>
          <w:position w:val="0"/>
        </w:rPr>
        <w:t>组合中，采用余额百分比法计提坏账准备的</w:t>
      </w:r>
      <w:bookmarkEnd w:id="645"/>
      <w:bookmarkEnd w:id="646"/>
      <w:bookmarkEnd w:id="647"/>
    </w:p>
    <w:p>
      <w:pPr>
        <w:pStyle w:val="Style3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0"/>
        <w:jc w:val="left"/>
      </w:pPr>
      <w:bookmarkStart w:id="648" w:name="bookmark648"/>
      <w:bookmarkStart w:id="649" w:name="bookmark649"/>
      <w:bookmarkStart w:id="650" w:name="bookmark650"/>
      <w:r>
        <w:rPr>
          <w:color w:val="000000"/>
          <w:spacing w:val="0"/>
          <w:w w:val="100"/>
          <w:position w:val="0"/>
        </w:rPr>
        <w:t>组合中，采用其他方法计提坏账准备的</w:t>
      </w:r>
      <w:bookmarkEnd w:id="648"/>
      <w:bookmarkEnd w:id="649"/>
      <w:bookmarkEnd w:id="650"/>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numPr>
          <w:ilvl w:val="0"/>
          <w:numId w:val="17"/>
        </w:numPr>
        <w:shd w:val="clear" w:color="auto" w:fill="auto"/>
        <w:bidi w:val="0"/>
        <w:spacing w:before="0" w:after="340" w:line="240" w:lineRule="auto"/>
        <w:ind w:left="0" w:right="0" w:firstLine="0"/>
        <w:jc w:val="left"/>
      </w:pPr>
      <w:bookmarkStart w:id="651" w:name="bookmark651"/>
      <w:bookmarkStart w:id="652" w:name="bookmark652"/>
      <w:bookmarkStart w:id="653" w:name="bookmark653"/>
      <w:bookmarkStart w:id="654" w:name="bookmark654"/>
      <w:bookmarkEnd w:id="653"/>
      <w:r>
        <w:rPr>
          <w:color w:val="000000"/>
          <w:spacing w:val="0"/>
          <w:w w:val="100"/>
          <w:position w:val="0"/>
        </w:rPr>
        <w:t>单项金额虽不重大但单项计提坏账准备的应收账款</w:t>
      </w:r>
      <w:bookmarkEnd w:id="651"/>
      <w:bookmarkEnd w:id="652"/>
      <w:bookmarkEnd w:id="654"/>
    </w:p>
    <w:tbl>
      <w:tblPr>
        <w:tblOverlap w:val="never"/>
        <w:jc w:val="center"/>
        <w:tblLayout w:type="fixed"/>
      </w:tblPr>
      <w:tblGrid>
        <w:gridCol w:w="3365"/>
        <w:gridCol w:w="6221"/>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如果有迹象表明某项应收款项的可收回性与该账龄段其它应收款项存在明显差 别，导致该项应收款项如果按照既定比例计提坏账准备，无法真实反映其可收 回金额。</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采用个别认定法计提坏账准备。</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655"/>
      <w:bookmarkEnd w:id="656"/>
      <w:bookmarkEnd w:id="657"/>
    </w:p>
    <w:p>
      <w:pPr>
        <w:pStyle w:val="Style31"/>
        <w:keepNext/>
        <w:keepLines/>
        <w:widowControl w:val="0"/>
        <w:numPr>
          <w:ilvl w:val="0"/>
          <w:numId w:val="19"/>
        </w:numPr>
        <w:shd w:val="clear" w:color="auto" w:fill="auto"/>
        <w:bidi w:val="0"/>
        <w:spacing w:before="0" w:after="340" w:line="240" w:lineRule="auto"/>
        <w:ind w:left="0" w:right="0" w:firstLine="0"/>
        <w:jc w:val="left"/>
      </w:pPr>
      <w:bookmarkStart w:id="655" w:name="bookmark655"/>
      <w:bookmarkStart w:id="656" w:name="bookmark656"/>
      <w:bookmarkStart w:id="658" w:name="bookmark658"/>
      <w:bookmarkStart w:id="659" w:name="bookmark659"/>
      <w:bookmarkEnd w:id="658"/>
      <w:r>
        <w:rPr>
          <w:color w:val="000000"/>
          <w:spacing w:val="0"/>
          <w:w w:val="100"/>
          <w:position w:val="0"/>
        </w:rPr>
        <w:t>存货的分类</w:t>
      </w:r>
      <w:bookmarkEnd w:id="655"/>
      <w:bookmarkEnd w:id="656"/>
      <w:bookmarkEnd w:id="659"/>
    </w:p>
    <w:p>
      <w:pPr>
        <w:pStyle w:val="Style36"/>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公司存货包括生产经营过程中为销售或耗用而持有的原材料、低值易耗品等。</w:t>
      </w:r>
    </w:p>
    <w:p>
      <w:pPr>
        <w:pStyle w:val="Style31"/>
        <w:keepNext/>
        <w:keepLines/>
        <w:widowControl w:val="0"/>
        <w:shd w:val="clear" w:color="auto" w:fill="auto"/>
        <w:tabs>
          <w:tab w:pos="493" w:val="left"/>
        </w:tabs>
        <w:bidi w:val="0"/>
        <w:spacing w:before="0" w:after="280" w:line="317" w:lineRule="exact"/>
        <w:ind w:left="0" w:right="0" w:firstLine="0"/>
        <w:jc w:val="left"/>
      </w:pPr>
      <w:bookmarkStart w:id="660" w:name="bookmark660"/>
      <w:bookmarkStart w:id="661" w:name="bookmark661"/>
      <w:bookmarkStart w:id="662" w:name="bookmark662"/>
      <w:bookmarkStart w:id="663" w:name="bookmark663"/>
      <w:r>
        <w:rPr>
          <w:color w:val="000000"/>
          <w:spacing w:val="0"/>
          <w:w w:val="100"/>
          <w:position w:val="0"/>
        </w:rPr>
        <w:t>（</w:t>
      </w:r>
      <w:bookmarkEnd w:id="662"/>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660"/>
      <w:bookmarkEnd w:id="661"/>
      <w:bookmarkEnd w:id="663"/>
    </w:p>
    <w:p>
      <w:pPr>
        <w:pStyle w:val="Style36"/>
        <w:keepNext w:val="0"/>
        <w:keepLines w:val="0"/>
        <w:widowControl w:val="0"/>
        <w:shd w:val="clear" w:color="auto" w:fill="auto"/>
        <w:bidi w:val="0"/>
        <w:spacing w:before="0" w:after="280" w:line="355" w:lineRule="exact"/>
        <w:ind w:left="0" w:right="0" w:firstLine="0"/>
        <w:jc w:val="left"/>
      </w:pPr>
      <w:r>
        <w:rPr>
          <w:color w:val="000000"/>
          <w:spacing w:val="0"/>
          <w:w w:val="100"/>
          <w:position w:val="0"/>
        </w:rPr>
        <w:t>计价方法：加权平均法 原材料中主要材料入库时按实际成本记账，发出时采用加权平均法核算。</w:t>
      </w:r>
    </w:p>
    <w:p>
      <w:pPr>
        <w:pStyle w:val="Style31"/>
        <w:keepNext/>
        <w:keepLines/>
        <w:widowControl w:val="0"/>
        <w:shd w:val="clear" w:color="auto" w:fill="auto"/>
        <w:tabs>
          <w:tab w:pos="493" w:val="left"/>
        </w:tabs>
        <w:bidi w:val="0"/>
        <w:spacing w:before="0" w:after="280" w:line="317" w:lineRule="exact"/>
        <w:ind w:left="0" w:right="0" w:firstLine="0"/>
        <w:jc w:val="left"/>
      </w:pPr>
      <w:bookmarkStart w:id="664" w:name="bookmark664"/>
      <w:bookmarkStart w:id="665" w:name="bookmark665"/>
      <w:bookmarkStart w:id="666" w:name="bookmark666"/>
      <w:bookmarkStart w:id="667" w:name="bookmark667"/>
      <w:r>
        <w:rPr>
          <w:color w:val="000000"/>
          <w:spacing w:val="0"/>
          <w:w w:val="100"/>
          <w:position w:val="0"/>
        </w:rPr>
        <w:t>（</w:t>
      </w:r>
      <w:bookmarkEnd w:id="666"/>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664"/>
      <w:bookmarkEnd w:id="665"/>
      <w:bookmarkEnd w:id="667"/>
    </w:p>
    <w:p>
      <w:pPr>
        <w:pStyle w:val="Style3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资产负债表日，公司存货按照成本与可变现净值孰低计量，并按单个存货项目的可变现净值低于存货 成本的差额，计提存货跌价准备，计入当期损益；以前减记存货价值的影响因素已经消失的，减记的金额 予以恢复，并在原已计提的存货跌价准备金额内转回，转回的金额计入当期损益。</w:t>
      </w:r>
    </w:p>
    <w:p>
      <w:pPr>
        <w:pStyle w:val="Style36"/>
        <w:keepNext w:val="0"/>
        <w:keepLines w:val="0"/>
        <w:widowControl w:val="0"/>
        <w:shd w:val="clear" w:color="auto" w:fill="auto"/>
        <w:bidi w:val="0"/>
        <w:spacing w:before="0" w:after="280" w:line="310" w:lineRule="exact"/>
        <w:ind w:left="0" w:right="0" w:firstLine="440"/>
        <w:jc w:val="both"/>
      </w:pPr>
      <w:r>
        <w:rPr>
          <w:color w:val="000000"/>
          <w:spacing w:val="0"/>
          <w:w w:val="100"/>
          <w:position w:val="0"/>
        </w:rPr>
        <w:t>存货可变现净值是指在日常活动中，存货的估计售价减去至完工时估计将要发生的成本、估计的销售 费用以及相关税费后的金额。</w:t>
      </w:r>
    </w:p>
    <w:p>
      <w:pPr>
        <w:pStyle w:val="Style31"/>
        <w:keepNext/>
        <w:keepLines/>
        <w:widowControl w:val="0"/>
        <w:shd w:val="clear" w:color="auto" w:fill="auto"/>
        <w:tabs>
          <w:tab w:pos="493" w:val="left"/>
        </w:tabs>
        <w:bidi w:val="0"/>
        <w:spacing w:before="0" w:after="280" w:line="317" w:lineRule="exact"/>
        <w:ind w:left="0" w:right="0" w:firstLine="0"/>
        <w:jc w:val="left"/>
      </w:pPr>
      <w:bookmarkStart w:id="668" w:name="bookmark668"/>
      <w:bookmarkStart w:id="669" w:name="bookmark669"/>
      <w:bookmarkStart w:id="670" w:name="bookmark670"/>
      <w:bookmarkStart w:id="671" w:name="bookmark671"/>
      <w:r>
        <w:rPr>
          <w:color w:val="000000"/>
          <w:spacing w:val="0"/>
          <w:w w:val="100"/>
          <w:position w:val="0"/>
        </w:rPr>
        <w:t>（</w:t>
      </w:r>
      <w:bookmarkEnd w:id="670"/>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68"/>
      <w:bookmarkEnd w:id="669"/>
      <w:bookmarkEnd w:id="671"/>
    </w:p>
    <w:p>
      <w:pPr>
        <w:pStyle w:val="Style36"/>
        <w:keepNext w:val="0"/>
        <w:keepLines w:val="0"/>
        <w:widowControl w:val="0"/>
        <w:shd w:val="clear" w:color="auto" w:fill="auto"/>
        <w:bidi w:val="0"/>
        <w:spacing w:before="0" w:after="280" w:line="355" w:lineRule="exact"/>
        <w:ind w:left="0" w:right="0" w:firstLine="0"/>
        <w:jc w:val="left"/>
      </w:pPr>
      <w:r>
        <w:rPr>
          <w:color w:val="000000"/>
          <w:spacing w:val="0"/>
          <w:w w:val="100"/>
          <w:position w:val="0"/>
        </w:rPr>
        <w:t>盘存制度：永续盘存制 公司存货数量的盘存方法采用永续盘存制。</w:t>
      </w:r>
    </w:p>
    <w:p>
      <w:pPr>
        <w:pStyle w:val="Style31"/>
        <w:keepNext/>
        <w:keepLines/>
        <w:widowControl w:val="0"/>
        <w:shd w:val="clear" w:color="auto" w:fill="auto"/>
        <w:tabs>
          <w:tab w:pos="493" w:val="left"/>
        </w:tabs>
        <w:bidi w:val="0"/>
        <w:spacing w:before="0" w:after="280" w:line="317" w:lineRule="exact"/>
        <w:ind w:left="0" w:right="0" w:firstLine="0"/>
        <w:jc w:val="left"/>
      </w:pPr>
      <w:bookmarkStart w:id="672" w:name="bookmark672"/>
      <w:bookmarkStart w:id="673" w:name="bookmark673"/>
      <w:bookmarkStart w:id="674" w:name="bookmark674"/>
      <w:bookmarkStart w:id="675" w:name="bookmark675"/>
      <w:r>
        <w:rPr>
          <w:color w:val="000000"/>
          <w:spacing w:val="0"/>
          <w:w w:val="100"/>
          <w:position w:val="0"/>
        </w:rPr>
        <w:t>（</w:t>
      </w:r>
      <w:bookmarkEnd w:id="674"/>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672"/>
      <w:bookmarkEnd w:id="673"/>
      <w:bookmarkEnd w:id="675"/>
    </w:p>
    <w:p>
      <w:pPr>
        <w:pStyle w:val="Style36"/>
        <w:keepNext w:val="0"/>
        <w:keepLines w:val="0"/>
        <w:widowControl w:val="0"/>
        <w:shd w:val="clear" w:color="auto" w:fill="auto"/>
        <w:bidi w:val="0"/>
        <w:spacing w:before="0" w:after="0" w:line="360" w:lineRule="exact"/>
        <w:ind w:left="0" w:right="0" w:firstLine="0"/>
        <w:jc w:val="left"/>
      </w:pPr>
      <w:r>
        <w:rPr>
          <w:color w:val="000000"/>
          <w:spacing w:val="0"/>
          <w:w w:val="100"/>
          <w:position w:val="0"/>
        </w:rPr>
        <w:t>低值易耗品</w:t>
      </w:r>
    </w:p>
    <w:p>
      <w:pPr>
        <w:pStyle w:val="Style36"/>
        <w:keepNext w:val="0"/>
        <w:keepLines w:val="0"/>
        <w:widowControl w:val="0"/>
        <w:shd w:val="clear" w:color="auto" w:fill="auto"/>
        <w:bidi w:val="0"/>
        <w:spacing w:before="0" w:after="280" w:line="360" w:lineRule="exact"/>
        <w:ind w:left="0" w:right="0" w:firstLine="0"/>
        <w:jc w:val="left"/>
      </w:pPr>
      <w:r>
        <w:rPr>
          <w:color w:val="000000"/>
          <w:spacing w:val="0"/>
          <w:w w:val="100"/>
          <w:position w:val="0"/>
        </w:rPr>
        <w:t>摊销方法：一次摊销法 低值易耗品采用一次摊销法核算。</w:t>
      </w:r>
    </w:p>
    <w:p>
      <w:pPr>
        <w:pStyle w:val="Style31"/>
        <w:keepNext/>
        <w:keepLines/>
        <w:widowControl w:val="0"/>
        <w:shd w:val="clear" w:color="auto" w:fill="auto"/>
        <w:bidi w:val="0"/>
        <w:spacing w:before="0" w:after="280" w:line="317" w:lineRule="exact"/>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1</w:t>
      </w:r>
      <w:bookmarkEnd w:id="678"/>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676"/>
      <w:bookmarkEnd w:id="677"/>
      <w:bookmarkEnd w:id="679"/>
    </w:p>
    <w:p>
      <w:pPr>
        <w:pStyle w:val="Style31"/>
        <w:keepNext/>
        <w:keepLines/>
        <w:widowControl w:val="0"/>
        <w:shd w:val="clear" w:color="auto" w:fill="auto"/>
        <w:bidi w:val="0"/>
        <w:spacing w:before="0" w:after="280" w:line="317" w:lineRule="exact"/>
        <w:ind w:left="0" w:right="0" w:firstLine="0"/>
        <w:jc w:val="left"/>
      </w:pPr>
      <w:bookmarkStart w:id="676" w:name="bookmark676"/>
      <w:bookmarkStart w:id="677" w:name="bookmark677"/>
      <w:bookmarkStart w:id="680" w:name="bookmark680"/>
      <w:bookmarkStart w:id="681" w:name="bookmark681"/>
      <w:r>
        <w:rPr>
          <w:color w:val="000000"/>
          <w:spacing w:val="0"/>
          <w:w w:val="100"/>
          <w:position w:val="0"/>
        </w:rPr>
        <w:t>（</w:t>
      </w:r>
      <w:bookmarkEnd w:id="680"/>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676"/>
      <w:bookmarkEnd w:id="677"/>
      <w:bookmarkEnd w:id="681"/>
    </w:p>
    <w:p>
      <w:pPr>
        <w:pStyle w:val="Style36"/>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采用成本法核算的长期股权投资的投资成本计价</w:t>
      </w:r>
    </w:p>
    <w:p>
      <w:pPr>
        <w:pStyle w:val="Style36"/>
        <w:keepNext w:val="0"/>
        <w:keepLines w:val="0"/>
        <w:widowControl w:val="0"/>
        <w:shd w:val="clear" w:color="auto" w:fill="auto"/>
        <w:bidi w:val="0"/>
        <w:spacing w:before="0" w:after="0" w:line="310" w:lineRule="exact"/>
        <w:ind w:left="0" w:right="0" w:firstLine="440"/>
        <w:jc w:val="left"/>
      </w:pPr>
      <w:bookmarkStart w:id="682" w:name="bookmark682"/>
      <w:r>
        <w:rPr>
          <w:rFonts w:ascii="Times New Roman" w:eastAsia="Times New Roman" w:hAnsi="Times New Roman" w:cs="Times New Roman"/>
          <w:color w:val="000000"/>
          <w:spacing w:val="0"/>
          <w:w w:val="100"/>
          <w:position w:val="0"/>
        </w:rPr>
        <w:t>1</w:t>
      </w:r>
      <w:bookmarkEnd w:id="682"/>
      <w:r>
        <w:rPr>
          <w:color w:val="000000"/>
          <w:spacing w:val="0"/>
          <w:w w:val="100"/>
          <w:position w:val="0"/>
        </w:rPr>
        <w:t>） 同一控制下的企业合并，公司以支付现金、转让非现金资产或承担债务方式作为合并对价的，在 合并日按照取得被合并方所有者权益账面价值的份额作为长期股权投资的投资成本。长期股权投资投资成 本与支付的现金、转让的非现金资产以及所承担债务账面价值之间的差额，调整资本公积；资本公积</w:t>
      </w:r>
      <w:r>
        <w:rPr>
          <w:rFonts w:ascii="Times New Roman" w:eastAsia="Times New Roman" w:hAnsi="Times New Roman" w:cs="Times New Roman"/>
          <w:color w:val="000000"/>
          <w:spacing w:val="0"/>
          <w:w w:val="100"/>
          <w:position w:val="0"/>
        </w:rPr>
        <w:t>（</w:t>
      </w:r>
      <w:r>
        <w:rPr>
          <w:color w:val="000000"/>
          <w:spacing w:val="0"/>
          <w:w w:val="100"/>
          <w:position w:val="0"/>
        </w:rPr>
        <w:t>资本 溢价或股本溢价</w:t>
      </w:r>
      <w:r>
        <w:rPr>
          <w:rFonts w:ascii="Times New Roman" w:eastAsia="Times New Roman" w:hAnsi="Times New Roman" w:cs="Times New Roman"/>
          <w:color w:val="000000"/>
          <w:spacing w:val="0"/>
          <w:w w:val="100"/>
          <w:position w:val="0"/>
        </w:rPr>
        <w:t>）</w:t>
      </w:r>
      <w:r>
        <w:rPr>
          <w:color w:val="000000"/>
          <w:spacing w:val="0"/>
          <w:w w:val="100"/>
          <w:position w:val="0"/>
        </w:rPr>
        <w:t>不足冲减的，调整留存收益。</w:t>
      </w:r>
    </w:p>
    <w:p>
      <w:pPr>
        <w:pStyle w:val="Style36"/>
        <w:keepNext w:val="0"/>
        <w:keepLines w:val="0"/>
        <w:widowControl w:val="0"/>
        <w:shd w:val="clear" w:color="auto" w:fill="auto"/>
        <w:tabs>
          <w:tab w:pos="814" w:val="left"/>
        </w:tabs>
        <w:bidi w:val="0"/>
        <w:spacing w:before="0" w:after="0" w:line="317" w:lineRule="exact"/>
        <w:ind w:left="0" w:right="0" w:firstLine="440"/>
        <w:jc w:val="left"/>
      </w:pPr>
      <w:bookmarkStart w:id="683" w:name="bookmark683"/>
      <w:r>
        <w:rPr>
          <w:rFonts w:ascii="Times New Roman" w:eastAsia="Times New Roman" w:hAnsi="Times New Roman" w:cs="Times New Roman"/>
          <w:color w:val="000000"/>
          <w:spacing w:val="0"/>
          <w:w w:val="100"/>
          <w:position w:val="0"/>
        </w:rPr>
        <w:t>2</w:t>
      </w:r>
      <w:bookmarkEnd w:id="683"/>
      <w:r>
        <w:rPr>
          <w:color w:val="000000"/>
          <w:spacing w:val="0"/>
          <w:w w:val="100"/>
          <w:position w:val="0"/>
        </w:rPr>
        <w:t>）</w:t>
        <w:tab/>
        <w:t>非同一控制下的企业合并形成的长期股权投资，在购买日按照确定的合并成本作为长期股权投资 的投资成本。合并成本大于合并中取得的被购买方可辨认净资产公允价值份额的差额，确认为合并资产负 债表中的商誉。合并成本小于合并中取得的被购买方可辨认净资产公允价值份额的差额，合并成本小于享 有被购买单位可辨认净资产公允价值份额的差额，计入当期损益。为进行企业合并发生的各项直接相关费 用计入合并成本。</w:t>
      </w:r>
    </w:p>
    <w:p>
      <w:pPr>
        <w:pStyle w:val="Style36"/>
        <w:keepNext w:val="0"/>
        <w:keepLines w:val="0"/>
        <w:widowControl w:val="0"/>
        <w:shd w:val="clear" w:color="auto" w:fill="auto"/>
        <w:tabs>
          <w:tab w:pos="832" w:val="left"/>
        </w:tabs>
        <w:bidi w:val="0"/>
        <w:spacing w:before="0" w:after="0" w:line="317" w:lineRule="exact"/>
        <w:ind w:left="0" w:right="0" w:firstLine="440"/>
        <w:jc w:val="both"/>
      </w:pPr>
      <w:bookmarkStart w:id="684" w:name="bookmark684"/>
      <w:r>
        <w:rPr>
          <w:rFonts w:ascii="Times New Roman" w:eastAsia="Times New Roman" w:hAnsi="Times New Roman" w:cs="Times New Roman"/>
          <w:color w:val="000000"/>
          <w:spacing w:val="0"/>
          <w:w w:val="100"/>
          <w:position w:val="0"/>
        </w:rPr>
        <w:t>3</w:t>
      </w:r>
      <w:bookmarkEnd w:id="684"/>
      <w:r>
        <w:rPr>
          <w:color w:val="000000"/>
          <w:spacing w:val="0"/>
          <w:w w:val="100"/>
          <w:position w:val="0"/>
        </w:rPr>
        <w:t>）</w:t>
        <w:tab/>
        <w:t>对企业合并以外其他方式取得的长期股权投资，按照以下规定确定投资成本：</w:t>
      </w:r>
    </w:p>
    <w:p>
      <w:pPr>
        <w:pStyle w:val="Style36"/>
        <w:keepNext w:val="0"/>
        <w:keepLines w:val="0"/>
        <w:widowControl w:val="0"/>
        <w:numPr>
          <w:ilvl w:val="0"/>
          <w:numId w:val="21"/>
        </w:numPr>
        <w:shd w:val="clear" w:color="auto" w:fill="auto"/>
        <w:tabs>
          <w:tab w:pos="810" w:val="left"/>
        </w:tabs>
        <w:bidi w:val="0"/>
        <w:spacing w:before="0" w:after="0" w:line="312" w:lineRule="exact"/>
        <w:ind w:left="0" w:right="0" w:firstLine="440"/>
        <w:jc w:val="both"/>
      </w:pPr>
      <w:bookmarkStart w:id="685" w:name="bookmark685"/>
      <w:bookmarkEnd w:id="685"/>
      <w:r>
        <w:rPr>
          <w:color w:val="000000"/>
          <w:spacing w:val="0"/>
          <w:w w:val="100"/>
          <w:position w:val="0"/>
        </w:rPr>
        <w:t>以支付现金取得的长期股权投资，按照实际支付的购买价款作为投资成本。投资成本包括与取得长 期股权投资直接相关的费用、税金及其他必要支出。</w:t>
      </w:r>
    </w:p>
    <w:p>
      <w:pPr>
        <w:pStyle w:val="Style36"/>
        <w:keepNext w:val="0"/>
        <w:keepLines w:val="0"/>
        <w:widowControl w:val="0"/>
        <w:numPr>
          <w:ilvl w:val="0"/>
          <w:numId w:val="21"/>
        </w:numPr>
        <w:shd w:val="clear" w:color="auto" w:fill="auto"/>
        <w:tabs>
          <w:tab w:pos="837" w:val="left"/>
        </w:tabs>
        <w:bidi w:val="0"/>
        <w:spacing w:before="0" w:after="0" w:line="317" w:lineRule="exact"/>
        <w:ind w:left="0" w:right="0" w:firstLine="440"/>
        <w:jc w:val="both"/>
      </w:pPr>
      <w:bookmarkStart w:id="686" w:name="bookmark686"/>
      <w:bookmarkEnd w:id="686"/>
      <w:r>
        <w:rPr>
          <w:color w:val="000000"/>
          <w:spacing w:val="0"/>
          <w:w w:val="100"/>
          <w:position w:val="0"/>
        </w:rPr>
        <w:t>以发行权益性证券取得的长期股权投资，按照发行权益性证券的公允价值作为投资成本。</w:t>
      </w:r>
    </w:p>
    <w:p>
      <w:pPr>
        <w:pStyle w:val="Style36"/>
        <w:keepNext w:val="0"/>
        <w:keepLines w:val="0"/>
        <w:widowControl w:val="0"/>
        <w:numPr>
          <w:ilvl w:val="0"/>
          <w:numId w:val="21"/>
        </w:numPr>
        <w:shd w:val="clear" w:color="auto" w:fill="auto"/>
        <w:tabs>
          <w:tab w:pos="397" w:val="left"/>
        </w:tabs>
        <w:bidi w:val="0"/>
        <w:spacing w:before="0" w:after="40" w:line="317" w:lineRule="exact"/>
        <w:ind w:left="0" w:right="0" w:firstLine="440"/>
        <w:jc w:val="both"/>
      </w:pPr>
      <w:bookmarkStart w:id="687" w:name="bookmark687"/>
      <w:bookmarkEnd w:id="687"/>
      <w:r>
        <w:rPr>
          <w:color w:val="000000"/>
          <w:spacing w:val="0"/>
          <w:w w:val="100"/>
          <w:position w:val="0"/>
        </w:rPr>
        <w:t xml:space="preserve">投资者投入的长期股权投资，按照投资合同或协议约定的价值作为投资成本，但合同或协议约定价 </w:t>
      </w:r>
      <w:r>
        <w:rPr>
          <w:color w:val="000000"/>
          <w:spacing w:val="0"/>
          <w:w w:val="100"/>
          <w:position w:val="0"/>
        </w:rPr>
        <w:t>值不公允的除外。取得长期股权投资，实际支付的价款或对价中包含的已宣告但尚未发放的现金股利或利 润，作为应收项目处理。</w:t>
      </w:r>
    </w:p>
    <w:p>
      <w:pPr>
        <w:pStyle w:val="Style36"/>
        <w:keepNext w:val="0"/>
        <w:keepLines w:val="0"/>
        <w:widowControl w:val="0"/>
        <w:shd w:val="clear" w:color="auto" w:fill="auto"/>
        <w:bidi w:val="0"/>
        <w:spacing w:before="0" w:after="280" w:line="318" w:lineRule="exact"/>
        <w:ind w:left="0" w:right="0" w:firstLine="440"/>
        <w:jc w:val="left"/>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采用权益法核算的长期股权投资，投资成本大于投资时应享有被投资单位可辨认净资产公允价值 份额的，不调整长期股权投资的投资成本；投资成本小于投资时应享有被投资单位可辨认净资产公允价值 份额的，其差额计入当期损益，同时调整长期股权投资的成本。</w:t>
      </w:r>
    </w:p>
    <w:p>
      <w:pPr>
        <w:pStyle w:val="Style31"/>
        <w:keepNext/>
        <w:keepLines/>
        <w:widowControl w:val="0"/>
        <w:shd w:val="clear" w:color="auto" w:fill="auto"/>
        <w:tabs>
          <w:tab w:pos="493" w:val="left"/>
        </w:tabs>
        <w:bidi w:val="0"/>
        <w:spacing w:before="0" w:after="280" w:line="315" w:lineRule="exact"/>
        <w:ind w:left="0" w:right="0" w:firstLine="0"/>
        <w:jc w:val="left"/>
      </w:pPr>
      <w:bookmarkStart w:id="688" w:name="bookmark688"/>
      <w:bookmarkStart w:id="689" w:name="bookmark689"/>
      <w:bookmarkStart w:id="690" w:name="bookmark690"/>
      <w:bookmarkStart w:id="691" w:name="bookmark691"/>
      <w:r>
        <w:rPr>
          <w:color w:val="000000"/>
          <w:spacing w:val="0"/>
          <w:w w:val="100"/>
          <w:position w:val="0"/>
        </w:rPr>
        <w:t>（</w:t>
      </w:r>
      <w:bookmarkEnd w:id="690"/>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688"/>
      <w:bookmarkEnd w:id="689"/>
      <w:bookmarkEnd w:id="691"/>
    </w:p>
    <w:p>
      <w:pPr>
        <w:pStyle w:val="Style36"/>
        <w:keepNext w:val="0"/>
        <w:keepLines w:val="0"/>
        <w:widowControl w:val="0"/>
        <w:shd w:val="clear" w:color="auto" w:fill="auto"/>
        <w:bidi w:val="0"/>
        <w:spacing w:before="0" w:after="280" w:line="315" w:lineRule="exact"/>
        <w:ind w:left="0" w:right="0" w:firstLine="440"/>
        <w:jc w:val="both"/>
      </w:pPr>
      <w:r>
        <w:rPr>
          <w:color w:val="000000"/>
          <w:spacing w:val="0"/>
          <w:w w:val="100"/>
          <w:position w:val="0"/>
        </w:rPr>
        <w:t>公司对能够对被投资单位实施控制的长期股权投资以及对被投资单位不具有共同控制或重大影响，并 且在活跃市场中没有报价、公允价值不能可靠计量的长期股权投资，采用成本法核算；对被投资单位能够 实施控制的被投资单位，纳入合并财务报表的合并范围，在编制合并财务报表时按照权益法进行调整；公 司对被投资单位具有共同控制或重大影响的长期股权投资，采用权益法核算。</w:t>
      </w:r>
    </w:p>
    <w:p>
      <w:pPr>
        <w:pStyle w:val="Style31"/>
        <w:keepNext/>
        <w:keepLines/>
        <w:widowControl w:val="0"/>
        <w:shd w:val="clear" w:color="auto" w:fill="auto"/>
        <w:tabs>
          <w:tab w:pos="493" w:val="left"/>
        </w:tabs>
        <w:bidi w:val="0"/>
        <w:spacing w:before="0" w:after="280" w:line="315" w:lineRule="exact"/>
        <w:ind w:left="0" w:right="0" w:firstLine="0"/>
        <w:jc w:val="left"/>
      </w:pPr>
      <w:bookmarkStart w:id="692" w:name="bookmark692"/>
      <w:bookmarkStart w:id="693" w:name="bookmark693"/>
      <w:bookmarkStart w:id="694" w:name="bookmark694"/>
      <w:bookmarkStart w:id="695" w:name="bookmark695"/>
      <w:r>
        <w:rPr>
          <w:color w:val="000000"/>
          <w:spacing w:val="0"/>
          <w:w w:val="100"/>
          <w:position w:val="0"/>
        </w:rPr>
        <w:t>（</w:t>
      </w:r>
      <w:bookmarkEnd w:id="694"/>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92"/>
      <w:bookmarkEnd w:id="693"/>
      <w:bookmarkEnd w:id="695"/>
    </w:p>
    <w:p>
      <w:pPr>
        <w:pStyle w:val="Style36"/>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同一控制下的企业合并公司以发行权益性证券作为合并对价的，在合并日按照取得被合并方所有者权 益账面价值的份额作为长期股权投资的投资成本。按照发行股份的面值总额作为股本，长期股权投资投资 成本与所发行股份面值总额之间的差额，调整资本公积；资本公积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rPr>
        <w:t>）</w:t>
      </w:r>
      <w:r>
        <w:rPr>
          <w:color w:val="000000"/>
          <w:spacing w:val="0"/>
          <w:w w:val="100"/>
          <w:position w:val="0"/>
        </w:rPr>
        <w:t>不足冲减的，调 整留存收益。</w:t>
      </w:r>
    </w:p>
    <w:p>
      <w:pPr>
        <w:pStyle w:val="Style31"/>
        <w:keepNext/>
        <w:keepLines/>
        <w:widowControl w:val="0"/>
        <w:shd w:val="clear" w:color="auto" w:fill="auto"/>
        <w:tabs>
          <w:tab w:pos="493" w:val="left"/>
        </w:tabs>
        <w:bidi w:val="0"/>
        <w:spacing w:before="0" w:after="280" w:line="315" w:lineRule="exact"/>
        <w:ind w:left="0" w:right="0" w:firstLine="0"/>
        <w:jc w:val="left"/>
      </w:pPr>
      <w:bookmarkStart w:id="696" w:name="bookmark696"/>
      <w:bookmarkStart w:id="697" w:name="bookmark697"/>
      <w:bookmarkStart w:id="698" w:name="bookmark698"/>
      <w:bookmarkStart w:id="699" w:name="bookmark699"/>
      <w:r>
        <w:rPr>
          <w:color w:val="000000"/>
          <w:spacing w:val="0"/>
          <w:w w:val="100"/>
          <w:position w:val="0"/>
        </w:rPr>
        <w:t>（</w:t>
      </w:r>
      <w:bookmarkEnd w:id="698"/>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696"/>
      <w:bookmarkEnd w:id="697"/>
      <w:bookmarkEnd w:id="699"/>
    </w:p>
    <w:p>
      <w:pPr>
        <w:pStyle w:val="Style36"/>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资产负债表日，长期股权投资存在减值迹象的，公司估计其可回收金额。可回收金额低于账面价值的， 将其账面价值减记至可回收金额，减记的金额确认为资产减值损失，计入当期损益，同时计提长期股权投 资减值准备。资产减值损失一经确认，在以后会计期间不再转回。</w:t>
      </w:r>
    </w:p>
    <w:p>
      <w:pPr>
        <w:pStyle w:val="Style31"/>
        <w:keepNext/>
        <w:keepLines/>
        <w:widowControl w:val="0"/>
        <w:shd w:val="clear" w:color="auto" w:fill="auto"/>
        <w:bidi w:val="0"/>
        <w:spacing w:before="0" w:after="180" w:line="329"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1</w:t>
      </w:r>
      <w:bookmarkEnd w:id="702"/>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700"/>
      <w:bookmarkEnd w:id="701"/>
      <w:bookmarkEnd w:id="703"/>
    </w:p>
    <w:p>
      <w:pPr>
        <w:pStyle w:val="Style36"/>
        <w:keepNext w:val="0"/>
        <w:keepLines w:val="0"/>
        <w:widowControl w:val="0"/>
        <w:shd w:val="clear" w:color="auto" w:fill="auto"/>
        <w:tabs>
          <w:tab w:pos="928" w:val="left"/>
        </w:tabs>
        <w:bidi w:val="0"/>
        <w:spacing w:before="0" w:after="0" w:line="315" w:lineRule="exact"/>
        <w:ind w:left="0" w:right="0" w:firstLine="440"/>
        <w:jc w:val="left"/>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rPr>
        <w:t>1</w:t>
      </w:r>
      <w:r>
        <w:rPr>
          <w:color w:val="000000"/>
          <w:spacing w:val="0"/>
          <w:w w:val="100"/>
          <w:position w:val="0"/>
        </w:rPr>
        <w:t>）</w:t>
        <w:tab/>
        <w:t>公司采用成本模式对投资性房地产进行后续计量，对投资性房地产计提折旧或摊销。</w:t>
      </w:r>
    </w:p>
    <w:p>
      <w:pPr>
        <w:pStyle w:val="Style36"/>
        <w:keepNext w:val="0"/>
        <w:keepLines w:val="0"/>
        <w:widowControl w:val="0"/>
        <w:shd w:val="clear" w:color="auto" w:fill="auto"/>
        <w:tabs>
          <w:tab w:pos="928" w:val="left"/>
        </w:tabs>
        <w:bidi w:val="0"/>
        <w:spacing w:before="0" w:after="40" w:line="315" w:lineRule="exact"/>
        <w:ind w:left="0" w:right="0" w:firstLine="440"/>
        <w:jc w:val="left"/>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rPr>
        <w:t>2</w:t>
      </w:r>
      <w:r>
        <w:rPr>
          <w:color w:val="000000"/>
          <w:spacing w:val="0"/>
          <w:w w:val="100"/>
          <w:position w:val="0"/>
        </w:rPr>
        <w:t>）</w:t>
        <w:tab/>
        <w:t>投资性房地产折旧及摊销方法</w:t>
      </w:r>
    </w:p>
    <w:p>
      <w:pPr>
        <w:pStyle w:val="Style36"/>
        <w:keepNext w:val="0"/>
        <w:keepLines w:val="0"/>
        <w:widowControl w:val="0"/>
        <w:shd w:val="clear" w:color="auto" w:fill="auto"/>
        <w:bidi w:val="0"/>
        <w:spacing w:before="0" w:after="180" w:line="288" w:lineRule="exact"/>
        <w:ind w:left="0" w:right="0" w:firstLine="440"/>
        <w:jc w:val="left"/>
      </w:pPr>
      <w:r>
        <w:rPr>
          <w:color w:val="000000"/>
          <w:spacing w:val="0"/>
          <w:w w:val="100"/>
          <w:position w:val="0"/>
        </w:rPr>
        <w:t>采用直线法计提折旧或摊销，并按各类投资性房地产原值和估计的使用年限扣除残值（原值的</w:t>
      </w:r>
      <w:r>
        <w:rPr>
          <w:rFonts w:ascii="Times New Roman" w:eastAsia="Times New Roman" w:hAnsi="Times New Roman" w:cs="Times New Roman"/>
          <w:color w:val="000000"/>
          <w:spacing w:val="0"/>
          <w:w w:val="100"/>
          <w:position w:val="0"/>
        </w:rPr>
        <w:t>5%</w:t>
      </w:r>
      <w:r>
        <w:rPr>
          <w:color w:val="000000"/>
          <w:spacing w:val="0"/>
          <w:w w:val="100"/>
          <w:position w:val="0"/>
        </w:rPr>
        <w:t>）， 确定其折旧率，固定资产分类折旧率如下：</w:t>
      </w:r>
    </w:p>
    <w:tbl>
      <w:tblPr>
        <w:tblOverlap w:val="never"/>
        <w:jc w:val="center"/>
        <w:tblLayout w:type="fixed"/>
      </w:tblPr>
      <w:tblGrid>
        <w:gridCol w:w="3082"/>
        <w:gridCol w:w="3067"/>
        <w:gridCol w:w="3101"/>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投资性房地产类别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使用年限（年）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尚可使用年限</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r>
    </w:tbl>
    <w:p>
      <w:pPr>
        <w:widowControl w:val="0"/>
        <w:spacing w:after="39" w:line="1" w:lineRule="exact"/>
      </w:pPr>
    </w:p>
    <w:p>
      <w:pPr>
        <w:pStyle w:val="Style36"/>
        <w:keepNext w:val="0"/>
        <w:keepLines w:val="0"/>
        <w:widowControl w:val="0"/>
        <w:shd w:val="clear" w:color="auto" w:fill="auto"/>
        <w:bidi w:val="0"/>
        <w:spacing w:before="0" w:after="360" w:line="326" w:lineRule="exact"/>
        <w:ind w:left="0" w:right="0" w:firstLine="440"/>
        <w:jc w:val="left"/>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rPr>
        <w:t>3</w:t>
      </w:r>
      <w:r>
        <w:rPr>
          <w:color w:val="000000"/>
          <w:spacing w:val="0"/>
          <w:w w:val="100"/>
          <w:position w:val="0"/>
        </w:rPr>
        <w:t>）投资性房地产减值准备的计提按照资产减值核算方法处理。投资性房地产减值损失一经确认, 在以后会计期间不再转回。</w:t>
      </w:r>
    </w:p>
    <w:p>
      <w:pPr>
        <w:pStyle w:val="Style31"/>
        <w:keepNext/>
        <w:keepLines/>
        <w:widowControl w:val="0"/>
        <w:shd w:val="clear" w:color="auto" w:fill="auto"/>
        <w:bidi w:val="0"/>
        <w:spacing w:before="0" w:after="36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1</w:t>
      </w:r>
      <w:bookmarkEnd w:id="709"/>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707"/>
      <w:bookmarkEnd w:id="708"/>
      <w:bookmarkEnd w:id="710"/>
    </w:p>
    <w:p>
      <w:pPr>
        <w:pStyle w:val="Style31"/>
        <w:keepNext/>
        <w:keepLines/>
        <w:widowControl w:val="0"/>
        <w:shd w:val="clear" w:color="auto" w:fill="auto"/>
        <w:bidi w:val="0"/>
        <w:spacing w:before="0" w:after="360" w:line="240" w:lineRule="auto"/>
        <w:ind w:left="0" w:right="0" w:firstLine="0"/>
        <w:jc w:val="left"/>
      </w:pPr>
      <w:bookmarkStart w:id="707" w:name="bookmark707"/>
      <w:bookmarkStart w:id="708" w:name="bookmark708"/>
      <w:bookmarkStart w:id="711" w:name="bookmark711"/>
      <w:bookmarkStart w:id="712" w:name="bookmark712"/>
      <w:r>
        <w:rPr>
          <w:rFonts w:ascii="Times New Roman" w:eastAsia="Times New Roman" w:hAnsi="Times New Roman" w:cs="Times New Roman"/>
          <w:color w:val="000000"/>
          <w:spacing w:val="0"/>
          <w:w w:val="100"/>
          <w:position w:val="0"/>
        </w:rPr>
        <w:t>（</w:t>
      </w:r>
      <w:bookmarkEnd w:id="711"/>
      <w:r>
        <w:rPr>
          <w:rFonts w:ascii="Times New Roman" w:eastAsia="Times New Roman" w:hAnsi="Times New Roman" w:cs="Times New Roman"/>
          <w:color w:val="000000"/>
          <w:spacing w:val="0"/>
          <w:w w:val="100"/>
          <w:position w:val="0"/>
        </w:rPr>
        <w:t>1</w:t>
      </w:r>
      <w:r>
        <w:rPr>
          <w:color w:val="000000"/>
          <w:spacing w:val="0"/>
          <w:w w:val="100"/>
          <w:position w:val="0"/>
        </w:rPr>
        <w:t>）固定资产确认条件</w:t>
      </w:r>
      <w:bookmarkEnd w:id="707"/>
      <w:bookmarkEnd w:id="708"/>
      <w:bookmarkEnd w:id="712"/>
    </w:p>
    <w:p>
      <w:pPr>
        <w:pStyle w:val="Style36"/>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 xml:space="preserve">为生产商品、提供劳务、出租或经营管理而持有且使用寿命超过一个会计年度且未列入存货的有形资 </w:t>
      </w:r>
      <w:r>
        <w:rPr>
          <w:color w:val="000000"/>
          <w:spacing w:val="0"/>
          <w:w w:val="100"/>
          <w:position w:val="0"/>
        </w:rPr>
        <w:t>产。</w:t>
      </w:r>
    </w:p>
    <w:p>
      <w:pPr>
        <w:pStyle w:val="Style31"/>
        <w:keepNext/>
        <w:keepLines/>
        <w:widowControl w:val="0"/>
        <w:shd w:val="clear" w:color="auto" w:fill="auto"/>
        <w:bidi w:val="0"/>
        <w:spacing w:before="0" w:after="280" w:line="240" w:lineRule="auto"/>
        <w:ind w:left="0" w:right="0" w:firstLine="0"/>
        <w:jc w:val="left"/>
      </w:pPr>
      <w:bookmarkStart w:id="713" w:name="bookmark713"/>
      <w:bookmarkStart w:id="714" w:name="bookmark714"/>
      <w:bookmarkStart w:id="715" w:name="bookmark715"/>
      <w:bookmarkStart w:id="716" w:name="bookmark716"/>
      <w:r>
        <w:rPr>
          <w:color w:val="000000"/>
          <w:spacing w:val="0"/>
          <w:w w:val="100"/>
          <w:position w:val="0"/>
        </w:rPr>
        <w:t>（</w:t>
      </w:r>
      <w:bookmarkEnd w:id="715"/>
      <w:r>
        <w:rPr>
          <w:rFonts w:ascii="Times New Roman" w:eastAsia="Times New Roman" w:hAnsi="Times New Roman" w:cs="Times New Roman"/>
          <w:color w:val="000000"/>
          <w:spacing w:val="0"/>
          <w:w w:val="100"/>
          <w:position w:val="0"/>
        </w:rPr>
        <w:t>2</w:t>
      </w:r>
      <w:r>
        <w:rPr>
          <w:color w:val="000000"/>
          <w:spacing w:val="0"/>
          <w:w w:val="100"/>
          <w:position w:val="0"/>
        </w:rPr>
        <w:t>）各类固定资产的折旧方法</w:t>
      </w:r>
      <w:bookmarkEnd w:id="713"/>
      <w:bookmarkEnd w:id="714"/>
      <w:bookmarkEnd w:id="716"/>
    </w:p>
    <w:p>
      <w:pPr>
        <w:pStyle w:val="Style36"/>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采用直线法计提折旧，并按各类固定资产原值和估计的使用年限扣除残值（原值的</w:t>
      </w:r>
      <w:r>
        <w:rPr>
          <w:rFonts w:ascii="Times New Roman" w:eastAsia="Times New Roman" w:hAnsi="Times New Roman" w:cs="Times New Roman"/>
          <w:color w:val="000000"/>
          <w:spacing w:val="0"/>
          <w:w w:val="100"/>
          <w:position w:val="0"/>
        </w:rPr>
        <w:t>5%</w:t>
      </w:r>
      <w:r>
        <w:rPr>
          <w:color w:val="000000"/>
          <w:spacing w:val="0"/>
          <w:w w:val="100"/>
          <w:position w:val="0"/>
        </w:rPr>
        <w:t>）,确定其折旧 率。在每年年度终了，对固定资产的使用寿命、预计净残值和折旧方法进行复核。固定资产的使用寿命、 预计净残值和折旧方法与以前估计有差异或重大改变的，分别进行调整。</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9.50%-7.92%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19.00%-9.50%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11.88%-7.92%</w:t>
            </w:r>
          </w:p>
        </w:tc>
      </w:tr>
    </w:tbl>
    <w:p>
      <w:pPr>
        <w:widowControl w:val="0"/>
        <w:spacing w:after="279" w:line="1" w:lineRule="exact"/>
      </w:pPr>
    </w:p>
    <w:p>
      <w:pPr>
        <w:pStyle w:val="Style31"/>
        <w:keepNext/>
        <w:keepLines/>
        <w:widowControl w:val="0"/>
        <w:shd w:val="clear" w:color="auto" w:fill="auto"/>
        <w:bidi w:val="0"/>
        <w:spacing w:before="0" w:after="280" w:line="312" w:lineRule="exact"/>
        <w:ind w:left="0" w:right="0" w:firstLine="0"/>
        <w:jc w:val="left"/>
      </w:pPr>
      <w:bookmarkStart w:id="717" w:name="bookmark717"/>
      <w:bookmarkStart w:id="718" w:name="bookmark718"/>
      <w:bookmarkStart w:id="719" w:name="bookmark719"/>
      <w:bookmarkStart w:id="720" w:name="bookmark720"/>
      <w:r>
        <w:rPr>
          <w:color w:val="000000"/>
          <w:spacing w:val="0"/>
          <w:w w:val="100"/>
          <w:position w:val="0"/>
        </w:rPr>
        <w:t>（</w:t>
      </w:r>
      <w:bookmarkEnd w:id="719"/>
      <w:r>
        <w:rPr>
          <w:rFonts w:ascii="Times New Roman" w:eastAsia="Times New Roman" w:hAnsi="Times New Roman" w:cs="Times New Roman"/>
          <w:color w:val="000000"/>
          <w:spacing w:val="0"/>
          <w:w w:val="100"/>
          <w:position w:val="0"/>
        </w:rPr>
        <w:t>3</w:t>
      </w:r>
      <w:r>
        <w:rPr>
          <w:color w:val="000000"/>
          <w:spacing w:val="0"/>
          <w:w w:val="100"/>
          <w:position w:val="0"/>
        </w:rPr>
        <w:t>）固定资产的减值测试方法、减值准备计提方法</w:t>
      </w:r>
      <w:bookmarkEnd w:id="717"/>
      <w:bookmarkEnd w:id="718"/>
      <w:bookmarkEnd w:id="720"/>
    </w:p>
    <w:p>
      <w:pPr>
        <w:pStyle w:val="Style36"/>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固定资产减值准备的计提按照资产减值核算方法处理。固定资产减值损失一经确认，在以后会计期间 不再转回。</w:t>
      </w:r>
    </w:p>
    <w:p>
      <w:pPr>
        <w:pStyle w:val="Style31"/>
        <w:keepNext/>
        <w:keepLines/>
        <w:widowControl w:val="0"/>
        <w:shd w:val="clear" w:color="auto" w:fill="auto"/>
        <w:tabs>
          <w:tab w:pos="474" w:val="left"/>
        </w:tabs>
        <w:bidi w:val="0"/>
        <w:spacing w:before="0" w:after="280" w:line="312" w:lineRule="exact"/>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1</w:t>
      </w:r>
      <w:bookmarkEnd w:id="723"/>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721"/>
      <w:bookmarkEnd w:id="722"/>
      <w:bookmarkEnd w:id="724"/>
    </w:p>
    <w:p>
      <w:pPr>
        <w:pStyle w:val="Style31"/>
        <w:keepNext/>
        <w:keepLines/>
        <w:widowControl w:val="0"/>
        <w:shd w:val="clear" w:color="auto" w:fill="auto"/>
        <w:tabs>
          <w:tab w:pos="493" w:val="left"/>
        </w:tabs>
        <w:bidi w:val="0"/>
        <w:spacing w:before="0" w:after="280" w:line="312" w:lineRule="exact"/>
        <w:ind w:left="0" w:right="0" w:firstLine="0"/>
        <w:jc w:val="left"/>
      </w:pPr>
      <w:bookmarkStart w:id="721" w:name="bookmark721"/>
      <w:bookmarkStart w:id="722" w:name="bookmark722"/>
      <w:bookmarkStart w:id="725" w:name="bookmark725"/>
      <w:bookmarkStart w:id="726" w:name="bookmark726"/>
      <w:r>
        <w:rPr>
          <w:color w:val="000000"/>
          <w:spacing w:val="0"/>
          <w:w w:val="100"/>
          <w:position w:val="0"/>
        </w:rPr>
        <w:t>（</w:t>
      </w:r>
      <w:bookmarkEnd w:id="725"/>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721"/>
      <w:bookmarkEnd w:id="722"/>
      <w:bookmarkEnd w:id="726"/>
    </w:p>
    <w:p>
      <w:pPr>
        <w:pStyle w:val="Style36"/>
        <w:keepNext w:val="0"/>
        <w:keepLines w:val="0"/>
        <w:widowControl w:val="0"/>
        <w:shd w:val="clear" w:color="auto" w:fill="auto"/>
        <w:bidi w:val="0"/>
        <w:spacing w:before="0" w:after="280" w:line="307" w:lineRule="exact"/>
        <w:ind w:left="0" w:right="0" w:firstLine="440"/>
        <w:jc w:val="both"/>
      </w:pPr>
      <w:r>
        <w:rPr>
          <w:color w:val="000000"/>
          <w:spacing w:val="0"/>
          <w:w w:val="100"/>
          <w:position w:val="0"/>
        </w:rPr>
        <w:t>在建工程是指正在施工中尚未完工或虽已完工但尚未达到预定可使用状态的工程。在建工程按实际发 生的支出确定其工程成本。</w:t>
      </w:r>
    </w:p>
    <w:p>
      <w:pPr>
        <w:pStyle w:val="Style31"/>
        <w:keepNext/>
        <w:keepLines/>
        <w:widowControl w:val="0"/>
        <w:shd w:val="clear" w:color="auto" w:fill="auto"/>
        <w:tabs>
          <w:tab w:pos="493" w:val="left"/>
        </w:tabs>
        <w:bidi w:val="0"/>
        <w:spacing w:before="0" w:after="280" w:line="312" w:lineRule="exact"/>
        <w:ind w:left="0" w:right="0" w:firstLine="0"/>
        <w:jc w:val="left"/>
      </w:pPr>
      <w:bookmarkStart w:id="727" w:name="bookmark727"/>
      <w:bookmarkStart w:id="728" w:name="bookmark728"/>
      <w:bookmarkStart w:id="729" w:name="bookmark729"/>
      <w:bookmarkStart w:id="730" w:name="bookmark730"/>
      <w:r>
        <w:rPr>
          <w:color w:val="000000"/>
          <w:spacing w:val="0"/>
          <w:w w:val="100"/>
          <w:position w:val="0"/>
        </w:rPr>
        <w:t>（</w:t>
      </w:r>
      <w:bookmarkEnd w:id="729"/>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727"/>
      <w:bookmarkEnd w:id="728"/>
      <w:bookmarkEnd w:id="730"/>
    </w:p>
    <w:p>
      <w:pPr>
        <w:pStyle w:val="Style36"/>
        <w:keepNext w:val="0"/>
        <w:keepLines w:val="0"/>
        <w:widowControl w:val="0"/>
        <w:shd w:val="clear" w:color="auto" w:fill="auto"/>
        <w:bidi w:val="0"/>
        <w:spacing w:before="0" w:after="280" w:line="307" w:lineRule="exact"/>
        <w:ind w:left="0" w:right="0" w:firstLine="440"/>
        <w:jc w:val="both"/>
      </w:pPr>
      <w:r>
        <w:rPr>
          <w:color w:val="000000"/>
          <w:spacing w:val="0"/>
          <w:w w:val="100"/>
          <w:position w:val="0"/>
        </w:rPr>
        <w:t>所建造的固定资产已达到预定可使用状态，但尚未办理竣工决算的，自达到预定可使用状态之日起， 根据工程预算、造价或者工程实际成本等，按估计的价值转入固定资产，待办理了竣工决算手续后再作调 整。</w:t>
      </w:r>
    </w:p>
    <w:p>
      <w:pPr>
        <w:pStyle w:val="Style31"/>
        <w:keepNext/>
        <w:keepLines/>
        <w:widowControl w:val="0"/>
        <w:shd w:val="clear" w:color="auto" w:fill="auto"/>
        <w:tabs>
          <w:tab w:pos="493" w:val="left"/>
        </w:tabs>
        <w:bidi w:val="0"/>
        <w:spacing w:before="0" w:after="280" w:line="312" w:lineRule="exact"/>
        <w:ind w:left="0" w:right="0" w:firstLine="0"/>
        <w:jc w:val="left"/>
      </w:pPr>
      <w:bookmarkStart w:id="731" w:name="bookmark731"/>
      <w:bookmarkStart w:id="732" w:name="bookmark732"/>
      <w:bookmarkStart w:id="733" w:name="bookmark733"/>
      <w:bookmarkStart w:id="734" w:name="bookmark734"/>
      <w:r>
        <w:rPr>
          <w:color w:val="000000"/>
          <w:spacing w:val="0"/>
          <w:w w:val="100"/>
          <w:position w:val="0"/>
        </w:rPr>
        <w:t>（</w:t>
      </w:r>
      <w:bookmarkEnd w:id="733"/>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731"/>
      <w:bookmarkEnd w:id="732"/>
      <w:bookmarkEnd w:id="734"/>
    </w:p>
    <w:p>
      <w:pPr>
        <w:pStyle w:val="Style36"/>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在建工程减值准备的计提按照资产减值核算方法处理。在建工程减值损失一经确认，在以后会计期间 不再转回。</w:t>
      </w:r>
    </w:p>
    <w:p>
      <w:pPr>
        <w:pStyle w:val="Style31"/>
        <w:keepNext/>
        <w:keepLines/>
        <w:widowControl w:val="0"/>
        <w:shd w:val="clear" w:color="auto" w:fill="auto"/>
        <w:tabs>
          <w:tab w:pos="474" w:val="left"/>
        </w:tabs>
        <w:bidi w:val="0"/>
        <w:spacing w:before="0" w:after="280" w:line="312" w:lineRule="exact"/>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1</w:t>
      </w:r>
      <w:bookmarkEnd w:id="737"/>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735"/>
      <w:bookmarkEnd w:id="736"/>
      <w:bookmarkEnd w:id="738"/>
    </w:p>
    <w:p>
      <w:pPr>
        <w:pStyle w:val="Style31"/>
        <w:keepNext/>
        <w:keepLines/>
        <w:widowControl w:val="0"/>
        <w:shd w:val="clear" w:color="auto" w:fill="auto"/>
        <w:bidi w:val="0"/>
        <w:spacing w:before="0" w:after="280" w:line="312" w:lineRule="exact"/>
        <w:ind w:left="0" w:right="0" w:firstLine="0"/>
        <w:jc w:val="left"/>
      </w:pPr>
      <w:bookmarkStart w:id="735" w:name="bookmark735"/>
      <w:bookmarkStart w:id="736" w:name="bookmark736"/>
      <w:bookmarkStart w:id="739" w:name="bookmark739"/>
      <w:bookmarkStart w:id="740" w:name="bookmark740"/>
      <w:r>
        <w:rPr>
          <w:color w:val="000000"/>
          <w:spacing w:val="0"/>
          <w:w w:val="100"/>
          <w:position w:val="0"/>
        </w:rPr>
        <w:t>（</w:t>
      </w:r>
      <w:bookmarkEnd w:id="739"/>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735"/>
      <w:bookmarkEnd w:id="736"/>
      <w:bookmarkEnd w:id="740"/>
    </w:p>
    <w:p>
      <w:pPr>
        <w:pStyle w:val="Style36"/>
        <w:keepNext w:val="0"/>
        <w:keepLines w:val="0"/>
        <w:widowControl w:val="0"/>
        <w:shd w:val="clear" w:color="auto" w:fill="auto"/>
        <w:bidi w:val="0"/>
        <w:spacing w:before="0" w:after="280" w:line="312" w:lineRule="exact"/>
        <w:ind w:left="0" w:right="0" w:firstLine="440"/>
        <w:jc w:val="both"/>
        <w:sectPr>
          <w:headerReference w:type="default" r:id="rId171"/>
          <w:footerReference w:type="default" r:id="rId172"/>
          <w:headerReference w:type="even" r:id="rId173"/>
          <w:footerReference w:type="even" r:id="rId174"/>
          <w:footnotePr>
            <w:pos w:val="pageBottom"/>
            <w:numFmt w:val="decimal"/>
            <w:numRestart w:val="continuous"/>
          </w:footnotePr>
          <w:pgSz w:w="11900" w:h="16840"/>
          <w:pgMar w:top="1121" w:right="1104" w:bottom="1198" w:left="1004" w:header="0" w:footer="3" w:gutter="0"/>
          <w:cols w:space="720"/>
          <w:noEndnote/>
          <w:rtlGutter w:val="0"/>
          <w:docGrid w:linePitch="360"/>
        </w:sectPr>
      </w:pPr>
      <w:r>
        <w:rPr>
          <w:color w:val="000000"/>
          <w:spacing w:val="0"/>
          <w:w w:val="100"/>
          <w:position w:val="0"/>
        </w:rPr>
        <w:t>借款费用包括借款利息、折价或者溢价的摊销、辅助费用以及因外币借款而发生的汇兑差额等。公司 发生的借款费用，可直接归属于符合资本化条件的资产的购建，予以资本化，计入相关资产成本；其他借 款费用，在发生时根据其发生额确认为费用，计入当期损益。</w:t>
      </w:r>
    </w:p>
    <w:p>
      <w:pPr>
        <w:pStyle w:val="Style31"/>
        <w:keepNext/>
        <w:keepLines/>
        <w:widowControl w:val="0"/>
        <w:shd w:val="clear" w:color="auto" w:fill="auto"/>
        <w:tabs>
          <w:tab w:pos="493" w:val="left"/>
        </w:tabs>
        <w:bidi w:val="0"/>
        <w:spacing w:before="0" w:after="280" w:line="317" w:lineRule="exact"/>
        <w:ind w:left="0" w:right="0" w:firstLine="0"/>
        <w:jc w:val="both"/>
      </w:pPr>
      <w:bookmarkStart w:id="741" w:name="bookmark741"/>
      <w:bookmarkStart w:id="742" w:name="bookmark742"/>
      <w:bookmarkStart w:id="743" w:name="bookmark743"/>
      <w:bookmarkStart w:id="744" w:name="bookmark744"/>
      <w:r>
        <w:rPr>
          <w:color w:val="000000"/>
          <w:spacing w:val="0"/>
          <w:w w:val="100"/>
          <w:position w:val="0"/>
        </w:rPr>
        <w:t>（</w:t>
      </w:r>
      <w:bookmarkEnd w:id="743"/>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741"/>
      <w:bookmarkEnd w:id="742"/>
      <w:bookmarkEnd w:id="744"/>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借款费用同时满足下列条件的，才能开始资本化：</w:t>
      </w:r>
    </w:p>
    <w:p>
      <w:pPr>
        <w:pStyle w:val="Style36"/>
        <w:keepNext w:val="0"/>
        <w:keepLines w:val="0"/>
        <w:widowControl w:val="0"/>
        <w:shd w:val="clear" w:color="auto" w:fill="auto"/>
        <w:tabs>
          <w:tab w:pos="810" w:val="left"/>
        </w:tabs>
        <w:bidi w:val="0"/>
        <w:spacing w:before="0" w:after="0" w:line="312" w:lineRule="exact"/>
        <w:ind w:left="0" w:right="0" w:firstLine="440"/>
        <w:jc w:val="both"/>
      </w:pPr>
      <w:bookmarkStart w:id="745" w:name="bookmark745"/>
      <w:r>
        <w:rPr>
          <w:rFonts w:ascii="Times New Roman" w:eastAsia="Times New Roman" w:hAnsi="Times New Roman" w:cs="Times New Roman"/>
          <w:color w:val="000000"/>
          <w:spacing w:val="0"/>
          <w:w w:val="100"/>
          <w:position w:val="0"/>
        </w:rPr>
        <w:t>1</w:t>
      </w:r>
      <w:bookmarkEnd w:id="745"/>
      <w:r>
        <w:rPr>
          <w:color w:val="000000"/>
          <w:spacing w:val="0"/>
          <w:w w:val="100"/>
          <w:position w:val="0"/>
        </w:rPr>
        <w:t>）</w:t>
        <w:tab/>
        <w:t>资产支出已经发生，资产支出包括为购建符合资本化条件的资产而以支付现金、转移非现金资产 或者承担带息债务形式发生的支出；</w:t>
      </w:r>
    </w:p>
    <w:p>
      <w:pPr>
        <w:pStyle w:val="Style36"/>
        <w:keepNext w:val="0"/>
        <w:keepLines w:val="0"/>
        <w:widowControl w:val="0"/>
        <w:shd w:val="clear" w:color="auto" w:fill="auto"/>
        <w:tabs>
          <w:tab w:pos="832" w:val="left"/>
        </w:tabs>
        <w:bidi w:val="0"/>
        <w:spacing w:before="0" w:after="0" w:line="312" w:lineRule="exact"/>
        <w:ind w:left="0" w:right="0" w:firstLine="440"/>
        <w:jc w:val="both"/>
      </w:pPr>
      <w:bookmarkStart w:id="746" w:name="bookmark746"/>
      <w:r>
        <w:rPr>
          <w:rFonts w:ascii="Times New Roman" w:eastAsia="Times New Roman" w:hAnsi="Times New Roman" w:cs="Times New Roman"/>
          <w:color w:val="000000"/>
          <w:spacing w:val="0"/>
          <w:w w:val="100"/>
          <w:position w:val="0"/>
        </w:rPr>
        <w:t>2</w:t>
      </w:r>
      <w:bookmarkEnd w:id="746"/>
      <w:r>
        <w:rPr>
          <w:color w:val="000000"/>
          <w:spacing w:val="0"/>
          <w:w w:val="100"/>
          <w:position w:val="0"/>
        </w:rPr>
        <w:t>）</w:t>
        <w:tab/>
        <w:t>借款费用已经发生；</w:t>
      </w:r>
    </w:p>
    <w:p>
      <w:pPr>
        <w:pStyle w:val="Style36"/>
        <w:keepNext w:val="0"/>
        <w:keepLines w:val="0"/>
        <w:widowControl w:val="0"/>
        <w:shd w:val="clear" w:color="auto" w:fill="auto"/>
        <w:tabs>
          <w:tab w:pos="832" w:val="left"/>
        </w:tabs>
        <w:bidi w:val="0"/>
        <w:spacing w:before="0" w:after="0" w:line="312" w:lineRule="exact"/>
        <w:ind w:left="0" w:right="0" w:firstLine="440"/>
        <w:jc w:val="both"/>
      </w:pPr>
      <w:bookmarkStart w:id="747" w:name="bookmark747"/>
      <w:r>
        <w:rPr>
          <w:rFonts w:ascii="Times New Roman" w:eastAsia="Times New Roman" w:hAnsi="Times New Roman" w:cs="Times New Roman"/>
          <w:color w:val="000000"/>
          <w:spacing w:val="0"/>
          <w:w w:val="100"/>
          <w:position w:val="0"/>
        </w:rPr>
        <w:t>3</w:t>
      </w:r>
      <w:bookmarkEnd w:id="747"/>
      <w:r>
        <w:rPr>
          <w:color w:val="000000"/>
          <w:spacing w:val="0"/>
          <w:w w:val="100"/>
          <w:position w:val="0"/>
        </w:rPr>
        <w:t>）</w:t>
        <w:tab/>
        <w:t>为使资产达到预定可使用状态所必要的购建活动已经开始。</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为购建符合资本化条件的资产而借入专门借款的，以专门借款当期实际发生的利息费用，减去将尚未 动用的借款资金存入银行取得的利息收入或进行暂时性投资取得的投资收益后的金额确定。</w:t>
      </w:r>
    </w:p>
    <w:p>
      <w:pPr>
        <w:pStyle w:val="Style3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为购建符合资本化条件的资产而占用了一般借款的，根据累计资产支出超过专门借款部分的资产支出 加权平均数乘以所占用一般借款的资本化率，计算确定一般借款应予资本化的利息金额。资本化率根据一 般借款加权平均利率计算确认。</w:t>
      </w:r>
    </w:p>
    <w:p>
      <w:pPr>
        <w:pStyle w:val="Style31"/>
        <w:keepNext/>
        <w:keepLines/>
        <w:widowControl w:val="0"/>
        <w:shd w:val="clear" w:color="auto" w:fill="auto"/>
        <w:tabs>
          <w:tab w:pos="493" w:val="left"/>
        </w:tabs>
        <w:bidi w:val="0"/>
        <w:spacing w:before="0" w:after="280" w:line="317" w:lineRule="exact"/>
        <w:ind w:left="0" w:right="0" w:firstLine="0"/>
        <w:jc w:val="both"/>
      </w:pPr>
      <w:bookmarkStart w:id="748" w:name="bookmark748"/>
      <w:bookmarkStart w:id="749" w:name="bookmark749"/>
      <w:bookmarkStart w:id="750" w:name="bookmark750"/>
      <w:bookmarkStart w:id="751" w:name="bookmark751"/>
      <w:r>
        <w:rPr>
          <w:color w:val="000000"/>
          <w:spacing w:val="0"/>
          <w:w w:val="100"/>
          <w:position w:val="0"/>
        </w:rPr>
        <w:t>（</w:t>
      </w:r>
      <w:bookmarkEnd w:id="750"/>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48"/>
      <w:bookmarkEnd w:id="749"/>
      <w:bookmarkEnd w:id="751"/>
    </w:p>
    <w:p>
      <w:pPr>
        <w:pStyle w:val="Style36"/>
        <w:keepNext w:val="0"/>
        <w:keepLines w:val="0"/>
        <w:widowControl w:val="0"/>
        <w:shd w:val="clear" w:color="auto" w:fill="auto"/>
        <w:bidi w:val="0"/>
        <w:spacing w:before="0" w:after="280" w:line="326" w:lineRule="exact"/>
        <w:ind w:left="0" w:right="0" w:firstLine="440"/>
        <w:jc w:val="both"/>
      </w:pPr>
      <w:r>
        <w:rPr>
          <w:color w:val="000000"/>
          <w:spacing w:val="0"/>
          <w:w w:val="100"/>
          <w:position w:val="0"/>
        </w:rPr>
        <w:t>符合资本化条件的资产在购建过程中发生非正常中断、且中断时间连续超过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 的资本化，在中断期间发生的借款费用，计入当期损益。</w:t>
      </w:r>
    </w:p>
    <w:p>
      <w:pPr>
        <w:pStyle w:val="Style31"/>
        <w:keepNext/>
        <w:keepLines/>
        <w:widowControl w:val="0"/>
        <w:shd w:val="clear" w:color="auto" w:fill="auto"/>
        <w:tabs>
          <w:tab w:pos="493" w:val="left"/>
        </w:tabs>
        <w:bidi w:val="0"/>
        <w:spacing w:before="0" w:after="280" w:line="317" w:lineRule="exact"/>
        <w:ind w:left="0" w:right="0" w:firstLine="0"/>
        <w:jc w:val="both"/>
      </w:pPr>
      <w:bookmarkStart w:id="752" w:name="bookmark752"/>
      <w:bookmarkStart w:id="753" w:name="bookmark753"/>
      <w:bookmarkStart w:id="754" w:name="bookmark754"/>
      <w:bookmarkStart w:id="755" w:name="bookmark755"/>
      <w:r>
        <w:rPr>
          <w:color w:val="000000"/>
          <w:spacing w:val="0"/>
          <w:w w:val="100"/>
          <w:position w:val="0"/>
        </w:rPr>
        <w:t>（</w:t>
      </w:r>
      <w:bookmarkEnd w:id="754"/>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752"/>
      <w:bookmarkEnd w:id="753"/>
      <w:bookmarkEnd w:id="755"/>
    </w:p>
    <w:p>
      <w:pPr>
        <w:pStyle w:val="Style3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购建符合资本化条件的资产达到预定可使用状态之后所发生的借款费用，根据其发生额确认为费用， 计入当期损益。</w:t>
      </w:r>
    </w:p>
    <w:p>
      <w:pPr>
        <w:pStyle w:val="Style31"/>
        <w:keepNext/>
        <w:keepLines/>
        <w:widowControl w:val="0"/>
        <w:shd w:val="clear" w:color="auto" w:fill="auto"/>
        <w:bidi w:val="0"/>
        <w:spacing w:before="0" w:after="280" w:line="317" w:lineRule="exact"/>
        <w:ind w:left="0" w:right="0" w:firstLine="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1</w:t>
      </w:r>
      <w:bookmarkEnd w:id="758"/>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756"/>
      <w:bookmarkEnd w:id="757"/>
      <w:bookmarkEnd w:id="759"/>
    </w:p>
    <w:p>
      <w:pPr>
        <w:pStyle w:val="Style31"/>
        <w:keepNext/>
        <w:keepLines/>
        <w:widowControl w:val="0"/>
        <w:shd w:val="clear" w:color="auto" w:fill="auto"/>
        <w:tabs>
          <w:tab w:pos="493" w:val="left"/>
        </w:tabs>
        <w:bidi w:val="0"/>
        <w:spacing w:before="0" w:after="280" w:line="317" w:lineRule="exact"/>
        <w:ind w:left="0" w:right="0" w:firstLine="0"/>
        <w:jc w:val="both"/>
      </w:pPr>
      <w:bookmarkStart w:id="756" w:name="bookmark756"/>
      <w:bookmarkStart w:id="757" w:name="bookmark757"/>
      <w:bookmarkStart w:id="760" w:name="bookmark760"/>
      <w:bookmarkStart w:id="761" w:name="bookmark761"/>
      <w:r>
        <w:rPr>
          <w:color w:val="000000"/>
          <w:spacing w:val="0"/>
          <w:w w:val="100"/>
          <w:position w:val="0"/>
        </w:rPr>
        <w:t>（</w:t>
      </w:r>
      <w:bookmarkEnd w:id="760"/>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756"/>
      <w:bookmarkEnd w:id="757"/>
      <w:bookmarkEnd w:id="761"/>
    </w:p>
    <w:p>
      <w:pPr>
        <w:pStyle w:val="Style36"/>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无形资产按照成本作进行初始计量。</w:t>
      </w:r>
    </w:p>
    <w:p>
      <w:pPr>
        <w:pStyle w:val="Style31"/>
        <w:keepNext/>
        <w:keepLines/>
        <w:widowControl w:val="0"/>
        <w:shd w:val="clear" w:color="auto" w:fill="auto"/>
        <w:tabs>
          <w:tab w:pos="493" w:val="left"/>
        </w:tabs>
        <w:bidi w:val="0"/>
        <w:spacing w:before="0" w:after="280" w:line="317" w:lineRule="exact"/>
        <w:ind w:left="0" w:right="0" w:firstLine="0"/>
        <w:jc w:val="both"/>
      </w:pPr>
      <w:bookmarkStart w:id="762" w:name="bookmark762"/>
      <w:bookmarkStart w:id="763" w:name="bookmark763"/>
      <w:bookmarkStart w:id="764" w:name="bookmark764"/>
      <w:bookmarkStart w:id="765" w:name="bookmark765"/>
      <w:r>
        <w:rPr>
          <w:color w:val="000000"/>
          <w:spacing w:val="0"/>
          <w:w w:val="100"/>
          <w:position w:val="0"/>
        </w:rPr>
        <w:t>（</w:t>
      </w:r>
      <w:bookmarkEnd w:id="764"/>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762"/>
      <w:bookmarkEnd w:id="763"/>
      <w:bookmarkEnd w:id="765"/>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无形资产使用寿命的确定及复核</w:t>
      </w:r>
    </w:p>
    <w:p>
      <w:pPr>
        <w:pStyle w:val="Style36"/>
        <w:keepNext w:val="0"/>
        <w:keepLines w:val="0"/>
        <w:widowControl w:val="0"/>
        <w:shd w:val="clear" w:color="auto" w:fill="auto"/>
        <w:bidi w:val="0"/>
        <w:spacing w:before="0" w:after="0" w:line="317" w:lineRule="exact"/>
        <w:ind w:left="0" w:right="0" w:firstLine="440"/>
        <w:jc w:val="both"/>
      </w:pPr>
      <w:bookmarkStart w:id="766" w:name="bookmark766"/>
      <w:r>
        <w:rPr>
          <w:rFonts w:ascii="Times New Roman" w:eastAsia="Times New Roman" w:hAnsi="Times New Roman" w:cs="Times New Roman"/>
          <w:color w:val="000000"/>
          <w:spacing w:val="0"/>
          <w:w w:val="100"/>
          <w:position w:val="0"/>
        </w:rPr>
        <w:t>1</w:t>
      </w:r>
      <w:bookmarkEnd w:id="766"/>
      <w:r>
        <w:rPr>
          <w:color w:val="000000"/>
          <w:spacing w:val="0"/>
          <w:w w:val="100"/>
          <w:position w:val="0"/>
        </w:rPr>
        <w:t>） 公司无形资产源自合同性权利或其他法定权利</w:t>
      </w:r>
      <w:r>
        <w:rPr>
          <w:color w:val="000000"/>
          <w:spacing w:val="0"/>
          <w:w w:val="100"/>
          <w:position w:val="0"/>
        </w:rPr>
        <w:t>，</w:t>
      </w:r>
      <w:r>
        <w:rPr>
          <w:color w:val="000000"/>
          <w:spacing w:val="0"/>
          <w:w w:val="100"/>
          <w:position w:val="0"/>
        </w:rPr>
        <w:t>且合同规定或法律规定有明确的使用年限，其使用 寿命按照合同性权利或其他法定权利的期限确定。</w:t>
      </w:r>
    </w:p>
    <w:p>
      <w:pPr>
        <w:pStyle w:val="Style36"/>
        <w:keepNext w:val="0"/>
        <w:keepLines w:val="0"/>
        <w:widowControl w:val="0"/>
        <w:shd w:val="clear" w:color="auto" w:fill="auto"/>
        <w:tabs>
          <w:tab w:pos="810" w:val="left"/>
        </w:tabs>
        <w:bidi w:val="0"/>
        <w:spacing w:before="0" w:after="0" w:line="317" w:lineRule="exact"/>
        <w:ind w:left="0" w:right="0" w:firstLine="440"/>
        <w:jc w:val="both"/>
      </w:pPr>
      <w:bookmarkStart w:id="767" w:name="bookmark767"/>
      <w:r>
        <w:rPr>
          <w:rFonts w:ascii="Times New Roman" w:eastAsia="Times New Roman" w:hAnsi="Times New Roman" w:cs="Times New Roman"/>
          <w:color w:val="000000"/>
          <w:spacing w:val="0"/>
          <w:w w:val="100"/>
          <w:position w:val="0"/>
        </w:rPr>
        <w:t>2</w:t>
      </w:r>
      <w:bookmarkEnd w:id="767"/>
      <w:r>
        <w:rPr>
          <w:color w:val="000000"/>
          <w:spacing w:val="0"/>
          <w:w w:val="100"/>
          <w:position w:val="0"/>
        </w:rPr>
        <w:t>）</w:t>
        <w:tab/>
        <w:t>没有明确的合同或法律规定的无形资产</w:t>
      </w:r>
      <w:r>
        <w:rPr>
          <w:color w:val="000000"/>
          <w:spacing w:val="0"/>
          <w:w w:val="100"/>
          <w:position w:val="0"/>
        </w:rPr>
        <w:t>，</w:t>
      </w:r>
      <w:r>
        <w:rPr>
          <w:color w:val="000000"/>
          <w:spacing w:val="0"/>
          <w:w w:val="100"/>
          <w:position w:val="0"/>
        </w:rPr>
        <w:t>公司综合以下各方面情况</w:t>
      </w:r>
      <w:r>
        <w:rPr>
          <w:color w:val="000000"/>
          <w:spacing w:val="0"/>
          <w:w w:val="100"/>
          <w:position w:val="0"/>
        </w:rPr>
        <w:t>，</w:t>
      </w:r>
      <w:r>
        <w:rPr>
          <w:color w:val="000000"/>
          <w:spacing w:val="0"/>
          <w:w w:val="100"/>
          <w:position w:val="0"/>
        </w:rPr>
        <w:t>来确定无形资产为公司带来未来 经济利益的期限。</w:t>
      </w:r>
    </w:p>
    <w:p>
      <w:pPr>
        <w:pStyle w:val="Style36"/>
        <w:keepNext w:val="0"/>
        <w:keepLines w:val="0"/>
        <w:widowControl w:val="0"/>
        <w:numPr>
          <w:ilvl w:val="0"/>
          <w:numId w:val="23"/>
        </w:numPr>
        <w:shd w:val="clear" w:color="auto" w:fill="auto"/>
        <w:tabs>
          <w:tab w:pos="832" w:val="left"/>
        </w:tabs>
        <w:bidi w:val="0"/>
        <w:spacing w:before="0" w:after="0" w:line="317" w:lineRule="exact"/>
        <w:ind w:left="0" w:right="0" w:firstLine="440"/>
        <w:jc w:val="both"/>
      </w:pPr>
      <w:bookmarkStart w:id="768" w:name="bookmark768"/>
      <w:bookmarkEnd w:id="768"/>
      <w:r>
        <w:rPr>
          <w:color w:val="000000"/>
          <w:spacing w:val="0"/>
          <w:w w:val="100"/>
          <w:position w:val="0"/>
        </w:rPr>
        <w:t>运用该资产生产的产品通常的寿命周期、可获得的类似资产使用寿命的信息；</w:t>
      </w:r>
    </w:p>
    <w:p>
      <w:pPr>
        <w:pStyle w:val="Style36"/>
        <w:keepNext w:val="0"/>
        <w:keepLines w:val="0"/>
        <w:widowControl w:val="0"/>
        <w:numPr>
          <w:ilvl w:val="0"/>
          <w:numId w:val="23"/>
        </w:numPr>
        <w:shd w:val="clear" w:color="auto" w:fill="auto"/>
        <w:tabs>
          <w:tab w:pos="837" w:val="left"/>
        </w:tabs>
        <w:bidi w:val="0"/>
        <w:spacing w:before="0" w:after="0" w:line="317" w:lineRule="exact"/>
        <w:ind w:left="0" w:right="0" w:firstLine="440"/>
        <w:jc w:val="both"/>
      </w:pPr>
      <w:bookmarkStart w:id="769" w:name="bookmark769"/>
      <w:bookmarkEnd w:id="769"/>
      <w:r>
        <w:rPr>
          <w:color w:val="000000"/>
          <w:spacing w:val="0"/>
          <w:w w:val="100"/>
          <w:position w:val="0"/>
        </w:rPr>
        <w:t>技术、工艺等方面的现阶段情况及对未来发展趋势的估计；</w:t>
      </w:r>
    </w:p>
    <w:p>
      <w:pPr>
        <w:pStyle w:val="Style36"/>
        <w:keepNext w:val="0"/>
        <w:keepLines w:val="0"/>
        <w:widowControl w:val="0"/>
        <w:numPr>
          <w:ilvl w:val="0"/>
          <w:numId w:val="23"/>
        </w:numPr>
        <w:shd w:val="clear" w:color="auto" w:fill="auto"/>
        <w:tabs>
          <w:tab w:pos="837" w:val="left"/>
        </w:tabs>
        <w:bidi w:val="0"/>
        <w:spacing w:before="0" w:after="0" w:line="317" w:lineRule="exact"/>
        <w:ind w:left="0" w:right="0" w:firstLine="440"/>
        <w:jc w:val="both"/>
      </w:pPr>
      <w:bookmarkStart w:id="770" w:name="bookmark770"/>
      <w:bookmarkEnd w:id="770"/>
      <w:r>
        <w:rPr>
          <w:color w:val="000000"/>
          <w:spacing w:val="0"/>
          <w:w w:val="100"/>
          <w:position w:val="0"/>
        </w:rPr>
        <w:t>以该资产生产的产品或提供劳务的市场需求情况；</w:t>
      </w:r>
    </w:p>
    <w:p>
      <w:pPr>
        <w:pStyle w:val="Style36"/>
        <w:keepNext w:val="0"/>
        <w:keepLines w:val="0"/>
        <w:widowControl w:val="0"/>
        <w:numPr>
          <w:ilvl w:val="0"/>
          <w:numId w:val="23"/>
        </w:numPr>
        <w:shd w:val="clear" w:color="auto" w:fill="auto"/>
        <w:tabs>
          <w:tab w:pos="837" w:val="left"/>
        </w:tabs>
        <w:bidi w:val="0"/>
        <w:spacing w:before="0" w:after="0" w:line="317" w:lineRule="exact"/>
        <w:ind w:left="0" w:right="0" w:firstLine="440"/>
        <w:jc w:val="both"/>
      </w:pPr>
      <w:bookmarkStart w:id="771" w:name="bookmark771"/>
      <w:bookmarkEnd w:id="771"/>
      <w:r>
        <w:rPr>
          <w:color w:val="000000"/>
          <w:spacing w:val="0"/>
          <w:w w:val="100"/>
          <w:position w:val="0"/>
        </w:rPr>
        <w:t>现在或潜在的竞争者预期采取的行动；</w:t>
      </w:r>
    </w:p>
    <w:p>
      <w:pPr>
        <w:pStyle w:val="Style36"/>
        <w:keepNext w:val="0"/>
        <w:keepLines w:val="0"/>
        <w:widowControl w:val="0"/>
        <w:numPr>
          <w:ilvl w:val="0"/>
          <w:numId w:val="23"/>
        </w:numPr>
        <w:shd w:val="clear" w:color="auto" w:fill="auto"/>
        <w:tabs>
          <w:tab w:pos="837" w:val="left"/>
        </w:tabs>
        <w:bidi w:val="0"/>
        <w:spacing w:before="0" w:after="0" w:line="317" w:lineRule="exact"/>
        <w:ind w:left="0" w:right="0" w:firstLine="440"/>
        <w:jc w:val="both"/>
      </w:pPr>
      <w:bookmarkStart w:id="772" w:name="bookmark772"/>
      <w:bookmarkEnd w:id="772"/>
      <w:r>
        <w:rPr>
          <w:color w:val="000000"/>
          <w:spacing w:val="0"/>
          <w:w w:val="100"/>
          <w:position w:val="0"/>
        </w:rPr>
        <w:t>为维持该资产带来经济利益能力的预期维护支出，以及公司预计支付有关支出的能力；</w:t>
      </w:r>
    </w:p>
    <w:p>
      <w:pPr>
        <w:pStyle w:val="Style36"/>
        <w:keepNext w:val="0"/>
        <w:keepLines w:val="0"/>
        <w:widowControl w:val="0"/>
        <w:numPr>
          <w:ilvl w:val="0"/>
          <w:numId w:val="23"/>
        </w:numPr>
        <w:shd w:val="clear" w:color="auto" w:fill="auto"/>
        <w:tabs>
          <w:tab w:pos="837" w:val="left"/>
        </w:tabs>
        <w:bidi w:val="0"/>
        <w:spacing w:before="0" w:after="280" w:line="317" w:lineRule="exact"/>
        <w:ind w:left="0" w:right="0" w:firstLine="440"/>
        <w:jc w:val="both"/>
      </w:pPr>
      <w:bookmarkStart w:id="773" w:name="bookmark773"/>
      <w:bookmarkEnd w:id="773"/>
      <w:r>
        <w:rPr>
          <w:color w:val="000000"/>
          <w:spacing w:val="0"/>
          <w:w w:val="100"/>
          <w:position w:val="0"/>
        </w:rPr>
        <w:t>与公司持有其他资产使用寿命的关联性等。</w:t>
      </w:r>
    </w:p>
    <w:p>
      <w:pPr>
        <w:pStyle w:val="Style31"/>
        <w:keepNext/>
        <w:keepLines/>
        <w:widowControl w:val="0"/>
        <w:shd w:val="clear" w:color="auto" w:fill="auto"/>
        <w:bidi w:val="0"/>
        <w:spacing w:before="0" w:after="280" w:line="240" w:lineRule="auto"/>
        <w:ind w:left="0" w:right="0" w:firstLine="0"/>
        <w:jc w:val="left"/>
      </w:pPr>
      <w:bookmarkStart w:id="774" w:name="bookmark774"/>
      <w:bookmarkStart w:id="775" w:name="bookmark775"/>
      <w:bookmarkStart w:id="776" w:name="bookmark776"/>
      <w:bookmarkStart w:id="777" w:name="bookmark777"/>
      <w:r>
        <w:rPr>
          <w:color w:val="000000"/>
          <w:spacing w:val="0"/>
          <w:w w:val="100"/>
          <w:position w:val="0"/>
        </w:rPr>
        <w:t>（</w:t>
      </w:r>
      <w:bookmarkEnd w:id="776"/>
      <w:r>
        <w:rPr>
          <w:rFonts w:ascii="Times New Roman" w:eastAsia="Times New Roman" w:hAnsi="Times New Roman" w:cs="Times New Roman"/>
          <w:color w:val="000000"/>
          <w:spacing w:val="0"/>
          <w:w w:val="100"/>
          <w:position w:val="0"/>
        </w:rPr>
        <w:t>3</w:t>
      </w:r>
      <w:r>
        <w:rPr>
          <w:color w:val="000000"/>
          <w:spacing w:val="0"/>
          <w:w w:val="100"/>
          <w:position w:val="0"/>
        </w:rPr>
        <w:t>）使用寿命不确定的无形资产的判断依据</w:t>
      </w:r>
      <w:bookmarkEnd w:id="774"/>
      <w:bookmarkEnd w:id="775"/>
      <w:bookmarkEnd w:id="777"/>
    </w:p>
    <w:p>
      <w:pPr>
        <w:pStyle w:val="Style3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如果经过上述努力确实无法合理确定无形资产为公司带来经济利益的期限</w:t>
      </w:r>
      <w:r>
        <w:rPr>
          <w:color w:val="000000"/>
          <w:spacing w:val="0"/>
          <w:w w:val="100"/>
          <w:position w:val="0"/>
        </w:rPr>
        <w:t>，</w:t>
      </w:r>
      <w:r>
        <w:rPr>
          <w:color w:val="000000"/>
          <w:spacing w:val="0"/>
          <w:w w:val="100"/>
          <w:position w:val="0"/>
        </w:rPr>
        <w:t>则将其作为使用寿命不确 定的无形资产。</w:t>
      </w:r>
    </w:p>
    <w:p>
      <w:pPr>
        <w:pStyle w:val="Style36"/>
        <w:keepNext w:val="0"/>
        <w:keepLines w:val="0"/>
        <w:widowControl w:val="0"/>
        <w:shd w:val="clear" w:color="auto" w:fill="auto"/>
        <w:tabs>
          <w:tab w:pos="847" w:val="left"/>
        </w:tabs>
        <w:bidi w:val="0"/>
        <w:spacing w:before="0" w:after="0" w:line="316" w:lineRule="exact"/>
        <w:ind w:left="0" w:right="0" w:firstLine="440"/>
        <w:jc w:val="both"/>
      </w:pPr>
      <w:bookmarkStart w:id="778" w:name="bookmark778"/>
      <w:r>
        <w:rPr>
          <w:rFonts w:ascii="Times New Roman" w:eastAsia="Times New Roman" w:hAnsi="Times New Roman" w:cs="Times New Roman"/>
          <w:color w:val="000000"/>
          <w:spacing w:val="0"/>
          <w:w w:val="100"/>
          <w:position w:val="0"/>
        </w:rPr>
        <w:t>1</w:t>
      </w:r>
      <w:bookmarkEnd w:id="778"/>
      <w:r>
        <w:rPr>
          <w:color w:val="000000"/>
          <w:spacing w:val="0"/>
          <w:w w:val="100"/>
          <w:position w:val="0"/>
        </w:rPr>
        <w:t>）</w:t>
        <w:tab/>
        <w:t>根据可获得的情况判断</w:t>
      </w:r>
      <w:r>
        <w:rPr>
          <w:color w:val="000000"/>
          <w:spacing w:val="0"/>
          <w:w w:val="100"/>
          <w:position w:val="0"/>
        </w:rPr>
        <w:t>，</w:t>
      </w:r>
      <w:r>
        <w:rPr>
          <w:color w:val="000000"/>
          <w:spacing w:val="0"/>
          <w:w w:val="100"/>
          <w:position w:val="0"/>
        </w:rPr>
        <w:t>有确凿证据表明无法合理估计其使用寿命的无形资产</w:t>
      </w:r>
      <w:r>
        <w:rPr>
          <w:color w:val="000000"/>
          <w:spacing w:val="0"/>
          <w:w w:val="100"/>
          <w:position w:val="0"/>
        </w:rPr>
        <w:t>，</w:t>
      </w:r>
      <w:r>
        <w:rPr>
          <w:color w:val="000000"/>
          <w:spacing w:val="0"/>
          <w:w w:val="100"/>
          <w:position w:val="0"/>
        </w:rPr>
        <w:t>作为使用寿命不确定 的无形资产。如果期末重新复核后仍为不确定的</w:t>
      </w:r>
      <w:r>
        <w:rPr>
          <w:color w:val="000000"/>
          <w:spacing w:val="0"/>
          <w:w w:val="100"/>
          <w:position w:val="0"/>
        </w:rPr>
        <w:t>，</w:t>
      </w:r>
      <w:r>
        <w:rPr>
          <w:color w:val="000000"/>
          <w:spacing w:val="0"/>
          <w:w w:val="100"/>
          <w:position w:val="0"/>
        </w:rPr>
        <w:t>公司在每个会计期间进行减值测试，严格按照计提资产减 值核算方法的规定处理</w:t>
      </w:r>
      <w:r>
        <w:rPr>
          <w:color w:val="000000"/>
          <w:spacing w:val="0"/>
          <w:w w:val="100"/>
          <w:position w:val="0"/>
        </w:rPr>
        <w:t>，</w:t>
      </w:r>
      <w:r>
        <w:rPr>
          <w:color w:val="000000"/>
          <w:spacing w:val="0"/>
          <w:w w:val="100"/>
          <w:position w:val="0"/>
        </w:rPr>
        <w:t>需要计提减值准备的</w:t>
      </w:r>
      <w:r>
        <w:rPr>
          <w:rFonts w:ascii="Times New Roman" w:eastAsia="Times New Roman" w:hAnsi="Times New Roman" w:cs="Times New Roman"/>
          <w:color w:val="000000"/>
          <w:spacing w:val="0"/>
          <w:w w:val="100"/>
          <w:position w:val="0"/>
        </w:rPr>
        <w:t>,</w:t>
      </w:r>
      <w:r>
        <w:rPr>
          <w:color w:val="000000"/>
          <w:spacing w:val="0"/>
          <w:w w:val="100"/>
          <w:position w:val="0"/>
        </w:rPr>
        <w:t>相应计提有关的减值准备。</w:t>
      </w:r>
    </w:p>
    <w:p>
      <w:pPr>
        <w:pStyle w:val="Style36"/>
        <w:keepNext w:val="0"/>
        <w:keepLines w:val="0"/>
        <w:widowControl w:val="0"/>
        <w:shd w:val="clear" w:color="auto" w:fill="auto"/>
        <w:bidi w:val="0"/>
        <w:spacing w:before="0" w:after="0" w:line="316" w:lineRule="exact"/>
        <w:ind w:left="0" w:right="0" w:firstLine="440"/>
        <w:jc w:val="both"/>
      </w:pPr>
      <w:bookmarkStart w:id="779" w:name="bookmark779"/>
      <w:r>
        <w:rPr>
          <w:rFonts w:ascii="Times New Roman" w:eastAsia="Times New Roman" w:hAnsi="Times New Roman" w:cs="Times New Roman"/>
          <w:color w:val="000000"/>
          <w:spacing w:val="0"/>
          <w:w w:val="100"/>
          <w:position w:val="0"/>
        </w:rPr>
        <w:t>2</w:t>
      </w:r>
      <w:bookmarkEnd w:id="779"/>
      <w:r>
        <w:rPr>
          <w:color w:val="000000"/>
          <w:spacing w:val="0"/>
          <w:w w:val="100"/>
          <w:position w:val="0"/>
        </w:rPr>
        <w:t>） 公司于每年年度终了，对使用寿命有限的无形资产的使用寿命及未来经济利益消耗方式进行复核。 无形资产的预计使用寿命及未来经济利益的预期消耗方式与以前估计不同的，相应改变摊销期限和摊销方 法。</w:t>
      </w:r>
    </w:p>
    <w:p>
      <w:pPr>
        <w:pStyle w:val="Style36"/>
        <w:keepNext w:val="0"/>
        <w:keepLines w:val="0"/>
        <w:widowControl w:val="0"/>
        <w:shd w:val="clear" w:color="auto" w:fill="auto"/>
        <w:bidi w:val="0"/>
        <w:spacing w:before="0" w:after="280" w:line="316" w:lineRule="exact"/>
        <w:ind w:left="0" w:right="0" w:firstLine="440"/>
        <w:jc w:val="both"/>
      </w:pPr>
      <w:r>
        <w:rPr>
          <w:color w:val="000000"/>
          <w:spacing w:val="0"/>
          <w:w w:val="100"/>
          <w:position w:val="0"/>
        </w:rPr>
        <w:t>公司在每个会计期间对使用寿命不确定的无形资产的使用寿命进行复核。如果有证据表明无形资产的 使用寿命是有限的，估计其使用寿命，并按其估计使用寿命进行摊销。</w:t>
      </w:r>
    </w:p>
    <w:p>
      <w:pPr>
        <w:pStyle w:val="Style31"/>
        <w:keepNext/>
        <w:keepLines/>
        <w:widowControl w:val="0"/>
        <w:shd w:val="clear" w:color="auto" w:fill="auto"/>
        <w:tabs>
          <w:tab w:pos="493" w:val="left"/>
        </w:tabs>
        <w:bidi w:val="0"/>
        <w:spacing w:before="0" w:after="280" w:line="316" w:lineRule="exact"/>
        <w:ind w:left="0" w:right="0" w:firstLine="0"/>
        <w:jc w:val="left"/>
      </w:pPr>
      <w:bookmarkStart w:id="780" w:name="bookmark780"/>
      <w:bookmarkStart w:id="781" w:name="bookmark781"/>
      <w:bookmarkStart w:id="782" w:name="bookmark782"/>
      <w:bookmarkStart w:id="783" w:name="bookmark783"/>
      <w:r>
        <w:rPr>
          <w:color w:val="000000"/>
          <w:spacing w:val="0"/>
          <w:w w:val="100"/>
          <w:position w:val="0"/>
        </w:rPr>
        <w:t>（</w:t>
      </w:r>
      <w:bookmarkEnd w:id="782"/>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780"/>
      <w:bookmarkEnd w:id="781"/>
      <w:bookmarkEnd w:id="783"/>
    </w:p>
    <w:p>
      <w:pPr>
        <w:pStyle w:val="Style36"/>
        <w:keepNext w:val="0"/>
        <w:keepLines w:val="0"/>
        <w:widowControl w:val="0"/>
        <w:shd w:val="clear" w:color="auto" w:fill="auto"/>
        <w:bidi w:val="0"/>
        <w:spacing w:before="0" w:after="280" w:line="302" w:lineRule="exact"/>
        <w:ind w:left="0" w:right="0" w:firstLine="440"/>
        <w:jc w:val="both"/>
      </w:pPr>
      <w:r>
        <w:rPr>
          <w:color w:val="000000"/>
          <w:spacing w:val="0"/>
          <w:w w:val="100"/>
          <w:position w:val="0"/>
        </w:rPr>
        <w:t>无形资产减值准备的计提按照资产减值核算方法处理。无形资产减值损失一经确认在以后会计期间不 再转回，当该项资产处置时予以转出。</w:t>
      </w:r>
    </w:p>
    <w:p>
      <w:pPr>
        <w:pStyle w:val="Style31"/>
        <w:keepNext/>
        <w:keepLines/>
        <w:widowControl w:val="0"/>
        <w:shd w:val="clear" w:color="auto" w:fill="auto"/>
        <w:tabs>
          <w:tab w:pos="493" w:val="left"/>
        </w:tabs>
        <w:bidi w:val="0"/>
        <w:spacing w:before="0" w:after="280" w:line="316" w:lineRule="exact"/>
        <w:ind w:left="0" w:right="0" w:firstLine="0"/>
        <w:jc w:val="left"/>
      </w:pPr>
      <w:bookmarkStart w:id="784" w:name="bookmark784"/>
      <w:bookmarkStart w:id="785" w:name="bookmark785"/>
      <w:bookmarkStart w:id="786" w:name="bookmark786"/>
      <w:bookmarkStart w:id="787" w:name="bookmark787"/>
      <w:r>
        <w:rPr>
          <w:color w:val="000000"/>
          <w:spacing w:val="0"/>
          <w:w w:val="100"/>
          <w:position w:val="0"/>
        </w:rPr>
        <w:t>（</w:t>
      </w:r>
      <w:bookmarkEnd w:id="786"/>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784"/>
      <w:bookmarkEnd w:id="785"/>
      <w:bookmarkEnd w:id="787"/>
    </w:p>
    <w:p>
      <w:pPr>
        <w:pStyle w:val="Style36"/>
        <w:keepNext w:val="0"/>
        <w:keepLines w:val="0"/>
        <w:widowControl w:val="0"/>
        <w:shd w:val="clear" w:color="auto" w:fill="auto"/>
        <w:bidi w:val="0"/>
        <w:spacing w:before="0" w:after="280" w:line="311" w:lineRule="exact"/>
        <w:ind w:left="0" w:right="0" w:firstLine="440"/>
        <w:jc w:val="both"/>
      </w:pPr>
      <w:r>
        <w:rPr>
          <w:color w:val="000000"/>
          <w:spacing w:val="0"/>
          <w:w w:val="100"/>
          <w:position w:val="0"/>
        </w:rPr>
        <w:t>公司将研究开发项目区分为研究阶段与开发阶段。公司划分内部研究开发项目研究阶段支出和开发阶 段支出的具体标准为：为获取新的技术和知识等进行的有计划的调查阶段，确定为研究阶段，该阶段具有 计划性和探索性等特点；在进行商业性生产或使用前，将研究成果或其他知识应用于某项计划或设计，以 生产出新的或具有实质性改进的材料、装置、产品等阶段，确定为开发阶段，该阶段具有针对性和形成成 果的可能性较大等特点。</w:t>
      </w:r>
    </w:p>
    <w:p>
      <w:pPr>
        <w:pStyle w:val="Style31"/>
        <w:keepNext/>
        <w:keepLines/>
        <w:widowControl w:val="0"/>
        <w:shd w:val="clear" w:color="auto" w:fill="auto"/>
        <w:tabs>
          <w:tab w:pos="493" w:val="left"/>
        </w:tabs>
        <w:bidi w:val="0"/>
        <w:spacing w:before="0" w:after="280" w:line="316" w:lineRule="exact"/>
        <w:ind w:left="0" w:right="0" w:firstLine="0"/>
        <w:jc w:val="left"/>
      </w:pPr>
      <w:bookmarkStart w:id="788" w:name="bookmark788"/>
      <w:bookmarkStart w:id="789" w:name="bookmark789"/>
      <w:bookmarkStart w:id="790" w:name="bookmark790"/>
      <w:bookmarkStart w:id="791" w:name="bookmark791"/>
      <w:r>
        <w:rPr>
          <w:color w:val="000000"/>
          <w:spacing w:val="0"/>
          <w:w w:val="100"/>
          <w:position w:val="0"/>
        </w:rPr>
        <w:t>（</w:t>
      </w:r>
      <w:bookmarkEnd w:id="790"/>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788"/>
      <w:bookmarkEnd w:id="789"/>
      <w:bookmarkEnd w:id="791"/>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公司自行研究开发的无形资产，其研究阶段的支出，于发生时计入当期损益；其开发阶段的支出，同 时满足下列条件的，确认为无形资产（专利技术和非专利技术）：</w:t>
      </w:r>
    </w:p>
    <w:p>
      <w:pPr>
        <w:pStyle w:val="Style36"/>
        <w:keepNext w:val="0"/>
        <w:keepLines w:val="0"/>
        <w:widowControl w:val="0"/>
        <w:shd w:val="clear" w:color="auto" w:fill="auto"/>
        <w:tabs>
          <w:tab w:pos="928" w:val="left"/>
        </w:tabs>
        <w:bidi w:val="0"/>
        <w:spacing w:before="0" w:after="0" w:line="317" w:lineRule="exact"/>
        <w:ind w:left="0" w:right="0" w:firstLine="44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36"/>
        <w:keepNext w:val="0"/>
        <w:keepLines w:val="0"/>
        <w:widowControl w:val="0"/>
        <w:shd w:val="clear" w:color="auto" w:fill="auto"/>
        <w:tabs>
          <w:tab w:pos="928" w:val="left"/>
        </w:tabs>
        <w:bidi w:val="0"/>
        <w:spacing w:before="0" w:after="0" w:line="317" w:lineRule="exact"/>
        <w:ind w:left="0" w:right="0" w:firstLine="44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36"/>
        <w:keepNext w:val="0"/>
        <w:keepLines w:val="0"/>
        <w:widowControl w:val="0"/>
        <w:shd w:val="clear" w:color="auto" w:fill="auto"/>
        <w:bidi w:val="0"/>
        <w:spacing w:before="0" w:after="0" w:line="317" w:lineRule="exact"/>
        <w:ind w:left="0" w:right="0" w:firstLine="44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rPr>
        <w:t>3</w:t>
      </w:r>
      <w:r>
        <w:rPr>
          <w:color w:val="000000"/>
          <w:spacing w:val="0"/>
          <w:w w:val="100"/>
          <w:position w:val="0"/>
        </w:rPr>
        <w:t>） 无形资产产生经济利益的方式，包括能够证明运用该无形资产生产的产品存在市场或无形资产 自身存在市场，无形资产将在内部使用的，证明其有用性；</w:t>
      </w:r>
    </w:p>
    <w:p>
      <w:pPr>
        <w:pStyle w:val="Style36"/>
        <w:keepNext w:val="0"/>
        <w:keepLines w:val="0"/>
        <w:widowControl w:val="0"/>
        <w:shd w:val="clear" w:color="auto" w:fill="auto"/>
        <w:tabs>
          <w:tab w:pos="1016" w:val="left"/>
        </w:tabs>
        <w:bidi w:val="0"/>
        <w:spacing w:before="0" w:after="0" w:line="317" w:lineRule="exact"/>
        <w:ind w:left="0" w:right="0" w:firstLine="44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 无形资产；</w:t>
      </w:r>
    </w:p>
    <w:p>
      <w:pPr>
        <w:pStyle w:val="Style36"/>
        <w:keepNext w:val="0"/>
        <w:keepLines w:val="0"/>
        <w:widowControl w:val="0"/>
        <w:shd w:val="clear" w:color="auto" w:fill="auto"/>
        <w:tabs>
          <w:tab w:pos="928" w:val="left"/>
        </w:tabs>
        <w:bidi w:val="0"/>
        <w:spacing w:before="0" w:after="380" w:line="317" w:lineRule="exact"/>
        <w:ind w:left="0" w:right="0" w:firstLine="44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31"/>
        <w:keepNext/>
        <w:keepLines/>
        <w:widowControl w:val="0"/>
        <w:shd w:val="clear" w:color="auto" w:fill="auto"/>
        <w:bidi w:val="0"/>
        <w:spacing w:before="0" w:after="200" w:line="331"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797"/>
      <w:bookmarkEnd w:id="798"/>
      <w:bookmarkEnd w:id="800"/>
    </w:p>
    <w:p>
      <w:pPr>
        <w:pStyle w:val="Style36"/>
        <w:keepNext w:val="0"/>
        <w:keepLines w:val="0"/>
        <w:widowControl w:val="0"/>
        <w:shd w:val="clear" w:color="auto" w:fill="auto"/>
        <w:bidi w:val="0"/>
        <w:spacing w:before="0" w:after="280" w:line="312" w:lineRule="exact"/>
        <w:ind w:left="0" w:right="0" w:firstLine="440"/>
        <w:jc w:val="both"/>
        <w:sectPr>
          <w:headerReference w:type="default" r:id="rId175"/>
          <w:footerReference w:type="default" r:id="rId176"/>
          <w:headerReference w:type="even" r:id="rId177"/>
          <w:footerReference w:type="even" r:id="rId178"/>
          <w:footnotePr>
            <w:pos w:val="pageBottom"/>
            <w:numFmt w:val="decimal"/>
            <w:numRestart w:val="continuous"/>
          </w:footnotePr>
          <w:type w:val="continuous"/>
          <w:pgSz w:w="11900" w:h="16840"/>
          <w:pgMar w:top="1121" w:right="1104" w:bottom="1198" w:left="1004" w:header="0" w:footer="3" w:gutter="0"/>
          <w:cols w:space="720"/>
          <w:noEndnote/>
          <w:rtlGutter w:val="0"/>
          <w:docGrid w:linePitch="360"/>
        </w:sectPr>
      </w:pPr>
      <w:r>
        <w:rPr>
          <w:color w:val="000000"/>
          <w:spacing w:val="0"/>
          <w:w w:val="100"/>
          <w:position w:val="0"/>
        </w:rPr>
        <w:t>长期待摊费用按实际发生额核算，在项目受益期内平均摊销。如果长期摊销的费用项目不能使以后会 计期间受益的，应当将尚未摊销的该项目的摊余价值全部转入当期损益。</w:t>
      </w:r>
    </w:p>
    <w:p>
      <w:pPr>
        <w:pStyle w:val="Style31"/>
        <w:keepNext/>
        <w:keepLines/>
        <w:widowControl w:val="0"/>
        <w:shd w:val="clear" w:color="auto" w:fill="auto"/>
        <w:tabs>
          <w:tab w:pos="474" w:val="left"/>
        </w:tabs>
        <w:bidi w:val="0"/>
        <w:spacing w:before="0" w:after="280" w:line="314" w:lineRule="exact"/>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801"/>
      <w:bookmarkEnd w:id="802"/>
      <w:bookmarkEnd w:id="804"/>
    </w:p>
    <w:p>
      <w:pPr>
        <w:pStyle w:val="Style31"/>
        <w:keepNext/>
        <w:keepLines/>
        <w:widowControl w:val="0"/>
        <w:shd w:val="clear" w:color="auto" w:fill="auto"/>
        <w:tabs>
          <w:tab w:pos="493" w:val="left"/>
        </w:tabs>
        <w:bidi w:val="0"/>
        <w:spacing w:before="0" w:after="280" w:line="314" w:lineRule="exact"/>
        <w:ind w:left="0" w:right="0" w:firstLine="0"/>
        <w:jc w:val="left"/>
      </w:pPr>
      <w:bookmarkStart w:id="801" w:name="bookmark801"/>
      <w:bookmarkStart w:id="802" w:name="bookmark802"/>
      <w:bookmarkStart w:id="805" w:name="bookmark805"/>
      <w:bookmarkStart w:id="806" w:name="bookmark806"/>
      <w:r>
        <w:rPr>
          <w:color w:val="000000"/>
          <w:spacing w:val="0"/>
          <w:w w:val="100"/>
          <w:position w:val="0"/>
        </w:rPr>
        <w:t>（</w:t>
      </w:r>
      <w:bookmarkEnd w:id="805"/>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801"/>
      <w:bookmarkEnd w:id="802"/>
      <w:bookmarkEnd w:id="806"/>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当与对外担保、未决诉讼或仲裁、产品质量保证、裁员计划、亏损合同、重组义务等或有事项相关的 业务同时符合以下条件时，确认为预计负债：</w:t>
      </w:r>
    </w:p>
    <w:p>
      <w:pPr>
        <w:pStyle w:val="Style36"/>
        <w:keepNext w:val="0"/>
        <w:keepLines w:val="0"/>
        <w:widowControl w:val="0"/>
        <w:shd w:val="clear" w:color="auto" w:fill="auto"/>
        <w:tabs>
          <w:tab w:pos="813" w:val="left"/>
        </w:tabs>
        <w:bidi w:val="0"/>
        <w:spacing w:before="0" w:after="0" w:line="317" w:lineRule="exact"/>
        <w:ind w:left="0" w:right="0" w:firstLine="440"/>
        <w:jc w:val="both"/>
      </w:pPr>
      <w:bookmarkStart w:id="807" w:name="bookmark807"/>
      <w:r>
        <w:rPr>
          <w:rFonts w:ascii="Times New Roman" w:eastAsia="Times New Roman" w:hAnsi="Times New Roman" w:cs="Times New Roman"/>
          <w:color w:val="000000"/>
          <w:spacing w:val="0"/>
          <w:w w:val="100"/>
          <w:position w:val="0"/>
        </w:rPr>
        <w:t>1</w:t>
      </w:r>
      <w:bookmarkEnd w:id="807"/>
      <w:r>
        <w:rPr>
          <w:color w:val="000000"/>
          <w:spacing w:val="0"/>
          <w:w w:val="100"/>
          <w:position w:val="0"/>
        </w:rPr>
        <w:t>）</w:t>
        <w:tab/>
        <w:t>该义务是企业承担的现时义务；</w:t>
      </w:r>
    </w:p>
    <w:p>
      <w:pPr>
        <w:pStyle w:val="Style36"/>
        <w:keepNext w:val="0"/>
        <w:keepLines w:val="0"/>
        <w:widowControl w:val="0"/>
        <w:shd w:val="clear" w:color="auto" w:fill="auto"/>
        <w:tabs>
          <w:tab w:pos="832" w:val="left"/>
        </w:tabs>
        <w:bidi w:val="0"/>
        <w:spacing w:before="0" w:after="0" w:line="317" w:lineRule="exact"/>
        <w:ind w:left="0" w:right="0" w:firstLine="440"/>
        <w:jc w:val="both"/>
      </w:pPr>
      <w:bookmarkStart w:id="808" w:name="bookmark808"/>
      <w:r>
        <w:rPr>
          <w:rFonts w:ascii="Times New Roman" w:eastAsia="Times New Roman" w:hAnsi="Times New Roman" w:cs="Times New Roman"/>
          <w:color w:val="000000"/>
          <w:spacing w:val="0"/>
          <w:w w:val="100"/>
          <w:position w:val="0"/>
        </w:rPr>
        <w:t>2</w:t>
      </w:r>
      <w:bookmarkEnd w:id="808"/>
      <w:r>
        <w:rPr>
          <w:color w:val="000000"/>
          <w:spacing w:val="0"/>
          <w:w w:val="100"/>
          <w:position w:val="0"/>
        </w:rPr>
        <w:t>）</w:t>
        <w:tab/>
        <w:t>履行该义务很可能导致经济利益流出企业；</w:t>
      </w:r>
    </w:p>
    <w:p>
      <w:pPr>
        <w:pStyle w:val="Style36"/>
        <w:keepNext w:val="0"/>
        <w:keepLines w:val="0"/>
        <w:widowControl w:val="0"/>
        <w:shd w:val="clear" w:color="auto" w:fill="auto"/>
        <w:tabs>
          <w:tab w:pos="832" w:val="left"/>
        </w:tabs>
        <w:bidi w:val="0"/>
        <w:spacing w:before="0" w:after="280" w:line="317" w:lineRule="exact"/>
        <w:ind w:left="0" w:right="0" w:firstLine="440"/>
        <w:jc w:val="both"/>
      </w:pPr>
      <w:bookmarkStart w:id="809" w:name="bookmark809"/>
      <w:r>
        <w:rPr>
          <w:rFonts w:ascii="Times New Roman" w:eastAsia="Times New Roman" w:hAnsi="Times New Roman" w:cs="Times New Roman"/>
          <w:color w:val="000000"/>
          <w:spacing w:val="0"/>
          <w:w w:val="100"/>
          <w:position w:val="0"/>
        </w:rPr>
        <w:t>3</w:t>
      </w:r>
      <w:bookmarkEnd w:id="809"/>
      <w:r>
        <w:rPr>
          <w:color w:val="000000"/>
          <w:spacing w:val="0"/>
          <w:w w:val="100"/>
          <w:position w:val="0"/>
        </w:rPr>
        <w:t>）</w:t>
        <w:tab/>
        <w:t>该义务的金额能够可靠地计量。</w:t>
      </w:r>
    </w:p>
    <w:p>
      <w:pPr>
        <w:pStyle w:val="Style31"/>
        <w:keepNext/>
        <w:keepLines/>
        <w:widowControl w:val="0"/>
        <w:shd w:val="clear" w:color="auto" w:fill="auto"/>
        <w:tabs>
          <w:tab w:pos="493" w:val="left"/>
        </w:tabs>
        <w:bidi w:val="0"/>
        <w:spacing w:before="0" w:after="280" w:line="314" w:lineRule="exact"/>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810"/>
      <w:bookmarkEnd w:id="811"/>
      <w:bookmarkEnd w:id="813"/>
    </w:p>
    <w:p>
      <w:pPr>
        <w:pStyle w:val="Style3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预计负债按照履行相关现实义务所需支出的最佳估计数进行初始计量，并在资产负债表日对预计负债 的账面价值进行复核。</w:t>
      </w:r>
    </w:p>
    <w:p>
      <w:pPr>
        <w:pStyle w:val="Style31"/>
        <w:keepNext/>
        <w:keepLines/>
        <w:widowControl w:val="0"/>
        <w:shd w:val="clear" w:color="auto" w:fill="auto"/>
        <w:tabs>
          <w:tab w:pos="483" w:val="left"/>
        </w:tabs>
        <w:bidi w:val="0"/>
        <w:spacing w:before="0" w:after="280" w:line="314" w:lineRule="exact"/>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2</w:t>
      </w:r>
      <w:bookmarkEnd w:id="816"/>
      <w:r>
        <w:rPr>
          <w:rFonts w:ascii="Times New Roman" w:eastAsia="Times New Roman" w:hAnsi="Times New Roman" w:cs="Times New Roman"/>
          <w:color w:val="000000"/>
          <w:spacing w:val="0"/>
          <w:w w:val="100"/>
          <w:position w:val="0"/>
        </w:rPr>
        <w:t>0</w:t>
      </w:r>
      <w:r>
        <w:rPr>
          <w:color w:val="000000"/>
          <w:spacing w:val="0"/>
          <w:w w:val="100"/>
          <w:position w:val="0"/>
        </w:rPr>
        <w:t>、</w:t>
        <w:tab/>
        <w:t>股份支付及权益工具</w:t>
      </w:r>
      <w:bookmarkEnd w:id="814"/>
      <w:bookmarkEnd w:id="815"/>
      <w:bookmarkEnd w:id="817"/>
    </w:p>
    <w:p>
      <w:pPr>
        <w:pStyle w:val="Style31"/>
        <w:keepNext/>
        <w:keepLines/>
        <w:widowControl w:val="0"/>
        <w:shd w:val="clear" w:color="auto" w:fill="auto"/>
        <w:tabs>
          <w:tab w:pos="493" w:val="left"/>
        </w:tabs>
        <w:bidi w:val="0"/>
        <w:spacing w:before="0" w:after="280" w:line="314" w:lineRule="exact"/>
        <w:ind w:left="0" w:right="0" w:firstLine="0"/>
        <w:jc w:val="left"/>
      </w:pPr>
      <w:bookmarkStart w:id="814" w:name="bookmark814"/>
      <w:bookmarkStart w:id="815" w:name="bookmark815"/>
      <w:bookmarkStart w:id="818" w:name="bookmark818"/>
      <w:bookmarkStart w:id="819" w:name="bookmark819"/>
      <w:r>
        <w:rPr>
          <w:color w:val="000000"/>
          <w:spacing w:val="0"/>
          <w:w w:val="100"/>
          <w:position w:val="0"/>
        </w:rPr>
        <w:t>（</w:t>
      </w:r>
      <w:bookmarkEnd w:id="818"/>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814"/>
      <w:bookmarkEnd w:id="815"/>
      <w:bookmarkEnd w:id="819"/>
    </w:p>
    <w:p>
      <w:pPr>
        <w:pStyle w:val="Style36"/>
        <w:keepNext w:val="0"/>
        <w:keepLines w:val="0"/>
        <w:widowControl w:val="0"/>
        <w:shd w:val="clear" w:color="auto" w:fill="auto"/>
        <w:bidi w:val="0"/>
        <w:spacing w:before="0" w:after="280" w:line="314" w:lineRule="exact"/>
        <w:ind w:left="0" w:right="0" w:firstLine="0"/>
        <w:jc w:val="left"/>
      </w:pPr>
      <w:r>
        <w:rPr>
          <w:color w:val="000000"/>
          <w:spacing w:val="0"/>
          <w:w w:val="100"/>
          <w:position w:val="0"/>
        </w:rPr>
        <w:t>公司的股份支付分为以权益结算的股份支付和以现金结算的股份支付。</w:t>
      </w:r>
    </w:p>
    <w:p>
      <w:pPr>
        <w:pStyle w:val="Style31"/>
        <w:keepNext/>
        <w:keepLines/>
        <w:widowControl w:val="0"/>
        <w:shd w:val="clear" w:color="auto" w:fill="auto"/>
        <w:tabs>
          <w:tab w:pos="493" w:val="left"/>
        </w:tabs>
        <w:bidi w:val="0"/>
        <w:spacing w:before="0" w:after="280" w:line="314" w:lineRule="exact"/>
        <w:ind w:left="0" w:right="0" w:firstLine="0"/>
        <w:jc w:val="left"/>
      </w:pPr>
      <w:bookmarkStart w:id="820" w:name="bookmark820"/>
      <w:bookmarkStart w:id="821" w:name="bookmark821"/>
      <w:bookmarkStart w:id="822" w:name="bookmark822"/>
      <w:bookmarkStart w:id="823" w:name="bookmark823"/>
      <w:r>
        <w:rPr>
          <w:color w:val="000000"/>
          <w:spacing w:val="0"/>
          <w:w w:val="100"/>
          <w:position w:val="0"/>
        </w:rPr>
        <w:t>（</w:t>
      </w:r>
      <w:bookmarkEnd w:id="822"/>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820"/>
      <w:bookmarkEnd w:id="821"/>
      <w:bookmarkEnd w:id="823"/>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以权益结算的股份支付，以授予职工权益工具的公允价值计量。以现金结算的股份支付，按照公司承 担的以股份或其他权益工具为基础计算确定的负债的公允价值计量。</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w:t>
      </w:r>
    </w:p>
    <w:p>
      <w:pPr>
        <w:pStyle w:val="Style36"/>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期权的行权价格、期权的有效期、标的股份的现行价格、股价预计波动率、股份的预计股利、期权有 效期内的无风险利率。</w:t>
      </w:r>
    </w:p>
    <w:p>
      <w:pPr>
        <w:pStyle w:val="Style31"/>
        <w:keepNext/>
        <w:keepLines/>
        <w:widowControl w:val="0"/>
        <w:shd w:val="clear" w:color="auto" w:fill="auto"/>
        <w:tabs>
          <w:tab w:pos="493" w:val="left"/>
        </w:tabs>
        <w:bidi w:val="0"/>
        <w:spacing w:before="0" w:after="280" w:line="314" w:lineRule="exact"/>
        <w:ind w:left="0" w:right="0" w:firstLine="0"/>
        <w:jc w:val="left"/>
      </w:pPr>
      <w:bookmarkStart w:id="824" w:name="bookmark824"/>
      <w:bookmarkStart w:id="825" w:name="bookmark825"/>
      <w:bookmarkStart w:id="826" w:name="bookmark826"/>
      <w:bookmarkStart w:id="827" w:name="bookmark827"/>
      <w:r>
        <w:rPr>
          <w:color w:val="000000"/>
          <w:spacing w:val="0"/>
          <w:w w:val="100"/>
          <w:position w:val="0"/>
        </w:rPr>
        <w:t>（</w:t>
      </w:r>
      <w:bookmarkEnd w:id="826"/>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824"/>
      <w:bookmarkEnd w:id="825"/>
      <w:bookmarkEnd w:id="827"/>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以权益工具结算的股份支付会计处理</w:t>
      </w:r>
    </w:p>
    <w:p>
      <w:pPr>
        <w:pStyle w:val="Style36"/>
        <w:keepNext w:val="0"/>
        <w:keepLines w:val="0"/>
        <w:widowControl w:val="0"/>
        <w:shd w:val="clear" w:color="auto" w:fill="auto"/>
        <w:tabs>
          <w:tab w:pos="810" w:val="left"/>
        </w:tabs>
        <w:bidi w:val="0"/>
        <w:spacing w:before="0" w:after="0" w:line="307" w:lineRule="exact"/>
        <w:ind w:left="0" w:right="0" w:firstLine="440"/>
        <w:jc w:val="left"/>
      </w:pPr>
      <w:bookmarkStart w:id="828" w:name="bookmark828"/>
      <w:r>
        <w:rPr>
          <w:rFonts w:ascii="Times New Roman" w:eastAsia="Times New Roman" w:hAnsi="Times New Roman" w:cs="Times New Roman"/>
          <w:color w:val="000000"/>
          <w:spacing w:val="0"/>
          <w:w w:val="100"/>
          <w:position w:val="0"/>
        </w:rPr>
        <w:t>1</w:t>
      </w:r>
      <w:bookmarkEnd w:id="828"/>
      <w:r>
        <w:rPr>
          <w:color w:val="000000"/>
          <w:spacing w:val="0"/>
          <w:w w:val="100"/>
          <w:position w:val="0"/>
        </w:rPr>
        <w:t>）</w:t>
        <w:tab/>
        <w:t>授予后立即可行权的以权益结算的股份支付，在授予日以权益工具的公允价值计入相关成本或费 用，相应增加资本公积。授予日，是指股份支付协议获得批准的日期。</w:t>
      </w:r>
    </w:p>
    <w:p>
      <w:pPr>
        <w:pStyle w:val="Style36"/>
        <w:keepNext w:val="0"/>
        <w:keepLines w:val="0"/>
        <w:widowControl w:val="0"/>
        <w:shd w:val="clear" w:color="auto" w:fill="auto"/>
        <w:tabs>
          <w:tab w:pos="810" w:val="left"/>
        </w:tabs>
        <w:bidi w:val="0"/>
        <w:spacing w:before="0" w:after="0" w:line="314" w:lineRule="exact"/>
        <w:ind w:left="0" w:right="0" w:firstLine="440"/>
        <w:jc w:val="left"/>
      </w:pPr>
      <w:bookmarkStart w:id="829" w:name="bookmark829"/>
      <w:r>
        <w:rPr>
          <w:rFonts w:ascii="Times New Roman" w:eastAsia="Times New Roman" w:hAnsi="Times New Roman" w:cs="Times New Roman"/>
          <w:color w:val="000000"/>
          <w:spacing w:val="0"/>
          <w:w w:val="100"/>
          <w:position w:val="0"/>
        </w:rPr>
        <w:t>2</w:t>
      </w:r>
      <w:bookmarkEnd w:id="829"/>
      <w:r>
        <w:rPr>
          <w:color w:val="000000"/>
          <w:spacing w:val="0"/>
          <w:w w:val="100"/>
          <w:position w:val="0"/>
        </w:rPr>
        <w:t>）</w:t>
        <w:tab/>
        <w:t>完成等待期内的服务或达到规定业绩条件才可行权的换取职工服务的以权益结算的股份支付，在 等待期内的每个资产负债表日，以对可行权权益工具数量的最佳估计为基础，按照权益工具授予日的公允 价值，将当期取得的服务计入相关成本或费用和资本公积，不确认后续公允价值变动。等待期内每个资产 负债表日，公司根据最新取得的可行权职工人数变动等后续信息作出最佳估计，修正预计可行权的权益工 具数量。在可行权日，最终预计可行权权益工具的数量与实际可行权工具的数量一致。</w:t>
      </w:r>
    </w:p>
    <w:p>
      <w:pPr>
        <w:pStyle w:val="Style36"/>
        <w:keepNext w:val="0"/>
        <w:keepLines w:val="0"/>
        <w:widowControl w:val="0"/>
        <w:shd w:val="clear" w:color="auto" w:fill="auto"/>
        <w:tabs>
          <w:tab w:pos="800" w:val="left"/>
        </w:tabs>
        <w:bidi w:val="0"/>
        <w:spacing w:before="0" w:after="0" w:line="317" w:lineRule="exact"/>
        <w:ind w:left="0" w:right="0" w:firstLine="440"/>
        <w:jc w:val="left"/>
      </w:pPr>
      <w:bookmarkStart w:id="830" w:name="bookmark830"/>
      <w:r>
        <w:rPr>
          <w:rFonts w:ascii="Times New Roman" w:eastAsia="Times New Roman" w:hAnsi="Times New Roman" w:cs="Times New Roman"/>
          <w:color w:val="000000"/>
          <w:spacing w:val="0"/>
          <w:w w:val="100"/>
          <w:position w:val="0"/>
        </w:rPr>
        <w:t>3</w:t>
      </w:r>
      <w:bookmarkEnd w:id="830"/>
      <w:r>
        <w:rPr>
          <w:color w:val="000000"/>
          <w:spacing w:val="0"/>
          <w:w w:val="100"/>
          <w:position w:val="0"/>
        </w:rPr>
        <w:t>）</w:t>
        <w:tab/>
        <w:t>对于权益结算的股份支付，在可行权日之后不再对已确认的成本费用和所有者权益总额进行调整。 公司在行权日根据行权情况，确认股本和股本溢价，同时结转等待期内确认的资本公积。</w:t>
      </w:r>
    </w:p>
    <w:p>
      <w:pPr>
        <w:pStyle w:val="Style36"/>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以现金结算的股份支付的会计处理</w:t>
      </w:r>
    </w:p>
    <w:p>
      <w:pPr>
        <w:pStyle w:val="Style36"/>
        <w:keepNext w:val="0"/>
        <w:keepLines w:val="0"/>
        <w:widowControl w:val="0"/>
        <w:shd w:val="clear" w:color="auto" w:fill="auto"/>
        <w:tabs>
          <w:tab w:pos="810" w:val="left"/>
        </w:tabs>
        <w:bidi w:val="0"/>
        <w:spacing w:before="0" w:after="0" w:line="317" w:lineRule="exact"/>
        <w:ind w:left="0" w:right="0" w:firstLine="440"/>
        <w:jc w:val="left"/>
      </w:pPr>
      <w:bookmarkStart w:id="831" w:name="bookmark831"/>
      <w:r>
        <w:rPr>
          <w:rFonts w:ascii="Times New Roman" w:eastAsia="Times New Roman" w:hAnsi="Times New Roman" w:cs="Times New Roman"/>
          <w:color w:val="000000"/>
          <w:spacing w:val="0"/>
          <w:w w:val="100"/>
          <w:position w:val="0"/>
        </w:rPr>
        <w:t>1</w:t>
      </w:r>
      <w:bookmarkEnd w:id="831"/>
      <w:r>
        <w:rPr>
          <w:color w:val="000000"/>
          <w:spacing w:val="0"/>
          <w:w w:val="100"/>
          <w:position w:val="0"/>
        </w:rPr>
        <w:t>）</w:t>
        <w:tab/>
        <w:t>授予后立即可行权的以现金结算的股份支付，在授予日以本公司承担负债的公允价值计入相关成 本或费用，相应增加应付职工薪酬。</w:t>
      </w:r>
    </w:p>
    <w:p>
      <w:pPr>
        <w:pStyle w:val="Style36"/>
        <w:keepNext w:val="0"/>
        <w:keepLines w:val="0"/>
        <w:widowControl w:val="0"/>
        <w:shd w:val="clear" w:color="auto" w:fill="auto"/>
        <w:tabs>
          <w:tab w:pos="810" w:val="left"/>
        </w:tabs>
        <w:bidi w:val="0"/>
        <w:spacing w:before="0" w:after="0" w:line="317" w:lineRule="exact"/>
        <w:ind w:left="0" w:right="0" w:firstLine="440"/>
        <w:jc w:val="left"/>
      </w:pPr>
      <w:bookmarkStart w:id="832" w:name="bookmark832"/>
      <w:r>
        <w:rPr>
          <w:rFonts w:ascii="Times New Roman" w:eastAsia="Times New Roman" w:hAnsi="Times New Roman" w:cs="Times New Roman"/>
          <w:color w:val="000000"/>
          <w:spacing w:val="0"/>
          <w:w w:val="100"/>
          <w:position w:val="0"/>
        </w:rPr>
        <w:t>2</w:t>
      </w:r>
      <w:bookmarkEnd w:id="832"/>
      <w:r>
        <w:rPr>
          <w:color w:val="000000"/>
          <w:spacing w:val="0"/>
          <w:w w:val="100"/>
          <w:position w:val="0"/>
        </w:rPr>
        <w:t>）</w:t>
        <w:tab/>
        <w:t>完成等待期内的服务或达到规定业绩条件以后才可行权的以现金结算的股份支付，在等待期内的 每个资产负债表日，以对可行权情况的最佳估计为基础，按照公司承担负债的公允价值金额，将当期取得 的服务计入成本或费用和相应的负债。</w:t>
      </w:r>
    </w:p>
    <w:p>
      <w:pPr>
        <w:pStyle w:val="Style36"/>
        <w:keepNext w:val="0"/>
        <w:keepLines w:val="0"/>
        <w:widowControl w:val="0"/>
        <w:shd w:val="clear" w:color="auto" w:fill="auto"/>
        <w:tabs>
          <w:tab w:pos="795" w:val="left"/>
        </w:tabs>
        <w:bidi w:val="0"/>
        <w:spacing w:before="0" w:after="300" w:line="322" w:lineRule="exact"/>
        <w:ind w:left="0" w:right="0" w:firstLine="440"/>
        <w:jc w:val="left"/>
      </w:pPr>
      <w:bookmarkStart w:id="833" w:name="bookmark833"/>
      <w:r>
        <w:rPr>
          <w:rFonts w:ascii="Times New Roman" w:eastAsia="Times New Roman" w:hAnsi="Times New Roman" w:cs="Times New Roman"/>
          <w:color w:val="000000"/>
          <w:spacing w:val="0"/>
          <w:w w:val="100"/>
          <w:position w:val="0"/>
        </w:rPr>
        <w:t>3</w:t>
      </w:r>
      <w:bookmarkEnd w:id="833"/>
      <w:r>
        <w:rPr>
          <w:color w:val="000000"/>
          <w:spacing w:val="0"/>
          <w:w w:val="100"/>
          <w:position w:val="0"/>
        </w:rPr>
        <w:t>）</w:t>
        <w:tab/>
        <w:t>对于现金结算的股份支付，公司在可行权日之后不再确认成本费用，负债</w:t>
      </w:r>
      <w:r>
        <w:rPr>
          <w:rFonts w:ascii="Times New Roman" w:eastAsia="Times New Roman" w:hAnsi="Times New Roman" w:cs="Times New Roman"/>
          <w:color w:val="000000"/>
          <w:spacing w:val="0"/>
          <w:w w:val="100"/>
          <w:position w:val="0"/>
        </w:rPr>
        <w:t>（</w:t>
      </w:r>
      <w:r>
        <w:rPr>
          <w:color w:val="000000"/>
          <w:spacing w:val="0"/>
          <w:w w:val="100"/>
          <w:position w:val="0"/>
        </w:rPr>
        <w:t>应付职工薪酬</w:t>
      </w:r>
      <w:r>
        <w:rPr>
          <w:rFonts w:ascii="Times New Roman" w:eastAsia="Times New Roman" w:hAnsi="Times New Roman" w:cs="Times New Roman"/>
          <w:color w:val="000000"/>
          <w:spacing w:val="0"/>
          <w:w w:val="100"/>
          <w:position w:val="0"/>
        </w:rPr>
        <w:t>）</w:t>
      </w:r>
      <w:r>
        <w:rPr>
          <w:color w:val="000000"/>
          <w:spacing w:val="0"/>
          <w:w w:val="100"/>
          <w:position w:val="0"/>
        </w:rPr>
        <w:t>公允价值 的变动计入当期损益</w:t>
      </w:r>
      <w:r>
        <w:rPr>
          <w:rFonts w:ascii="Times New Roman" w:eastAsia="Times New Roman" w:hAnsi="Times New Roman" w:cs="Times New Roman"/>
          <w:color w:val="000000"/>
          <w:spacing w:val="0"/>
          <w:w w:val="100"/>
          <w:position w:val="0"/>
        </w:rPr>
        <w:t>（</w:t>
      </w:r>
      <w:r>
        <w:rPr>
          <w:color w:val="000000"/>
          <w:spacing w:val="0"/>
          <w:w w:val="100"/>
          <w:position w:val="0"/>
        </w:rPr>
        <w:t>公允价值变动损益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keepLines/>
        <w:widowControl w:val="0"/>
        <w:shd w:val="clear" w:color="auto" w:fill="auto"/>
        <w:bidi w:val="0"/>
        <w:spacing w:before="0" w:after="300" w:line="312" w:lineRule="exact"/>
        <w:ind w:left="0" w:right="0" w:firstLine="0"/>
        <w:jc w:val="left"/>
      </w:pPr>
      <w:bookmarkStart w:id="834" w:name="bookmark834"/>
      <w:bookmarkStart w:id="835" w:name="bookmark835"/>
      <w:bookmarkStart w:id="836" w:name="bookmark836"/>
      <w:bookmarkStart w:id="837" w:name="bookmark837"/>
      <w:r>
        <w:rPr>
          <w:color w:val="000000"/>
          <w:spacing w:val="0"/>
          <w:w w:val="100"/>
          <w:position w:val="0"/>
        </w:rPr>
        <w:t>（</w:t>
      </w:r>
      <w:bookmarkEnd w:id="836"/>
      <w:r>
        <w:rPr>
          <w:rFonts w:ascii="Times New Roman" w:eastAsia="Times New Roman" w:hAnsi="Times New Roman" w:cs="Times New Roman"/>
          <w:color w:val="000000"/>
          <w:spacing w:val="0"/>
          <w:w w:val="100"/>
          <w:position w:val="0"/>
        </w:rPr>
        <w:t>4</w:t>
      </w:r>
      <w:r>
        <w:rPr>
          <w:color w:val="000000"/>
          <w:spacing w:val="0"/>
          <w:w w:val="100"/>
          <w:position w:val="0"/>
        </w:rPr>
        <w:t>）实施、修改、终止股份支付计划的相关会计处理</w:t>
      </w:r>
      <w:bookmarkEnd w:id="834"/>
      <w:bookmarkEnd w:id="835"/>
      <w:bookmarkEnd w:id="837"/>
    </w:p>
    <w:p>
      <w:pPr>
        <w:pStyle w:val="Style3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无论已授予的权益工具的条款和条件如何修改，或者取消权益工具的授予或结算该权益工具，公司确 认按照所授予的权益工具在授予日的公允价值来计量获取的相应的服务，除非因不能满足权益工具的可行 权条件（除市场条件外）而无法可行权。</w:t>
      </w:r>
    </w:p>
    <w:p>
      <w:pPr>
        <w:pStyle w:val="Style31"/>
        <w:keepNext/>
        <w:keepLines/>
        <w:widowControl w:val="0"/>
        <w:shd w:val="clear" w:color="auto" w:fill="auto"/>
        <w:bidi w:val="0"/>
        <w:spacing w:before="0" w:after="240" w:line="326" w:lineRule="auto"/>
        <w:ind w:left="0" w:right="0" w:firstLine="0"/>
        <w:jc w:val="left"/>
      </w:pPr>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21</w:t>
      </w:r>
      <w:r>
        <w:rPr>
          <w:color w:val="000000"/>
          <w:spacing w:val="0"/>
          <w:w w:val="100"/>
          <w:position w:val="0"/>
        </w:rPr>
        <w:t>、收入</w:t>
      </w:r>
      <w:bookmarkEnd w:id="838"/>
      <w:bookmarkEnd w:id="839"/>
      <w:bookmarkEnd w:id="840"/>
    </w:p>
    <w:p>
      <w:pPr>
        <w:pStyle w:val="Style31"/>
        <w:keepNext/>
        <w:keepLines/>
        <w:widowControl w:val="0"/>
        <w:shd w:val="clear" w:color="auto" w:fill="auto"/>
        <w:tabs>
          <w:tab w:pos="493" w:val="left"/>
        </w:tabs>
        <w:bidi w:val="0"/>
        <w:spacing w:before="0" w:after="300" w:line="312" w:lineRule="exact"/>
        <w:ind w:left="0" w:right="0" w:firstLine="0"/>
        <w:jc w:val="left"/>
      </w:pPr>
      <w:bookmarkStart w:id="838" w:name="bookmark838"/>
      <w:bookmarkStart w:id="839" w:name="bookmark839"/>
      <w:bookmarkStart w:id="841" w:name="bookmark841"/>
      <w:bookmarkStart w:id="842" w:name="bookmark842"/>
      <w:r>
        <w:rPr>
          <w:color w:val="000000"/>
          <w:spacing w:val="0"/>
          <w:w w:val="100"/>
          <w:position w:val="0"/>
        </w:rPr>
        <w:t>（</w:t>
      </w:r>
      <w:bookmarkEnd w:id="841"/>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838"/>
      <w:bookmarkEnd w:id="839"/>
      <w:bookmarkEnd w:id="842"/>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在同时符合下列条件时确认销售商品收入：</w:t>
      </w:r>
    </w:p>
    <w:p>
      <w:pPr>
        <w:pStyle w:val="Style36"/>
        <w:keepNext w:val="0"/>
        <w:keepLines w:val="0"/>
        <w:widowControl w:val="0"/>
        <w:shd w:val="clear" w:color="auto" w:fill="auto"/>
        <w:tabs>
          <w:tab w:pos="813" w:val="left"/>
        </w:tabs>
        <w:bidi w:val="0"/>
        <w:spacing w:before="0" w:after="0" w:line="312" w:lineRule="exact"/>
        <w:ind w:left="0" w:right="0" w:firstLine="440"/>
        <w:jc w:val="left"/>
      </w:pPr>
      <w:bookmarkStart w:id="843" w:name="bookmark843"/>
      <w:r>
        <w:rPr>
          <w:rFonts w:ascii="Times New Roman" w:eastAsia="Times New Roman" w:hAnsi="Times New Roman" w:cs="Times New Roman"/>
          <w:color w:val="000000"/>
          <w:spacing w:val="0"/>
          <w:w w:val="100"/>
          <w:position w:val="0"/>
        </w:rPr>
        <w:t>1</w:t>
      </w:r>
      <w:bookmarkEnd w:id="843"/>
      <w:r>
        <w:rPr>
          <w:color w:val="000000"/>
          <w:spacing w:val="0"/>
          <w:w w:val="100"/>
          <w:position w:val="0"/>
        </w:rPr>
        <w:t>）</w:t>
        <w:tab/>
        <w:t>公司已将商品所有权上的主要风险和报酬转移给购货方；</w:t>
      </w:r>
    </w:p>
    <w:p>
      <w:pPr>
        <w:pStyle w:val="Style36"/>
        <w:keepNext w:val="0"/>
        <w:keepLines w:val="0"/>
        <w:widowControl w:val="0"/>
        <w:shd w:val="clear" w:color="auto" w:fill="auto"/>
        <w:tabs>
          <w:tab w:pos="832" w:val="left"/>
        </w:tabs>
        <w:bidi w:val="0"/>
        <w:spacing w:before="0" w:after="0" w:line="312" w:lineRule="exact"/>
        <w:ind w:left="0" w:right="0" w:firstLine="440"/>
        <w:jc w:val="left"/>
      </w:pPr>
      <w:bookmarkStart w:id="844" w:name="bookmark844"/>
      <w:r>
        <w:rPr>
          <w:rFonts w:ascii="Times New Roman" w:eastAsia="Times New Roman" w:hAnsi="Times New Roman" w:cs="Times New Roman"/>
          <w:color w:val="000000"/>
          <w:spacing w:val="0"/>
          <w:w w:val="100"/>
          <w:position w:val="0"/>
        </w:rPr>
        <w:t>2</w:t>
      </w:r>
      <w:bookmarkEnd w:id="844"/>
      <w:r>
        <w:rPr>
          <w:color w:val="000000"/>
          <w:spacing w:val="0"/>
          <w:w w:val="100"/>
          <w:position w:val="0"/>
        </w:rPr>
        <w:t>）</w:t>
        <w:tab/>
        <w:t>公司既没有保留通常与所有权相联系的继续管理权，也没有对已售出的商品实施有效控制；</w:t>
      </w:r>
    </w:p>
    <w:p>
      <w:pPr>
        <w:pStyle w:val="Style36"/>
        <w:keepNext w:val="0"/>
        <w:keepLines w:val="0"/>
        <w:widowControl w:val="0"/>
        <w:shd w:val="clear" w:color="auto" w:fill="auto"/>
        <w:tabs>
          <w:tab w:pos="832" w:val="left"/>
        </w:tabs>
        <w:bidi w:val="0"/>
        <w:spacing w:before="0" w:after="0" w:line="312" w:lineRule="exact"/>
        <w:ind w:left="0" w:right="0" w:firstLine="440"/>
        <w:jc w:val="left"/>
      </w:pPr>
      <w:bookmarkStart w:id="845" w:name="bookmark845"/>
      <w:r>
        <w:rPr>
          <w:rFonts w:ascii="Times New Roman" w:eastAsia="Times New Roman" w:hAnsi="Times New Roman" w:cs="Times New Roman"/>
          <w:color w:val="000000"/>
          <w:spacing w:val="0"/>
          <w:w w:val="100"/>
          <w:position w:val="0"/>
        </w:rPr>
        <w:t>3</w:t>
      </w:r>
      <w:bookmarkEnd w:id="845"/>
      <w:r>
        <w:rPr>
          <w:color w:val="000000"/>
          <w:spacing w:val="0"/>
          <w:w w:val="100"/>
          <w:position w:val="0"/>
        </w:rPr>
        <w:t>）</w:t>
        <w:tab/>
        <w:t>收入的金额能够可靠地计量；</w:t>
      </w:r>
    </w:p>
    <w:p>
      <w:pPr>
        <w:pStyle w:val="Style36"/>
        <w:keepNext w:val="0"/>
        <w:keepLines w:val="0"/>
        <w:widowControl w:val="0"/>
        <w:shd w:val="clear" w:color="auto" w:fill="auto"/>
        <w:tabs>
          <w:tab w:pos="832" w:val="left"/>
        </w:tabs>
        <w:bidi w:val="0"/>
        <w:spacing w:before="0" w:after="0" w:line="312" w:lineRule="exact"/>
        <w:ind w:left="0" w:right="0" w:firstLine="440"/>
        <w:jc w:val="left"/>
      </w:pPr>
      <w:bookmarkStart w:id="846" w:name="bookmark846"/>
      <w:r>
        <w:rPr>
          <w:rFonts w:ascii="Times New Roman" w:eastAsia="Times New Roman" w:hAnsi="Times New Roman" w:cs="Times New Roman"/>
          <w:color w:val="000000"/>
          <w:spacing w:val="0"/>
          <w:w w:val="100"/>
          <w:position w:val="0"/>
        </w:rPr>
        <w:t>4</w:t>
      </w:r>
      <w:bookmarkEnd w:id="846"/>
      <w:r>
        <w:rPr>
          <w:color w:val="000000"/>
          <w:spacing w:val="0"/>
          <w:w w:val="100"/>
          <w:position w:val="0"/>
        </w:rPr>
        <w:t>）</w:t>
        <w:tab/>
        <w:t>相关的经济利益很可能流入企业；</w:t>
      </w:r>
    </w:p>
    <w:p>
      <w:pPr>
        <w:pStyle w:val="Style36"/>
        <w:keepNext w:val="0"/>
        <w:keepLines w:val="0"/>
        <w:widowControl w:val="0"/>
        <w:shd w:val="clear" w:color="auto" w:fill="auto"/>
        <w:tabs>
          <w:tab w:pos="832" w:val="left"/>
        </w:tabs>
        <w:bidi w:val="0"/>
        <w:spacing w:before="0" w:after="0" w:line="312" w:lineRule="exact"/>
        <w:ind w:left="0" w:right="0" w:firstLine="440"/>
        <w:jc w:val="left"/>
      </w:pPr>
      <w:bookmarkStart w:id="847" w:name="bookmark847"/>
      <w:r>
        <w:rPr>
          <w:rFonts w:ascii="Times New Roman" w:eastAsia="Times New Roman" w:hAnsi="Times New Roman" w:cs="Times New Roman"/>
          <w:color w:val="000000"/>
          <w:spacing w:val="0"/>
          <w:w w:val="100"/>
          <w:position w:val="0"/>
        </w:rPr>
        <w:t>5</w:t>
      </w:r>
      <w:bookmarkEnd w:id="847"/>
      <w:r>
        <w:rPr>
          <w:color w:val="000000"/>
          <w:spacing w:val="0"/>
          <w:w w:val="100"/>
          <w:position w:val="0"/>
        </w:rPr>
        <w:t>）</w:t>
        <w:tab/>
        <w:t>相关的已发生或将发生的成本能够可靠地计量。</w:t>
      </w:r>
    </w:p>
    <w:p>
      <w:pPr>
        <w:pStyle w:val="Style36"/>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公司按照协议或合同将产品交付客户，客户按合同或协议约定的时间方式确认收货后，确认收入的实 现。</w:t>
      </w:r>
    </w:p>
    <w:p>
      <w:pPr>
        <w:pStyle w:val="Style31"/>
        <w:keepNext/>
        <w:keepLines/>
        <w:widowControl w:val="0"/>
        <w:shd w:val="clear" w:color="auto" w:fill="auto"/>
        <w:tabs>
          <w:tab w:pos="493" w:val="left"/>
        </w:tabs>
        <w:bidi w:val="0"/>
        <w:spacing w:before="0" w:after="300" w:line="312" w:lineRule="exact"/>
        <w:ind w:left="0" w:right="0" w:firstLine="0"/>
        <w:jc w:val="left"/>
      </w:pPr>
      <w:bookmarkStart w:id="848" w:name="bookmark848"/>
      <w:bookmarkStart w:id="849" w:name="bookmark849"/>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848"/>
      <w:bookmarkEnd w:id="849"/>
      <w:bookmarkEnd w:id="851"/>
    </w:p>
    <w:p>
      <w:pPr>
        <w:pStyle w:val="Style36"/>
        <w:keepNext w:val="0"/>
        <w:keepLines w:val="0"/>
        <w:widowControl w:val="0"/>
        <w:shd w:val="clear" w:color="auto" w:fill="auto"/>
        <w:tabs>
          <w:tab w:pos="813" w:val="left"/>
        </w:tabs>
        <w:bidi w:val="0"/>
        <w:spacing w:before="0" w:after="0" w:line="312" w:lineRule="exact"/>
        <w:ind w:left="0" w:right="0" w:firstLine="440"/>
        <w:jc w:val="left"/>
      </w:pPr>
      <w:bookmarkStart w:id="852" w:name="bookmark852"/>
      <w:r>
        <w:rPr>
          <w:rFonts w:ascii="Times New Roman" w:eastAsia="Times New Roman" w:hAnsi="Times New Roman" w:cs="Times New Roman"/>
          <w:color w:val="000000"/>
          <w:spacing w:val="0"/>
          <w:w w:val="100"/>
          <w:position w:val="0"/>
        </w:rPr>
        <w:t>1</w:t>
      </w:r>
      <w:bookmarkEnd w:id="852"/>
      <w:r>
        <w:rPr>
          <w:color w:val="000000"/>
          <w:spacing w:val="0"/>
          <w:w w:val="100"/>
          <w:position w:val="0"/>
        </w:rPr>
        <w:t>）</w:t>
        <w:tab/>
        <w:t>在同时满足以下条件时，确认让渡资产使用权收入：</w:t>
      </w:r>
    </w:p>
    <w:p>
      <w:pPr>
        <w:pStyle w:val="Style36"/>
        <w:keepNext w:val="0"/>
        <w:keepLines w:val="0"/>
        <w:widowControl w:val="0"/>
        <w:numPr>
          <w:ilvl w:val="0"/>
          <w:numId w:val="25"/>
        </w:numPr>
        <w:shd w:val="clear" w:color="auto" w:fill="auto"/>
        <w:tabs>
          <w:tab w:pos="832" w:val="left"/>
        </w:tabs>
        <w:bidi w:val="0"/>
        <w:spacing w:before="0" w:after="0" w:line="312" w:lineRule="exact"/>
        <w:ind w:left="0" w:right="0" w:firstLine="440"/>
        <w:jc w:val="left"/>
      </w:pPr>
      <w:bookmarkStart w:id="853" w:name="bookmark853"/>
      <w:bookmarkEnd w:id="853"/>
      <w:r>
        <w:rPr>
          <w:color w:val="000000"/>
          <w:spacing w:val="0"/>
          <w:w w:val="100"/>
          <w:position w:val="0"/>
        </w:rPr>
        <w:t>相关的经济利益很可能流入企业；</w:t>
      </w:r>
    </w:p>
    <w:p>
      <w:pPr>
        <w:pStyle w:val="Style36"/>
        <w:keepNext w:val="0"/>
        <w:keepLines w:val="0"/>
        <w:widowControl w:val="0"/>
        <w:numPr>
          <w:ilvl w:val="0"/>
          <w:numId w:val="25"/>
        </w:numPr>
        <w:shd w:val="clear" w:color="auto" w:fill="auto"/>
        <w:tabs>
          <w:tab w:pos="837" w:val="left"/>
        </w:tabs>
        <w:bidi w:val="0"/>
        <w:spacing w:before="0" w:after="0" w:line="312" w:lineRule="exact"/>
        <w:ind w:left="0" w:right="0" w:firstLine="440"/>
        <w:jc w:val="left"/>
      </w:pPr>
      <w:bookmarkStart w:id="854" w:name="bookmark854"/>
      <w:bookmarkEnd w:id="854"/>
      <w:r>
        <w:rPr>
          <w:color w:val="000000"/>
          <w:spacing w:val="0"/>
          <w:w w:val="100"/>
          <w:position w:val="0"/>
        </w:rPr>
        <w:t>收入金额能够可靠地计量。</w:t>
      </w:r>
    </w:p>
    <w:p>
      <w:pPr>
        <w:pStyle w:val="Style36"/>
        <w:keepNext w:val="0"/>
        <w:keepLines w:val="0"/>
        <w:widowControl w:val="0"/>
        <w:shd w:val="clear" w:color="auto" w:fill="auto"/>
        <w:tabs>
          <w:tab w:pos="832" w:val="left"/>
        </w:tabs>
        <w:bidi w:val="0"/>
        <w:spacing w:before="0" w:after="0" w:line="312" w:lineRule="exact"/>
        <w:ind w:left="0" w:right="0" w:firstLine="440"/>
        <w:jc w:val="left"/>
      </w:pPr>
      <w:bookmarkStart w:id="855" w:name="bookmark855"/>
      <w:r>
        <w:rPr>
          <w:rFonts w:ascii="Times New Roman" w:eastAsia="Times New Roman" w:hAnsi="Times New Roman" w:cs="Times New Roman"/>
          <w:color w:val="000000"/>
          <w:spacing w:val="0"/>
          <w:w w:val="100"/>
          <w:position w:val="0"/>
        </w:rPr>
        <w:t>2</w:t>
      </w:r>
      <w:bookmarkEnd w:id="855"/>
      <w:r>
        <w:rPr>
          <w:color w:val="000000"/>
          <w:spacing w:val="0"/>
          <w:w w:val="100"/>
          <w:position w:val="0"/>
        </w:rPr>
        <w:t>）</w:t>
        <w:tab/>
        <w:t>让渡资产使用权收入确认依据</w:t>
      </w:r>
    </w:p>
    <w:p>
      <w:pPr>
        <w:pStyle w:val="Style36"/>
        <w:keepNext w:val="0"/>
        <w:keepLines w:val="0"/>
        <w:widowControl w:val="0"/>
        <w:numPr>
          <w:ilvl w:val="0"/>
          <w:numId w:val="27"/>
        </w:numPr>
        <w:shd w:val="clear" w:color="auto" w:fill="auto"/>
        <w:tabs>
          <w:tab w:pos="832" w:val="left"/>
        </w:tabs>
        <w:bidi w:val="0"/>
        <w:spacing w:before="0" w:after="0" w:line="312" w:lineRule="exact"/>
        <w:ind w:left="0" w:right="0" w:firstLine="440"/>
        <w:jc w:val="left"/>
      </w:pPr>
      <w:bookmarkStart w:id="856" w:name="bookmark856"/>
      <w:bookmarkEnd w:id="856"/>
      <w:r>
        <w:rPr>
          <w:color w:val="000000"/>
          <w:spacing w:val="0"/>
          <w:w w:val="100"/>
          <w:position w:val="0"/>
        </w:rPr>
        <w:t>利息收入金额，按照他人使用本公司货币资金的时间和实际利率计算确定。</w:t>
      </w:r>
    </w:p>
    <w:p>
      <w:pPr>
        <w:pStyle w:val="Style36"/>
        <w:keepNext w:val="0"/>
        <w:keepLines w:val="0"/>
        <w:widowControl w:val="0"/>
        <w:numPr>
          <w:ilvl w:val="0"/>
          <w:numId w:val="27"/>
        </w:numPr>
        <w:shd w:val="clear" w:color="auto" w:fill="auto"/>
        <w:tabs>
          <w:tab w:pos="837" w:val="left"/>
        </w:tabs>
        <w:bidi w:val="0"/>
        <w:spacing w:before="0" w:after="300" w:line="312" w:lineRule="exact"/>
        <w:ind w:left="0" w:right="0" w:firstLine="440"/>
        <w:jc w:val="left"/>
      </w:pPr>
      <w:bookmarkStart w:id="857" w:name="bookmark857"/>
      <w:bookmarkEnd w:id="857"/>
      <w:r>
        <w:rPr>
          <w:color w:val="000000"/>
          <w:spacing w:val="0"/>
          <w:w w:val="100"/>
          <w:position w:val="0"/>
        </w:rPr>
        <w:t>使用费收入金额，按照有关合同或协议约定的收费时间和方法计算确定。</w:t>
      </w:r>
    </w:p>
    <w:p>
      <w:pPr>
        <w:pStyle w:val="Style31"/>
        <w:keepNext/>
        <w:keepLines/>
        <w:widowControl w:val="0"/>
        <w:shd w:val="clear" w:color="auto" w:fill="auto"/>
        <w:tabs>
          <w:tab w:pos="493" w:val="left"/>
        </w:tabs>
        <w:bidi w:val="0"/>
        <w:spacing w:before="0" w:after="300" w:line="312" w:lineRule="exact"/>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858"/>
      <w:bookmarkEnd w:id="859"/>
      <w:bookmarkEnd w:id="861"/>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在同一会计年度内开始并完成的劳务，在完成劳务时确认收入。如劳务的开始和完成分属不同的会计 年度，在提供劳务交易的结果能够可靠估计的情况下，在资产负债表日按完工百分比法确认相关的劳务收 入。在同时符合下列条件时，劳务交易的结果能够可靠地计量：</w:t>
      </w:r>
    </w:p>
    <w:p>
      <w:pPr>
        <w:pStyle w:val="Style36"/>
        <w:keepNext w:val="0"/>
        <w:keepLines w:val="0"/>
        <w:widowControl w:val="0"/>
        <w:shd w:val="clear" w:color="auto" w:fill="auto"/>
        <w:tabs>
          <w:tab w:pos="813" w:val="left"/>
        </w:tabs>
        <w:bidi w:val="0"/>
        <w:spacing w:before="0" w:after="0" w:line="312" w:lineRule="exact"/>
        <w:ind w:left="0" w:right="0" w:firstLine="440"/>
        <w:jc w:val="both"/>
      </w:pPr>
      <w:bookmarkStart w:id="862" w:name="bookmark862"/>
      <w:r>
        <w:rPr>
          <w:rFonts w:ascii="Times New Roman" w:eastAsia="Times New Roman" w:hAnsi="Times New Roman" w:cs="Times New Roman"/>
          <w:color w:val="000000"/>
          <w:spacing w:val="0"/>
          <w:w w:val="100"/>
          <w:position w:val="0"/>
        </w:rPr>
        <w:t>1</w:t>
      </w:r>
      <w:bookmarkEnd w:id="862"/>
      <w:r>
        <w:rPr>
          <w:color w:val="000000"/>
          <w:spacing w:val="0"/>
          <w:w w:val="100"/>
          <w:position w:val="0"/>
        </w:rPr>
        <w:t>）</w:t>
        <w:tab/>
        <w:t>收入的金额能够可靠地计量；</w:t>
      </w:r>
    </w:p>
    <w:p>
      <w:pPr>
        <w:pStyle w:val="Style36"/>
        <w:keepNext w:val="0"/>
        <w:keepLines w:val="0"/>
        <w:widowControl w:val="0"/>
        <w:shd w:val="clear" w:color="auto" w:fill="auto"/>
        <w:tabs>
          <w:tab w:pos="832" w:val="left"/>
        </w:tabs>
        <w:bidi w:val="0"/>
        <w:spacing w:before="0" w:after="0" w:line="312" w:lineRule="exact"/>
        <w:ind w:left="0" w:right="0" w:firstLine="440"/>
        <w:jc w:val="both"/>
      </w:pPr>
      <w:bookmarkStart w:id="863" w:name="bookmark863"/>
      <w:r>
        <w:rPr>
          <w:rFonts w:ascii="Times New Roman" w:eastAsia="Times New Roman" w:hAnsi="Times New Roman" w:cs="Times New Roman"/>
          <w:color w:val="000000"/>
          <w:spacing w:val="0"/>
          <w:w w:val="100"/>
          <w:position w:val="0"/>
        </w:rPr>
        <w:t>2</w:t>
      </w:r>
      <w:bookmarkEnd w:id="863"/>
      <w:r>
        <w:rPr>
          <w:color w:val="000000"/>
          <w:spacing w:val="0"/>
          <w:w w:val="100"/>
          <w:position w:val="0"/>
        </w:rPr>
        <w:t>）</w:t>
        <w:tab/>
        <w:t>相关的经济利益很可能流入企业；</w:t>
      </w:r>
    </w:p>
    <w:p>
      <w:pPr>
        <w:pStyle w:val="Style36"/>
        <w:keepNext w:val="0"/>
        <w:keepLines w:val="0"/>
        <w:widowControl w:val="0"/>
        <w:shd w:val="clear" w:color="auto" w:fill="auto"/>
        <w:tabs>
          <w:tab w:pos="832" w:val="left"/>
        </w:tabs>
        <w:bidi w:val="0"/>
        <w:spacing w:before="0" w:after="120" w:line="312" w:lineRule="exact"/>
        <w:ind w:left="0" w:right="0" w:firstLine="440"/>
        <w:jc w:val="both"/>
      </w:pPr>
      <w:bookmarkStart w:id="864" w:name="bookmark864"/>
      <w:r>
        <w:rPr>
          <w:rFonts w:ascii="Times New Roman" w:eastAsia="Times New Roman" w:hAnsi="Times New Roman" w:cs="Times New Roman"/>
          <w:color w:val="000000"/>
          <w:spacing w:val="0"/>
          <w:w w:val="100"/>
          <w:position w:val="0"/>
        </w:rPr>
        <w:t>3</w:t>
      </w:r>
      <w:bookmarkEnd w:id="864"/>
      <w:r>
        <w:rPr>
          <w:color w:val="000000"/>
          <w:spacing w:val="0"/>
          <w:w w:val="100"/>
          <w:position w:val="0"/>
        </w:rPr>
        <w:t>）</w:t>
        <w:tab/>
        <w:t>交易的完工进度能够可靠地确定；</w:t>
      </w:r>
    </w:p>
    <w:p>
      <w:pPr>
        <w:pStyle w:val="Style36"/>
        <w:keepNext w:val="0"/>
        <w:keepLines w:val="0"/>
        <w:widowControl w:val="0"/>
        <w:shd w:val="clear" w:color="auto" w:fill="auto"/>
        <w:bidi w:val="0"/>
        <w:spacing w:before="0" w:after="280" w:line="314" w:lineRule="exact"/>
        <w:ind w:left="0" w:right="0" w:firstLine="440"/>
        <w:jc w:val="left"/>
      </w:pPr>
      <w:bookmarkStart w:id="865" w:name="bookmark865"/>
      <w:r>
        <w:rPr>
          <w:rFonts w:ascii="Times New Roman" w:eastAsia="Times New Roman" w:hAnsi="Times New Roman" w:cs="Times New Roman"/>
          <w:color w:val="000000"/>
          <w:spacing w:val="0"/>
          <w:w w:val="100"/>
          <w:position w:val="0"/>
        </w:rPr>
        <w:t>4</w:t>
      </w:r>
      <w:bookmarkEnd w:id="865"/>
      <w:r>
        <w:rPr>
          <w:color w:val="000000"/>
          <w:spacing w:val="0"/>
          <w:w w:val="100"/>
          <w:position w:val="0"/>
        </w:rPr>
        <w:t>）交易中已发生和将发生的成本能够可靠地计量。</w:t>
      </w:r>
    </w:p>
    <w:p>
      <w:pPr>
        <w:pStyle w:val="Style31"/>
        <w:keepNext/>
        <w:keepLines/>
        <w:widowControl w:val="0"/>
        <w:shd w:val="clear" w:color="auto" w:fill="auto"/>
        <w:bidi w:val="0"/>
        <w:spacing w:before="0" w:after="280" w:line="314" w:lineRule="exact"/>
        <w:ind w:left="0" w:right="0" w:firstLine="0"/>
        <w:jc w:val="left"/>
      </w:pPr>
      <w:bookmarkStart w:id="866" w:name="bookmark866"/>
      <w:bookmarkStart w:id="867" w:name="bookmark867"/>
      <w:bookmarkStart w:id="868" w:name="bookmark868"/>
      <w:bookmarkStart w:id="869" w:name="bookmark869"/>
      <w:r>
        <w:rPr>
          <w:color w:val="000000"/>
          <w:spacing w:val="0"/>
          <w:w w:val="100"/>
          <w:position w:val="0"/>
        </w:rPr>
        <w:t>（</w:t>
      </w:r>
      <w:bookmarkEnd w:id="868"/>
      <w:r>
        <w:rPr>
          <w:rFonts w:ascii="Times New Roman" w:eastAsia="Times New Roman" w:hAnsi="Times New Roman" w:cs="Times New Roman"/>
          <w:color w:val="000000"/>
          <w:spacing w:val="0"/>
          <w:w w:val="100"/>
          <w:position w:val="0"/>
        </w:rPr>
        <w:t>4</w:t>
      </w:r>
      <w:r>
        <w:rPr>
          <w:color w:val="000000"/>
          <w:spacing w:val="0"/>
          <w:w w:val="100"/>
          <w:position w:val="0"/>
        </w:rPr>
        <w:t>）按完工百分比法确认提供劳务的收入和建造合同收入时，确定合同完工进度的依据和方法</w:t>
      </w:r>
      <w:bookmarkEnd w:id="866"/>
      <w:bookmarkEnd w:id="867"/>
      <w:bookmarkEnd w:id="869"/>
    </w:p>
    <w:p>
      <w:pPr>
        <w:pStyle w:val="Style3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采用完工百分比法确认提供劳务的收入，按已经发生的成本占估计总成本的比例确定提供劳务交易的 完工进度。提供劳务交易的结果在资产负债表日不能够可靠估计的，若已经发生的劳务成本预计能够得到 补偿，按已经发生的劳务成本金额确认提供劳务收入，并按相同金额结转劳务成本；若已经发生的劳务成 本预计不能够得到补偿，将已经发生的劳务成本计入当期损益，不确认劳务收入。</w:t>
      </w:r>
    </w:p>
    <w:p>
      <w:pPr>
        <w:pStyle w:val="Style31"/>
        <w:keepNext/>
        <w:keepLines/>
        <w:widowControl w:val="0"/>
        <w:shd w:val="clear" w:color="auto" w:fill="auto"/>
        <w:tabs>
          <w:tab w:pos="463" w:val="left"/>
        </w:tabs>
        <w:bidi w:val="0"/>
        <w:spacing w:before="0" w:after="220" w:line="329" w:lineRule="auto"/>
        <w:ind w:left="0" w:right="0" w:firstLine="0"/>
        <w:jc w:val="both"/>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2</w:t>
      </w:r>
      <w:bookmarkEnd w:id="872"/>
      <w:r>
        <w:rPr>
          <w:rFonts w:ascii="Times New Roman" w:eastAsia="Times New Roman" w:hAnsi="Times New Roman" w:cs="Times New Roman"/>
          <w:color w:val="000000"/>
          <w:spacing w:val="0"/>
          <w:w w:val="100"/>
          <w:position w:val="0"/>
        </w:rPr>
        <w:t>2</w:t>
      </w:r>
      <w:r>
        <w:rPr>
          <w:color w:val="000000"/>
          <w:spacing w:val="0"/>
          <w:w w:val="100"/>
          <w:position w:val="0"/>
        </w:rPr>
        <w:t>、</w:t>
        <w:tab/>
        <w:t>政府补助</w:t>
      </w:r>
      <w:bookmarkEnd w:id="870"/>
      <w:bookmarkEnd w:id="871"/>
      <w:bookmarkEnd w:id="873"/>
    </w:p>
    <w:p>
      <w:pPr>
        <w:pStyle w:val="Style31"/>
        <w:keepNext/>
        <w:keepLines/>
        <w:widowControl w:val="0"/>
        <w:shd w:val="clear" w:color="auto" w:fill="auto"/>
        <w:tabs>
          <w:tab w:pos="473" w:val="left"/>
        </w:tabs>
        <w:bidi w:val="0"/>
        <w:spacing w:before="0" w:after="280" w:line="314" w:lineRule="exact"/>
        <w:ind w:left="0" w:right="0" w:firstLine="0"/>
        <w:jc w:val="both"/>
      </w:pPr>
      <w:bookmarkStart w:id="870" w:name="bookmark870"/>
      <w:bookmarkStart w:id="871" w:name="bookmark871"/>
      <w:bookmarkStart w:id="874" w:name="bookmark874"/>
      <w:bookmarkStart w:id="875" w:name="bookmark875"/>
      <w:r>
        <w:rPr>
          <w:color w:val="000000"/>
          <w:spacing w:val="0"/>
          <w:w w:val="100"/>
          <w:position w:val="0"/>
        </w:rPr>
        <w:t>（</w:t>
      </w:r>
      <w:bookmarkEnd w:id="874"/>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870"/>
      <w:bookmarkEnd w:id="871"/>
      <w:bookmarkEnd w:id="875"/>
    </w:p>
    <w:p>
      <w:pPr>
        <w:pStyle w:val="Style3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企业取得的政府补助，用于补助长期资产购置、建造等直接相关支出，为与资产相关的政府补助。企 业取得的政府补助，用于补助补偿的期间费用或损失的，为与收益相关的政府补助。企业取得的综合性项 目补助，依据批准文件或申请文件将其划分为与资产相关的政府补助和与收益相关的政府补助。难以区分 的，将政府补助整体归类为与收益相关的政府补助。</w:t>
      </w:r>
    </w:p>
    <w:p>
      <w:pPr>
        <w:pStyle w:val="Style31"/>
        <w:keepNext/>
        <w:keepLines/>
        <w:widowControl w:val="0"/>
        <w:shd w:val="clear" w:color="auto" w:fill="auto"/>
        <w:tabs>
          <w:tab w:pos="473" w:val="left"/>
        </w:tabs>
        <w:bidi w:val="0"/>
        <w:spacing w:before="0" w:after="280" w:line="314" w:lineRule="exact"/>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w:t>
      </w:r>
      <w:bookmarkEnd w:id="878"/>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876"/>
      <w:bookmarkEnd w:id="877"/>
      <w:bookmarkEnd w:id="879"/>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与政府补助相关的递延收益的摊销方法以及摊销期限的确认方法</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公司取得与资产相关的政府补助，确认为递延收益，递延收益自相关资产可供使用时起，在该资产使 用寿命内平均分配，分次计入以后各期的损益（营业外收入）。递延收益摊销期限的起点是</w:t>
      </w:r>
      <w:r>
        <w:rPr>
          <w:rFonts w:ascii="Times New Roman" w:eastAsia="Times New Roman" w:hAnsi="Times New Roman" w:cs="Times New Roman"/>
          <w:color w:val="000000"/>
          <w:spacing w:val="0"/>
          <w:w w:val="100"/>
          <w:position w:val="0"/>
        </w:rPr>
        <w:t>“</w:t>
      </w:r>
      <w:r>
        <w:rPr>
          <w:color w:val="000000"/>
          <w:spacing w:val="0"/>
          <w:w w:val="100"/>
          <w:position w:val="0"/>
        </w:rPr>
        <w:t>相关资产可 供使用时</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摊销的终点是</w:t>
      </w:r>
      <w:r>
        <w:rPr>
          <w:rFonts w:ascii="Times New Roman" w:eastAsia="Times New Roman" w:hAnsi="Times New Roman" w:cs="Times New Roman"/>
          <w:color w:val="000000"/>
          <w:spacing w:val="0"/>
          <w:w w:val="100"/>
          <w:position w:val="0"/>
        </w:rPr>
        <w:t>“</w:t>
      </w:r>
      <w:r>
        <w:rPr>
          <w:color w:val="000000"/>
          <w:spacing w:val="0"/>
          <w:w w:val="100"/>
          <w:position w:val="0"/>
        </w:rPr>
        <w:t>资产使用寿命结束或资产被处置时（孰早）</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相关资产在使用寿命结束时或结 束前被处置（出售、转让、报废）的，尚未分摊的递延收益余额一次性转入资产处置当期的收益，不再递 延。</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公司取得与收益相关的政府补助，用于补偿公司以后期间的相关费用或损失的，取得时确认为递延收 益，在确认相关费用的期间计入当期损益（营业外收入）。用于补偿企业已发生的相关费用或损失的，取 得时直接计入当期损益（营业外收入）</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公司取得与收益相关的政府补助，难以区分的，视情况不同，计入当期损益或者在项目期内分期确认 为当期收益。</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政府补助的确认时点</w:t>
      </w:r>
    </w:p>
    <w:p>
      <w:pPr>
        <w:pStyle w:val="Style36"/>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公司取得的政府补助，一般在收到时确认，除非在期末有确凿证据表明能够符合财政扶持政策规定的 相关条件且预计能够收到财政扶持资金时，可以按应收金额计量确认。</w:t>
      </w:r>
    </w:p>
    <w:p>
      <w:pPr>
        <w:pStyle w:val="Style31"/>
        <w:keepNext/>
        <w:keepLines/>
        <w:widowControl w:val="0"/>
        <w:shd w:val="clear" w:color="auto" w:fill="auto"/>
        <w:tabs>
          <w:tab w:pos="463" w:val="left"/>
        </w:tabs>
        <w:bidi w:val="0"/>
        <w:spacing w:before="0" w:after="220" w:line="329"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递延所得税资产和递延所得税负债</w:t>
      </w:r>
      <w:bookmarkEnd w:id="880"/>
      <w:bookmarkEnd w:id="881"/>
      <w:bookmarkEnd w:id="883"/>
    </w:p>
    <w:p>
      <w:pPr>
        <w:pStyle w:val="Style31"/>
        <w:keepNext/>
        <w:keepLines/>
        <w:widowControl w:val="0"/>
        <w:shd w:val="clear" w:color="auto" w:fill="auto"/>
        <w:bidi w:val="0"/>
        <w:spacing w:before="0" w:after="280" w:line="314" w:lineRule="exact"/>
        <w:ind w:left="0" w:right="0" w:firstLine="0"/>
        <w:jc w:val="left"/>
      </w:pPr>
      <w:bookmarkStart w:id="880" w:name="bookmark880"/>
      <w:bookmarkStart w:id="881" w:name="bookmark881"/>
      <w:bookmarkStart w:id="884" w:name="bookmark8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）确认递延所得税资产的依据</w:t>
      </w:r>
      <w:bookmarkEnd w:id="880"/>
      <w:bookmarkEnd w:id="881"/>
      <w:bookmarkEnd w:id="884"/>
    </w:p>
    <w:p>
      <w:pPr>
        <w:pStyle w:val="Style36"/>
        <w:keepNext w:val="0"/>
        <w:keepLines w:val="0"/>
        <w:widowControl w:val="0"/>
        <w:shd w:val="clear" w:color="auto" w:fill="auto"/>
        <w:bidi w:val="0"/>
        <w:spacing w:before="0" w:after="280" w:line="311" w:lineRule="exact"/>
        <w:ind w:left="0" w:right="0" w:firstLine="440"/>
        <w:jc w:val="both"/>
      </w:pPr>
      <w:r>
        <w:rPr>
          <w:color w:val="000000"/>
          <w:spacing w:val="0"/>
          <w:w w:val="100"/>
          <w:position w:val="0"/>
        </w:rPr>
        <w:t>公司根据资产、负债的账面价值与其计税基础之间的差额（未作为资产和负债确认的项目按照税法规 定可以确定其计税基础的，该计税基础与其账面数之间的差额），按照预期收回该资产或清偿该负债期间 的适用税率计算确认递延所得税资产或递延所得税负债。确认递延所得税资产以很可能取得用来抵扣可抵 扣暂时性差异的应纳税所得额为限。资产负债表日，有确凿证据表明未来期间很可能获得足够的应纳税所 得额用来抵扣可抵扣暂时性差异的，确认以前会计期间未确认的递延所得税资产。</w:t>
      </w:r>
    </w:p>
    <w:p>
      <w:pPr>
        <w:pStyle w:val="Style31"/>
        <w:keepNext/>
        <w:keepLines/>
        <w:widowControl w:val="0"/>
        <w:shd w:val="clear" w:color="auto" w:fill="auto"/>
        <w:bidi w:val="0"/>
        <w:spacing w:before="0" w:after="300" w:line="313" w:lineRule="exact"/>
        <w:ind w:left="0" w:right="0" w:firstLine="0"/>
        <w:jc w:val="left"/>
      </w:pPr>
      <w:bookmarkStart w:id="885" w:name="bookmark885"/>
      <w:bookmarkStart w:id="886" w:name="bookmark886"/>
      <w:bookmarkStart w:id="887" w:name="bookmark8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）确认递延所得税负债的依据</w:t>
      </w:r>
      <w:bookmarkEnd w:id="885"/>
      <w:bookmarkEnd w:id="886"/>
      <w:bookmarkEnd w:id="887"/>
    </w:p>
    <w:p>
      <w:pPr>
        <w:pStyle w:val="Style36"/>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资产负债表日，对已确认的递延所得税资产账面价值进行复核，如果未来期间很可能无法获得足够的 应纳税所得额用以抵扣递延所得税资产时，则减记递延所得税资产的账面价值。在很可能获得足够的应纳 税所得额时，减记的金额予以转回。公司未来期间很可能获得足够的应纳税所得额的金额是依据管理层批 准的经营计划（或盈利预测）确定。</w:t>
      </w:r>
    </w:p>
    <w:p>
      <w:pPr>
        <w:pStyle w:val="Style31"/>
        <w:keepNext/>
        <w:keepLines/>
        <w:widowControl w:val="0"/>
        <w:shd w:val="clear" w:color="auto" w:fill="auto"/>
        <w:tabs>
          <w:tab w:pos="483" w:val="left"/>
        </w:tabs>
        <w:bidi w:val="0"/>
        <w:spacing w:before="0" w:after="300" w:line="313" w:lineRule="exact"/>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w:t>
      </w:r>
      <w:bookmarkEnd w:id="890"/>
      <w:r>
        <w:rPr>
          <w:rFonts w:ascii="Times New Roman" w:eastAsia="Times New Roman" w:hAnsi="Times New Roman" w:cs="Times New Roman"/>
          <w:color w:val="000000"/>
          <w:spacing w:val="0"/>
          <w:w w:val="100"/>
          <w:position w:val="0"/>
        </w:rPr>
        <w:t>4</w:t>
      </w:r>
      <w:r>
        <w:rPr>
          <w:color w:val="000000"/>
          <w:spacing w:val="0"/>
          <w:w w:val="100"/>
          <w:position w:val="0"/>
        </w:rPr>
        <w:t>、</w:t>
        <w:tab/>
        <w:t>经营租赁、融资租赁</w:t>
      </w:r>
      <w:bookmarkEnd w:id="888"/>
      <w:bookmarkEnd w:id="889"/>
      <w:bookmarkEnd w:id="891"/>
    </w:p>
    <w:p>
      <w:pPr>
        <w:pStyle w:val="Style31"/>
        <w:keepNext/>
        <w:keepLines/>
        <w:widowControl w:val="0"/>
        <w:shd w:val="clear" w:color="auto" w:fill="auto"/>
        <w:tabs>
          <w:tab w:pos="493" w:val="left"/>
        </w:tabs>
        <w:bidi w:val="0"/>
        <w:spacing w:before="0" w:after="300" w:line="313" w:lineRule="exact"/>
        <w:ind w:left="0" w:right="0" w:firstLine="0"/>
        <w:jc w:val="left"/>
      </w:pPr>
      <w:bookmarkStart w:id="888" w:name="bookmark888"/>
      <w:bookmarkStart w:id="889" w:name="bookmark889"/>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888"/>
      <w:bookmarkEnd w:id="889"/>
      <w:bookmarkEnd w:id="893"/>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对于经营租赁的租金，承租人（公司）在租赁期内各个期间按照直线法确认为当期损益；其他方法更 为系统合理的，可以采用其他方法。</w:t>
      </w:r>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承租人（公司）发生的初始直接费用，计入当期损益。或有租金在实际发生时计入当期损益。</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对于经营租赁的租金，出租人（公司）在租赁期内各个期间按照直线法确认为当期损益；其他方法更 为系统合理的，可以采用其他方法。</w:t>
      </w:r>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出租人（公司）发生的初始直接费用，计入当期损益。</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对于经营租赁资产中的固定资产，出租人（公司）采用类似资产的折旧政策计提折旧；对于其它经营 租赁资产，采用系统合理的方法进行摊销。</w:t>
      </w:r>
    </w:p>
    <w:p>
      <w:pPr>
        <w:pStyle w:val="Style36"/>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出租人（公司）或有租金在实际发生时计入当期损益。</w:t>
      </w:r>
    </w:p>
    <w:p>
      <w:pPr>
        <w:pStyle w:val="Style31"/>
        <w:keepNext/>
        <w:keepLines/>
        <w:widowControl w:val="0"/>
        <w:shd w:val="clear" w:color="auto" w:fill="auto"/>
        <w:tabs>
          <w:tab w:pos="493" w:val="left"/>
        </w:tabs>
        <w:bidi w:val="0"/>
        <w:spacing w:before="0" w:after="300" w:line="313" w:lineRule="exact"/>
        <w:ind w:left="0" w:right="0" w:firstLine="0"/>
        <w:jc w:val="left"/>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894"/>
      <w:bookmarkEnd w:id="895"/>
      <w:bookmarkEnd w:id="897"/>
    </w:p>
    <w:p>
      <w:pPr>
        <w:pStyle w:val="Style36"/>
        <w:keepNext w:val="0"/>
        <w:keepLines w:val="0"/>
        <w:widowControl w:val="0"/>
        <w:shd w:val="clear" w:color="auto" w:fill="auto"/>
        <w:tabs>
          <w:tab w:pos="810" w:val="left"/>
        </w:tabs>
        <w:bidi w:val="0"/>
        <w:spacing w:before="0" w:after="0" w:line="314" w:lineRule="exact"/>
        <w:ind w:left="0" w:right="0" w:firstLine="440"/>
        <w:jc w:val="both"/>
      </w:pPr>
      <w:bookmarkStart w:id="898" w:name="bookmark898"/>
      <w:r>
        <w:rPr>
          <w:rFonts w:ascii="Times New Roman" w:eastAsia="Times New Roman" w:hAnsi="Times New Roman" w:cs="Times New Roman"/>
          <w:color w:val="000000"/>
          <w:spacing w:val="0"/>
          <w:w w:val="100"/>
          <w:position w:val="0"/>
        </w:rPr>
        <w:t>1</w:t>
      </w:r>
      <w:bookmarkEnd w:id="898"/>
      <w:r>
        <w:rPr>
          <w:color w:val="000000"/>
          <w:spacing w:val="0"/>
          <w:w w:val="100"/>
          <w:position w:val="0"/>
        </w:rPr>
        <w:t>）</w:t>
        <w:tab/>
        <w:t>在租赁期开始日，承租人（公司）将租赁开始日租赁资产公允价值与最低租赁付款额现值两者中 较低者作为租入资产的入账价值，将最低租赁付款额作为长期应付款的入账价值，其差额作为未确认融资 费用。</w:t>
      </w:r>
    </w:p>
    <w:p>
      <w:pPr>
        <w:pStyle w:val="Style36"/>
        <w:keepNext w:val="0"/>
        <w:keepLines w:val="0"/>
        <w:widowControl w:val="0"/>
        <w:shd w:val="clear" w:color="auto" w:fill="auto"/>
        <w:tabs>
          <w:tab w:pos="810" w:val="left"/>
        </w:tabs>
        <w:bidi w:val="0"/>
        <w:spacing w:before="0" w:after="0" w:line="314" w:lineRule="exact"/>
        <w:ind w:left="0" w:right="0" w:firstLine="440"/>
        <w:jc w:val="both"/>
      </w:pPr>
      <w:bookmarkStart w:id="899" w:name="bookmark899"/>
      <w:r>
        <w:rPr>
          <w:rFonts w:ascii="Times New Roman" w:eastAsia="Times New Roman" w:hAnsi="Times New Roman" w:cs="Times New Roman"/>
          <w:color w:val="000000"/>
          <w:spacing w:val="0"/>
          <w:w w:val="100"/>
          <w:position w:val="0"/>
        </w:rPr>
        <w:t>2</w:t>
      </w:r>
      <w:bookmarkEnd w:id="899"/>
      <w:r>
        <w:rPr>
          <w:color w:val="000000"/>
          <w:spacing w:val="0"/>
          <w:w w:val="100"/>
          <w:position w:val="0"/>
        </w:rPr>
        <w:t>）</w:t>
        <w:tab/>
        <w:t>在租赁期开始日，出租人（公司）将租赁开始日最低租赁收款额与初始直接费用之和作为应收融 资租赁款的入账价值，同时记录未担保余值；将最低租赁收款额、初始直接费用及未担保余值之和与其现 值之和的差额确认为未实现融资收益。</w:t>
      </w:r>
    </w:p>
    <w:p>
      <w:pPr>
        <w:pStyle w:val="Style36"/>
        <w:keepNext w:val="0"/>
        <w:keepLines w:val="0"/>
        <w:widowControl w:val="0"/>
        <w:shd w:val="clear" w:color="auto" w:fill="auto"/>
        <w:bidi w:val="0"/>
        <w:spacing w:before="0" w:after="0" w:line="314" w:lineRule="exact"/>
        <w:ind w:left="0" w:right="0" w:firstLine="540"/>
        <w:jc w:val="left"/>
      </w:pPr>
      <w:r>
        <w:rPr>
          <w:color w:val="000000"/>
          <w:spacing w:val="0"/>
          <w:w w:val="100"/>
          <w:position w:val="0"/>
        </w:rPr>
        <w:t>融资租入的固定资产按同类固定资产的折旧政策采用直线法计提折旧。对能够合理确定租赁期届满 时取得租入资产所有权的租入资产在使用寿命内计提折旧。否则，租赁资产在租赁期与租赁资产使用寿命 两者中较短的期间内计提折旧。</w:t>
      </w:r>
    </w:p>
    <w:p>
      <w:pPr>
        <w:pStyle w:val="Style3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本公司对未确认融资费用采用实际利率法在租赁期内各个期间进行分摊，并按照借款费用的原则处 理。</w:t>
      </w:r>
    </w:p>
    <w:p>
      <w:pPr>
        <w:pStyle w:val="Style36"/>
        <w:keepNext w:val="0"/>
        <w:keepLines w:val="0"/>
        <w:widowControl w:val="0"/>
        <w:shd w:val="clear" w:color="auto" w:fill="auto"/>
        <w:bidi w:val="0"/>
        <w:spacing w:before="0" w:after="300" w:line="314" w:lineRule="exact"/>
        <w:ind w:left="0" w:right="0" w:firstLine="440"/>
        <w:jc w:val="left"/>
      </w:pPr>
      <w:r>
        <w:rPr>
          <w:color w:val="000000"/>
          <w:spacing w:val="0"/>
          <w:w w:val="100"/>
          <w:position w:val="0"/>
        </w:rPr>
        <w:t>资产负债表日，本公司将与融资租赁相关的长期应付款减去未确认融资费用的差额，分别以长期负债 和一年内到期的长期负债列示。</w:t>
      </w:r>
    </w:p>
    <w:p>
      <w:pPr>
        <w:pStyle w:val="Style31"/>
        <w:keepNext/>
        <w:keepLines/>
        <w:widowControl w:val="0"/>
        <w:shd w:val="clear" w:color="auto" w:fill="auto"/>
        <w:tabs>
          <w:tab w:pos="483" w:val="left"/>
        </w:tabs>
        <w:bidi w:val="0"/>
        <w:spacing w:before="0" w:after="300" w:line="313" w:lineRule="exact"/>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5</w:t>
      </w:r>
      <w:r>
        <w:rPr>
          <w:color w:val="000000"/>
          <w:spacing w:val="0"/>
          <w:w w:val="100"/>
          <w:position w:val="0"/>
        </w:rPr>
        <w:t>、</w:t>
        <w:tab/>
        <w:t>主要会计政策、会计估计的变更</w:t>
      </w:r>
      <w:bookmarkEnd w:id="900"/>
      <w:bookmarkEnd w:id="901"/>
      <w:bookmarkEnd w:id="903"/>
    </w:p>
    <w:p>
      <w:pPr>
        <w:pStyle w:val="Style31"/>
        <w:keepNext/>
        <w:keepLines/>
        <w:widowControl w:val="0"/>
        <w:shd w:val="clear" w:color="auto" w:fill="auto"/>
        <w:bidi w:val="0"/>
        <w:spacing w:before="0" w:after="0" w:line="313" w:lineRule="exact"/>
        <w:ind w:left="0" w:right="0" w:firstLine="0"/>
        <w:jc w:val="left"/>
      </w:pPr>
      <w:bookmarkStart w:id="900" w:name="bookmark900"/>
      <w:bookmarkStart w:id="901" w:name="bookmark901"/>
      <w:bookmarkStart w:id="904" w:name="bookmark904"/>
      <w:r>
        <w:rPr>
          <w:color w:val="000000"/>
          <w:spacing w:val="0"/>
          <w:w w:val="100"/>
          <w:position w:val="0"/>
        </w:rPr>
        <w:t>本报告期主要会计政策、会计估计是否变更</w:t>
      </w:r>
      <w:bookmarkEnd w:id="900"/>
      <w:bookmarkEnd w:id="901"/>
      <w:bookmarkEnd w:id="904"/>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是</w:t>
      </w:r>
      <w:r>
        <w:rPr>
          <w:rFonts w:ascii="Arial Unicode MS" w:eastAsia="Arial Unicode MS" w:hAnsi="Arial Unicode MS" w:cs="Arial Unicode MS"/>
          <w:color w:val="000000"/>
          <w:spacing w:val="0"/>
          <w:w w:val="100"/>
          <w:position w:val="0"/>
          <w:sz w:val="18"/>
          <w:szCs w:val="18"/>
        </w:rPr>
        <w:t>J</w:t>
      </w:r>
      <w:r>
        <w:rPr>
          <w:color w:val="000000"/>
          <w:spacing w:val="0"/>
          <w:w w:val="100"/>
          <w:position w:val="0"/>
        </w:rPr>
        <w:t>否</w:t>
      </w:r>
    </w:p>
    <w:p>
      <w:pPr>
        <w:pStyle w:val="Style36"/>
        <w:keepNext w:val="0"/>
        <w:keepLines w:val="0"/>
        <w:widowControl w:val="0"/>
        <w:shd w:val="clear" w:color="auto" w:fill="auto"/>
        <w:bidi w:val="0"/>
        <w:spacing w:before="0" w:after="300" w:line="313" w:lineRule="exact"/>
        <w:ind w:left="0" w:right="0" w:firstLine="0"/>
        <w:jc w:val="left"/>
      </w:pPr>
      <w:r>
        <w:rPr>
          <w:color w:val="000000"/>
          <w:spacing w:val="0"/>
          <w:w w:val="100"/>
          <w:position w:val="0"/>
        </w:rPr>
        <w:t>公司报告期内无会计政策和会计估计的变更的情况</w:t>
      </w:r>
    </w:p>
    <w:p>
      <w:pPr>
        <w:pStyle w:val="Style31"/>
        <w:keepNext/>
        <w:keepLines/>
        <w:widowControl w:val="0"/>
        <w:shd w:val="clear" w:color="auto" w:fill="auto"/>
        <w:tabs>
          <w:tab w:pos="493" w:val="left"/>
        </w:tabs>
        <w:bidi w:val="0"/>
        <w:spacing w:before="0" w:after="260" w:line="346" w:lineRule="exact"/>
        <w:ind w:left="0" w:right="0" w:firstLine="0"/>
        <w:jc w:val="left"/>
      </w:pPr>
      <w:bookmarkStart w:id="905" w:name="bookmark905"/>
      <w:bookmarkStart w:id="906" w:name="bookmark906"/>
      <w:bookmarkStart w:id="907" w:name="bookmark907"/>
      <w:bookmarkStart w:id="908" w:name="bookmark908"/>
      <w:r>
        <w:rPr>
          <w:color w:val="000000"/>
          <w:spacing w:val="0"/>
          <w:w w:val="100"/>
          <w:position w:val="0"/>
        </w:rPr>
        <w:t>（</w:t>
      </w:r>
      <w:bookmarkEnd w:id="907"/>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905"/>
      <w:bookmarkEnd w:id="906"/>
      <w:bookmarkEnd w:id="908"/>
    </w:p>
    <w:p>
      <w:pPr>
        <w:pStyle w:val="Style31"/>
        <w:keepNext/>
        <w:keepLines/>
        <w:widowControl w:val="0"/>
        <w:shd w:val="clear" w:color="auto" w:fill="auto"/>
        <w:bidi w:val="0"/>
        <w:spacing w:before="0" w:after="0" w:line="346" w:lineRule="exact"/>
        <w:ind w:left="0" w:right="0" w:firstLine="0"/>
        <w:jc w:val="left"/>
      </w:pPr>
      <w:bookmarkStart w:id="905" w:name="bookmark905"/>
      <w:bookmarkStart w:id="906" w:name="bookmark906"/>
      <w:bookmarkStart w:id="909" w:name="bookmark909"/>
      <w:r>
        <w:rPr>
          <w:color w:val="000000"/>
          <w:spacing w:val="0"/>
          <w:w w:val="100"/>
          <w:position w:val="0"/>
        </w:rPr>
        <w:t>本报告期主要会计政策是否变更</w:t>
      </w:r>
      <w:bookmarkEnd w:id="905"/>
      <w:bookmarkEnd w:id="906"/>
      <w:bookmarkEnd w:id="909"/>
    </w:p>
    <w:p>
      <w:pPr>
        <w:pStyle w:val="Style36"/>
        <w:keepNext w:val="0"/>
        <w:keepLines w:val="0"/>
        <w:widowControl w:val="0"/>
        <w:shd w:val="clear" w:color="auto" w:fill="auto"/>
        <w:bidi w:val="0"/>
        <w:spacing w:before="0" w:after="260" w:line="34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31"/>
        <w:keepNext/>
        <w:keepLines/>
        <w:widowControl w:val="0"/>
        <w:shd w:val="clear" w:color="auto" w:fill="auto"/>
        <w:tabs>
          <w:tab w:pos="493" w:val="left"/>
        </w:tabs>
        <w:bidi w:val="0"/>
        <w:spacing w:before="0" w:after="260" w:line="346" w:lineRule="exact"/>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910"/>
      <w:bookmarkEnd w:id="911"/>
      <w:bookmarkEnd w:id="913"/>
    </w:p>
    <w:p>
      <w:pPr>
        <w:pStyle w:val="Style31"/>
        <w:keepNext/>
        <w:keepLines/>
        <w:widowControl w:val="0"/>
        <w:shd w:val="clear" w:color="auto" w:fill="auto"/>
        <w:bidi w:val="0"/>
        <w:spacing w:before="0" w:after="0" w:line="346" w:lineRule="exact"/>
        <w:ind w:left="0" w:right="0" w:firstLine="0"/>
        <w:jc w:val="left"/>
      </w:pPr>
      <w:bookmarkStart w:id="910" w:name="bookmark910"/>
      <w:bookmarkStart w:id="911" w:name="bookmark911"/>
      <w:bookmarkStart w:id="914" w:name="bookmark914"/>
      <w:r>
        <w:rPr>
          <w:color w:val="000000"/>
          <w:spacing w:val="0"/>
          <w:w w:val="100"/>
          <w:position w:val="0"/>
        </w:rPr>
        <w:t>本报告期主要会计估计是否变更</w:t>
      </w:r>
      <w:bookmarkEnd w:id="910"/>
      <w:bookmarkEnd w:id="911"/>
      <w:bookmarkEnd w:id="914"/>
    </w:p>
    <w:p>
      <w:pPr>
        <w:pStyle w:val="Style36"/>
        <w:keepNext w:val="0"/>
        <w:keepLines w:val="0"/>
        <w:widowControl w:val="0"/>
        <w:shd w:val="clear" w:color="auto" w:fill="auto"/>
        <w:bidi w:val="0"/>
        <w:spacing w:before="0" w:after="260" w:line="34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36"/>
        <w:keepNext w:val="0"/>
        <w:keepLines w:val="0"/>
        <w:widowControl w:val="0"/>
        <w:shd w:val="clear" w:color="auto" w:fill="auto"/>
        <w:bidi w:val="0"/>
        <w:spacing w:before="0" w:after="260" w:line="346" w:lineRule="exact"/>
        <w:ind w:left="0" w:right="0" w:firstLine="0"/>
        <w:jc w:val="left"/>
      </w:pPr>
      <w:bookmarkStart w:id="915" w:name="bookmark915"/>
      <w:r>
        <w:rPr>
          <w:rFonts w:ascii="Times New Roman" w:eastAsia="Times New Roman" w:hAnsi="Times New Roman" w:cs="Times New Roman"/>
          <w:b/>
          <w:bCs/>
          <w:color w:val="000000"/>
          <w:spacing w:val="0"/>
          <w:w w:val="100"/>
          <w:position w:val="0"/>
        </w:rPr>
        <w:t>2</w:t>
      </w:r>
      <w:bookmarkEnd w:id="915"/>
      <w:r>
        <w:rPr>
          <w:rFonts w:ascii="Times New Roman" w:eastAsia="Times New Roman" w:hAnsi="Times New Roman" w:cs="Times New Roman"/>
          <w:b/>
          <w:bCs/>
          <w:color w:val="000000"/>
          <w:spacing w:val="0"/>
          <w:w w:val="100"/>
          <w:position w:val="0"/>
        </w:rPr>
        <w:t>6</w:t>
      </w:r>
      <w:r>
        <w:rPr>
          <w:b/>
          <w:bCs/>
          <w:color w:val="000000"/>
          <w:spacing w:val="0"/>
          <w:w w:val="100"/>
          <w:position w:val="0"/>
        </w:rPr>
        <w:t>、前期会计差错更正</w:t>
      </w:r>
    </w:p>
    <w:p>
      <w:pPr>
        <w:pStyle w:val="Style31"/>
        <w:keepNext/>
        <w:keepLines/>
        <w:widowControl w:val="0"/>
        <w:shd w:val="clear" w:color="auto" w:fill="auto"/>
        <w:bidi w:val="0"/>
        <w:spacing w:before="0" w:after="0" w:line="346" w:lineRule="exact"/>
        <w:ind w:left="0" w:right="0" w:firstLine="0"/>
        <w:jc w:val="left"/>
      </w:pPr>
      <w:bookmarkStart w:id="916" w:name="bookmark916"/>
      <w:bookmarkStart w:id="917" w:name="bookmark917"/>
      <w:bookmarkStart w:id="918" w:name="bookmark918"/>
      <w:r>
        <w:rPr>
          <w:color w:val="000000"/>
          <w:spacing w:val="0"/>
          <w:w w:val="100"/>
          <w:position w:val="0"/>
        </w:rPr>
        <w:t xml:space="preserve">本报告期是否发现前期会计差错 </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是</w:t>
      </w:r>
      <w:r>
        <w:rPr>
          <w:b w:val="0"/>
          <w:bCs w:val="0"/>
          <w:i/>
          <w:iCs/>
          <w:color w:val="000000"/>
          <w:spacing w:val="0"/>
          <w:w w:val="100"/>
          <w:position w:val="0"/>
        </w:rPr>
        <w:t>［否</w:t>
      </w:r>
      <w:bookmarkEnd w:id="916"/>
      <w:bookmarkEnd w:id="917"/>
      <w:bookmarkEnd w:id="918"/>
    </w:p>
    <w:p>
      <w:pPr>
        <w:pStyle w:val="Style36"/>
        <w:keepNext w:val="0"/>
        <w:keepLines w:val="0"/>
        <w:widowControl w:val="0"/>
        <w:shd w:val="clear" w:color="auto" w:fill="auto"/>
        <w:bidi w:val="0"/>
        <w:spacing w:before="0" w:after="260" w:line="346" w:lineRule="exact"/>
        <w:ind w:left="0" w:right="0" w:firstLine="420"/>
        <w:jc w:val="left"/>
      </w:pPr>
      <w:r>
        <w:rPr>
          <w:color w:val="000000"/>
          <w:spacing w:val="0"/>
          <w:w w:val="100"/>
          <w:position w:val="0"/>
        </w:rPr>
        <w:t>公司报告期内无会计差错更正。</w:t>
      </w:r>
    </w:p>
    <w:p>
      <w:pPr>
        <w:pStyle w:val="Style36"/>
        <w:keepNext w:val="0"/>
        <w:keepLines w:val="0"/>
        <w:widowControl w:val="0"/>
        <w:shd w:val="clear" w:color="auto" w:fill="auto"/>
        <w:tabs>
          <w:tab w:pos="493" w:val="left"/>
        </w:tabs>
        <w:bidi w:val="0"/>
        <w:spacing w:before="0" w:after="260" w:line="346" w:lineRule="exact"/>
        <w:ind w:left="0" w:right="0" w:firstLine="0"/>
        <w:jc w:val="left"/>
      </w:pPr>
      <w:bookmarkStart w:id="919" w:name="bookmark919"/>
      <w:r>
        <w:rPr>
          <w:b/>
          <w:bCs/>
          <w:color w:val="000000"/>
          <w:spacing w:val="0"/>
          <w:w w:val="100"/>
          <w:position w:val="0"/>
        </w:rPr>
        <w:t>（</w:t>
      </w:r>
      <w:bookmarkEnd w:id="91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追溯重述法</w:t>
      </w:r>
    </w:p>
    <w:p>
      <w:pPr>
        <w:pStyle w:val="Style36"/>
        <w:keepNext w:val="0"/>
        <w:keepLines w:val="0"/>
        <w:widowControl w:val="0"/>
        <w:shd w:val="clear" w:color="auto" w:fill="auto"/>
        <w:bidi w:val="0"/>
        <w:spacing w:before="0" w:after="260" w:line="346" w:lineRule="exact"/>
        <w:ind w:left="0" w:right="0" w:firstLine="0"/>
        <w:jc w:val="left"/>
      </w:pPr>
      <w:r>
        <w:rPr>
          <w:b/>
          <w:bCs/>
          <w:color w:val="000000"/>
          <w:spacing w:val="0"/>
          <w:w w:val="100"/>
          <w:position w:val="0"/>
        </w:rPr>
        <w:t xml:space="preserve">本报告期是否发现采用追溯重述法的前期会计差错 </w:t>
      </w: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36"/>
        <w:keepNext w:val="0"/>
        <w:keepLines w:val="0"/>
        <w:widowControl w:val="0"/>
        <w:shd w:val="clear" w:color="auto" w:fill="auto"/>
        <w:tabs>
          <w:tab w:pos="493" w:val="left"/>
        </w:tabs>
        <w:bidi w:val="0"/>
        <w:spacing w:before="0" w:after="260" w:line="346" w:lineRule="exact"/>
        <w:ind w:left="0" w:right="0" w:firstLine="0"/>
        <w:jc w:val="left"/>
      </w:pPr>
      <w:bookmarkStart w:id="920" w:name="bookmark920"/>
      <w:r>
        <w:rPr>
          <w:b/>
          <w:bCs/>
          <w:color w:val="000000"/>
          <w:spacing w:val="0"/>
          <w:w w:val="100"/>
          <w:position w:val="0"/>
        </w:rPr>
        <w:t>（</w:t>
      </w:r>
      <w:bookmarkEnd w:id="92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未来适用法</w:t>
      </w:r>
    </w:p>
    <w:p>
      <w:pPr>
        <w:pStyle w:val="Style36"/>
        <w:keepNext w:val="0"/>
        <w:keepLines w:val="0"/>
        <w:widowControl w:val="0"/>
        <w:shd w:val="clear" w:color="auto" w:fill="auto"/>
        <w:bidi w:val="0"/>
        <w:spacing w:before="0" w:after="320" w:line="350" w:lineRule="exact"/>
        <w:ind w:left="0" w:right="0" w:firstLine="0"/>
        <w:jc w:val="left"/>
      </w:pPr>
      <w:r>
        <w:rPr>
          <w:b/>
          <w:bCs/>
          <w:color w:val="000000"/>
          <w:spacing w:val="0"/>
          <w:w w:val="100"/>
          <w:position w:val="0"/>
        </w:rPr>
        <w:t xml:space="preserve">本报告期是否发现采用未来适用法的前期会计差错 </w:t>
      </w: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28"/>
        <w:keepNext/>
        <w:keepLines/>
        <w:widowControl w:val="0"/>
        <w:shd w:val="clear" w:color="auto" w:fill="auto"/>
        <w:bidi w:val="0"/>
        <w:spacing w:before="0" w:after="26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五</w:t>
      </w:r>
      <w:bookmarkEnd w:id="923"/>
      <w:r>
        <w:rPr>
          <w:color w:val="000000"/>
          <w:spacing w:val="0"/>
          <w:w w:val="100"/>
          <w:position w:val="0"/>
        </w:rPr>
        <w:t>、税项</w:t>
      </w:r>
      <w:bookmarkEnd w:id="921"/>
      <w:bookmarkEnd w:id="922"/>
      <w:bookmarkEnd w:id="924"/>
    </w:p>
    <w:p>
      <w:pPr>
        <w:pStyle w:val="Style31"/>
        <w:keepNext/>
        <w:keepLines/>
        <w:widowControl w:val="0"/>
        <w:shd w:val="clear" w:color="auto" w:fill="auto"/>
        <w:bidi w:val="0"/>
        <w:spacing w:before="0" w:after="320" w:line="346" w:lineRule="exact"/>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1</w:t>
      </w:r>
      <w:bookmarkEnd w:id="927"/>
      <w:r>
        <w:rPr>
          <w:color w:val="000000"/>
          <w:spacing w:val="0"/>
          <w:w w:val="100"/>
          <w:position w:val="0"/>
        </w:rPr>
        <w:t>、公司主要税种和税率</w:t>
      </w:r>
      <w:bookmarkEnd w:id="925"/>
      <w:bookmarkEnd w:id="926"/>
      <w:bookmarkEnd w:id="928"/>
    </w:p>
    <w:tbl>
      <w:tblPr>
        <w:tblOverlap w:val="never"/>
        <w:jc w:val="center"/>
        <w:tblLayout w:type="fixed"/>
      </w:tblPr>
      <w:tblGrid>
        <w:gridCol w:w="3523"/>
        <w:gridCol w:w="3024"/>
        <w:gridCol w:w="303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应纳税销售收入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地方水利基金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79" w:line="1" w:lineRule="exact"/>
      </w:pPr>
    </w:p>
    <w:p>
      <w:pPr>
        <w:pStyle w:val="Style36"/>
        <w:keepNext w:val="0"/>
        <w:keepLines w:val="0"/>
        <w:widowControl w:val="0"/>
        <w:shd w:val="clear" w:color="auto" w:fill="auto"/>
        <w:bidi w:val="0"/>
        <w:spacing w:before="0" w:after="260" w:line="240" w:lineRule="auto"/>
        <w:ind w:left="0" w:right="0" w:firstLine="420"/>
        <w:jc w:val="left"/>
        <w:sectPr>
          <w:headerReference w:type="default" r:id="rId179"/>
          <w:footerReference w:type="default" r:id="rId180"/>
          <w:headerReference w:type="even" r:id="rId181"/>
          <w:footerReference w:type="even" r:id="rId182"/>
          <w:footnotePr>
            <w:pos w:val="pageBottom"/>
            <w:numFmt w:val="decimal"/>
            <w:numRestart w:val="continuous"/>
          </w:footnotePr>
          <w:type w:val="continuous"/>
          <w:pgSz w:w="11900" w:h="16840"/>
          <w:pgMar w:top="1121" w:right="1104" w:bottom="1198" w:left="1004" w:header="0" w:footer="3" w:gutter="0"/>
          <w:cols w:space="720"/>
          <w:noEndnote/>
          <w:rtlGutter w:val="0"/>
          <w:docGrid w:linePitch="360"/>
        </w:sectPr>
      </w:pPr>
      <w:r>
        <w:rPr>
          <w:color w:val="000000"/>
          <w:spacing w:val="0"/>
          <w:w w:val="100"/>
          <w:position w:val="0"/>
        </w:rPr>
        <w:t>本年度公司子公司按</w:t>
      </w:r>
      <w:r>
        <w:rPr>
          <w:rFonts w:ascii="Times New Roman" w:eastAsia="Times New Roman" w:hAnsi="Times New Roman" w:cs="Times New Roman"/>
          <w:color w:val="000000"/>
          <w:spacing w:val="0"/>
          <w:w w:val="100"/>
          <w:position w:val="0"/>
        </w:rPr>
        <w:t>25%</w:t>
      </w:r>
      <w:r>
        <w:rPr>
          <w:color w:val="000000"/>
          <w:spacing w:val="0"/>
          <w:w w:val="100"/>
          <w:position w:val="0"/>
        </w:rPr>
        <w:t>的企业所得税率计缴。</w:t>
      </w:r>
    </w:p>
    <w:p>
      <w:pPr>
        <w:pStyle w:val="Style31"/>
        <w:keepNext/>
        <w:keepLines/>
        <w:widowControl w:val="0"/>
        <w:shd w:val="clear" w:color="auto" w:fill="auto"/>
        <w:tabs>
          <w:tab w:pos="378" w:val="left"/>
        </w:tabs>
        <w:bidi w:val="0"/>
        <w:spacing w:before="0" w:after="300" w:line="310" w:lineRule="exact"/>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bookmarkEnd w:id="931"/>
      <w:r>
        <w:rPr>
          <w:color w:val="000000"/>
          <w:spacing w:val="0"/>
          <w:w w:val="100"/>
          <w:position w:val="0"/>
        </w:rPr>
        <w:t>、</w:t>
        <w:tab/>
        <w:t>税收优惠及批文</w:t>
      </w:r>
      <w:bookmarkEnd w:id="929"/>
      <w:bookmarkEnd w:id="930"/>
      <w:bookmarkEnd w:id="932"/>
    </w:p>
    <w:p>
      <w:pPr>
        <w:pStyle w:val="Style36"/>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 xml:space="preserve">根据山东省科学技术厅、山东省财政厅、山东省国家税务局、山东省地方税务局联合下发的鲁科高字 </w:t>
      </w:r>
      <w:r>
        <w:rPr>
          <w:rFonts w:ascii="Times New Roman" w:eastAsia="Times New Roman" w:hAnsi="Times New Roman" w:cs="Times New Roman"/>
          <w:color w:val="000000"/>
          <w:spacing w:val="0"/>
          <w:w w:val="100"/>
          <w:position w:val="0"/>
        </w:rPr>
        <w:t>[2013]33</w:t>
      </w:r>
      <w:r>
        <w:rPr>
          <w:color w:val="000000"/>
          <w:spacing w:val="0"/>
          <w:w w:val="100"/>
          <w:position w:val="0"/>
        </w:rPr>
        <w:t>号文《关于保利民爆济南科技有限公司等</w:t>
      </w:r>
      <w:r>
        <w:rPr>
          <w:rFonts w:ascii="Times New Roman" w:eastAsia="Times New Roman" w:hAnsi="Times New Roman" w:cs="Times New Roman"/>
          <w:color w:val="000000"/>
          <w:spacing w:val="0"/>
          <w:w w:val="100"/>
          <w:position w:val="0"/>
        </w:rPr>
        <w:t>322</w:t>
      </w:r>
      <w:r>
        <w:rPr>
          <w:color w:val="000000"/>
          <w:spacing w:val="0"/>
          <w:w w:val="100"/>
          <w:position w:val="0"/>
        </w:rPr>
        <w:t>家企业通过高新技术企业复审的通知》，山东丽鹏股 份有限公司</w:t>
      </w:r>
      <w:r>
        <w:rPr>
          <w:rFonts w:ascii="Times New Roman" w:eastAsia="Times New Roman" w:hAnsi="Times New Roman" w:cs="Times New Roman"/>
          <w:color w:val="000000"/>
          <w:spacing w:val="0"/>
          <w:w w:val="100"/>
          <w:position w:val="0"/>
        </w:rPr>
        <w:t>2012</w:t>
      </w:r>
      <w:r>
        <w:rPr>
          <w:color w:val="000000"/>
          <w:spacing w:val="0"/>
          <w:w w:val="100"/>
          <w:position w:val="0"/>
        </w:rPr>
        <w:t>年度被认定为高新技术企业，执行</w:t>
      </w:r>
      <w:r>
        <w:rPr>
          <w:rFonts w:ascii="Times New Roman" w:eastAsia="Times New Roman" w:hAnsi="Times New Roman" w:cs="Times New Roman"/>
          <w:color w:val="000000"/>
          <w:spacing w:val="0"/>
          <w:w w:val="100"/>
          <w:position w:val="0"/>
        </w:rPr>
        <w:t>15%</w:t>
      </w:r>
      <w:r>
        <w:rPr>
          <w:color w:val="000000"/>
          <w:spacing w:val="0"/>
          <w:w w:val="100"/>
          <w:position w:val="0"/>
        </w:rPr>
        <w:t>企业所得税税率，有效期</w:t>
      </w:r>
      <w:r>
        <w:rPr>
          <w:rFonts w:ascii="Times New Roman" w:eastAsia="Times New Roman" w:hAnsi="Times New Roman" w:cs="Times New Roman"/>
          <w:color w:val="000000"/>
          <w:spacing w:val="0"/>
          <w:w w:val="100"/>
          <w:position w:val="0"/>
        </w:rPr>
        <w:t>3</w:t>
      </w:r>
      <w:r>
        <w:rPr>
          <w:color w:val="000000"/>
          <w:spacing w:val="0"/>
          <w:w w:val="100"/>
          <w:position w:val="0"/>
        </w:rPr>
        <w:t>年，优惠期为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18"/>
          <w:szCs w:val="18"/>
        </w:rPr>
        <w:t>0</w:t>
      </w:r>
      <w:r>
        <w:rPr>
          <w:color w:val="000000"/>
          <w:spacing w:val="0"/>
          <w:w w:val="100"/>
          <w:position w:val="0"/>
        </w:rPr>
        <w:t>。本年度公司子公司按</w:t>
      </w:r>
      <w:r>
        <w:rPr>
          <w:rFonts w:ascii="Times New Roman" w:eastAsia="Times New Roman" w:hAnsi="Times New Roman" w:cs="Times New Roman"/>
          <w:color w:val="000000"/>
          <w:spacing w:val="0"/>
          <w:w w:val="100"/>
          <w:position w:val="0"/>
        </w:rPr>
        <w:t>25%</w:t>
      </w:r>
      <w:r>
        <w:rPr>
          <w:color w:val="000000"/>
          <w:spacing w:val="0"/>
          <w:w w:val="100"/>
          <w:position w:val="0"/>
        </w:rPr>
        <w:t>的企业所得税率计缴。</w:t>
      </w:r>
    </w:p>
    <w:p>
      <w:pPr>
        <w:pStyle w:val="Style31"/>
        <w:keepNext/>
        <w:keepLines/>
        <w:widowControl w:val="0"/>
        <w:shd w:val="clear" w:color="auto" w:fill="auto"/>
        <w:tabs>
          <w:tab w:pos="378" w:val="left"/>
        </w:tabs>
        <w:bidi w:val="0"/>
        <w:spacing w:before="0" w:after="300" w:line="310" w:lineRule="exact"/>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3</w:t>
      </w:r>
      <w:bookmarkEnd w:id="935"/>
      <w:r>
        <w:rPr>
          <w:color w:val="000000"/>
          <w:spacing w:val="0"/>
          <w:w w:val="100"/>
          <w:position w:val="0"/>
        </w:rPr>
        <w:t>、</w:t>
        <w:tab/>
        <w:t>其他说明</w:t>
      </w:r>
      <w:bookmarkEnd w:id="933"/>
      <w:bookmarkEnd w:id="934"/>
      <w:bookmarkEnd w:id="936"/>
    </w:p>
    <w:p>
      <w:pPr>
        <w:pStyle w:val="Style3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依据山东省人民政府印发《山东省地方水利建设基金筹集和使用管理方法》的通知（鲁政发</w:t>
      </w:r>
      <w:r>
        <w:rPr>
          <w:rFonts w:ascii="Times New Roman" w:eastAsia="Times New Roman" w:hAnsi="Times New Roman" w:cs="Times New Roman"/>
          <w:color w:val="000000"/>
          <w:spacing w:val="0"/>
          <w:w w:val="100"/>
          <w:position w:val="0"/>
        </w:rPr>
        <w:t xml:space="preserve">[2011]20 </w:t>
      </w:r>
      <w:r>
        <w:rPr>
          <w:color w:val="000000"/>
          <w:spacing w:val="0"/>
          <w:w w:val="100"/>
          <w:position w:val="0"/>
        </w:rPr>
        <w:t>号）之规定，公司及子公司烟台和俊制盖有限公司、烟台丽鹏包装有限公司按照缴纳增值税、营业税、消 费税的</w:t>
      </w:r>
      <w:r>
        <w:rPr>
          <w:rFonts w:ascii="Times New Roman" w:eastAsia="Times New Roman" w:hAnsi="Times New Roman" w:cs="Times New Roman"/>
          <w:color w:val="000000"/>
          <w:spacing w:val="0"/>
          <w:w w:val="100"/>
          <w:position w:val="0"/>
        </w:rPr>
        <w:t>1%</w:t>
      </w:r>
      <w:r>
        <w:rPr>
          <w:color w:val="000000"/>
          <w:spacing w:val="0"/>
          <w:w w:val="100"/>
          <w:position w:val="0"/>
        </w:rPr>
        <w:t>缴纳地方水利建设基金。</w:t>
      </w:r>
    </w:p>
    <w:p>
      <w:pPr>
        <w:pStyle w:val="Style28"/>
        <w:keepNext/>
        <w:keepLines/>
        <w:widowControl w:val="0"/>
        <w:shd w:val="clear" w:color="auto" w:fill="auto"/>
        <w:bidi w:val="0"/>
        <w:spacing w:before="0" w:after="300" w:line="240" w:lineRule="auto"/>
        <w:ind w:left="0" w:right="0" w:firstLine="0"/>
        <w:jc w:val="left"/>
      </w:pPr>
      <w:bookmarkStart w:id="937" w:name="bookmark937"/>
      <w:bookmarkStart w:id="938" w:name="bookmark938"/>
      <w:bookmarkStart w:id="939" w:name="bookmark939"/>
      <w:bookmarkStart w:id="940" w:name="bookmark940"/>
      <w:r>
        <w:rPr>
          <w:color w:val="000000"/>
          <w:spacing w:val="0"/>
          <w:w w:val="100"/>
          <w:position w:val="0"/>
        </w:rPr>
        <w:t>六</w:t>
      </w:r>
      <w:bookmarkEnd w:id="939"/>
      <w:r>
        <w:rPr>
          <w:color w:val="000000"/>
          <w:spacing w:val="0"/>
          <w:w w:val="100"/>
          <w:position w:val="0"/>
        </w:rPr>
        <w:t>、企业合并及合并财务报表</w:t>
      </w:r>
      <w:bookmarkEnd w:id="937"/>
      <w:bookmarkEnd w:id="938"/>
      <w:bookmarkEnd w:id="940"/>
    </w:p>
    <w:p>
      <w:pPr>
        <w:pStyle w:val="Style36"/>
        <w:keepNext w:val="0"/>
        <w:keepLines w:val="0"/>
        <w:widowControl w:val="0"/>
        <w:shd w:val="clear" w:color="auto" w:fill="auto"/>
        <w:bidi w:val="0"/>
        <w:spacing w:before="0" w:after="300" w:line="310" w:lineRule="exact"/>
        <w:ind w:left="0" w:right="0" w:firstLine="0"/>
        <w:jc w:val="left"/>
      </w:pPr>
      <w:bookmarkStart w:id="941" w:name="bookmark941"/>
      <w:r>
        <w:rPr>
          <w:rFonts w:ascii="Times New Roman" w:eastAsia="Times New Roman" w:hAnsi="Times New Roman" w:cs="Times New Roman"/>
          <w:b/>
          <w:bCs/>
          <w:color w:val="000000"/>
          <w:spacing w:val="0"/>
          <w:w w:val="100"/>
          <w:position w:val="0"/>
        </w:rPr>
        <w:t>1</w:t>
      </w:r>
      <w:bookmarkEnd w:id="941"/>
      <w:r>
        <w:rPr>
          <w:b/>
          <w:bCs/>
          <w:color w:val="000000"/>
          <w:spacing w:val="0"/>
          <w:w w:val="100"/>
          <w:position w:val="0"/>
        </w:rPr>
        <w:t>、子公司情况</w:t>
      </w:r>
    </w:p>
    <w:p>
      <w:pPr>
        <w:pStyle w:val="Style36"/>
        <w:keepNext w:val="0"/>
        <w:keepLines w:val="0"/>
        <w:widowControl w:val="0"/>
        <w:shd w:val="clear" w:color="auto" w:fill="auto"/>
        <w:bidi w:val="0"/>
        <w:spacing w:before="0" w:after="9440" w:line="310"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）通过设立或投资等方式取得的子公司</w:t>
      </w:r>
    </w:p>
    <w:p>
      <w:pPr>
        <w:widowControl w:val="0"/>
        <w:jc w:val="center"/>
        <w:rPr>
          <w:sz w:val="2"/>
          <w:szCs w:val="2"/>
        </w:rPr>
        <w:sectPr>
          <w:headerReference w:type="default" r:id="rId183"/>
          <w:footerReference w:type="default" r:id="rId184"/>
          <w:headerReference w:type="even" r:id="rId185"/>
          <w:footerReference w:type="even" r:id="rId186"/>
          <w:footnotePr>
            <w:pos w:val="pageBottom"/>
            <w:numFmt w:val="decimal"/>
            <w:numRestart w:val="continuous"/>
          </w:footnotePr>
          <w:pgSz w:w="11900" w:h="16840"/>
          <w:pgMar w:top="1407" w:right="1109" w:bottom="193" w:left="1104" w:header="0" w:footer="3" w:gutter="0"/>
          <w:cols w:space="720"/>
          <w:noEndnote/>
          <w:rtlGutter w:val="0"/>
          <w:docGrid w:linePitch="360"/>
        </w:sectPr>
      </w:pPr>
      <w:r>
        <w:drawing>
          <wp:inline>
            <wp:extent cx="402590" cy="146050"/>
            <wp:docPr id="557" name="Picutre 557"/>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187"/>
                    <a:stretch/>
                  </pic:blipFill>
                  <pic:spPr>
                    <a:xfrm>
                      <a:ext cx="402590" cy="146050"/>
                    </a:xfrm>
                    <a:prstGeom prst="rect"/>
                  </pic:spPr>
                </pic:pic>
              </a:graphicData>
            </a:graphic>
          </wp:inline>
        </w:drawing>
      </w:r>
    </w:p>
    <w:p>
      <w:pPr>
        <w:widowControl w:val="0"/>
        <w:spacing w:after="679" w:line="1" w:lineRule="exact"/>
      </w:pPr>
    </w:p>
    <w:p>
      <w:pPr>
        <w:pStyle w:val="Style47"/>
        <w:keepNext w:val="0"/>
        <w:keepLines w:val="0"/>
        <w:widowControl w:val="0"/>
        <w:shd w:val="clear" w:color="auto" w:fill="auto"/>
        <w:bidi w:val="0"/>
        <w:spacing w:before="0" w:after="0" w:line="240" w:lineRule="auto"/>
        <w:ind w:left="13138"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691"/>
        <w:gridCol w:w="686"/>
        <w:gridCol w:w="682"/>
        <w:gridCol w:w="682"/>
        <w:gridCol w:w="686"/>
        <w:gridCol w:w="2880"/>
        <w:gridCol w:w="1080"/>
        <w:gridCol w:w="902"/>
        <w:gridCol w:w="720"/>
        <w:gridCol w:w="720"/>
        <w:gridCol w:w="720"/>
        <w:gridCol w:w="1080"/>
        <w:gridCol w:w="898"/>
        <w:gridCol w:w="1810"/>
      </w:tblGrid>
      <w:tr>
        <w:trPr>
          <w:trHeight w:val="19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期末实际投 资额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实质上构 成对子公 司净投资 的其他项 目余额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少数股东权 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少数股东 权益中用 于冲减少 数股东损 益的金额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从母公司所有者权益 冲减子公司少数股东 分担的本期亏损超过 少数股东在该子公司 年初所有者权益中所 享有份额后的余额</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成都海 川制盖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蒲江县 工业集 中发展 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金属包装容器制造、包装装潢印刷品 印刷(印刷经营许可证至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日止)、塑料包装箱及容器制 造、塑料零件制造、模具制造；五金 交电、钢材、铝材、电子产品、器件 和元件的销售；货物进出口、技术进 出口。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烟台和 俊制盖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烟台市 牟平区 姜格庄 镇邹革 庄村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247.26</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生产加工瓶盖、瓶盖板、有色金属复 合材料、包装装潢印刷品印刷(有效 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日)，并销售公 司上述所列自产产品。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14,480,800.0</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7,688,982.43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北京鹏 和祥包 装制品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北京市 怀柔区 桥梓镇 八龙桥 雅苑</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号楼</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许可经营项目：生产、加工瓶盖。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1,588,874.19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新疆军</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新源县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自营和代理各类商品和技术的进出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6,899,195.83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2880"/>
        <w:gridCol w:w="1080"/>
        <w:gridCol w:w="902"/>
        <w:gridCol w:w="720"/>
        <w:gridCol w:w="720"/>
        <w:gridCol w:w="720"/>
        <w:gridCol w:w="1080"/>
        <w:gridCol w:w="898"/>
        <w:gridCol w:w="1810"/>
      </w:tblGrid>
      <w:tr>
        <w:trPr>
          <w:trHeight w:val="13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鹏制盖 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肖尔布</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拉克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口，但国家限定公司经营或禁止进出 口的商品和技术除外。开展边境小额 贸易业务。加工、生产各种铝防伪瓶 盖，组合式防伪瓶盖、模具机械设备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亳州丽 鹏制盖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亳州古</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井镇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3500 </w:t>
            </w:r>
            <w:r>
              <w:rPr>
                <w:color w:val="000000"/>
                <w:spacing w:val="0"/>
                <w:w w:val="100"/>
                <w:position w:val="0"/>
              </w:rPr>
              <w:t>万</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铝防伪瓶盖</w:t>
            </w:r>
            <w:r>
              <w:rPr>
                <w:color w:val="000000"/>
                <w:spacing w:val="0"/>
                <w:w w:val="100"/>
                <w:position w:val="0"/>
                <w:sz w:val="18"/>
                <w:szCs w:val="18"/>
              </w:rPr>
              <w:t>，</w:t>
            </w:r>
            <w:r>
              <w:rPr>
                <w:color w:val="000000"/>
                <w:spacing w:val="0"/>
                <w:w w:val="100"/>
                <w:position w:val="0"/>
              </w:rPr>
              <w:t>组合式防伪瓶盖加工销 售</w:t>
            </w:r>
            <w:r>
              <w:rPr>
                <w:color w:val="000000"/>
                <w:spacing w:val="0"/>
                <w:w w:val="100"/>
                <w:position w:val="0"/>
                <w:sz w:val="18"/>
                <w:szCs w:val="18"/>
              </w:rPr>
              <w:t>，</w:t>
            </w:r>
            <w:r>
              <w:rPr>
                <w:color w:val="000000"/>
                <w:spacing w:val="0"/>
                <w:w w:val="100"/>
                <w:position w:val="0"/>
              </w:rPr>
              <w:t>制盖模具、机械设备销售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136,560,000.</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四川泸 州丽鹏 制盖有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泸州市 场江阳 区黄舣 镇泸州 酒业集 中发展 区聚源 大道 </w:t>
            </w:r>
            <w:r>
              <w:rPr>
                <w:rFonts w:ascii="Times New Roman" w:eastAsia="Times New Roman" w:hAnsi="Times New Roman" w:cs="Times New Roman"/>
                <w:color w:val="000000"/>
                <w:spacing w:val="0"/>
                <w:w w:val="100"/>
                <w:position w:val="0"/>
                <w:sz w:val="18"/>
                <w:szCs w:val="18"/>
              </w:rPr>
              <w:t xml:space="preserve">F006 </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7000 </w:t>
            </w:r>
            <w:r>
              <w:rPr>
                <w:color w:val="000000"/>
                <w:spacing w:val="0"/>
                <w:w w:val="100"/>
                <w:position w:val="0"/>
              </w:rPr>
              <w:t>万</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铝防伪瓶盖、组合式防伪瓶盖生产、 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9,289,869.31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烟台丽 鹏包装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both"/>
            </w:pPr>
            <w:r>
              <w:rPr>
                <w:color w:val="000000"/>
                <w:spacing w:val="0"/>
                <w:w w:val="100"/>
                <w:position w:val="0"/>
              </w:rPr>
              <w:t xml:space="preserve">芝罘区 环海路 </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号路</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金属制品、塑料制品及模具的加工、 销售；商品及技术进出口（国家禁止 的除外，法律、行政法规、国务院决 定、规定需许可或审批的项目除外）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山东丽 鹏国际 贸易有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5" w:lineRule="exact"/>
              <w:ind w:left="0" w:right="0" w:firstLine="0"/>
              <w:jc w:val="both"/>
            </w:pPr>
            <w:r>
              <w:rPr>
                <w:color w:val="000000"/>
                <w:spacing w:val="0"/>
                <w:w w:val="100"/>
                <w:position w:val="0"/>
              </w:rPr>
              <w:t>烟台市 牟平区 姜格庄 街道办 事处丽 鹏路</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货物和技术的进出口</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89"/>
          <w:footerReference w:type="default" r:id="rId190"/>
          <w:headerReference w:type="even" r:id="rId191"/>
          <w:footerReference w:type="even" r:id="rId192"/>
          <w:footnotePr>
            <w:pos w:val="pageBottom"/>
            <w:numFmt w:val="decimal"/>
            <w:numRestart w:val="continuous"/>
          </w:footnotePr>
          <w:pgSz w:w="16840" w:h="11900" w:orient="landscape"/>
          <w:pgMar w:top="1104" w:right="1172" w:bottom="1226" w:left="1431" w:header="0" w:footer="3" w:gutter="0"/>
          <w:cols w:space="720"/>
          <w:noEndnote/>
          <w:rtlGutter w:val="0"/>
          <w:docGrid w:linePitch="360"/>
        </w:sectPr>
      </w:pPr>
    </w:p>
    <w:p>
      <w:pPr>
        <w:pStyle w:val="Style4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通过设立或投资等方式取得的子公司的其他说明</w:t>
      </w:r>
    </w:p>
    <w:p>
      <w:pPr>
        <w:pStyle w:val="Style31"/>
        <w:keepNext/>
        <w:keepLines/>
        <w:widowControl w:val="0"/>
        <w:shd w:val="clear" w:color="auto" w:fill="auto"/>
        <w:bidi w:val="0"/>
        <w:spacing w:before="0" w:after="380" w:line="240" w:lineRule="auto"/>
        <w:ind w:left="0" w:right="0" w:firstLine="0"/>
        <w:jc w:val="left"/>
      </w:pPr>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)同一控制下企业合并取得的子公司</w:t>
      </w:r>
      <w:bookmarkEnd w:id="942"/>
      <w:bookmarkEnd w:id="943"/>
      <w:bookmarkEnd w:id="944"/>
    </w:p>
    <w:p>
      <w:pPr>
        <w:pStyle w:val="Style47"/>
        <w:keepNext w:val="0"/>
        <w:keepLines w:val="0"/>
        <w:widowControl w:val="0"/>
        <w:shd w:val="clear" w:color="auto" w:fill="auto"/>
        <w:bidi w:val="0"/>
        <w:spacing w:before="0" w:after="0" w:line="240" w:lineRule="auto"/>
        <w:ind w:left="13138"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691"/>
        <w:gridCol w:w="686"/>
        <w:gridCol w:w="682"/>
        <w:gridCol w:w="682"/>
        <w:gridCol w:w="686"/>
        <w:gridCol w:w="2702"/>
        <w:gridCol w:w="1258"/>
        <w:gridCol w:w="1440"/>
        <w:gridCol w:w="542"/>
        <w:gridCol w:w="720"/>
        <w:gridCol w:w="720"/>
        <w:gridCol w:w="898"/>
        <w:gridCol w:w="1080"/>
        <w:gridCol w:w="1632"/>
      </w:tblGrid>
      <w:tr>
        <w:trPr>
          <w:trHeight w:val="227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期末实际投资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实质上构成对子 公司净投资的其 他项目余额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少数股东权 益中用于冲 减少数股东 损益的金额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从母公司所有者权 益冲减子公司少数 股东分担的本期亏 损超过少数股东在 该子公司年初所有 者权益中所享有份 额后的余额</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大冶市 劲鹏制 盖有限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大冶市 罗桥办 十里铺 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4050 </w:t>
            </w:r>
            <w:r>
              <w:rPr>
                <w:color w:val="000000"/>
                <w:spacing w:val="0"/>
                <w:w w:val="100"/>
                <w:position w:val="0"/>
              </w:rPr>
              <w:t>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制造加工及销售防伪瓶盖、机械模 具制作、橡胶塑料制品，货物进出 口业务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019" w:line="1" w:lineRule="exact"/>
      </w:pPr>
    </w:p>
    <w:p>
      <w:pPr>
        <w:widowControl w:val="0"/>
        <w:jc w:val="center"/>
        <w:rPr>
          <w:sz w:val="2"/>
          <w:szCs w:val="2"/>
        </w:rPr>
        <w:sectPr>
          <w:headerReference w:type="default" r:id="rId193"/>
          <w:footerReference w:type="default" r:id="rId194"/>
          <w:headerReference w:type="even" r:id="rId195"/>
          <w:footerReference w:type="even" r:id="rId196"/>
          <w:footnotePr>
            <w:pos w:val="pageBottom"/>
            <w:numFmt w:val="decimal"/>
            <w:numRestart w:val="continuous"/>
          </w:footnotePr>
          <w:pgSz w:w="16840" w:h="11900" w:orient="landscape"/>
          <w:pgMar w:top="1167" w:right="989" w:bottom="0" w:left="1431" w:header="0" w:footer="3" w:gutter="0"/>
          <w:cols w:space="720"/>
          <w:noEndnote/>
          <w:rtlGutter w:val="0"/>
          <w:docGrid w:linePitch="360"/>
        </w:sectPr>
      </w:pPr>
      <w:r>
        <w:drawing>
          <wp:inline>
            <wp:extent cx="1718945" cy="981710"/>
            <wp:docPr id="572" name="Picutre 572"/>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197"/>
                    <a:stretch/>
                  </pic:blipFill>
                  <pic:spPr>
                    <a:xfrm>
                      <a:ext cx="1718945" cy="981710"/>
                    </a:xfrm>
                    <a:prstGeom prst="rect"/>
                  </pic:spPr>
                </pic:pic>
              </a:graphicData>
            </a:graphic>
          </wp:inline>
        </w:drawing>
      </w:r>
    </w:p>
    <w:p>
      <w:pPr>
        <w:pStyle w:val="Style31"/>
        <w:keepNext/>
        <w:keepLines/>
        <w:widowControl w:val="0"/>
        <w:shd w:val="clear" w:color="auto" w:fill="auto"/>
        <w:tabs>
          <w:tab w:pos="378" w:val="left"/>
        </w:tabs>
        <w:bidi w:val="0"/>
        <w:spacing w:before="0" w:after="360" w:line="240" w:lineRule="auto"/>
        <w:ind w:left="0" w:right="0" w:firstLine="0"/>
        <w:jc w:val="both"/>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w:t>
      </w:r>
      <w:bookmarkEnd w:id="947"/>
      <w:r>
        <w:rPr>
          <w:color w:val="000000"/>
          <w:spacing w:val="0"/>
          <w:w w:val="100"/>
          <w:position w:val="0"/>
        </w:rPr>
        <w:t>、</w:t>
        <w:tab/>
        <w:t>合并范围发生变更的说明</w:t>
      </w:r>
      <w:bookmarkEnd w:id="945"/>
      <w:bookmarkEnd w:id="946"/>
      <w:bookmarkEnd w:id="948"/>
    </w:p>
    <w:p>
      <w:pPr>
        <w:pStyle w:val="Style31"/>
        <w:keepNext/>
        <w:keepLines/>
        <w:widowControl w:val="0"/>
        <w:shd w:val="clear" w:color="auto" w:fill="auto"/>
        <w:bidi w:val="0"/>
        <w:spacing w:before="0" w:line="240" w:lineRule="auto"/>
        <w:ind w:left="0" w:right="0" w:firstLine="0"/>
        <w:jc w:val="both"/>
      </w:pPr>
      <w:bookmarkStart w:id="945" w:name="bookmark945"/>
      <w:bookmarkStart w:id="946" w:name="bookmark946"/>
      <w:bookmarkStart w:id="949" w:name="bookmark949"/>
      <w:r>
        <w:rPr>
          <w:color w:val="000000"/>
          <w:spacing w:val="0"/>
          <w:w w:val="100"/>
          <w:position w:val="0"/>
        </w:rPr>
        <w:t>合并报表范围发生变更说明</w:t>
      </w:r>
      <w:bookmarkEnd w:id="945"/>
      <w:bookmarkEnd w:id="946"/>
      <w:bookmarkEnd w:id="949"/>
    </w:p>
    <w:p>
      <w:pPr>
        <w:pStyle w:val="Style3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本年内新增子公司山东丽鹏国际贸易有限公司</w:t>
      </w:r>
    </w:p>
    <w:p>
      <w:pPr>
        <w:pStyle w:val="Style36"/>
        <w:keepNext w:val="0"/>
        <w:keepLines w:val="0"/>
        <w:widowControl w:val="0"/>
        <w:shd w:val="clear" w:color="auto" w:fill="auto"/>
        <w:bidi w:val="0"/>
        <w:spacing w:before="0" w:after="100" w:line="240" w:lineRule="auto"/>
        <w:ind w:left="0" w:right="0" w:firstLine="0"/>
        <w:jc w:val="both"/>
      </w:pP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适用口不适用</w:t>
      </w:r>
    </w:p>
    <w:p>
      <w:pPr>
        <w:pStyle w:val="Style3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rPr>
        <w:t>1</w:t>
      </w:r>
      <w:r>
        <w:rPr>
          <w:color w:val="000000"/>
          <w:spacing w:val="0"/>
          <w:w w:val="100"/>
          <w:position w:val="0"/>
        </w:rPr>
        <w:t>家，原因为</w:t>
      </w:r>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本年内新增子公司山东丽鹏国际贸易有限公司</w:t>
      </w:r>
    </w:p>
    <w:p>
      <w:pPr>
        <w:pStyle w:val="Style31"/>
        <w:keepNext/>
        <w:keepLines/>
        <w:widowControl w:val="0"/>
        <w:shd w:val="clear" w:color="auto" w:fill="auto"/>
        <w:tabs>
          <w:tab w:pos="378" w:val="left"/>
        </w:tabs>
        <w:bidi w:val="0"/>
        <w:spacing w:before="0" w:after="360" w:line="240" w:lineRule="auto"/>
        <w:ind w:left="0" w:right="0" w:firstLine="0"/>
        <w:jc w:val="both"/>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w:t>
      </w:r>
      <w:bookmarkEnd w:id="952"/>
      <w:r>
        <w:rPr>
          <w:color w:val="000000"/>
          <w:spacing w:val="0"/>
          <w:w w:val="100"/>
          <w:position w:val="0"/>
        </w:rPr>
        <w:t>、</w:t>
        <w:tab/>
        <w:t>报告期内新纳入合并范围的主体和报告期内不再纳入合并范围的主体</w:t>
      </w:r>
      <w:bookmarkEnd w:id="950"/>
      <w:bookmarkEnd w:id="951"/>
      <w:bookmarkEnd w:id="953"/>
    </w:p>
    <w:p>
      <w:pPr>
        <w:pStyle w:val="Style3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本期新纳入合并范围的子公司、特殊目的主体、通过受托经营或承租等方式形成控制权的经营实体</w:t>
      </w:r>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山东丽鹏国际贸易有限公司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9,994,322.54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-5,677.46</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954" w:name="bookmark954"/>
      <w:bookmarkStart w:id="955" w:name="bookmark955"/>
      <w:bookmarkStart w:id="956" w:name="bookmark956"/>
      <w:bookmarkStart w:id="957" w:name="bookmark957"/>
      <w:r>
        <w:rPr>
          <w:color w:val="000000"/>
          <w:spacing w:val="0"/>
          <w:w w:val="100"/>
          <w:position w:val="0"/>
        </w:rPr>
        <w:t>七</w:t>
      </w:r>
      <w:bookmarkEnd w:id="956"/>
      <w:r>
        <w:rPr>
          <w:color w:val="000000"/>
          <w:spacing w:val="0"/>
          <w:w w:val="100"/>
          <w:position w:val="0"/>
        </w:rPr>
        <w:t>、合并财务报表主要项目注释</w:t>
      </w:r>
      <w:bookmarkEnd w:id="954"/>
      <w:bookmarkEnd w:id="955"/>
      <w:bookmarkEnd w:id="957"/>
    </w:p>
    <w:p>
      <w:pPr>
        <w:pStyle w:val="Style31"/>
        <w:keepNext/>
        <w:keepLines/>
        <w:widowControl w:val="0"/>
        <w:shd w:val="clear" w:color="auto" w:fill="auto"/>
        <w:bidi w:val="0"/>
        <w:spacing w:before="0" w:after="360" w:line="240" w:lineRule="auto"/>
        <w:ind w:left="0" w:right="0" w:firstLine="0"/>
        <w:jc w:val="both"/>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1</w:t>
      </w:r>
      <w:bookmarkEnd w:id="960"/>
      <w:r>
        <w:rPr>
          <w:color w:val="000000"/>
          <w:spacing w:val="0"/>
          <w:w w:val="100"/>
          <w:position w:val="0"/>
        </w:rPr>
        <w:t>、货币资金</w:t>
      </w:r>
      <w:bookmarkEnd w:id="958"/>
      <w:bookmarkEnd w:id="959"/>
      <w:bookmarkEnd w:id="961"/>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006"/>
        <w:gridCol w:w="1325"/>
        <w:gridCol w:w="931"/>
        <w:gridCol w:w="1464"/>
        <w:gridCol w:w="1325"/>
        <w:gridCol w:w="931"/>
        <w:gridCol w:w="160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610,549.73</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499,152.63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599,489.24</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483,623.67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1,314.55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11,060.49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15,528.96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170,163,075.01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312,722,356.04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168,132,709.83</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309,226,774.06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333,010.03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2,030,328.85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556,128.27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3,495,544.24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21,401,162.78</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34,801,731.35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21,401,162.78</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34,801,731.35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192,174,787.52</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348,023,240.02</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2</w:t>
      </w:r>
      <w:bookmarkEnd w:id="964"/>
      <w:r>
        <w:rPr>
          <w:color w:val="000000"/>
          <w:spacing w:val="0"/>
          <w:w w:val="100"/>
          <w:position w:val="0"/>
        </w:rPr>
        <w:t>、应收票据</w:t>
      </w:r>
      <w:bookmarkEnd w:id="962"/>
      <w:bookmarkEnd w:id="963"/>
      <w:bookmarkEnd w:id="965"/>
    </w:p>
    <w:p>
      <w:pPr>
        <w:pStyle w:val="Style31"/>
        <w:keepNext/>
        <w:keepLines/>
        <w:widowControl w:val="0"/>
        <w:shd w:val="clear" w:color="auto" w:fill="auto"/>
        <w:bidi w:val="0"/>
        <w:spacing w:before="0" w:after="360" w:line="240" w:lineRule="auto"/>
        <w:ind w:left="0" w:right="0" w:firstLine="140"/>
        <w:jc w:val="both"/>
      </w:pPr>
      <w:bookmarkStart w:id="962" w:name="bookmark962"/>
      <w:bookmarkStart w:id="963" w:name="bookmark963"/>
      <w:bookmarkStart w:id="966" w:name="bookmark966"/>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962"/>
      <w:bookmarkEnd w:id="963"/>
      <w:bookmarkEnd w:id="966"/>
    </w:p>
    <w:p>
      <w:pPr>
        <w:pStyle w:val="Style4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p>
      <w:pPr>
        <w:widowControl w:val="0"/>
        <w:spacing w:after="2009" w:line="1" w:lineRule="exact"/>
      </w:pPr>
      <w:r>
        <mc:AlternateContent>
          <mc:Choice Requires="wps">
            <w:drawing>
              <wp:anchor distT="0" distB="0" distL="0" distR="0" simplePos="0" relativeHeight="62915078" behindDoc="1" locked="0" layoutInCell="1" allowOverlap="1">
                <wp:simplePos x="0" y="0"/>
                <wp:positionH relativeFrom="page">
                  <wp:posOffset>1850390</wp:posOffset>
                </wp:positionH>
                <wp:positionV relativeFrom="paragraph">
                  <wp:posOffset>38100</wp:posOffset>
                </wp:positionV>
                <wp:extent cx="259080" cy="149225"/>
                <wp:wrapNone/>
                <wp:docPr id="573" name="Shape 573"/>
                <a:graphic xmlns:a="http://schemas.openxmlformats.org/drawingml/2006/main">
                  <a:graphicData uri="http://schemas.microsoft.com/office/word/2010/wordprocessingShape">
                    <wps:wsp>
                      <wps:cNvSpPr txBox="1"/>
                      <wps:spPr>
                        <a:xfrm>
                          <a:ext cx="259080" cy="149225"/>
                        </a:xfrm>
                        <a:prstGeom prst="rect"/>
                        <a:noFill/>
                      </wps:spPr>
                      <wps:txbx>
                        <w:txbxContent>
                          <w:p>
                            <w:pPr>
                              <w:pStyle w:val="Style4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种类</w:t>
                            </w:r>
                          </w:p>
                        </w:txbxContent>
                      </wps:txbx>
                      <wps:bodyPr wrap="none" lIns="0" tIns="0" rIns="0" bIns="0">
                        <a:noAutoFit/>
                      </wps:bodyPr>
                    </wps:wsp>
                  </a:graphicData>
                </a:graphic>
              </wp:anchor>
            </w:drawing>
          </mc:Choice>
          <mc:Fallback>
            <w:pict>
              <v:shape id="_x0000_s1599" type="#_x0000_t202" style="position:absolute;margin-left:145.70000000000002pt;margin-top:3.pt;width:20.400000000000002pt;height:11.75pt;z-index:-188743675;mso-wrap-distance-left:0;mso-wrap-distance-right:0;mso-position-horizontal-relative:page" wrapcoords="0 0" filled="f" stroked="f">
                <v:textbox inset="0,0,0,0">
                  <w:txbxContent>
                    <w:p>
                      <w:pPr>
                        <w:pStyle w:val="Style4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种类</w:t>
                      </w:r>
                    </w:p>
                  </w:txbxContent>
                </v:textbox>
                <w10:wrap anchorx="page"/>
              </v:shape>
            </w:pict>
          </mc:Fallback>
        </mc:AlternateContent>
      </w:r>
      <w:r>
        <mc:AlternateContent>
          <mc:Choice Requires="wps">
            <w:drawing>
              <wp:anchor distT="0" distB="0" distL="0" distR="0" simplePos="0" relativeHeight="62915080" behindDoc="1" locked="0" layoutInCell="1" allowOverlap="1">
                <wp:simplePos x="0" y="0"/>
                <wp:positionH relativeFrom="page">
                  <wp:posOffset>3907790</wp:posOffset>
                </wp:positionH>
                <wp:positionV relativeFrom="paragraph">
                  <wp:posOffset>38100</wp:posOffset>
                </wp:positionV>
                <wp:extent cx="368935" cy="149225"/>
                <wp:wrapNone/>
                <wp:docPr id="575" name="Shape 575"/>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4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期末数</w:t>
                            </w:r>
                          </w:p>
                        </w:txbxContent>
                      </wps:txbx>
                      <wps:bodyPr wrap="none" lIns="0" tIns="0" rIns="0" bIns="0">
                        <a:noAutoFit/>
                      </wps:bodyPr>
                    </wps:wsp>
                  </a:graphicData>
                </a:graphic>
              </wp:anchor>
            </w:drawing>
          </mc:Choice>
          <mc:Fallback>
            <w:pict>
              <v:shape id="_x0000_s1601" type="#_x0000_t202" style="position:absolute;margin-left:307.69999999999999pt;margin-top:3.pt;width:29.050000000000001pt;height:11.75pt;z-index:-188743673;mso-wrap-distance-left:0;mso-wrap-distance-right:0;mso-position-horizontal-relative:page" wrapcoords="0 0" filled="f" stroked="f">
                <v:textbox inset="0,0,0,0">
                  <w:txbxContent>
                    <w:p>
                      <w:pPr>
                        <w:pStyle w:val="Style4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期末数</w:t>
                      </w:r>
                    </w:p>
                  </w:txbxContent>
                </v:textbox>
                <w10:wrap anchorx="page"/>
              </v:shape>
            </w:pict>
          </mc:Fallback>
        </mc:AlternateContent>
      </w:r>
      <w:r>
        <mc:AlternateContent>
          <mc:Choice Requires="wps">
            <w:drawing>
              <wp:anchor distT="0" distB="0" distL="0" distR="0" simplePos="0" relativeHeight="62915082" behindDoc="1" locked="0" layoutInCell="1" allowOverlap="1">
                <wp:simplePos x="0" y="0"/>
                <wp:positionH relativeFrom="page">
                  <wp:posOffset>5678805</wp:posOffset>
                </wp:positionH>
                <wp:positionV relativeFrom="paragraph">
                  <wp:posOffset>38100</wp:posOffset>
                </wp:positionV>
                <wp:extent cx="368935" cy="149225"/>
                <wp:wrapNone/>
                <wp:docPr id="577" name="Shape 577"/>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4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603" type="#_x0000_t202" style="position:absolute;margin-left:447.15000000000003pt;margin-top:3.pt;width:29.050000000000001pt;height:11.75pt;z-index:-188743671;mso-wrap-distance-left:0;mso-wrap-distance-right:0;mso-position-horizontal-relative:page" wrapcoords="0 0" filled="f" stroked="f">
                <v:textbox inset="0,0,0,0">
                  <w:txbxContent>
                    <w:p>
                      <w:pPr>
                        <w:pStyle w:val="Style4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期初数</w:t>
                      </w:r>
                    </w:p>
                  </w:txbxContent>
                </v:textbox>
                <w10:wrap anchorx="page"/>
              </v:shape>
            </w:pict>
          </mc:Fallback>
        </mc:AlternateContent>
      </w:r>
      <w:r>
        <w:drawing>
          <wp:anchor distT="0" distB="0" distL="0" distR="0" simplePos="0" relativeHeight="62915084" behindDoc="1" locked="0" layoutInCell="1" allowOverlap="1">
            <wp:simplePos x="0" y="0"/>
            <wp:positionH relativeFrom="page">
              <wp:posOffset>5821680</wp:posOffset>
            </wp:positionH>
            <wp:positionV relativeFrom="paragraph">
              <wp:posOffset>278765</wp:posOffset>
            </wp:positionV>
            <wp:extent cx="1737360" cy="999490"/>
            <wp:wrapNone/>
            <wp:docPr id="579" name="Shape 579"/>
            <a:graphic xmlns:a="http://schemas.openxmlformats.org/drawingml/2006/main">
              <a:graphicData uri="http://schemas.openxmlformats.org/drawingml/2006/picture">
                <pic:pic xmlns:pic="http://schemas.openxmlformats.org/drawingml/2006/picture">
                  <pic:nvPicPr>
                    <pic:cNvPr id="580" name="Picture box 580"/>
                    <pic:cNvPicPr/>
                  </pic:nvPicPr>
                  <pic:blipFill>
                    <a:blip r:embed="rId199"/>
                    <a:stretch/>
                  </pic:blipFill>
                  <pic:spPr>
                    <a:xfrm>
                      <a:ext cx="1737360" cy="999490"/>
                    </a:xfrm>
                    <a:prstGeom prst="rect"/>
                  </pic:spPr>
                </pic:pic>
              </a:graphicData>
            </a:graphic>
          </wp:anchor>
        </w:drawing>
      </w:r>
      <w:r>
        <w:br w:type="page"/>
      </w:r>
    </w:p>
    <w:tbl>
      <w:tblPr>
        <w:tblOverlap w:val="never"/>
        <w:jc w:val="center"/>
        <w:tblLayout w:type="fixed"/>
      </w:tblPr>
      <w:tblGrid>
        <w:gridCol w:w="3998"/>
        <w:gridCol w:w="2654"/>
        <w:gridCol w:w="2933"/>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15,931,451.00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17,278,007.00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15,931,451.00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17,278,007.00</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3</w:t>
      </w:r>
      <w:bookmarkEnd w:id="969"/>
      <w:r>
        <w:rPr>
          <w:color w:val="000000"/>
          <w:spacing w:val="0"/>
          <w:w w:val="100"/>
          <w:position w:val="0"/>
        </w:rPr>
        <w:t>、应收账款</w:t>
      </w:r>
      <w:bookmarkEnd w:id="967"/>
      <w:bookmarkEnd w:id="968"/>
      <w:bookmarkEnd w:id="970"/>
    </w:p>
    <w:p>
      <w:pPr>
        <w:pStyle w:val="Style31"/>
        <w:keepNext/>
        <w:keepLines/>
        <w:widowControl w:val="0"/>
        <w:shd w:val="clear" w:color="auto" w:fill="auto"/>
        <w:bidi w:val="0"/>
        <w:spacing w:before="0" w:after="340" w:line="240" w:lineRule="auto"/>
        <w:ind w:left="0" w:right="0" w:firstLine="0"/>
        <w:jc w:val="left"/>
      </w:pPr>
      <w:bookmarkStart w:id="967" w:name="bookmark967"/>
      <w:bookmarkStart w:id="968" w:name="bookmark968"/>
      <w:bookmarkStart w:id="971" w:name="bookmark9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967"/>
      <w:bookmarkEnd w:id="968"/>
      <w:bookmarkEnd w:id="971"/>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006"/>
        <w:gridCol w:w="931"/>
        <w:gridCol w:w="931"/>
        <w:gridCol w:w="926"/>
        <w:gridCol w:w="931"/>
        <w:gridCol w:w="797"/>
        <w:gridCol w:w="926"/>
        <w:gridCol w:w="1066"/>
        <w:gridCol w:w="107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118,304,52</w:t>
            </w:r>
          </w:p>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9,686,846.1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93,096,91</w:t>
            </w:r>
          </w:p>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7,777,758.11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118,304,52</w:t>
            </w:r>
          </w:p>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9,686,846.1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93,096,91</w:t>
            </w:r>
          </w:p>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7,777,758.11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118,304,52</w:t>
            </w:r>
          </w:p>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9,686,846.1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93,096,91</w:t>
            </w:r>
          </w:p>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7,777,758.11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keepLines/>
        <w:widowControl w:val="0"/>
        <w:shd w:val="clear" w:color="auto" w:fill="auto"/>
        <w:bidi w:val="0"/>
        <w:spacing w:before="0" w:line="240" w:lineRule="auto"/>
        <w:ind w:left="0" w:right="0" w:firstLine="0"/>
        <w:jc w:val="left"/>
      </w:pPr>
      <w:bookmarkStart w:id="972" w:name="bookmark972"/>
      <w:bookmarkStart w:id="973" w:name="bookmark973"/>
      <w:bookmarkStart w:id="974" w:name="bookmark974"/>
      <w:r>
        <w:rPr>
          <w:color w:val="000000"/>
          <w:spacing w:val="0"/>
          <w:w w:val="100"/>
          <w:position w:val="0"/>
        </w:rPr>
        <w:t>期末单项金额重大并单项计提坏账准备的应收账款</w:t>
      </w:r>
      <w:bookmarkEnd w:id="972"/>
      <w:bookmarkEnd w:id="973"/>
      <w:bookmarkEnd w:id="974"/>
    </w:p>
    <w:p>
      <w:pPr>
        <w:pStyle w:val="Style3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975" w:name="bookmark975"/>
      <w:bookmarkStart w:id="976" w:name="bookmark976"/>
      <w:bookmarkStart w:id="977" w:name="bookmark977"/>
      <w:r>
        <w:rPr>
          <w:color w:val="000000"/>
          <w:spacing w:val="0"/>
          <w:w w:val="100"/>
          <w:position w:val="0"/>
        </w:rPr>
        <w:t>组合中，按账龄分析法计提坏账准备的应收账款</w:t>
      </w:r>
      <w:bookmarkEnd w:id="975"/>
      <w:bookmarkEnd w:id="976"/>
      <w:bookmarkEnd w:id="977"/>
    </w:p>
    <w:p>
      <w:pPr>
        <w:pStyle w:val="Style3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105,063,102.82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5,253,155.15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82,012,706.78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4,100,635.34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105,063,102.82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5,253,155.15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82,012,706.78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4,100,635.34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8,496,017.14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849,601.71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4,885,460.03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488,546.00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1,451,644.83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290,328.97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3,762,714.97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752,542.99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3,293,760.29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3,293,760.29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2,436,033.78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2,436,033.78</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118,304,525.08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9,686,846.12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93,096,915.56</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7,777,758.11</w:t>
            </w:r>
          </w:p>
        </w:tc>
      </w:tr>
    </w:tbl>
    <w:p>
      <w:pPr>
        <w:widowControl w:val="0"/>
        <w:spacing w:after="99" w:line="1" w:lineRule="exact"/>
      </w:pPr>
    </w:p>
    <w:p>
      <w:pPr>
        <w:pStyle w:val="Style31"/>
        <w:keepNext/>
        <w:keepLines/>
        <w:widowControl w:val="0"/>
        <w:shd w:val="clear" w:color="auto" w:fill="auto"/>
        <w:bidi w:val="0"/>
        <w:spacing w:before="0" w:line="240" w:lineRule="auto"/>
        <w:ind w:left="0" w:right="0" w:firstLine="0"/>
        <w:jc w:val="left"/>
      </w:pPr>
      <w:bookmarkStart w:id="978" w:name="bookmark978"/>
      <w:bookmarkStart w:id="979" w:name="bookmark979"/>
      <w:bookmarkStart w:id="980" w:name="bookmark980"/>
      <w:r>
        <w:rPr>
          <w:color w:val="000000"/>
          <w:spacing w:val="0"/>
          <w:w w:val="100"/>
          <w:position w:val="0"/>
        </w:rPr>
        <w:t>组合中，采用余额百分比法计提坏账准备的应收账款</w:t>
      </w:r>
      <w:bookmarkEnd w:id="978"/>
      <w:bookmarkEnd w:id="979"/>
      <w:bookmarkEnd w:id="980"/>
    </w:p>
    <w:p>
      <w:pPr>
        <w:pStyle w:val="Style3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sectPr>
          <w:headerReference w:type="default" r:id="rId201"/>
          <w:footerReference w:type="default" r:id="rId202"/>
          <w:headerReference w:type="even" r:id="rId203"/>
          <w:footerReference w:type="even" r:id="rId204"/>
          <w:headerReference w:type="first" r:id="rId205"/>
          <w:footerReference w:type="first" r:id="rId206"/>
          <w:footnotePr>
            <w:pos w:val="pageBottom"/>
            <w:numFmt w:val="decimal"/>
            <w:numRestart w:val="continuous"/>
          </w:footnotePr>
          <w:pgSz w:w="11900" w:h="16840"/>
          <w:pgMar w:top="1441" w:right="1114" w:bottom="1638" w:left="1100" w:header="0" w:footer="3" w:gutter="0"/>
          <w:cols w:space="720"/>
          <w:noEndnote/>
          <w:titlePg/>
          <w:rtlGutter w:val="0"/>
          <w:docGrid w:linePitch="360"/>
        </w:sectPr>
      </w:pPr>
      <w:bookmarkStart w:id="981" w:name="bookmark981"/>
      <w:bookmarkStart w:id="982" w:name="bookmark982"/>
      <w:bookmarkStart w:id="983" w:name="bookmark983"/>
      <w:r>
        <w:rPr>
          <w:color w:val="000000"/>
          <w:spacing w:val="0"/>
          <w:w w:val="100"/>
          <w:position w:val="0"/>
        </w:rPr>
        <w:t>组合中，采用其他方法计提坏账准备的应收账款</w:t>
      </w:r>
      <w:bookmarkEnd w:id="981"/>
      <w:bookmarkEnd w:id="982"/>
      <w:bookmarkEnd w:id="983"/>
    </w:p>
    <w:p>
      <w:pPr>
        <w:pStyle w:val="Style3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6"/>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期末单项金额虽不重大但单项计提坏账准备的应收账款</w:t>
      </w:r>
    </w:p>
    <w:p>
      <w:pPr>
        <w:pStyle w:val="Style3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)应收账款中金额前五名单位情况</w:t>
      </w:r>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菲律宾马龙酒厂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21,898,895.96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湖北劲牌酒业有限公司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8,924,707.97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安徽古井贡酒股份有限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6,551,915.59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安徽双轮酒业有限公司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6,220,493.45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年以内及</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泰国麦成酒厂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5,641,650.09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49,237,663.06</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w:t>
            </w:r>
          </w:p>
        </w:tc>
      </w:tr>
    </w:tbl>
    <w:p>
      <w:pPr>
        <w:widowControl w:val="0"/>
        <w:spacing w:after="359" w:line="1" w:lineRule="exact"/>
      </w:pPr>
    </w:p>
    <w:p>
      <w:pPr>
        <w:pStyle w:val="Style36"/>
        <w:keepNext w:val="0"/>
        <w:keepLines w:val="0"/>
        <w:widowControl w:val="0"/>
        <w:shd w:val="clear" w:color="auto" w:fill="auto"/>
        <w:bidi w:val="0"/>
        <w:spacing w:before="0" w:after="360" w:line="240" w:lineRule="auto"/>
        <w:ind w:left="0" w:right="0" w:firstLine="0"/>
        <w:jc w:val="left"/>
      </w:pPr>
      <w:bookmarkStart w:id="984" w:name="bookmark984"/>
      <w:r>
        <w:rPr>
          <w:rFonts w:ascii="Times New Roman" w:eastAsia="Times New Roman" w:hAnsi="Times New Roman" w:cs="Times New Roman"/>
          <w:b/>
          <w:bCs/>
          <w:color w:val="000000"/>
          <w:spacing w:val="0"/>
          <w:w w:val="100"/>
          <w:position w:val="0"/>
        </w:rPr>
        <w:t>4</w:t>
      </w:r>
      <w:bookmarkEnd w:id="984"/>
      <w:r>
        <w:rPr>
          <w:b/>
          <w:bCs/>
          <w:color w:val="000000"/>
          <w:spacing w:val="0"/>
          <w:w w:val="100"/>
          <w:position w:val="0"/>
        </w:rPr>
        <w:t>、其他应收款</w:t>
      </w:r>
    </w:p>
    <w:p>
      <w:pPr>
        <w:pStyle w:val="Style36"/>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)其他应收款按种类披露</w:t>
      </w:r>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6,496,869.00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569,958.97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3,186,030.56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228,486.36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6,496,869.00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569,958.97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3,186,030.56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228,486.36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6,496,869.00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569,958.97</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3,186,030.56</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228,486.36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346" w:lineRule="exact"/>
        <w:ind w:left="0" w:right="0" w:firstLine="0"/>
        <w:jc w:val="left"/>
      </w:pPr>
      <w:r>
        <w:rPr>
          <w:b/>
          <w:bCs/>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6"/>
        <w:keepNext w:val="0"/>
        <w:keepLines w:val="0"/>
        <w:widowControl w:val="0"/>
        <w:shd w:val="clear" w:color="auto" w:fill="auto"/>
        <w:bidi w:val="0"/>
        <w:spacing w:before="0" w:after="100" w:line="346" w:lineRule="exact"/>
        <w:ind w:left="0" w:right="0" w:firstLine="0"/>
        <w:jc w:val="left"/>
      </w:pPr>
      <w:r>
        <w:rPr>
          <w:b/>
          <w:bCs/>
          <w:color w:val="000000"/>
          <w:spacing w:val="0"/>
          <w:w w:val="100"/>
          <w:position w:val="0"/>
        </w:rPr>
        <w:t xml:space="preserve">组合中，采用账龄分析法计提坏账准备的其他应收款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858"/>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sectPr>
          <w:headerReference w:type="default" r:id="rId207"/>
          <w:footerReference w:type="default" r:id="rId208"/>
          <w:headerReference w:type="even" r:id="rId209"/>
          <w:footerReference w:type="even" r:id="rId210"/>
          <w:footnotePr>
            <w:pos w:val="pageBottom"/>
            <w:numFmt w:val="decimal"/>
            <w:numRestart w:val="continuous"/>
          </w:footnotePr>
          <w:pgSz w:w="11900" w:h="16840"/>
          <w:pgMar w:top="1441" w:right="1114" w:bottom="1638" w:left="1100" w:header="0" w:footer="3" w:gutter="0"/>
          <w:cols w:space="720"/>
          <w:noEndnote/>
          <w:rtlGutter w:val="0"/>
          <w:docGrid w:linePitch="360"/>
        </w:sectPr>
      </w:pPr>
    </w:p>
    <w:tbl>
      <w:tblPr>
        <w:tblOverlap w:val="never"/>
        <w:jc w:val="center"/>
        <w:tblLayout w:type="fixed"/>
      </w:tblPr>
      <w:tblGrid>
        <w:gridCol w:w="1858"/>
        <w:gridCol w:w="1838"/>
        <w:gridCol w:w="658"/>
        <w:gridCol w:w="1450"/>
        <w:gridCol w:w="1450"/>
        <w:gridCol w:w="658"/>
        <w:gridCol w:w="1675"/>
      </w:tblGrid>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4,186,397.06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209,319.86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2,183,908.96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109,195.45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4,186,397.06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209,319.86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2,183,908.96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109,195.45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1,358,363.84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135,836.38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939,145.21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93,914.52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909,131.71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181,826.34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42,976.39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42,976.39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15,976.39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15,976.39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6,496,869.00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569,958.97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3,186,030.56</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228,486.36</w:t>
            </w:r>
          </w:p>
        </w:tc>
      </w:tr>
    </w:tbl>
    <w:p>
      <w:pPr>
        <w:widowControl w:val="0"/>
        <w:spacing w:after="99" w:line="1" w:lineRule="exact"/>
      </w:pPr>
    </w:p>
    <w:p>
      <w:pPr>
        <w:pStyle w:val="Style31"/>
        <w:keepNext/>
        <w:keepLines/>
        <w:widowControl w:val="0"/>
        <w:shd w:val="clear" w:color="auto" w:fill="auto"/>
        <w:bidi w:val="0"/>
        <w:spacing w:before="0" w:line="240" w:lineRule="auto"/>
        <w:ind w:left="0" w:right="0" w:firstLine="0"/>
        <w:jc w:val="both"/>
      </w:pPr>
      <w:bookmarkStart w:id="985" w:name="bookmark985"/>
      <w:bookmarkStart w:id="986" w:name="bookmark986"/>
      <w:bookmarkStart w:id="987" w:name="bookmark987"/>
      <w:r>
        <w:rPr>
          <w:color w:val="000000"/>
          <w:spacing w:val="0"/>
          <w:w w:val="100"/>
          <w:position w:val="0"/>
        </w:rPr>
        <w:t>组合中，采用余额百分比法计提坏账准备的其他应收款</w:t>
      </w:r>
      <w:bookmarkEnd w:id="985"/>
      <w:bookmarkEnd w:id="986"/>
      <w:bookmarkEnd w:id="987"/>
    </w:p>
    <w:p>
      <w:pPr>
        <w:pStyle w:val="Style3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both"/>
      </w:pPr>
      <w:bookmarkStart w:id="988" w:name="bookmark988"/>
      <w:bookmarkStart w:id="989" w:name="bookmark989"/>
      <w:bookmarkStart w:id="990" w:name="bookmark990"/>
      <w:r>
        <w:rPr>
          <w:color w:val="000000"/>
          <w:spacing w:val="0"/>
          <w:w w:val="100"/>
          <w:position w:val="0"/>
        </w:rPr>
        <w:t>组合中，采用其他方法计提坏账准备的其他应收款</w:t>
      </w:r>
      <w:bookmarkEnd w:id="988"/>
      <w:bookmarkEnd w:id="989"/>
      <w:bookmarkEnd w:id="990"/>
    </w:p>
    <w:p>
      <w:pPr>
        <w:pStyle w:val="Style3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both"/>
      </w:pPr>
      <w:bookmarkStart w:id="991" w:name="bookmark991"/>
      <w:bookmarkStart w:id="992" w:name="bookmark992"/>
      <w:bookmarkStart w:id="993" w:name="bookmark993"/>
      <w:r>
        <w:rPr>
          <w:color w:val="000000"/>
          <w:spacing w:val="0"/>
          <w:w w:val="100"/>
          <w:position w:val="0"/>
        </w:rPr>
        <w:t>期末单项金额虽不重大但单项计提坏账准备的其他应收款</w:t>
      </w:r>
      <w:bookmarkEnd w:id="991"/>
      <w:bookmarkEnd w:id="992"/>
      <w:bookmarkEnd w:id="993"/>
    </w:p>
    <w:p>
      <w:pPr>
        <w:pStyle w:val="Style3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left"/>
      </w:pPr>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994"/>
      <w:bookmarkEnd w:id="995"/>
      <w:bookmarkEnd w:id="996"/>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出口退税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1,376,209.77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安徽双轮酒业有限公司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四川优派科技有限公司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亳州市人力资源和社会 保障局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泸州酒业集中发展区有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4,776,209.77</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73.51%</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5</w:t>
      </w:r>
      <w:bookmarkEnd w:id="999"/>
      <w:r>
        <w:rPr>
          <w:color w:val="000000"/>
          <w:spacing w:val="0"/>
          <w:w w:val="100"/>
          <w:position w:val="0"/>
        </w:rPr>
        <w:t>、预付款项</w:t>
      </w:r>
      <w:bookmarkEnd w:id="1000"/>
      <w:bookmarkEnd w:id="997"/>
      <w:bookmarkEnd w:id="998"/>
    </w:p>
    <w:p>
      <w:pPr>
        <w:pStyle w:val="Style31"/>
        <w:keepNext/>
        <w:keepLines/>
        <w:widowControl w:val="0"/>
        <w:shd w:val="clear" w:color="auto" w:fill="auto"/>
        <w:bidi w:val="0"/>
        <w:spacing w:before="0" w:after="340" w:line="240" w:lineRule="auto"/>
        <w:ind w:left="0" w:right="0" w:firstLine="0"/>
        <w:jc w:val="left"/>
      </w:pPr>
      <w:bookmarkStart w:id="1001" w:name="bookmark1001"/>
      <w:bookmarkStart w:id="997" w:name="bookmark997"/>
      <w:bookmarkStart w:id="998" w:name="bookmark9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01"/>
      <w:bookmarkEnd w:id="997"/>
      <w:bookmarkEnd w:id="998"/>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17,838,791.45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39,743,745.78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1,043,779.46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7,079,005.80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w:t>
            </w:r>
          </w:p>
        </w:tc>
      </w:tr>
    </w:tbl>
    <w:p>
      <w:pPr>
        <w:widowControl w:val="0"/>
        <w:spacing w:after="339" w:line="1" w:lineRule="exact"/>
      </w:pPr>
    </w:p>
    <w:p>
      <w:pPr>
        <w:pStyle w:val="Style66"/>
        <w:keepNext w:val="0"/>
        <w:keepLines w:val="0"/>
        <w:widowControl w:val="0"/>
        <w:shd w:val="clear" w:color="auto" w:fill="auto"/>
        <w:bidi w:val="0"/>
        <w:spacing w:before="0" w:after="560" w:line="240" w:lineRule="auto"/>
        <w:ind w:left="0" w:right="0" w:firstLine="0"/>
        <w:jc w:val="right"/>
      </w:pPr>
      <w:r>
        <w:rPr>
          <w:color w:val="646464"/>
          <w:spacing w:val="0"/>
          <w:w w:val="100"/>
          <w:position w:val="0"/>
        </w:rPr>
        <w:t>88</w:t>
      </w:r>
    </w:p>
    <w:p>
      <w:pPr>
        <w:widowControl w:val="0"/>
        <w:jc w:val="center"/>
        <w:rPr>
          <w:sz w:val="2"/>
          <w:szCs w:val="2"/>
        </w:rPr>
        <w:sectPr>
          <w:footnotePr>
            <w:pos w:val="pageBottom"/>
            <w:numFmt w:val="decimal"/>
            <w:numRestart w:val="continuous"/>
          </w:footnotePr>
          <w:pgSz w:w="11900" w:h="16840"/>
          <w:pgMar w:top="1441" w:right="1109" w:bottom="193" w:left="1109" w:header="0" w:footer="3" w:gutter="0"/>
          <w:cols w:space="720"/>
          <w:noEndnote/>
          <w:rtlGutter w:val="0"/>
          <w:docGrid w:linePitch="360"/>
        </w:sectPr>
      </w:pPr>
      <w:r>
        <w:drawing>
          <wp:inline>
            <wp:extent cx="743585" cy="146050"/>
            <wp:docPr id="608" name="Picutre 608"/>
            <a:graphic xmlns:a="http://schemas.openxmlformats.org/drawingml/2006/main">
              <a:graphicData uri="http://schemas.openxmlformats.org/drawingml/2006/picture">
                <pic:pic xmlns:pic="http://schemas.openxmlformats.org/drawingml/2006/picture">
                  <pic:nvPicPr>
                    <pic:cNvPr id="608" name="Picture 608"/>
                    <pic:cNvPicPr/>
                  </pic:nvPicPr>
                  <pic:blipFill>
                    <a:blip r:embed="rId211"/>
                    <a:stretch/>
                  </pic:blipFill>
                  <pic:spPr>
                    <a:xfrm>
                      <a:ext cx="743585" cy="146050"/>
                    </a:xfrm>
                    <a:prstGeom prst="rect"/>
                  </pic:spPr>
                </pic:pic>
              </a:graphicData>
            </a:graphic>
          </wp:inline>
        </w:drawing>
      </w:r>
    </w:p>
    <w:tbl>
      <w:tblPr>
        <w:tblOverlap w:val="never"/>
        <w:jc w:val="center"/>
        <w:tblLayout w:type="fixed"/>
      </w:tblPr>
      <w:tblGrid>
        <w:gridCol w:w="1210"/>
        <w:gridCol w:w="3187"/>
        <w:gridCol w:w="1066"/>
        <w:gridCol w:w="3053"/>
        <w:gridCol w:w="107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6,465,124.63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651,752.52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690,265.41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89,889.88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26,037,960.95</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47,564,393.98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002" w:name="bookmark1002"/>
      <w:bookmarkStart w:id="1003" w:name="bookmark1003"/>
      <w:bookmarkStart w:id="1004" w:name="bookmark10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002"/>
      <w:bookmarkEnd w:id="1003"/>
      <w:bookmarkEnd w:id="1004"/>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姜格庄台湾工业园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6,723,682.00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购地款</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道恩集团有限公司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原料供应商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3,728,101.41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尚未到货</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中铝河南铝业有限公司</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洛阳铝加工厂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原料供应商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2,522,824.29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尚未到货</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盖州市刃华瓶盖机械厂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设备供应商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尚未到货</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烟台中煤运销有限公司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原料供应商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尚未到货</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14,806,207.70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6</w:t>
      </w:r>
      <w:bookmarkEnd w:id="1007"/>
      <w:r>
        <w:rPr>
          <w:color w:val="000000"/>
          <w:spacing w:val="0"/>
          <w:w w:val="100"/>
          <w:position w:val="0"/>
        </w:rPr>
        <w:t>、存货</w:t>
      </w:r>
      <w:bookmarkEnd w:id="1005"/>
      <w:bookmarkEnd w:id="1006"/>
      <w:bookmarkEnd w:id="1008"/>
    </w:p>
    <w:p>
      <w:pPr>
        <w:pStyle w:val="Style31"/>
        <w:keepNext/>
        <w:keepLines/>
        <w:widowControl w:val="0"/>
        <w:shd w:val="clear" w:color="auto" w:fill="auto"/>
        <w:bidi w:val="0"/>
        <w:spacing w:before="0" w:after="340" w:line="240" w:lineRule="auto"/>
        <w:ind w:left="0" w:right="0" w:firstLine="0"/>
        <w:jc w:val="left"/>
      </w:pPr>
      <w:bookmarkStart w:id="1005" w:name="bookmark1005"/>
      <w:bookmarkStart w:id="1006" w:name="bookmark1006"/>
      <w:bookmarkStart w:id="1009" w:name="bookmark10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05"/>
      <w:bookmarkEnd w:id="1006"/>
      <w:bookmarkEnd w:id="1009"/>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608"/>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85,219,413.57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85,219,413.57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81,296,875.84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81,296,875.84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14,004,733.11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14,004,733.11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13,166,651.14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13,166,651.14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88,194,324.89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1,581,348.96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86,612,975.93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69,980,522.66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1,042,353.39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68,938,169.27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187,418,471.57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1,581,348.96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185,837,122.61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164,444,049.64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1,042,353.39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163,401,696.25</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010" w:name="bookmark1010"/>
      <w:bookmarkStart w:id="1011" w:name="bookmark1011"/>
      <w:bookmarkStart w:id="1012" w:name="bookmark10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10"/>
      <w:bookmarkEnd w:id="1011"/>
      <w:bookmarkEnd w:id="1012"/>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747"/>
        <w:gridCol w:w="1613"/>
        <w:gridCol w:w="1618"/>
        <w:gridCol w:w="1411"/>
        <w:gridCol w:w="1430"/>
        <w:gridCol w:w="176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1,042,353.39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1,581,348.96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1,042,353.39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1,581,348.96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1,042,353.39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1,581,348.96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1,042,353.39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1,581,348.96</w:t>
            </w:r>
          </w:p>
        </w:tc>
      </w:tr>
    </w:tbl>
    <w:p>
      <w:pPr>
        <w:sectPr>
          <w:footnotePr>
            <w:pos w:val="pageBottom"/>
            <w:numFmt w:val="decimal"/>
            <w:numRestart w:val="continuous"/>
          </w:footnotePr>
          <w:pgSz w:w="11900" w:h="16840"/>
          <w:pgMar w:top="1441" w:right="1050" w:bottom="1441" w:left="1058" w:header="0" w:footer="3" w:gutter="0"/>
          <w:cols w:space="720"/>
          <w:noEndnote/>
          <w:rtlGutter w:val="0"/>
          <w:docGrid w:linePitch="360"/>
        </w:sectPr>
      </w:pPr>
    </w:p>
    <w:p>
      <w:pPr>
        <w:pStyle w:val="Style31"/>
        <w:keepNext/>
        <w:keepLines/>
        <w:widowControl w:val="0"/>
        <w:shd w:val="clear" w:color="auto" w:fill="auto"/>
        <w:bidi w:val="0"/>
        <w:spacing w:before="0" w:after="36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7</w:t>
      </w:r>
      <w:bookmarkEnd w:id="1015"/>
      <w:r>
        <w:rPr>
          <w:color w:val="000000"/>
          <w:spacing w:val="0"/>
          <w:w w:val="100"/>
          <w:position w:val="0"/>
        </w:rPr>
        <w:t>、其他流动资产</w:t>
      </w:r>
      <w:bookmarkEnd w:id="1013"/>
      <w:bookmarkEnd w:id="1014"/>
      <w:bookmarkEnd w:id="1016"/>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公司短期理财产品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10,904,034.31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10,904,034.31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8</w:t>
      </w:r>
      <w:bookmarkEnd w:id="1019"/>
      <w:r>
        <w:rPr>
          <w:color w:val="000000"/>
          <w:spacing w:val="0"/>
          <w:w w:val="100"/>
          <w:position w:val="0"/>
        </w:rPr>
        <w:t>、长期股权投资</w:t>
      </w:r>
      <w:bookmarkEnd w:id="1017"/>
      <w:bookmarkEnd w:id="1018"/>
      <w:bookmarkEnd w:id="1020"/>
    </w:p>
    <w:p>
      <w:pPr>
        <w:pStyle w:val="Style31"/>
        <w:keepNext/>
        <w:keepLines/>
        <w:widowControl w:val="0"/>
        <w:shd w:val="clear" w:color="auto" w:fill="auto"/>
        <w:bidi w:val="0"/>
        <w:spacing w:before="0" w:after="360" w:line="240" w:lineRule="auto"/>
        <w:ind w:left="0" w:right="0" w:firstLine="0"/>
        <w:jc w:val="left"/>
      </w:pPr>
      <w:bookmarkStart w:id="1017" w:name="bookmark1017"/>
      <w:bookmarkStart w:id="1018" w:name="bookmark1018"/>
      <w:bookmarkStart w:id="1021" w:name="bookmark10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017"/>
      <w:bookmarkEnd w:id="1018"/>
      <w:bookmarkEnd w:id="1021"/>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姜格庄农 村信用社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2,737,495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2,737,495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-2,737,49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177,937.1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成都商业 银行股份 有限公司 蒲江鹤山 分理处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四川融圣 投资管理 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13,287,49</w:t>
            </w:r>
          </w:p>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13,287,49</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-2,737,49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177,937.1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9</w:t>
      </w:r>
      <w:bookmarkEnd w:id="1024"/>
      <w:r>
        <w:rPr>
          <w:color w:val="000000"/>
          <w:spacing w:val="0"/>
          <w:w w:val="100"/>
          <w:position w:val="0"/>
        </w:rPr>
        <w:t>、投资性房地产</w:t>
      </w:r>
      <w:bookmarkEnd w:id="1022"/>
      <w:bookmarkEnd w:id="1023"/>
      <w:bookmarkEnd w:id="1025"/>
    </w:p>
    <w:p>
      <w:pPr>
        <w:pStyle w:val="Style31"/>
        <w:keepNext/>
        <w:keepLines/>
        <w:widowControl w:val="0"/>
        <w:shd w:val="clear" w:color="auto" w:fill="auto"/>
        <w:bidi w:val="0"/>
        <w:spacing w:before="0" w:after="360" w:line="240" w:lineRule="auto"/>
        <w:ind w:left="0" w:right="0" w:firstLine="0"/>
        <w:jc w:val="left"/>
      </w:pPr>
      <w:bookmarkStart w:id="1022" w:name="bookmark1022"/>
      <w:bookmarkStart w:id="1023" w:name="bookmark1023"/>
      <w:bookmarkStart w:id="1026" w:name="bookmark10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1022"/>
      <w:bookmarkEnd w:id="1023"/>
      <w:bookmarkEnd w:id="1026"/>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 元</w:t>
      </w:r>
    </w:p>
    <w:tbl>
      <w:tblPr>
        <w:tblOverlap w:val="never"/>
        <w:jc w:val="center"/>
        <w:tblLayout w:type="fixed"/>
      </w:tblPr>
      <w:tblGrid>
        <w:gridCol w:w="1738"/>
        <w:gridCol w:w="1992"/>
        <w:gridCol w:w="1862"/>
        <w:gridCol w:w="1862"/>
        <w:gridCol w:w="213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322,001.32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68,666.95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390,668.27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124,937.32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26,642.95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151,580.27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197,064.00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42,024.00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239,088.00</w:t>
            </w:r>
          </w:p>
        </w:tc>
      </w:tr>
    </w:tbl>
    <w:p>
      <w:pPr>
        <w:spacing w:lineRule="exact" w:line="1"/>
        <w:rPr>
          <w:sz w:val="2"/>
          <w:szCs w:val="2"/>
        </w:rPr>
      </w:pPr>
      <w:r>
        <w:br w:type="page"/>
      </w:r>
    </w:p>
    <w:tbl>
      <w:tblPr>
        <w:tblOverlap w:val="never"/>
        <w:jc w:val="center"/>
        <w:tblLayout w:type="fixed"/>
      </w:tblPr>
      <w:tblGrid>
        <w:gridCol w:w="1738"/>
        <w:gridCol w:w="1992"/>
        <w:gridCol w:w="1862"/>
        <w:gridCol w:w="1862"/>
        <w:gridCol w:w="2136"/>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二、累计折旧和累计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74,091.16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99,584.05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54,056.32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70,495.01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20,034.84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29,089.04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三、投资性房地产账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面净值合计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247,910.16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291,084.22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70,881.00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81,085.26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177,029.16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209,998.96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五、投资性房地产账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247,910.16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291,084.22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70,881.00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81,085.26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177,029.16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209,998.96</w:t>
            </w:r>
          </w:p>
        </w:tc>
      </w:tr>
    </w:tbl>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p>
      <w:pPr>
        <w:widowControl w:val="0"/>
        <w:spacing w:after="59" w:line="1" w:lineRule="exact"/>
      </w:pPr>
    </w:p>
    <w:tbl>
      <w:tblPr>
        <w:tblOverlap w:val="never"/>
        <w:jc w:val="center"/>
        <w:tblLayout w:type="fixed"/>
      </w:tblPr>
      <w:tblGrid>
        <w:gridCol w:w="5366"/>
        <w:gridCol w:w="421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9,501.10</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1</w:t>
      </w:r>
      <w:bookmarkEnd w:id="1029"/>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027"/>
      <w:bookmarkEnd w:id="1028"/>
      <w:bookmarkEnd w:id="1030"/>
    </w:p>
    <w:p>
      <w:pPr>
        <w:pStyle w:val="Style31"/>
        <w:keepNext/>
        <w:keepLines/>
        <w:widowControl w:val="0"/>
        <w:shd w:val="clear" w:color="auto" w:fill="auto"/>
        <w:bidi w:val="0"/>
        <w:spacing w:before="0" w:after="360" w:line="240" w:lineRule="auto"/>
        <w:ind w:left="0" w:right="0" w:firstLine="0"/>
        <w:jc w:val="left"/>
      </w:pPr>
      <w:bookmarkStart w:id="1027" w:name="bookmark1027"/>
      <w:bookmarkStart w:id="1028" w:name="bookmark1028"/>
      <w:bookmarkStart w:id="1031" w:name="bookmark10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27"/>
      <w:bookmarkEnd w:id="1028"/>
      <w:bookmarkEnd w:id="1031"/>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136"/>
        <w:gridCol w:w="1464"/>
        <w:gridCol w:w="1325"/>
        <w:gridCol w:w="1594"/>
        <w:gridCol w:w="1598"/>
        <w:gridCol w:w="146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532,096,441.15</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269,080,086.45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13,269,475.61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787,907,051.99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184,290,716.60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117,705,043.89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2,095,333.58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299,900,426.91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323,660,383.80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142,754,011.47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10,929,349.79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455,485,045.48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15,539,341.95</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976,330.50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211,581.80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16,304,090.65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8,605,998.80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7,644,700.59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33,210.44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16,217,488.95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94,476,064.04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41,777,605.75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7,973,396.20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128,280,273.59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16,140,146.15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4,815,389.62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1,308,765.24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19,646,770.53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66,563,218.04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34,367,950.72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6,469,753.30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94,461,415.46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7,312,826.15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1,511,165.39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177,176.13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8,646,815.41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4,459,873.70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1,083,100.02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17,701.53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5,525,272.19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437,620,377.11</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659,626,778.40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168,150,570.45</w:t>
            </w:r>
          </w:p>
        </w:tc>
        <w:tc>
          <w:tcPr>
            <w:gridSpan w:val="3"/>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280,253,656.38</w:t>
            </w:r>
          </w:p>
        </w:tc>
      </w:tr>
    </w:tbl>
    <w:p>
      <w:pPr>
        <w:spacing w:lineRule="exact" w:line="1"/>
        <w:rPr>
          <w:sz w:val="2"/>
          <w:szCs w:val="2"/>
        </w:rPr>
      </w:pPr>
      <w:r>
        <w:br w:type="page"/>
      </w:r>
    </w:p>
    <w:tbl>
      <w:tblPr>
        <w:tblOverlap w:val="never"/>
        <w:jc w:val="center"/>
        <w:tblLayout w:type="fixed"/>
      </w:tblPr>
      <w:tblGrid>
        <w:gridCol w:w="2136"/>
        <w:gridCol w:w="1464"/>
        <w:gridCol w:w="4517"/>
        <w:gridCol w:w="1469"/>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257,097,165.76</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361,023,630.02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8,226,515.80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7,657,275.24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4,146,125.10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10,692,216.76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105,236.11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105,236.11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105,236.11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105,236.11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437,515,141.00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659,521,542.29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168,150,570.45</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280,253,656.38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256,991,929.65</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360,918,393.91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8,226,515.80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7,657,275.24</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4,146,125.10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10,692,216.76</w:t>
            </w:r>
          </w:p>
        </w:tc>
      </w:tr>
    </w:tbl>
    <w:p>
      <w:pPr>
        <w:widowControl w:val="0"/>
        <w:spacing w:after="59" w:line="1" w:lineRule="exact"/>
      </w:pPr>
    </w:p>
    <w:p>
      <w:pPr>
        <w:pStyle w:val="Style25"/>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本期折旧额</w:t>
      </w:r>
      <w:r>
        <w:rPr>
          <w:rFonts w:ascii="Times New Roman" w:eastAsia="Times New Roman" w:hAnsi="Times New Roman" w:cs="Times New Roman"/>
          <w:color w:val="000000"/>
          <w:spacing w:val="0"/>
          <w:w w:val="100"/>
          <w:position w:val="0"/>
          <w:sz w:val="20"/>
          <w:szCs w:val="20"/>
        </w:rPr>
        <w:t>41,777,605.75</w:t>
      </w:r>
      <w:r>
        <w:rPr>
          <w:color w:val="000000"/>
          <w:spacing w:val="0"/>
          <w:w w:val="100"/>
          <w:position w:val="0"/>
          <w:sz w:val="20"/>
          <w:szCs w:val="20"/>
        </w:rPr>
        <w:t>元；本期由在建工程转入固定资产原价为</w:t>
      </w:r>
      <w:r>
        <w:rPr>
          <w:rFonts w:ascii="Times New Roman" w:eastAsia="Times New Roman" w:hAnsi="Times New Roman" w:cs="Times New Roman"/>
          <w:color w:val="000000"/>
          <w:spacing w:val="0"/>
          <w:w w:val="100"/>
          <w:position w:val="0"/>
          <w:sz w:val="20"/>
          <w:szCs w:val="20"/>
        </w:rPr>
        <w:t>218,912,206.49</w:t>
      </w:r>
      <w:r>
        <w:rPr>
          <w:color w:val="000000"/>
          <w:spacing w:val="0"/>
          <w:w w:val="100"/>
          <w:position w:val="0"/>
          <w:sz w:val="20"/>
          <w:szCs w:val="20"/>
        </w:rPr>
        <w:t>元。</w:t>
      </w:r>
    </w:p>
    <w:p>
      <w:pPr>
        <w:pStyle w:val="Style31"/>
        <w:keepNext/>
        <w:keepLines/>
        <w:widowControl w:val="0"/>
        <w:shd w:val="clear" w:color="auto" w:fill="auto"/>
        <w:bidi w:val="0"/>
        <w:spacing w:before="0" w:after="360" w:line="240" w:lineRule="auto"/>
        <w:ind w:left="0" w:right="0" w:firstLine="0"/>
        <w:jc w:val="left"/>
      </w:pPr>
      <w:bookmarkStart w:id="1032" w:name="bookmark1032"/>
      <w:bookmarkStart w:id="1033" w:name="bookmark1033"/>
      <w:bookmarkStart w:id="1034" w:name="bookmark10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032"/>
      <w:bookmarkEnd w:id="1033"/>
      <w:bookmarkEnd w:id="103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瓶盖新车间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印铁新车间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大冶劲鹏厂房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新铝塑车间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新模具车间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泸州丽鹏厂房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新研发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#厂房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亳州丽鹏厂房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新办公大楼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1</w:t>
      </w:r>
      <w:bookmarkEnd w:id="1037"/>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1035"/>
      <w:bookmarkEnd w:id="1036"/>
      <w:bookmarkEnd w:id="1038"/>
    </w:p>
    <w:p>
      <w:pPr>
        <w:pStyle w:val="Style31"/>
        <w:keepNext/>
        <w:keepLines/>
        <w:widowControl w:val="0"/>
        <w:shd w:val="clear" w:color="auto" w:fill="auto"/>
        <w:bidi w:val="0"/>
        <w:spacing w:before="0" w:after="360" w:line="240" w:lineRule="auto"/>
        <w:ind w:left="0" w:right="0" w:firstLine="0"/>
        <w:jc w:val="left"/>
      </w:pPr>
      <w:bookmarkStart w:id="1035" w:name="bookmark1035"/>
      <w:bookmarkStart w:id="1036" w:name="bookmark1036"/>
      <w:bookmarkStart w:id="1039" w:name="bookmark10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35"/>
      <w:bookmarkEnd w:id="1036"/>
      <w:bookmarkEnd w:id="1039"/>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275"/>
        <w:gridCol w:w="1195"/>
        <w:gridCol w:w="1195"/>
        <w:gridCol w:w="1195"/>
        <w:gridCol w:w="1190"/>
        <w:gridCol w:w="1195"/>
        <w:gridCol w:w="1339"/>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海川楼房二期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6,068,249.17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6,068,249.17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亳州高档组合式防伪瓶盖项</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141,206.61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141,206.61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30,816,986.87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30,816,986.87</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两亿只组合式防伪瓶盖项目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3,995,716.47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3,995,716.47</w:t>
            </w:r>
          </w:p>
        </w:tc>
      </w:tr>
    </w:tbl>
    <w:p>
      <w:pPr>
        <w:spacing w:lineRule="exact" w:line="1"/>
        <w:rPr>
          <w:sz w:val="2"/>
          <w:szCs w:val="2"/>
        </w:rPr>
      </w:pPr>
      <w:r>
        <w:br w:type="page"/>
      </w:r>
    </w:p>
    <w:tbl>
      <w:tblPr>
        <w:tblOverlap w:val="never"/>
        <w:jc w:val="center"/>
        <w:tblLayout w:type="fixed"/>
      </w:tblPr>
      <w:tblGrid>
        <w:gridCol w:w="2275"/>
        <w:gridCol w:w="1195"/>
        <w:gridCol w:w="1195"/>
        <w:gridCol w:w="1195"/>
        <w:gridCol w:w="1190"/>
        <w:gridCol w:w="1195"/>
        <w:gridCol w:w="1339"/>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586,493.00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586,493.00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1,872,246.60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1,872,246.60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设备安装工程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2,706,690.41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2,706,690.41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模具制造生产线项目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龙泉办事处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5,086,611.80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5,086,611.80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14,589,250.99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14,589,250.99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40,875,949.94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40,875,949.94</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1040"/>
      <w:bookmarkEnd w:id="1041"/>
      <w:bookmarkEnd w:id="1042"/>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转入固 定资产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2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入占预 算比例</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海川楼</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6,068,24</w:t>
            </w:r>
          </w:p>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6,068,24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亳州高 档组合 式防伪 瓶盖项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30,816,9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50,338,3</w:t>
            </w:r>
          </w:p>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81,014,1</w:t>
            </w:r>
          </w:p>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141,206.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两亿只 组合式 防伪瓶 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3,995,71</w:t>
            </w:r>
          </w:p>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42,316,5</w:t>
            </w:r>
          </w:p>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46,312,2</w:t>
            </w:r>
          </w:p>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其他零</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1,872,24</w:t>
            </w:r>
          </w:p>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9,051,60</w:t>
            </w:r>
          </w:p>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10,337,3</w:t>
            </w:r>
          </w:p>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586,493.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设备安 装工程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2,995,36</w:t>
            </w:r>
          </w:p>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288,669.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2,706,69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模具制 造生产 线项目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4,191,00</w:t>
            </w:r>
          </w:p>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6,418,23</w:t>
            </w:r>
          </w:p>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10,609,2</w:t>
            </w:r>
          </w:p>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新办公</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34,066,6</w:t>
            </w:r>
          </w:p>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34,066,6</w:t>
            </w:r>
          </w:p>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太阳能 光电建 筑应用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20,221,4</w:t>
            </w:r>
          </w:p>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20,221,4</w:t>
            </w:r>
          </w:p>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侧光伏 发电项 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16,062,4</w:t>
            </w:r>
          </w:p>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16,062,4</w:t>
            </w:r>
          </w:p>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13"/>
          <w:footerReference w:type="default" r:id="rId214"/>
          <w:headerReference w:type="even" r:id="rId215"/>
          <w:footerReference w:type="even" r:id="rId216"/>
          <w:headerReference w:type="first" r:id="rId217"/>
          <w:footerReference w:type="first" r:id="rId218"/>
          <w:footnotePr>
            <w:pos w:val="pageBottom"/>
            <w:numFmt w:val="decimal"/>
            <w:numRestart w:val="continuous"/>
          </w:footnotePr>
          <w:pgSz w:w="11900" w:h="16840"/>
          <w:pgMar w:top="1441" w:right="1050" w:bottom="1441" w:left="1058" w:header="0" w:footer="3" w:gutter="0"/>
          <w:cols w:space="720"/>
          <w:noEndnote/>
          <w:titlePg/>
          <w:rtlGutter w:val="0"/>
          <w:docGrid w:linePitch="360"/>
        </w:sectPr>
      </w:pP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龙泉办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5,086,61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5,086,61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40,875,9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192,625,</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507.54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218,912,</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14,589,2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w:t>
            </w:r>
          </w:p>
        </w:tc>
      </w:tr>
    </w:tbl>
    <w:p>
      <w:pPr>
        <w:widowControl w:val="0"/>
        <w:spacing w:after="339" w:line="1" w:lineRule="exact"/>
      </w:pPr>
    </w:p>
    <w:p>
      <w:pPr>
        <w:pStyle w:val="Style31"/>
        <w:keepNext/>
        <w:keepLines/>
        <w:widowControl w:val="0"/>
        <w:numPr>
          <w:ilvl w:val="0"/>
          <w:numId w:val="29"/>
        </w:numPr>
        <w:shd w:val="clear" w:color="auto" w:fill="auto"/>
        <w:bidi w:val="0"/>
        <w:spacing w:before="0" w:after="340" w:line="240" w:lineRule="auto"/>
        <w:ind w:left="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重大在建工程的工程进度情况</w:t>
      </w:r>
      <w:bookmarkEnd w:id="1043"/>
      <w:bookmarkEnd w:id="1044"/>
      <w:bookmarkEnd w:id="1046"/>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亳州高档组合式防伪瓶盖项目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1</w:t>
      </w:r>
      <w:bookmarkEnd w:id="1049"/>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047"/>
      <w:bookmarkEnd w:id="1048"/>
      <w:bookmarkEnd w:id="1050"/>
    </w:p>
    <w:p>
      <w:pPr>
        <w:pStyle w:val="Style31"/>
        <w:keepNext/>
        <w:keepLines/>
        <w:widowControl w:val="0"/>
        <w:shd w:val="clear" w:color="auto" w:fill="auto"/>
        <w:bidi w:val="0"/>
        <w:spacing w:before="0" w:after="340" w:line="240" w:lineRule="auto"/>
        <w:ind w:left="0" w:right="0" w:firstLine="0"/>
        <w:jc w:val="left"/>
      </w:pPr>
      <w:bookmarkStart w:id="1047" w:name="bookmark1047"/>
      <w:bookmarkStart w:id="1048" w:name="bookmark1048"/>
      <w:bookmarkStart w:id="1051" w:name="bookmark10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47"/>
      <w:bookmarkEnd w:id="1048"/>
      <w:bookmarkEnd w:id="1051"/>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34,431,411.20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42,024.00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35,594,387.20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34,431,411.20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42,024.00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35,489,387.20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用友办公软件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1,884,970.45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696,899.27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2,577,507.52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1,884,970.45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696,899.27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2,577,507.52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用友办公软件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32,546,440.75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508,100.73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37,661.80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33,016,879.68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32,546,440.75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403,100.73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37,661.80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32,911,879.68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用友办公软件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用友办公软件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32,546,440.75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508,100.73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37,661.80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33,016,879.68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32,546,440.75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403,100.73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37,661.80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32,911,879.68</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用友办公软件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w:t>
            </w:r>
          </w:p>
        </w:tc>
      </w:tr>
    </w:tbl>
    <w:p>
      <w:pPr>
        <w:widowControl w:val="0"/>
        <w:spacing w:after="59" w:line="1" w:lineRule="exact"/>
      </w:pPr>
    </w:p>
    <w:p>
      <w:pPr>
        <w:pStyle w:val="Style25"/>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本期摊销额</w:t>
      </w:r>
      <w:r>
        <w:rPr>
          <w:rFonts w:ascii="Times New Roman" w:eastAsia="Times New Roman" w:hAnsi="Times New Roman" w:cs="Times New Roman"/>
          <w:color w:val="000000"/>
          <w:spacing w:val="0"/>
          <w:w w:val="100"/>
          <w:position w:val="0"/>
          <w:sz w:val="20"/>
          <w:szCs w:val="20"/>
        </w:rPr>
        <w:t>696,899.27</w:t>
      </w:r>
      <w:r>
        <w:rPr>
          <w:color w:val="000000"/>
          <w:spacing w:val="0"/>
          <w:w w:val="100"/>
          <w:position w:val="0"/>
          <w:sz w:val="20"/>
          <w:szCs w:val="20"/>
        </w:rPr>
        <w:t>元。</w:t>
      </w:r>
    </w:p>
    <w:p>
      <w:pPr>
        <w:pStyle w:val="Style31"/>
        <w:keepNext/>
        <w:keepLines/>
        <w:widowControl w:val="0"/>
        <w:shd w:val="clear" w:color="auto" w:fill="auto"/>
        <w:bidi w:val="0"/>
        <w:spacing w:before="0" w:after="34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1</w:t>
      </w:r>
      <w:bookmarkEnd w:id="1054"/>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052"/>
      <w:bookmarkEnd w:id="1053"/>
      <w:bookmarkEnd w:id="1055"/>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其他减少的原因</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租入固定资产改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良支出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199,252.75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199,252.75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199,252.75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199,252.75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keepLines/>
        <w:widowControl w:val="0"/>
        <w:shd w:val="clear" w:color="auto" w:fill="auto"/>
        <w:bidi w:val="0"/>
        <w:spacing w:before="0" w:line="240" w:lineRule="auto"/>
        <w:ind w:left="0" w:right="0" w:firstLine="0"/>
        <w:jc w:val="left"/>
      </w:pPr>
      <w:bookmarkStart w:id="1056" w:name="bookmark1056"/>
      <w:bookmarkStart w:id="1057" w:name="bookmark1057"/>
      <w:bookmarkStart w:id="1058" w:name="bookmark1058"/>
      <w:r>
        <w:rPr>
          <w:color w:val="000000"/>
          <w:spacing w:val="0"/>
          <w:w w:val="100"/>
          <w:position w:val="0"/>
        </w:rPr>
        <w:t>长期待摊费用的说明</w:t>
      </w:r>
      <w:bookmarkEnd w:id="1056"/>
      <w:bookmarkEnd w:id="1057"/>
      <w:bookmarkEnd w:id="1058"/>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长期待摊费用按受益年限摊销</w:t>
      </w:r>
    </w:p>
    <w:p>
      <w:pPr>
        <w:pStyle w:val="Style31"/>
        <w:keepNext/>
        <w:keepLines/>
        <w:widowControl w:val="0"/>
        <w:shd w:val="clear" w:color="auto" w:fill="auto"/>
        <w:bidi w:val="0"/>
        <w:spacing w:before="0" w:after="36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1</w:t>
      </w:r>
      <w:bookmarkEnd w:id="1061"/>
      <w:r>
        <w:rPr>
          <w:rFonts w:ascii="Times New Roman" w:eastAsia="Times New Roman" w:hAnsi="Times New Roman" w:cs="Times New Roman"/>
          <w:color w:val="000000"/>
          <w:spacing w:val="0"/>
          <w:w w:val="100"/>
          <w:position w:val="0"/>
        </w:rPr>
        <w:t>4</w:t>
      </w:r>
      <w:r>
        <w:rPr>
          <w:color w:val="000000"/>
          <w:spacing w:val="0"/>
          <w:w w:val="100"/>
          <w:position w:val="0"/>
        </w:rPr>
        <w:t>、递延所得税资产和递延所得税负债</w:t>
      </w:r>
      <w:bookmarkEnd w:id="1059"/>
      <w:bookmarkEnd w:id="1060"/>
      <w:bookmarkEnd w:id="1062"/>
    </w:p>
    <w:p>
      <w:pPr>
        <w:pStyle w:val="Style31"/>
        <w:keepNext/>
        <w:keepLines/>
        <w:widowControl w:val="0"/>
        <w:shd w:val="clear" w:color="auto" w:fill="auto"/>
        <w:bidi w:val="0"/>
        <w:spacing w:before="0" w:after="360" w:line="240" w:lineRule="auto"/>
        <w:ind w:left="0" w:right="0" w:firstLine="0"/>
        <w:jc w:val="left"/>
      </w:pPr>
      <w:bookmarkStart w:id="1059" w:name="bookmark1059"/>
      <w:bookmarkStart w:id="1060" w:name="bookmark1060"/>
      <w:bookmarkStart w:id="1063" w:name="bookmark10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059"/>
      <w:bookmarkEnd w:id="1060"/>
      <w:bookmarkEnd w:id="1063"/>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已确认的递延所得税资产和递延所得税负债</w:t>
      </w:r>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2,197,492.42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1,662,483.32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846,396.94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1,465,158.83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内部利润转移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1,120,396.67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1,164,923.41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4,164,286.03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4,292,565.56</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widowControl w:val="0"/>
        <w:spacing w:after="439" w:line="1" w:lineRule="exact"/>
      </w:pPr>
    </w:p>
    <w:p>
      <w:pPr>
        <w:pStyle w:val="Style4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应纳税差异和可抵扣差异项目明细</w:t>
      </w:r>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398"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10,256,805.09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8,006,244.47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、存货跌价准备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1,581,348.96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1,042,353.39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、内部转移利润抵销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6,964,759.69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4,659,693.64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、固定资产减值准备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、待弥补亏损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3,385,587.73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5,860,635.30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22,224,801.47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19,615,126.80</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1</w:t>
      </w:r>
      <w:bookmarkEnd w:id="1066"/>
      <w:r>
        <w:rPr>
          <w:rFonts w:ascii="Times New Roman" w:eastAsia="Times New Roman" w:hAnsi="Times New Roman" w:cs="Times New Roman"/>
          <w:color w:val="000000"/>
          <w:spacing w:val="0"/>
          <w:w w:val="100"/>
          <w:position w:val="0"/>
        </w:rPr>
        <w:t>5</w:t>
      </w:r>
      <w:r>
        <w:rPr>
          <w:color w:val="000000"/>
          <w:spacing w:val="0"/>
          <w:w w:val="100"/>
          <w:position w:val="0"/>
        </w:rPr>
        <w:t>、资产减值准备明细</w:t>
      </w:r>
      <w:bookmarkEnd w:id="1064"/>
      <w:bookmarkEnd w:id="1065"/>
      <w:bookmarkEnd w:id="1067"/>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 元</w:t>
      </w:r>
    </w:p>
    <w:tbl>
      <w:tblPr>
        <w:tblOverlap w:val="never"/>
        <w:jc w:val="center"/>
        <w:tblLayout w:type="fixed"/>
      </w:tblPr>
      <w:tblGrid>
        <w:gridCol w:w="2275"/>
        <w:gridCol w:w="1526"/>
        <w:gridCol w:w="1526"/>
        <w:gridCol w:w="1402"/>
        <w:gridCol w:w="1397"/>
        <w:gridCol w:w="1459"/>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bottom w:val="single" w:sz="4"/>
              <w:right w:val="single" w:sz="4"/>
            </w:tcBorders>
            <w:shd w:val="clear" w:color="auto" w:fill="D3D3D3"/>
            <w:vAlign w:val="center"/>
          </w:tcPr>
          <w:p>
            <w:pPr/>
          </w:p>
        </w:tc>
      </w:tr>
    </w:tbl>
    <w:p>
      <w:pPr>
        <w:sectPr>
          <w:headerReference w:type="default" r:id="rId219"/>
          <w:footerReference w:type="default" r:id="rId220"/>
          <w:headerReference w:type="even" r:id="rId221"/>
          <w:footerReference w:type="even" r:id="rId222"/>
          <w:headerReference w:type="first" r:id="rId223"/>
          <w:footerReference w:type="first" r:id="rId224"/>
          <w:footnotePr>
            <w:pos w:val="pageBottom"/>
            <w:numFmt w:val="decimal"/>
            <w:numRestart w:val="continuous"/>
          </w:footnotePr>
          <w:pgSz w:w="11900" w:h="16840"/>
          <w:pgMar w:top="1441" w:right="1050" w:bottom="1441" w:left="1058" w:header="0" w:footer="3" w:gutter="0"/>
          <w:cols w:space="720"/>
          <w:noEndnote/>
          <w:titlePg/>
          <w:rtlGutter w:val="0"/>
          <w:docGrid w:linePitch="360"/>
        </w:sectPr>
      </w:pPr>
    </w:p>
    <w:tbl>
      <w:tblPr>
        <w:tblOverlap w:val="never"/>
        <w:jc w:val="center"/>
        <w:tblLayout w:type="fixed"/>
      </w:tblPr>
      <w:tblGrid>
        <w:gridCol w:w="2275"/>
        <w:gridCol w:w="1526"/>
        <w:gridCol w:w="1526"/>
        <w:gridCol w:w="1402"/>
        <w:gridCol w:w="1397"/>
        <w:gridCol w:w="1459"/>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8,006,244.47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2,250,560.62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10,256,805.09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1,042,353.39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1,581,348.96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1,042,353.39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1,581,348.96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105,236.11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105,236.11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9,153,833.97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3,831,909.58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1,042,353.39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11,943,390.16</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1</w:t>
      </w:r>
      <w:bookmarkEnd w:id="1070"/>
      <w:r>
        <w:rPr>
          <w:rFonts w:ascii="Times New Roman" w:eastAsia="Times New Roman" w:hAnsi="Times New Roman" w:cs="Times New Roman"/>
          <w:color w:val="000000"/>
          <w:spacing w:val="0"/>
          <w:w w:val="100"/>
          <w:position w:val="0"/>
        </w:rPr>
        <w:t>6</w:t>
      </w:r>
      <w:r>
        <w:rPr>
          <w:color w:val="000000"/>
          <w:spacing w:val="0"/>
          <w:w w:val="100"/>
          <w:position w:val="0"/>
        </w:rPr>
        <w:t>、短期借款</w:t>
      </w:r>
      <w:bookmarkEnd w:id="1068"/>
      <w:bookmarkEnd w:id="1069"/>
      <w:bookmarkEnd w:id="1071"/>
    </w:p>
    <w:p>
      <w:pPr>
        <w:pStyle w:val="Style31"/>
        <w:keepNext/>
        <w:keepLines/>
        <w:widowControl w:val="0"/>
        <w:shd w:val="clear" w:color="auto" w:fill="auto"/>
        <w:bidi w:val="0"/>
        <w:spacing w:before="0" w:after="360" w:line="240" w:lineRule="auto"/>
        <w:ind w:left="0" w:right="0" w:firstLine="0"/>
        <w:jc w:val="left"/>
      </w:pPr>
      <w:bookmarkStart w:id="1068" w:name="bookmark1068"/>
      <w:bookmarkStart w:id="1069" w:name="bookmark1069"/>
      <w:bookmarkStart w:id="1072" w:name="bookmark1072"/>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68"/>
      <w:bookmarkEnd w:id="1069"/>
      <w:bookmarkEnd w:id="1072"/>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33,000,000.00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275,000,000.00</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1</w:t>
      </w:r>
      <w:bookmarkEnd w:id="1075"/>
      <w:r>
        <w:rPr>
          <w:rFonts w:ascii="Times New Roman" w:eastAsia="Times New Roman" w:hAnsi="Times New Roman" w:cs="Times New Roman"/>
          <w:color w:val="000000"/>
          <w:spacing w:val="0"/>
          <w:w w:val="100"/>
          <w:position w:val="0"/>
        </w:rPr>
        <w:t>7</w:t>
      </w:r>
      <w:r>
        <w:rPr>
          <w:color w:val="000000"/>
          <w:spacing w:val="0"/>
          <w:w w:val="100"/>
          <w:position w:val="0"/>
        </w:rPr>
        <w:t>、应付票据</w:t>
      </w:r>
      <w:bookmarkEnd w:id="1073"/>
      <w:bookmarkEnd w:id="1074"/>
      <w:bookmarkEnd w:id="1076"/>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 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47,000,000.00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47,000,000.00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47,000,000.00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47,000,000.00</w:t>
            </w:r>
          </w:p>
        </w:tc>
      </w:tr>
    </w:tbl>
    <w:p>
      <w:pPr>
        <w:widowControl w:val="0"/>
        <w:spacing w:after="59" w:line="1" w:lineRule="exact"/>
      </w:pPr>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rPr>
        <w:t>47,000,000.00</w:t>
      </w:r>
      <w:r>
        <w:rPr>
          <w:color w:val="000000"/>
          <w:spacing w:val="0"/>
          <w:w w:val="100"/>
          <w:position w:val="0"/>
        </w:rPr>
        <w:t>元。</w:t>
      </w:r>
    </w:p>
    <w:p>
      <w:pPr>
        <w:pStyle w:val="Style31"/>
        <w:keepNext/>
        <w:keepLines/>
        <w:widowControl w:val="0"/>
        <w:shd w:val="clear" w:color="auto" w:fill="auto"/>
        <w:bidi w:val="0"/>
        <w:spacing w:before="0" w:after="360" w:line="240" w:lineRule="auto"/>
        <w:ind w:left="0" w:right="0" w:firstLine="0"/>
        <w:jc w:val="both"/>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1</w:t>
      </w:r>
      <w:bookmarkEnd w:id="1079"/>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077"/>
      <w:bookmarkEnd w:id="1078"/>
      <w:bookmarkEnd w:id="1080"/>
    </w:p>
    <w:p>
      <w:pPr>
        <w:pStyle w:val="Style31"/>
        <w:keepNext/>
        <w:keepLines/>
        <w:widowControl w:val="0"/>
        <w:shd w:val="clear" w:color="auto" w:fill="auto"/>
        <w:bidi w:val="0"/>
        <w:spacing w:before="0" w:after="360" w:line="240" w:lineRule="auto"/>
        <w:ind w:left="0" w:right="0" w:firstLine="0"/>
        <w:jc w:val="left"/>
      </w:pPr>
      <w:bookmarkStart w:id="1077" w:name="bookmark1077"/>
      <w:bookmarkStart w:id="1078" w:name="bookmark1078"/>
      <w:bookmarkStart w:id="1081" w:name="bookmark1081"/>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077"/>
      <w:bookmarkEnd w:id="1078"/>
      <w:bookmarkEnd w:id="1081"/>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 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71,039,904.59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59,681,891.56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71,039,904.59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59,681,891.56</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1</w:t>
      </w:r>
      <w:bookmarkEnd w:id="1084"/>
      <w:r>
        <w:rPr>
          <w:rFonts w:ascii="Times New Roman" w:eastAsia="Times New Roman" w:hAnsi="Times New Roman" w:cs="Times New Roman"/>
          <w:color w:val="000000"/>
          <w:spacing w:val="0"/>
          <w:w w:val="100"/>
          <w:position w:val="0"/>
        </w:rPr>
        <w:t>9</w:t>
      </w:r>
      <w:r>
        <w:rPr>
          <w:color w:val="000000"/>
          <w:spacing w:val="0"/>
          <w:w w:val="100"/>
          <w:position w:val="0"/>
        </w:rPr>
        <w:t>、预收账款</w:t>
      </w:r>
      <w:bookmarkEnd w:id="1082"/>
      <w:bookmarkEnd w:id="1083"/>
      <w:bookmarkEnd w:id="1085"/>
    </w:p>
    <w:p>
      <w:pPr>
        <w:pStyle w:val="Style31"/>
        <w:keepNext/>
        <w:keepLines/>
        <w:widowControl w:val="0"/>
        <w:shd w:val="clear" w:color="auto" w:fill="auto"/>
        <w:bidi w:val="0"/>
        <w:spacing w:before="0" w:after="360" w:line="240" w:lineRule="auto"/>
        <w:ind w:left="0" w:right="0" w:firstLine="0"/>
        <w:jc w:val="left"/>
      </w:pPr>
      <w:bookmarkStart w:id="1082" w:name="bookmark1082"/>
      <w:bookmarkStart w:id="1083" w:name="bookmark1083"/>
      <w:bookmarkStart w:id="1086" w:name="bookmark10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082"/>
      <w:bookmarkEnd w:id="1083"/>
      <w:bookmarkEnd w:id="1086"/>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 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pacing w:lineRule="exact" w:line="1"/>
        <w:rPr>
          <w:sz w:val="2"/>
          <w:szCs w:val="2"/>
        </w:rPr>
      </w:pPr>
      <w:r>
        <w:br w:type="page"/>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10,863,777.05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8,414,471.55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10,863,777.05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8,414,471.55</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2</w:t>
      </w:r>
      <w:bookmarkEnd w:id="1089"/>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087"/>
      <w:bookmarkEnd w:id="1088"/>
      <w:bookmarkEnd w:id="1090"/>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5,520,913.54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96,321,372.20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95,316,222.52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6,526,063.22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3,673,222.94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3,673,222.94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154,454.12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12,130,866.98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12,206,251.66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79,069.44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2,929,968.29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2,929,968.29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154,454.12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7,852,584.85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7,927,969.53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79,069.44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543,174.39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543,174.39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454,855.67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454,855.67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350,283.77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350,283.77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22,456.00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563,856.00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586,312.00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40,812.59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1,315,585.14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1,327,812.82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28,584.91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其中：工会经费和职</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工教育经费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40,812.59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1,312,189.14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1,324,416.82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28,584.91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5,738,636.25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114,004,903.26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113,109,821.94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6,633,717.57</w:t>
            </w:r>
          </w:p>
        </w:tc>
      </w:tr>
    </w:tbl>
    <w:p>
      <w:pPr>
        <w:widowControl w:val="0"/>
        <w:spacing w:after="79" w:line="1" w:lineRule="exact"/>
      </w:pP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0.00</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keepLines/>
        <w:widowControl w:val="0"/>
        <w:shd w:val="clear" w:color="auto" w:fill="auto"/>
        <w:bidi w:val="0"/>
        <w:spacing w:before="0" w:after="36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2</w:t>
      </w:r>
      <w:bookmarkEnd w:id="1093"/>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091"/>
      <w:bookmarkEnd w:id="1092"/>
      <w:bookmarkEnd w:id="1094"/>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 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-35,260,640.48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-35,388,275.16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46,750.00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3,075,444.12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3,345,419.65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39,160.82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241,329.06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45,141.54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-98,471.64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55,176.66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34,290.07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425,837.83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129,507.44</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318,795.47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324,903.87</w:t>
            </w:r>
          </w:p>
        </w:tc>
      </w:tr>
    </w:tbl>
    <w:p>
      <w:pPr>
        <w:sectPr>
          <w:headerReference w:type="default" r:id="rId225"/>
          <w:footerReference w:type="default" r:id="rId226"/>
          <w:headerReference w:type="even" r:id="rId227"/>
          <w:footerReference w:type="even" r:id="rId228"/>
          <w:headerReference w:type="first" r:id="rId229"/>
          <w:footerReference w:type="first" r:id="rId230"/>
          <w:footnotePr>
            <w:pos w:val="pageBottom"/>
            <w:numFmt w:val="decimal"/>
            <w:numRestart w:val="continuous"/>
          </w:footnotePr>
          <w:pgSz w:w="11900" w:h="16840"/>
          <w:pgMar w:top="1441" w:right="1050" w:bottom="1441" w:left="1058" w:header="0" w:footer="3" w:gutter="0"/>
          <w:cols w:space="720"/>
          <w:noEndnote/>
          <w:titlePg/>
          <w:rtlGutter w:val="0"/>
          <w:docGrid w:linePitch="360"/>
        </w:sectPr>
      </w:pP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19,555.87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-44,387.17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-46,449.75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其他（水利基金）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36,858.56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15,135.97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-31,201,917.33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-31,440,997.66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2</w:t>
      </w:r>
      <w:bookmarkEnd w:id="1097"/>
      <w:r>
        <w:rPr>
          <w:rFonts w:ascii="Times New Roman" w:eastAsia="Times New Roman" w:hAnsi="Times New Roman" w:cs="Times New Roman"/>
          <w:color w:val="000000"/>
          <w:spacing w:val="0"/>
          <w:w w:val="100"/>
          <w:position w:val="0"/>
        </w:rPr>
        <w:t>2</w:t>
      </w:r>
      <w:r>
        <w:rPr>
          <w:color w:val="000000"/>
          <w:spacing w:val="0"/>
          <w:w w:val="100"/>
          <w:position w:val="0"/>
        </w:rPr>
        <w:t>、应付利息</w:t>
      </w:r>
      <w:bookmarkEnd w:id="1095"/>
      <w:bookmarkEnd w:id="1096"/>
      <w:bookmarkEnd w:id="1098"/>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580,766.71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580,766.71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2</w:t>
      </w:r>
      <w:bookmarkEnd w:id="1101"/>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099"/>
      <w:bookmarkEnd w:id="1100"/>
      <w:bookmarkEnd w:id="1102"/>
    </w:p>
    <w:p>
      <w:pPr>
        <w:pStyle w:val="Style31"/>
        <w:keepNext/>
        <w:keepLines/>
        <w:widowControl w:val="0"/>
        <w:shd w:val="clear" w:color="auto" w:fill="auto"/>
        <w:bidi w:val="0"/>
        <w:spacing w:before="0" w:after="380" w:line="240" w:lineRule="auto"/>
        <w:ind w:left="0" w:right="0" w:firstLine="0"/>
        <w:jc w:val="left"/>
      </w:pPr>
      <w:bookmarkStart w:id="1099" w:name="bookmark1099"/>
      <w:bookmarkStart w:id="1100" w:name="bookmark1100"/>
      <w:bookmarkStart w:id="1103" w:name="bookmark11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099"/>
      <w:bookmarkEnd w:id="1100"/>
      <w:bookmarkEnd w:id="1103"/>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 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1,131,057.13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1,401,552.28</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1,131,057.13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1,401,552.28</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160"/>
        <w:jc w:val="left"/>
      </w:pPr>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（2</w:t>
      </w:r>
      <w:r>
        <w:rPr>
          <w:color w:val="000000"/>
          <w:spacing w:val="0"/>
          <w:w w:val="100"/>
          <w:position w:val="0"/>
        </w:rPr>
        <w:t>）金额较大的其他应付款说明内容</w:t>
      </w:r>
      <w:bookmarkEnd w:id="1104"/>
      <w:bookmarkEnd w:id="1105"/>
      <w:bookmarkEnd w:id="1106"/>
    </w:p>
    <w:tbl>
      <w:tblPr>
        <w:tblOverlap w:val="never"/>
        <w:jc w:val="left"/>
        <w:tblLayout w:type="fixed"/>
      </w:tblPr>
      <w:tblGrid>
        <w:gridCol w:w="2755"/>
        <w:gridCol w:w="1661"/>
        <w:gridCol w:w="1440"/>
        <w:gridCol w:w="1416"/>
        <w:gridCol w:w="1526"/>
      </w:tblGrid>
      <w:tr>
        <w:trPr>
          <w:trHeight w:val="686"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单位名称</w:t>
            </w:r>
          </w:p>
        </w:tc>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800"/>
              <w:jc w:val="left"/>
            </w:pPr>
            <w:r>
              <w:rPr>
                <w:b/>
                <w:bCs/>
                <w:color w:val="000000"/>
                <w:spacing w:val="0"/>
                <w:w w:val="100"/>
                <w:position w:val="0"/>
              </w:rPr>
              <w:t>性质</w:t>
            </w:r>
          </w:p>
        </w:tc>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时间</w:t>
            </w:r>
          </w:p>
        </w:tc>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480"/>
              <w:jc w:val="left"/>
            </w:pPr>
            <w:r>
              <w:rPr>
                <w:b/>
                <w:bCs/>
                <w:color w:val="000000"/>
                <w:spacing w:val="0"/>
                <w:w w:val="100"/>
                <w:position w:val="0"/>
              </w:rPr>
              <w:t>金额</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440" w:firstLine="0"/>
              <w:jc w:val="right"/>
            </w:pPr>
            <w:r>
              <w:rPr>
                <w:b/>
                <w:bCs/>
                <w:color w:val="000000"/>
                <w:spacing w:val="0"/>
                <w:w w:val="100"/>
                <w:position w:val="0"/>
              </w:rPr>
              <w:t>占其它应付款</w:t>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总额比例（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预提运费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运费</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528,998.48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46.77</w:t>
            </w:r>
          </w:p>
        </w:tc>
      </w:tr>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广东新中源陶瓷有限公司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质保金</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156,353.00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13.82</w:t>
            </w:r>
          </w:p>
        </w:tc>
      </w:tr>
      <w:tr>
        <w:trPr>
          <w:trHeight w:val="38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b/>
                <w:bCs/>
                <w:color w:val="000000"/>
                <w:spacing w:val="0"/>
                <w:w w:val="100"/>
                <w:position w:val="0"/>
                <w:sz w:val="18"/>
                <w:szCs w:val="18"/>
              </w:rPr>
              <w:t>685,351.48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b/>
                <w:bCs/>
                <w:color w:val="000000"/>
                <w:spacing w:val="0"/>
                <w:w w:val="100"/>
                <w:position w:val="0"/>
                <w:sz w:val="18"/>
                <w:szCs w:val="18"/>
              </w:rPr>
              <w:t>60.59</w:t>
            </w:r>
          </w:p>
        </w:tc>
      </w:tr>
    </w:tbl>
    <w:p>
      <w:pPr>
        <w:widowControl w:val="0"/>
        <w:spacing w:after="619" w:line="1" w:lineRule="exact"/>
      </w:pPr>
    </w:p>
    <w:p>
      <w:pPr>
        <w:pStyle w:val="Style31"/>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2</w:t>
      </w:r>
      <w:bookmarkEnd w:id="1109"/>
      <w:r>
        <w:rPr>
          <w:rFonts w:ascii="Times New Roman" w:eastAsia="Times New Roman" w:hAnsi="Times New Roman" w:cs="Times New Roman"/>
          <w:color w:val="000000"/>
          <w:spacing w:val="0"/>
          <w:w w:val="100"/>
          <w:position w:val="0"/>
        </w:rPr>
        <w:t>4</w:t>
      </w:r>
      <w:r>
        <w:rPr>
          <w:color w:val="000000"/>
          <w:spacing w:val="0"/>
          <w:w w:val="100"/>
          <w:position w:val="0"/>
        </w:rPr>
        <w:t>、其他非流动负债</w:t>
      </w:r>
      <w:bookmarkEnd w:id="1107"/>
      <w:bookmarkEnd w:id="1108"/>
      <w:bookmarkEnd w:id="1110"/>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 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17,330,000.00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17,330,000.00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4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涉及政府补助的负债项目</w:t>
      </w:r>
    </w:p>
    <w:p>
      <w:pPr>
        <w:pStyle w:val="Style4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66"/>
        <w:gridCol w:w="1406"/>
        <w:gridCol w:w="1238"/>
        <w:gridCol w:w="1435"/>
        <w:gridCol w:w="1152"/>
        <w:gridCol w:w="1114"/>
        <w:gridCol w:w="1574"/>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太阳能光电建筑应 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侧光伏发电项目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17,330,000.00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）根据牟财建</w:t>
      </w:r>
      <w:r>
        <w:rPr>
          <w:rFonts w:ascii="Times New Roman" w:eastAsia="Times New Roman" w:hAnsi="Times New Roman" w:cs="Times New Roman"/>
          <w:color w:val="000000"/>
          <w:spacing w:val="0"/>
          <w:w w:val="100"/>
          <w:position w:val="0"/>
        </w:rPr>
        <w:t>[2013]7</w:t>
      </w:r>
      <w:r>
        <w:rPr>
          <w:color w:val="000000"/>
          <w:spacing w:val="0"/>
          <w:w w:val="100"/>
          <w:position w:val="0"/>
        </w:rPr>
        <w:t>号，烟台市牟平区财政局拨付山东丽鹏股份有限公司</w:t>
      </w:r>
      <w:r>
        <w:rPr>
          <w:rFonts w:ascii="Times New Roman" w:eastAsia="Times New Roman" w:hAnsi="Times New Roman" w:cs="Times New Roman"/>
          <w:color w:val="000000"/>
          <w:spacing w:val="0"/>
          <w:w w:val="100"/>
          <w:position w:val="0"/>
        </w:rPr>
        <w:t>2012</w:t>
      </w:r>
      <w:r>
        <w:rPr>
          <w:color w:val="000000"/>
          <w:spacing w:val="0"/>
          <w:w w:val="100"/>
          <w:position w:val="0"/>
        </w:rPr>
        <w:t>年太阳能光电建筑 应用示范补助资金</w:t>
      </w:r>
      <w:r>
        <w:rPr>
          <w:rFonts w:ascii="Times New Roman" w:eastAsia="Times New Roman" w:hAnsi="Times New Roman" w:cs="Times New Roman"/>
          <w:color w:val="000000"/>
          <w:spacing w:val="0"/>
          <w:w w:val="100"/>
          <w:position w:val="0"/>
        </w:rPr>
        <w:t>963</w:t>
      </w:r>
      <w:r>
        <w:rPr>
          <w:color w:val="000000"/>
          <w:spacing w:val="0"/>
          <w:w w:val="100"/>
          <w:position w:val="0"/>
        </w:rPr>
        <w:t>万元。</w:t>
      </w:r>
    </w:p>
    <w:p>
      <w:pPr>
        <w:pStyle w:val="Style36"/>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）根据牟财建指</w:t>
      </w:r>
      <w:r>
        <w:rPr>
          <w:rFonts w:ascii="Times New Roman" w:eastAsia="Times New Roman" w:hAnsi="Times New Roman" w:cs="Times New Roman"/>
          <w:color w:val="000000"/>
          <w:spacing w:val="0"/>
          <w:w w:val="100"/>
          <w:position w:val="0"/>
        </w:rPr>
        <w:t>[2013]20</w:t>
      </w:r>
      <w:r>
        <w:rPr>
          <w:color w:val="000000"/>
          <w:spacing w:val="0"/>
          <w:w w:val="100"/>
          <w:position w:val="0"/>
        </w:rPr>
        <w:t>号，烟台市牟平区财政局拨付山东丽鹏股份有限公司</w:t>
      </w:r>
      <w:r>
        <w:rPr>
          <w:rFonts w:ascii="Times New Roman" w:eastAsia="Times New Roman" w:hAnsi="Times New Roman" w:cs="Times New Roman"/>
          <w:color w:val="000000"/>
          <w:spacing w:val="0"/>
          <w:w w:val="100"/>
          <w:position w:val="0"/>
        </w:rPr>
        <w:t>2012</w:t>
      </w:r>
      <w:r>
        <w:rPr>
          <w:color w:val="000000"/>
          <w:spacing w:val="0"/>
          <w:w w:val="100"/>
          <w:position w:val="0"/>
        </w:rPr>
        <w:t>年金太阳示范工 程财政补助资金预算指标</w:t>
      </w:r>
      <w:r>
        <w:rPr>
          <w:rFonts w:ascii="Times New Roman" w:eastAsia="Times New Roman" w:hAnsi="Times New Roman" w:cs="Times New Roman"/>
          <w:color w:val="000000"/>
          <w:spacing w:val="0"/>
          <w:w w:val="100"/>
          <w:position w:val="0"/>
        </w:rPr>
        <w:t>110</w:t>
      </w:r>
      <w:r>
        <w:rPr>
          <w:color w:val="000000"/>
          <w:spacing w:val="0"/>
          <w:w w:val="100"/>
          <w:position w:val="0"/>
        </w:rPr>
        <w:t>万元，根据牟财建指</w:t>
      </w:r>
      <w:r>
        <w:rPr>
          <w:rFonts w:ascii="Times New Roman" w:eastAsia="Times New Roman" w:hAnsi="Times New Roman" w:cs="Times New Roman"/>
          <w:color w:val="000000"/>
          <w:spacing w:val="0"/>
          <w:w w:val="100"/>
          <w:position w:val="0"/>
        </w:rPr>
        <w:t>[2013]26</w:t>
      </w:r>
      <w:r>
        <w:rPr>
          <w:color w:val="000000"/>
          <w:spacing w:val="0"/>
          <w:w w:val="100"/>
          <w:position w:val="0"/>
        </w:rPr>
        <w:t>号，烟台市牟平区财政局拨付山东丽鹏股份有限 公司</w:t>
      </w:r>
      <w:r>
        <w:rPr>
          <w:rFonts w:ascii="Times New Roman" w:eastAsia="Times New Roman" w:hAnsi="Times New Roman" w:cs="Times New Roman"/>
          <w:color w:val="000000"/>
          <w:spacing w:val="0"/>
          <w:w w:val="100"/>
          <w:position w:val="0"/>
        </w:rPr>
        <w:t>2012</w:t>
      </w:r>
      <w:r>
        <w:rPr>
          <w:color w:val="000000"/>
          <w:spacing w:val="0"/>
          <w:w w:val="100"/>
          <w:position w:val="0"/>
        </w:rPr>
        <w:t>年金太阳示范工程财政补助资金预算指标</w:t>
      </w:r>
      <w:r>
        <w:rPr>
          <w:rFonts w:ascii="Times New Roman" w:eastAsia="Times New Roman" w:hAnsi="Times New Roman" w:cs="Times New Roman"/>
          <w:color w:val="000000"/>
          <w:spacing w:val="0"/>
          <w:w w:val="100"/>
          <w:position w:val="0"/>
        </w:rPr>
        <w:t>660</w:t>
      </w:r>
      <w:r>
        <w:rPr>
          <w:color w:val="000000"/>
          <w:spacing w:val="0"/>
          <w:w w:val="100"/>
          <w:position w:val="0"/>
        </w:rPr>
        <w:t>万元。</w:t>
      </w:r>
    </w:p>
    <w:p>
      <w:pPr>
        <w:pStyle w:val="Style31"/>
        <w:keepNext/>
        <w:keepLines/>
        <w:widowControl w:val="0"/>
        <w:shd w:val="clear" w:color="auto" w:fill="auto"/>
        <w:bidi w:val="0"/>
        <w:spacing w:before="0" w:after="380" w:line="314" w:lineRule="exact"/>
        <w:ind w:left="0" w:right="0" w:firstLine="0"/>
        <w:jc w:val="both"/>
      </w:pPr>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25</w:t>
      </w:r>
      <w:r>
        <w:rPr>
          <w:color w:val="000000"/>
          <w:spacing w:val="0"/>
          <w:w w:val="100"/>
          <w:position w:val="0"/>
        </w:rPr>
        <w:t>、股本</w:t>
      </w:r>
      <w:bookmarkEnd w:id="1111"/>
      <w:bookmarkEnd w:id="1112"/>
      <w:bookmarkEnd w:id="1113"/>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106,338,461.00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85,070,768.00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85,070,768.00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191,409,229.00</w:t>
            </w:r>
          </w:p>
        </w:tc>
      </w:tr>
    </w:tbl>
    <w:p>
      <w:pPr>
        <w:pStyle w:val="Style4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股本变动情况说明，本报告期内有增资或减资行为的，应披露执行验资的会计师事务所名称和验资报告文 号；运行不足</w:t>
      </w:r>
      <w:r>
        <w:rPr>
          <w:rFonts w:ascii="Times New Roman" w:eastAsia="Times New Roman" w:hAnsi="Times New Roman" w:cs="Times New Roman"/>
          <w:color w:val="000000"/>
          <w:spacing w:val="0"/>
          <w:w w:val="100"/>
          <w:position w:val="0"/>
        </w:rPr>
        <w:t>3</w:t>
      </w:r>
      <w:r>
        <w:rPr>
          <w:color w:val="000000"/>
          <w:spacing w:val="0"/>
          <w:w w:val="100"/>
          <w:position w:val="0"/>
        </w:rPr>
        <w:t>年的股份有限公司，设立前的年份只需说明净资产情况；有限责任公司整体变更为股份公 司应说明公司设立时的验资情况</w:t>
      </w:r>
    </w:p>
    <w:p>
      <w:pPr>
        <w:pStyle w:val="Style36"/>
        <w:keepNext w:val="0"/>
        <w:keepLines w:val="0"/>
        <w:widowControl w:val="0"/>
        <w:shd w:val="clear" w:color="auto" w:fill="auto"/>
        <w:bidi w:val="0"/>
        <w:spacing w:before="0" w:after="280" w:line="315"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月，依据公司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年年度股东大会决议通过的《公司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年度利润分配预案》，按每</w:t>
      </w:r>
      <w:r>
        <w:rPr>
          <w:rFonts w:ascii="Times New Roman" w:eastAsia="Times New Roman" w:hAnsi="Times New Roman" w:cs="Times New Roman"/>
          <w:color w:val="000000"/>
          <w:spacing w:val="0"/>
          <w:w w:val="100"/>
          <w:position w:val="0"/>
        </w:rPr>
        <w:t>10</w:t>
      </w:r>
      <w:r>
        <w:rPr>
          <w:color w:val="000000"/>
          <w:spacing w:val="0"/>
          <w:w w:val="100"/>
          <w:position w:val="0"/>
        </w:rPr>
        <w:t>股转 增</w:t>
      </w:r>
      <w:r>
        <w:rPr>
          <w:rFonts w:ascii="Times New Roman" w:eastAsia="Times New Roman" w:hAnsi="Times New Roman" w:cs="Times New Roman"/>
          <w:color w:val="000000"/>
          <w:spacing w:val="0"/>
          <w:w w:val="100"/>
          <w:position w:val="0"/>
        </w:rPr>
        <w:t>8</w:t>
      </w:r>
      <w:r>
        <w:rPr>
          <w:color w:val="000000"/>
          <w:spacing w:val="0"/>
          <w:w w:val="100"/>
          <w:position w:val="0"/>
        </w:rPr>
        <w:t>股的比例，以资本公积向全体股东转增股份</w:t>
      </w:r>
      <w:r>
        <w:rPr>
          <w:color w:val="000000"/>
          <w:spacing w:val="0"/>
          <w:w w:val="100"/>
          <w:position w:val="0"/>
        </w:rPr>
        <w:t>，</w:t>
      </w:r>
      <w:r>
        <w:rPr>
          <w:color w:val="000000"/>
          <w:spacing w:val="0"/>
          <w:w w:val="100"/>
          <w:position w:val="0"/>
        </w:rPr>
        <w:t>增加股本</w:t>
      </w:r>
      <w:r>
        <w:rPr>
          <w:rFonts w:ascii="Times New Roman" w:eastAsia="Times New Roman" w:hAnsi="Times New Roman" w:cs="Times New Roman"/>
          <w:color w:val="000000"/>
          <w:spacing w:val="0"/>
          <w:w w:val="100"/>
          <w:position w:val="0"/>
        </w:rPr>
        <w:t>85,070,768.00</w:t>
      </w:r>
      <w:r>
        <w:rPr>
          <w:color w:val="000000"/>
          <w:spacing w:val="0"/>
          <w:w w:val="100"/>
          <w:position w:val="0"/>
        </w:rPr>
        <w:t xml:space="preserve">元，变更后的注册资本人民币 </w:t>
      </w:r>
      <w:r>
        <w:rPr>
          <w:rFonts w:ascii="Times New Roman" w:eastAsia="Times New Roman" w:hAnsi="Times New Roman" w:cs="Times New Roman"/>
          <w:color w:val="000000"/>
          <w:spacing w:val="0"/>
          <w:w w:val="100"/>
          <w:position w:val="0"/>
        </w:rPr>
        <w:t>191,409,229.00</w:t>
      </w:r>
      <w:r>
        <w:rPr>
          <w:color w:val="000000"/>
          <w:spacing w:val="0"/>
          <w:w w:val="100"/>
          <w:position w:val="0"/>
        </w:rPr>
        <w:t>元，此次增资经山东和信会计师事务所（特殊普通合伙）以和信验字</w:t>
      </w:r>
      <w:r>
        <w:rPr>
          <w:rFonts w:ascii="Times New Roman" w:eastAsia="Times New Roman" w:hAnsi="Times New Roman" w:cs="Times New Roman"/>
          <w:color w:val="000000"/>
          <w:spacing w:val="0"/>
          <w:w w:val="100"/>
          <w:position w:val="0"/>
        </w:rPr>
        <w:t>[2013]0001</w:t>
      </w:r>
      <w:r>
        <w:rPr>
          <w:color w:val="000000"/>
          <w:spacing w:val="0"/>
          <w:w w:val="100"/>
          <w:position w:val="0"/>
        </w:rPr>
        <w:t>号验资报告 预以验证。</w:t>
      </w:r>
    </w:p>
    <w:p>
      <w:pPr>
        <w:pStyle w:val="Style31"/>
        <w:keepNext/>
        <w:keepLines/>
        <w:widowControl w:val="0"/>
        <w:shd w:val="clear" w:color="auto" w:fill="auto"/>
        <w:bidi w:val="0"/>
        <w:spacing w:before="0" w:after="380" w:line="315" w:lineRule="exact"/>
        <w:ind w:left="0" w:right="0" w:firstLine="0"/>
        <w:jc w:val="left"/>
      </w:pPr>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26</w:t>
      </w:r>
      <w:r>
        <w:rPr>
          <w:color w:val="000000"/>
          <w:spacing w:val="0"/>
          <w:w w:val="100"/>
          <w:position w:val="0"/>
        </w:rPr>
        <w:t>、资本公积</w:t>
      </w:r>
      <w:bookmarkEnd w:id="1114"/>
      <w:bookmarkEnd w:id="1115"/>
      <w:bookmarkEnd w:id="1116"/>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546,418,892.48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85,070,768.00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461,348,124.48</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546,418,892.48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85,070,768.00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461,348,124.48</w:t>
            </w:r>
          </w:p>
        </w:tc>
      </w:tr>
    </w:tbl>
    <w:p>
      <w:pPr>
        <w:widowControl w:val="0"/>
        <w:spacing w:after="99" w:line="1" w:lineRule="exact"/>
      </w:pPr>
    </w:p>
    <w:p>
      <w:pPr>
        <w:pStyle w:val="Style31"/>
        <w:keepNext/>
        <w:keepLines/>
        <w:widowControl w:val="0"/>
        <w:shd w:val="clear" w:color="auto" w:fill="auto"/>
        <w:bidi w:val="0"/>
        <w:spacing w:before="0" w:line="240" w:lineRule="auto"/>
        <w:ind w:left="0" w:right="0" w:firstLine="0"/>
        <w:jc w:val="left"/>
      </w:pPr>
      <w:bookmarkStart w:id="1117" w:name="bookmark1117"/>
      <w:bookmarkStart w:id="1118" w:name="bookmark1118"/>
      <w:bookmarkStart w:id="1119" w:name="bookmark1119"/>
      <w:r>
        <w:rPr>
          <w:color w:val="000000"/>
          <w:spacing w:val="0"/>
          <w:w w:val="100"/>
          <w:position w:val="0"/>
        </w:rPr>
        <w:t>资本公积说明</w:t>
      </w:r>
      <w:bookmarkEnd w:id="1117"/>
      <w:bookmarkEnd w:id="1118"/>
      <w:bookmarkEnd w:id="1119"/>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本期资本公积变动的原因为：以资本公积向全体股东转增股份所致。</w:t>
      </w:r>
    </w:p>
    <w:p>
      <w:pPr>
        <w:pStyle w:val="Style31"/>
        <w:keepNext/>
        <w:keepLines/>
        <w:widowControl w:val="0"/>
        <w:shd w:val="clear" w:color="auto" w:fill="auto"/>
        <w:bidi w:val="0"/>
        <w:spacing w:before="0" w:after="38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2</w:t>
      </w:r>
      <w:bookmarkEnd w:id="1122"/>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120"/>
      <w:bookmarkEnd w:id="1121"/>
      <w:bookmarkEnd w:id="1123"/>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 元</w:t>
      </w:r>
    </w:p>
    <w:tbl>
      <w:tblPr>
        <w:tblOverlap w:val="never"/>
        <w:jc w:val="center"/>
        <w:tblLayout w:type="fixed"/>
      </w:tblPr>
      <w:tblGrid>
        <w:gridCol w:w="2405"/>
        <w:gridCol w:w="1858"/>
        <w:gridCol w:w="1992"/>
        <w:gridCol w:w="1728"/>
        <w:gridCol w:w="1603"/>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bl>
    <w:p>
      <w:pPr>
        <w:sectPr>
          <w:headerReference w:type="default" r:id="rId231"/>
          <w:footerReference w:type="default" r:id="rId232"/>
          <w:headerReference w:type="even" r:id="rId233"/>
          <w:footerReference w:type="even" r:id="rId234"/>
          <w:footnotePr>
            <w:pos w:val="pageBottom"/>
            <w:numFmt w:val="decimal"/>
            <w:numRestart w:val="continuous"/>
          </w:footnotePr>
          <w:pgSz w:w="11900" w:h="16840"/>
          <w:pgMar w:top="1441" w:right="1050" w:bottom="1441" w:left="1058" w:header="0" w:footer="3" w:gutter="0"/>
          <w:cols w:space="720"/>
          <w:noEndnote/>
          <w:rtlGutter w:val="0"/>
          <w:docGrid w:linePitch="360"/>
        </w:sectPr>
      </w:pP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10,954,200.39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2,268,477.42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13,222,677.81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10,954,200.39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2,268,477.42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13,222,677.81</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both"/>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2</w:t>
      </w:r>
      <w:bookmarkEnd w:id="1126"/>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124"/>
      <w:bookmarkEnd w:id="1125"/>
      <w:bookmarkEnd w:id="1127"/>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139,072,391.51</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139,072,391.51</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37,836,354.03</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2,268,477.42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31,901,538.30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142,738,729.82</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keepLines/>
        <w:widowControl w:val="0"/>
        <w:shd w:val="clear" w:color="auto" w:fill="auto"/>
        <w:bidi w:val="0"/>
        <w:spacing w:before="0" w:after="0" w:line="317" w:lineRule="exact"/>
        <w:ind w:left="0" w:right="0" w:firstLine="0"/>
        <w:jc w:val="both"/>
      </w:pPr>
      <w:bookmarkStart w:id="1128" w:name="bookmark1128"/>
      <w:bookmarkStart w:id="1129" w:name="bookmark1129"/>
      <w:bookmarkStart w:id="1130" w:name="bookmark1130"/>
      <w:r>
        <w:rPr>
          <w:color w:val="000000"/>
          <w:spacing w:val="0"/>
          <w:w w:val="100"/>
          <w:position w:val="0"/>
        </w:rPr>
        <w:t>未分配利润说明，对于首次公开发行证券的公司，如果发行前的滚存利润经股东大会决议由新老股东共同 享有，应明确予以说明；如果发行前的滚存利润经股东大会决议在发行前进行分配并由老股东享有，公司 应明确披露应付股利中老股东享有的经审计的利润数</w:t>
      </w:r>
      <w:bookmarkEnd w:id="1128"/>
      <w:bookmarkEnd w:id="1129"/>
      <w:bookmarkEnd w:id="1130"/>
    </w:p>
    <w:p>
      <w:pPr>
        <w:pStyle w:val="Style36"/>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年年度股东大会通过的</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日的总股本 </w:t>
      </w:r>
      <w:r>
        <w:rPr>
          <w:rFonts w:ascii="Times New Roman" w:eastAsia="Times New Roman" w:hAnsi="Times New Roman" w:cs="Times New Roman"/>
          <w:color w:val="000000"/>
          <w:spacing w:val="0"/>
          <w:w w:val="100"/>
          <w:position w:val="0"/>
        </w:rPr>
        <w:t>106,338,441.00</w:t>
      </w:r>
      <w:r>
        <w:rPr>
          <w:color w:val="000000"/>
          <w:spacing w:val="0"/>
          <w:w w:val="100"/>
          <w:position w:val="0"/>
        </w:rPr>
        <w:t>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3.00</w:t>
      </w:r>
      <w:r>
        <w:rPr>
          <w:color w:val="000000"/>
          <w:spacing w:val="0"/>
          <w:w w:val="100"/>
          <w:position w:val="0"/>
        </w:rPr>
        <w:t>元（含税），派发现金股利共</w:t>
      </w:r>
      <w:r>
        <w:rPr>
          <w:rFonts w:ascii="Times New Roman" w:eastAsia="Times New Roman" w:hAnsi="Times New Roman" w:cs="Times New Roman"/>
          <w:color w:val="000000"/>
          <w:spacing w:val="0"/>
          <w:w w:val="100"/>
          <w:position w:val="0"/>
        </w:rPr>
        <w:t>31,901,538.30</w:t>
      </w:r>
      <w:r>
        <w:rPr>
          <w:color w:val="000000"/>
          <w:spacing w:val="0"/>
          <w:w w:val="100"/>
          <w:position w:val="0"/>
        </w:rPr>
        <w:t>元。</w:t>
      </w:r>
    </w:p>
    <w:p>
      <w:pPr>
        <w:pStyle w:val="Style31"/>
        <w:keepNext/>
        <w:keepLines/>
        <w:widowControl w:val="0"/>
        <w:shd w:val="clear" w:color="auto" w:fill="auto"/>
        <w:bidi w:val="0"/>
        <w:spacing w:before="0" w:after="300" w:line="312" w:lineRule="exact"/>
        <w:ind w:left="0" w:right="0" w:firstLine="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2</w:t>
      </w:r>
      <w:bookmarkEnd w:id="1133"/>
      <w:r>
        <w:rPr>
          <w:rFonts w:ascii="Times New Roman" w:eastAsia="Times New Roman" w:hAnsi="Times New Roman" w:cs="Times New Roman"/>
          <w:color w:val="000000"/>
          <w:spacing w:val="0"/>
          <w:w w:val="100"/>
          <w:position w:val="0"/>
        </w:rPr>
        <w:t>9</w:t>
      </w:r>
      <w:r>
        <w:rPr>
          <w:color w:val="000000"/>
          <w:spacing w:val="0"/>
          <w:w w:val="100"/>
          <w:position w:val="0"/>
        </w:rPr>
        <w:t>、营业收入、营业成本</w:t>
      </w:r>
      <w:bookmarkEnd w:id="1131"/>
      <w:bookmarkEnd w:id="1132"/>
      <w:bookmarkEnd w:id="1134"/>
    </w:p>
    <w:p>
      <w:pPr>
        <w:pStyle w:val="Style31"/>
        <w:keepNext/>
        <w:keepLines/>
        <w:widowControl w:val="0"/>
        <w:shd w:val="clear" w:color="auto" w:fill="auto"/>
        <w:bidi w:val="0"/>
        <w:spacing w:before="0" w:after="360" w:line="312" w:lineRule="exact"/>
        <w:ind w:left="0" w:right="0" w:firstLine="0"/>
        <w:jc w:val="both"/>
      </w:pPr>
      <w:bookmarkStart w:id="1131" w:name="bookmark1131"/>
      <w:bookmarkStart w:id="1132" w:name="bookmark1132"/>
      <w:bookmarkStart w:id="1135" w:name="bookmark11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131"/>
      <w:bookmarkEnd w:id="1132"/>
      <w:bookmarkEnd w:id="1135"/>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629,416,067.07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589,412,383.97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31,185,694.01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27,987,460.51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518,506,282.09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484,072,877.89</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140"/>
        <w:jc w:val="both"/>
      </w:pPr>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36"/>
      <w:bookmarkEnd w:id="1137"/>
      <w:bookmarkEnd w:id="1138"/>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526,242,607.96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396,086,720.40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475,908,605.16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360,490,582.15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复合型防伪印刷铝板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95,089,948.53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88,792,491.15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96,743,774.44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89,805,761.14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设备及模具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8,083,510.58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5,700,702.98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16,500,773.85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11,772,324.95</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铝带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259,230.52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246,016.42</w:t>
            </w:r>
          </w:p>
        </w:tc>
      </w:tr>
    </w:tbl>
    <w:p>
      <w:pPr>
        <w:spacing w:lineRule="exact" w:line="1"/>
        <w:rPr>
          <w:sz w:val="2"/>
          <w:szCs w:val="2"/>
        </w:rPr>
      </w:pPr>
      <w:r>
        <w:br w:type="page"/>
      </w:r>
    </w:p>
    <w:tbl>
      <w:tblPr>
        <w:tblOverlap w:val="never"/>
        <w:jc w:val="center"/>
        <w:tblLayout w:type="fixed"/>
      </w:tblPr>
      <w:tblGrid>
        <w:gridCol w:w="2534"/>
        <w:gridCol w:w="1728"/>
        <w:gridCol w:w="1862"/>
        <w:gridCol w:w="1723"/>
        <w:gridCol w:w="1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629,416,067.07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490,579,914.53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589,412,383.97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462,314,684.66</w:t>
            </w:r>
          </w:p>
        </w:tc>
      </w:tr>
      <w:tr>
        <w:trPr>
          <w:trHeight w:val="127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)主营业务(分产品)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铝防伪盖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135,012,964.76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88,940,365.22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170,171,896.75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116,498,489.39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组合式防伪盖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391,229,643.20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307,146,355.18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305,736,708.41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243,992,092.76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复合型防伪印刷铝板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95,089,948.53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88,792,491.15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96,743,774.44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89,805,761.14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设备及模具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8,083,510.58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5,700,702.98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16,500,773.85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11,772,324.95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铝带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259,230.52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246,016.42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629,416,067.07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490,579,914.53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589,412,383.97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462,314,684.66</w:t>
            </w:r>
          </w:p>
        </w:tc>
      </w:tr>
    </w:tbl>
    <w:p>
      <w:pPr>
        <w:widowControl w:val="0"/>
        <w:spacing w:after="319" w:line="1" w:lineRule="exact"/>
      </w:pPr>
    </w:p>
    <w:p>
      <w:pPr>
        <w:pStyle w:val="Style31"/>
        <w:keepNext/>
        <w:keepLines/>
        <w:widowControl w:val="0"/>
        <w:numPr>
          <w:ilvl w:val="0"/>
          <w:numId w:val="29"/>
        </w:numPr>
        <w:shd w:val="clear" w:color="auto" w:fill="auto"/>
        <w:bidi w:val="0"/>
        <w:spacing w:before="0" w:after="360" w:line="240" w:lineRule="auto"/>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主营业务(分地区)</w:t>
      </w:r>
      <w:bookmarkEnd w:id="1139"/>
      <w:bookmarkEnd w:id="1140"/>
      <w:bookmarkEnd w:id="1142"/>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164,388,019.06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135,047,081.50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155,894,282.92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128,426,064.23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465,028,048.01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355,532,833.03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433,518,101.05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333,888,620.43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629,416,067.07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490,579,914.53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589,412,383.97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462,314,684.66</w:t>
            </w:r>
          </w:p>
        </w:tc>
      </w:tr>
    </w:tbl>
    <w:p>
      <w:pPr>
        <w:widowControl w:val="0"/>
        <w:spacing w:after="319" w:line="1" w:lineRule="exact"/>
      </w:pPr>
    </w:p>
    <w:p>
      <w:pPr>
        <w:pStyle w:val="Style31"/>
        <w:keepNext/>
        <w:keepLines/>
        <w:widowControl w:val="0"/>
        <w:numPr>
          <w:ilvl w:val="0"/>
          <w:numId w:val="29"/>
        </w:numPr>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公司来自前五名客户的营业收入情况</w:t>
      </w:r>
      <w:bookmarkEnd w:id="1143"/>
      <w:bookmarkEnd w:id="1144"/>
      <w:bookmarkEnd w:id="1146"/>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菲律宾马龙酒厂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101,728,700.81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湖北劲牌保健酒业有限公司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53,607,730.15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泰国麦成酒厂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31,933,733.14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安徽古井贡酒股份有限公司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31,290,405.32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湖北劲牌酒业有限公司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24,455,187.15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243,015,756.57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3</w:t>
      </w:r>
      <w:bookmarkEnd w:id="1149"/>
      <w:r>
        <w:rPr>
          <w:rFonts w:ascii="Times New Roman" w:eastAsia="Times New Roman" w:hAnsi="Times New Roman" w:cs="Times New Roman"/>
          <w:color w:val="000000"/>
          <w:spacing w:val="0"/>
          <w:w w:val="100"/>
          <w:position w:val="0"/>
        </w:rPr>
        <w:t>0</w:t>
      </w:r>
      <w:r>
        <w:rPr>
          <w:color w:val="000000"/>
          <w:spacing w:val="0"/>
          <w:w w:val="100"/>
          <w:position w:val="0"/>
        </w:rPr>
        <w:t>、营业税金及附加</w:t>
      </w:r>
      <w:bookmarkEnd w:id="1147"/>
      <w:bookmarkEnd w:id="1148"/>
      <w:bookmarkEnd w:id="1150"/>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803"/>
        <w:gridCol w:w="1992"/>
        <w:gridCol w:w="1862"/>
        <w:gridCol w:w="2928"/>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bl>
    <w:p>
      <w:pPr>
        <w:spacing w:lineRule="exact" w:line="1"/>
        <w:rPr>
          <w:sz w:val="2"/>
          <w:szCs w:val="2"/>
        </w:rPr>
      </w:pPr>
      <w:r>
        <w:br w:type="page"/>
      </w:r>
    </w:p>
    <w:tbl>
      <w:tblPr>
        <w:tblOverlap w:val="never"/>
        <w:jc w:val="center"/>
        <w:tblLayout w:type="fixed"/>
      </w:tblPr>
      <w:tblGrid>
        <w:gridCol w:w="2803"/>
        <w:gridCol w:w="1992"/>
        <w:gridCol w:w="1862"/>
        <w:gridCol w:w="292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236,170.05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868,332.02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1,722,713.65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1,123,595.81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830,737.04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594,679.61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547,956.50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23,851.76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199,946.00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堤防费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141,305.66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13,818.94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2,987,934.91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3,349,338.80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3</w:t>
      </w:r>
      <w:bookmarkEnd w:id="1153"/>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151"/>
      <w:bookmarkEnd w:id="1152"/>
      <w:bookmarkEnd w:id="1154"/>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8,122,649.21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7,098,924.86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2,039,959.80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1,651,461.99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876,772.28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864,770.00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5,054,907.62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3,524,174.01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550,931.91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414,849.22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经营业务费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7,207,349.58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5,035,691.80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350,163.69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684,030.76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24,202,734.09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19,273,902.64</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3</w:t>
      </w:r>
      <w:bookmarkEnd w:id="1157"/>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155"/>
      <w:bookmarkEnd w:id="1156"/>
      <w:bookmarkEnd w:id="1158"/>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1,588,816.73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999,622.49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2,756,569.76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2,518,712.09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826,824.52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708,828.25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1,078,220.26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884,441.10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经营业务费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4,033,517.03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3,886,561.56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23,689,675.89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19,084,697.41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3,978,710.66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3,325,576.10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3,442,282.63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3,308,668.84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696,899.27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750,178.80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4,091,236.43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1,582,441.98</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65,733.23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109,333.37</w:t>
            </w:r>
          </w:p>
        </w:tc>
      </w:tr>
    </w:tbl>
    <w:p>
      <w:pPr>
        <w:sectPr>
          <w:headerReference w:type="default" r:id="rId235"/>
          <w:footerReference w:type="default" r:id="rId236"/>
          <w:headerReference w:type="even" r:id="rId237"/>
          <w:footerReference w:type="even" r:id="rId238"/>
          <w:footnotePr>
            <w:pos w:val="pageBottom"/>
            <w:numFmt w:val="decimal"/>
            <w:numRestart w:val="continuous"/>
          </w:footnotePr>
          <w:pgSz w:w="11900" w:h="16840"/>
          <w:pgMar w:top="1441" w:right="1050" w:bottom="1441" w:left="1058"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933,249.87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1,955,599.00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47,181,736.28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39,114,660.99</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3</w:t>
      </w:r>
      <w:bookmarkEnd w:id="1161"/>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159"/>
      <w:bookmarkEnd w:id="1160"/>
      <w:bookmarkEnd w:id="1162"/>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17,939,014.51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16,107,604.19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-3,191,406.48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-1,334,757.85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2,667,259.68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1,045,871.44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625,582.75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426,116.15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18,040,450.46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16,244,833.93</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3</w:t>
      </w:r>
      <w:bookmarkEnd w:id="1165"/>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163"/>
      <w:bookmarkEnd w:id="1164"/>
      <w:bookmarkEnd w:id="1166"/>
    </w:p>
    <w:p>
      <w:pPr>
        <w:pStyle w:val="Style31"/>
        <w:keepNext/>
        <w:keepLines/>
        <w:widowControl w:val="0"/>
        <w:shd w:val="clear" w:color="auto" w:fill="auto"/>
        <w:bidi w:val="0"/>
        <w:spacing w:before="0" w:after="360" w:line="240" w:lineRule="auto"/>
        <w:ind w:left="0" w:right="0" w:firstLine="0"/>
        <w:jc w:val="left"/>
      </w:pPr>
      <w:bookmarkStart w:id="1163" w:name="bookmark1163"/>
      <w:bookmarkStart w:id="1164" w:name="bookmark1164"/>
      <w:bookmarkStart w:id="1167" w:name="bookmark11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163"/>
      <w:bookmarkEnd w:id="1164"/>
      <w:bookmarkEnd w:id="1167"/>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 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177,937.18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164,249.70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177,937.18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164,249.70</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140"/>
        <w:jc w:val="left"/>
      </w:pPr>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168"/>
      <w:bookmarkEnd w:id="1169"/>
      <w:bookmarkEnd w:id="1170"/>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 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姜格庄农村信用社分红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177,937.18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164,249.70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177,937.18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164,249.70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3</w:t>
      </w:r>
      <w:bookmarkEnd w:id="1173"/>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171"/>
      <w:bookmarkEnd w:id="1172"/>
      <w:bookmarkEnd w:id="1174"/>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2,250,560.62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2,250,621.68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1,581,348.95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1,042,353.39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3,831,909.57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3,292,975.07</w:t>
            </w:r>
          </w:p>
        </w:tc>
      </w:tr>
    </w:tbl>
    <w:p>
      <w:pPr>
        <w:widowControl w:val="0"/>
        <w:spacing w:after="1999" w:line="1" w:lineRule="exact"/>
      </w:pPr>
    </w:p>
    <w:p>
      <w:pPr>
        <w:widowControl w:val="0"/>
        <w:jc w:val="center"/>
        <w:rPr>
          <w:sz w:val="2"/>
          <w:szCs w:val="2"/>
        </w:rPr>
        <w:sectPr>
          <w:headerReference w:type="default" r:id="rId239"/>
          <w:footerReference w:type="default" r:id="rId240"/>
          <w:headerReference w:type="even" r:id="rId241"/>
          <w:footerReference w:type="even" r:id="rId242"/>
          <w:footnotePr>
            <w:pos w:val="pageBottom"/>
            <w:numFmt w:val="decimal"/>
            <w:numRestart w:val="continuous"/>
          </w:footnotePr>
          <w:pgSz w:w="11900" w:h="16840"/>
          <w:pgMar w:top="1441" w:right="1109" w:bottom="193" w:left="1104" w:header="0" w:footer="3" w:gutter="0"/>
          <w:cols w:space="720"/>
          <w:noEndnote/>
          <w:rtlGutter w:val="0"/>
          <w:docGrid w:linePitch="360"/>
        </w:sectPr>
      </w:pPr>
      <w:r>
        <w:drawing>
          <wp:inline>
            <wp:extent cx="402590" cy="146050"/>
            <wp:docPr id="710" name="Picutre 710"/>
            <a:graphic xmlns:a="http://schemas.openxmlformats.org/drawingml/2006/main">
              <a:graphicData uri="http://schemas.openxmlformats.org/drawingml/2006/picture">
                <pic:pic xmlns:pic="http://schemas.openxmlformats.org/drawingml/2006/picture">
                  <pic:nvPicPr>
                    <pic:cNvPr id="710" name="Picture 710"/>
                    <pic:cNvPicPr/>
                  </pic:nvPicPr>
                  <pic:blipFill>
                    <a:blip r:embed="rId243"/>
                    <a:stretch/>
                  </pic:blipFill>
                  <pic:spPr>
                    <a:xfrm>
                      <a:ext cx="402590" cy="146050"/>
                    </a:xfrm>
                    <a:prstGeom prst="rect"/>
                  </pic:spPr>
                </pic:pic>
              </a:graphicData>
            </a:graphic>
          </wp:inline>
        </w:drawing>
      </w:r>
    </w:p>
    <w:p>
      <w:pPr>
        <w:pStyle w:val="Style31"/>
        <w:keepNext/>
        <w:keepLines/>
        <w:widowControl w:val="0"/>
        <w:shd w:val="clear" w:color="auto" w:fill="auto"/>
        <w:bidi w:val="0"/>
        <w:spacing w:before="0" w:after="36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3</w:t>
      </w:r>
      <w:bookmarkEnd w:id="1177"/>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175"/>
      <w:bookmarkEnd w:id="1176"/>
      <w:bookmarkEnd w:id="1178"/>
    </w:p>
    <w:p>
      <w:pPr>
        <w:pStyle w:val="Style31"/>
        <w:keepNext/>
        <w:keepLines/>
        <w:widowControl w:val="0"/>
        <w:shd w:val="clear" w:color="auto" w:fill="auto"/>
        <w:bidi w:val="0"/>
        <w:spacing w:before="0" w:after="360" w:line="240" w:lineRule="auto"/>
        <w:ind w:left="0" w:right="0" w:firstLine="0"/>
        <w:jc w:val="left"/>
      </w:pPr>
      <w:bookmarkStart w:id="1175" w:name="bookmark1175"/>
      <w:bookmarkStart w:id="1176" w:name="bookmark1176"/>
      <w:bookmarkStart w:id="1179" w:name="bookmark11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175"/>
      <w:bookmarkEnd w:id="1176"/>
      <w:bookmarkEnd w:id="1179"/>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302"/>
        <w:gridCol w:w="1954"/>
        <w:gridCol w:w="2160"/>
        <w:gridCol w:w="217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93,121.90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163,581.46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93,121.90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93,121.90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163,581.46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93,121.90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8,566,846.00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6,166,135.66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8,566,846.00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35,287.50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297,967.14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35,287.50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8,695,255.40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6,627,684.26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8,695,255.40</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180"/>
      <w:bookmarkEnd w:id="1181"/>
      <w:bookmarkEnd w:id="1182"/>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"8515</w:t>
            </w:r>
            <w:r>
              <w:rPr>
                <w:color w:val="000000"/>
                <w:spacing w:val="0"/>
                <w:w w:val="100"/>
                <w:position w:val="0"/>
              </w:rPr>
              <w:t>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企业技术改</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造项目补助资金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年度省级进出口贴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息资金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专利发展基金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牟平区财政局鼓励外经 贸发展专项资金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组合式防伪瓶盖及其配 套设备模具制作项目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企业技术(工程)中心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both"/>
            </w:pPr>
            <w:r>
              <w:rPr>
                <w:color w:val="000000"/>
                <w:spacing w:val="0"/>
                <w:w w:val="100"/>
                <w:position w:val="0"/>
              </w:rPr>
              <w:t>牟平区科技局技术创新 项目款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牟平区科技局区级专利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申请专利奖励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专利授权奖励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大学生实习财政局补贴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组合式防伪瓶盖的全自 动超声波焊接技术应用 及设备研制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山东省财政厅优势企业 培育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山东省财政厅专利补贴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山东省知识产权保护局 专利资助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北京市怀柔区桥梓镇政 府北京企业发展财政奖 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浦江县就业服务管理局 就业补助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浦江县商务局涉外发展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浦江县经济和信息化局 中小企业发展专项培育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浦江县社会保险事业管</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理局社保补贴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11,534.66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浦江县经济和信息化局 纳税奖励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中小企业国际市场开拓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国家补贴哈展会展位费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铝防伪瓶盖全自动转塔 式拉伸高速生产线项目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四川省知识产权局专利 资助金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蒲江县人民政府办公室 专利补贴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成都市科学技术局专利 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北京怀柔区财政局</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年度残联岗补及超比例 奖金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泸州市财政局鼓励企业 发展资金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泸州市财政局拨发的四 川中小企业技术改造扶 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泸州市江阳区财政局拨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发的培训补贴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山东省知识产权局省专 利一等奖奖励资金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中共烟台市牟平区委办 公室兑现</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年度涉企 优惠政策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烟台市牟平区财政局山 东省名牌产品和著名商 标奖励资金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烟台市牟平区财政局、 牟平区环境保护局环保 治理专项资金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烟台市牟平区科学技术 局烟台市科技进步三等 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烟台市牟平区财政局政 策扶持资金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烟台市牟平区财政局</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年度外经贸发展政</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策资金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8,566,846.00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6,166,135.66</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3</w:t>
      </w:r>
      <w:bookmarkEnd w:id="1185"/>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183"/>
      <w:bookmarkEnd w:id="1184"/>
      <w:bookmarkEnd w:id="1186"/>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的金额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2,067,031.71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442,903.79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2,067,031.71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2,067,031.71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442,903.79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2,067,031.71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250,600.00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198,000.00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工伤就业补助金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208,201.73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214,488.00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208,201.73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112,562.94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299,761.01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112,562.94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2,638,396.38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1,155,152.80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3</w:t>
      </w:r>
      <w:bookmarkEnd w:id="1189"/>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187"/>
      <w:bookmarkEnd w:id="1188"/>
      <w:bookmarkEnd w:id="1190"/>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11,714,444.31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11,728,640.30</w:t>
            </w:r>
          </w:p>
        </w:tc>
      </w:tr>
    </w:tbl>
    <w:tbl>
      <w:tblPr>
        <w:tblOverlap w:val="never"/>
        <w:jc w:val="center"/>
        <w:tblLayout w:type="fixed"/>
      </w:tblPr>
      <w:tblGrid>
        <w:gridCol w:w="4666"/>
        <w:gridCol w:w="252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128,279.53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2,234,301.64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11,842,723.84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13,962,941.94</w:t>
            </w:r>
          </w:p>
        </w:tc>
      </w:tr>
    </w:tbl>
    <w:p>
      <w:pPr>
        <w:widowControl w:val="0"/>
        <w:spacing w:after="259" w:line="1" w:lineRule="exact"/>
      </w:pPr>
    </w:p>
    <w:p>
      <w:pPr>
        <w:pStyle w:val="Style31"/>
        <w:keepNext/>
        <w:keepLines/>
        <w:widowControl w:val="0"/>
        <w:shd w:val="clear" w:color="auto" w:fill="auto"/>
        <w:bidi w:val="0"/>
        <w:spacing w:before="0" w:after="260" w:line="317" w:lineRule="exact"/>
        <w:ind w:left="0" w:right="0" w:firstLine="0"/>
        <w:jc w:val="both"/>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3</w:t>
      </w:r>
      <w:bookmarkEnd w:id="1193"/>
      <w:r>
        <w:rPr>
          <w:rFonts w:ascii="Times New Roman" w:eastAsia="Times New Roman" w:hAnsi="Times New Roman" w:cs="Times New Roman"/>
          <w:color w:val="000000"/>
          <w:spacing w:val="0"/>
          <w:w w:val="100"/>
          <w:position w:val="0"/>
        </w:rPr>
        <w:t>9</w:t>
      </w:r>
      <w:r>
        <w:rPr>
          <w:color w:val="000000"/>
          <w:spacing w:val="0"/>
          <w:w w:val="100"/>
          <w:position w:val="0"/>
        </w:rPr>
        <w:t>、基本每股收益和稀释每股收益的计算过程</w:t>
      </w:r>
      <w:bookmarkEnd w:id="1191"/>
      <w:bookmarkEnd w:id="1192"/>
      <w:bookmarkEnd w:id="1194"/>
    </w:p>
    <w:p>
      <w:pPr>
        <w:pStyle w:val="Style3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本公司按照中国证监会《公开发行证券的公司信息披露编报规则第</w:t>
      </w:r>
      <w:r>
        <w:rPr>
          <w:rFonts w:ascii="Times New Roman" w:eastAsia="Times New Roman" w:hAnsi="Times New Roman" w:cs="Times New Roman"/>
          <w:color w:val="000000"/>
          <w:spacing w:val="0"/>
          <w:w w:val="100"/>
          <w:position w:val="0"/>
        </w:rPr>
        <w:t>9</w:t>
      </w:r>
      <w:r>
        <w:rPr>
          <w:color w:val="000000"/>
          <w:spacing w:val="0"/>
          <w:w w:val="100"/>
          <w:position w:val="0"/>
        </w:rPr>
        <w:t>号——净资产收益率和每股收益 的计算及披露（</w:t>
      </w:r>
      <w:r>
        <w:rPr>
          <w:rFonts w:ascii="Times New Roman" w:eastAsia="Times New Roman" w:hAnsi="Times New Roman" w:cs="Times New Roman"/>
          <w:color w:val="000000"/>
          <w:spacing w:val="0"/>
          <w:w w:val="100"/>
          <w:position w:val="0"/>
        </w:rPr>
        <w:t>2010</w:t>
      </w:r>
      <w:r>
        <w:rPr>
          <w:color w:val="000000"/>
          <w:spacing w:val="0"/>
          <w:w w:val="100"/>
          <w:position w:val="0"/>
        </w:rPr>
        <w:t>年修订）》（中国证券监督管理委员会公告</w:t>
      </w:r>
      <w:r>
        <w:rPr>
          <w:rFonts w:ascii="Times New Roman" w:eastAsia="Times New Roman" w:hAnsi="Times New Roman" w:cs="Times New Roman"/>
          <w:color w:val="000000"/>
          <w:spacing w:val="0"/>
          <w:w w:val="100"/>
          <w:position w:val="0"/>
        </w:rPr>
        <w:t>[2010]</w:t>
      </w:r>
      <w:r>
        <w:rPr>
          <w:rFonts w:ascii="Times New Roman" w:eastAsia="Times New Roman" w:hAnsi="Times New Roman" w:cs="Times New Roman"/>
          <w:color w:val="000000"/>
          <w:spacing w:val="0"/>
          <w:w w:val="100"/>
          <w:position w:val="0"/>
        </w:rPr>
        <w:t>2</w:t>
      </w:r>
      <w:r>
        <w:rPr>
          <w:color w:val="000000"/>
          <w:spacing w:val="0"/>
          <w:w w:val="100"/>
          <w:position w:val="0"/>
        </w:rPr>
        <w:t>号）、《公开发行证券的公司信息 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非经常性损益（</w:t>
      </w:r>
      <w:r>
        <w:rPr>
          <w:rFonts w:ascii="Times New Roman" w:eastAsia="Times New Roman" w:hAnsi="Times New Roman" w:cs="Times New Roman"/>
          <w:color w:val="000000"/>
          <w:spacing w:val="0"/>
          <w:w w:val="100"/>
          <w:position w:val="0"/>
        </w:rPr>
        <w:t>2008</w:t>
      </w:r>
      <w:r>
        <w:rPr>
          <w:color w:val="000000"/>
          <w:spacing w:val="0"/>
          <w:w w:val="100"/>
          <w:position w:val="0"/>
        </w:rPr>
        <w:t>）》（中国证券监督管理委员会公告</w:t>
      </w:r>
      <w:r>
        <w:rPr>
          <w:rFonts w:ascii="Times New Roman" w:eastAsia="Times New Roman" w:hAnsi="Times New Roman" w:cs="Times New Roman"/>
          <w:color w:val="000000"/>
          <w:spacing w:val="0"/>
          <w:w w:val="100"/>
          <w:position w:val="0"/>
        </w:rPr>
        <w:t>[2008]43</w:t>
      </w:r>
      <w:r>
        <w:rPr>
          <w:color w:val="000000"/>
          <w:spacing w:val="0"/>
          <w:w w:val="100"/>
          <w:position w:val="0"/>
        </w:rPr>
        <w:t>号）要求计算 的每股收益如下：</w:t>
      </w:r>
    </w:p>
    <w:tbl>
      <w:tblPr>
        <w:tblOverlap w:val="never"/>
        <w:jc w:val="center"/>
        <w:tblLayout w:type="fixed"/>
      </w:tblPr>
      <w:tblGrid>
        <w:gridCol w:w="3235"/>
        <w:gridCol w:w="1421"/>
        <w:gridCol w:w="1344"/>
        <w:gridCol w:w="1382"/>
        <w:gridCol w:w="1416"/>
      </w:tblGrid>
      <w:tr>
        <w:trPr>
          <w:trHeight w:val="360"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上年数</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稀释每股收益</w:t>
            </w:r>
          </w:p>
        </w:tc>
      </w:tr>
      <w:tr>
        <w:trPr>
          <w:trHeight w:val="66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r>
              <w:rPr>
                <w:color w:val="000000"/>
                <w:spacing w:val="0"/>
                <w:w w:val="100"/>
                <w:position w:val="0"/>
                <w:sz w:val="17"/>
                <w:szCs w:val="17"/>
              </w:rPr>
              <w:t>（I）</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0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68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 股东的净利润</w:t>
            </w:r>
            <w:r>
              <w:rPr>
                <w:color w:val="000000"/>
                <w:spacing w:val="0"/>
                <w:w w:val="100"/>
                <w:position w:val="0"/>
                <w:sz w:val="17"/>
                <w:szCs w:val="17"/>
              </w:rPr>
              <w:t>（II）</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0. </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bl>
    <w:p>
      <w:pPr>
        <w:pStyle w:val="Style47"/>
        <w:keepNext w:val="0"/>
        <w:keepLines w:val="0"/>
        <w:widowControl w:val="0"/>
        <w:shd w:val="clear" w:color="auto" w:fill="auto"/>
        <w:bidi w:val="0"/>
        <w:spacing w:before="0" w:after="60" w:line="240" w:lineRule="auto"/>
        <w:ind w:left="230"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）基本每股收益计算公式如下：</w:t>
      </w:r>
    </w:p>
    <w:p>
      <w:pPr>
        <w:pStyle w:val="Style47"/>
        <w:keepNext w:val="0"/>
        <w:keepLines w:val="0"/>
        <w:widowControl w:val="0"/>
        <w:shd w:val="clear" w:color="auto" w:fill="auto"/>
        <w:bidi w:val="0"/>
        <w:spacing w:before="0" w:after="60" w:line="240" w:lineRule="auto"/>
        <w:ind w:left="230" w:right="0" w:firstLine="0"/>
        <w:jc w:val="left"/>
        <w:rPr>
          <w:sz w:val="18"/>
          <w:szCs w:val="18"/>
        </w:rPr>
      </w:pPr>
      <w:r>
        <w:rPr>
          <w:b w:val="0"/>
          <w:bCs w:val="0"/>
          <w:color w:val="000000"/>
          <w:spacing w:val="0"/>
          <w:w w:val="100"/>
          <w:position w:val="0"/>
          <w:sz w:val="20"/>
          <w:szCs w:val="20"/>
        </w:rPr>
        <w:t>基本每股收益</w:t>
      </w:r>
      <w:r>
        <w:rPr>
          <w:rFonts w:ascii="Arial Unicode MS" w:eastAsia="Arial Unicode MS" w:hAnsi="Arial Unicode MS" w:cs="Arial Unicode MS"/>
          <w:b w:val="0"/>
          <w:bCs w:val="0"/>
          <w:color w:val="000000"/>
          <w:spacing w:val="0"/>
          <w:w w:val="100"/>
          <w:position w:val="0"/>
          <w:sz w:val="18"/>
          <w:szCs w:val="18"/>
        </w:rPr>
        <w:t>=P</w:t>
      </w:r>
      <w:r>
        <w:rPr>
          <w:rFonts w:ascii="Arial" w:eastAsia="Arial" w:hAnsi="Arial" w:cs="Arial"/>
          <w:b w:val="0"/>
          <w:bCs w:val="0"/>
          <w:color w:val="000000"/>
          <w:spacing w:val="0"/>
          <w:w w:val="100"/>
          <w:position w:val="0"/>
          <w:sz w:val="10"/>
          <w:szCs w:val="10"/>
        </w:rPr>
        <w:t>»</w:t>
      </w:r>
      <w:r>
        <w:rPr>
          <w:rFonts w:ascii="Times New Roman" w:eastAsia="Times New Roman" w:hAnsi="Times New Roman" w:cs="Times New Roman"/>
          <w:b w:val="0"/>
          <w:bCs w:val="0"/>
          <w:color w:val="000000"/>
          <w:spacing w:val="0"/>
          <w:w w:val="100"/>
          <w:position w:val="0"/>
          <w:sz w:val="20"/>
          <w:szCs w:val="20"/>
        </w:rPr>
        <w:t>-</w:t>
      </w:r>
      <w:r>
        <w:rPr>
          <w:rFonts w:ascii="Arial Unicode MS" w:eastAsia="Arial Unicode MS" w:hAnsi="Arial Unicode MS" w:cs="Arial Unicode MS"/>
          <w:b w:val="0"/>
          <w:bCs w:val="0"/>
          <w:color w:val="000000"/>
          <w:spacing w:val="0"/>
          <w:w w:val="100"/>
          <w:position w:val="0"/>
          <w:sz w:val="18"/>
          <w:szCs w:val="18"/>
        </w:rPr>
        <w:t>S</w:t>
      </w:r>
    </w:p>
    <w:p>
      <w:pPr>
        <w:pStyle w:val="Style47"/>
        <w:keepNext w:val="0"/>
        <w:keepLines w:val="0"/>
        <w:widowControl w:val="0"/>
        <w:shd w:val="clear" w:color="auto" w:fill="auto"/>
        <w:tabs>
          <w:tab w:pos="3090" w:val="left"/>
        </w:tabs>
        <w:bidi w:val="0"/>
        <w:spacing w:before="0" w:after="60" w:line="240" w:lineRule="auto"/>
        <w:ind w:left="230" w:right="0" w:firstLine="0"/>
        <w:jc w:val="left"/>
        <w:rPr>
          <w:sz w:val="10"/>
          <w:szCs w:val="10"/>
        </w:rPr>
      </w:pPr>
      <w:r>
        <w:rPr>
          <w:rFonts w:ascii="Arial Unicode MS" w:eastAsia="Arial Unicode MS" w:hAnsi="Arial Unicode MS" w:cs="Arial Unicode MS"/>
          <w:b w:val="0"/>
          <w:bCs w:val="0"/>
          <w:color w:val="000000"/>
          <w:spacing w:val="0"/>
          <w:w w:val="100"/>
          <w:position w:val="0"/>
          <w:sz w:val="18"/>
          <w:szCs w:val="18"/>
        </w:rPr>
        <w:t>S = S</w:t>
      </w:r>
      <w:r>
        <w:rPr>
          <w:rFonts w:ascii="Arial" w:eastAsia="Arial" w:hAnsi="Arial" w:cs="Arial"/>
          <w:b w:val="0"/>
          <w:bCs w:val="0"/>
          <w:color w:val="000000"/>
          <w:spacing w:val="0"/>
          <w:w w:val="100"/>
          <w:position w:val="0"/>
          <w:sz w:val="10"/>
          <w:szCs w:val="10"/>
        </w:rPr>
        <w:t>°</w:t>
      </w:r>
      <w:r>
        <w:rPr>
          <w:rFonts w:ascii="Arial Unicode MS" w:eastAsia="Arial Unicode MS" w:hAnsi="Arial Unicode MS" w:cs="Arial Unicode MS"/>
          <w:b w:val="0"/>
          <w:bCs w:val="0"/>
          <w:color w:val="000000"/>
          <w:spacing w:val="0"/>
          <w:w w:val="100"/>
          <w:position w:val="0"/>
          <w:sz w:val="18"/>
          <w:szCs w:val="18"/>
        </w:rPr>
        <w:t xml:space="preserve">+S </w:t>
      </w:r>
      <w:r>
        <w:rPr>
          <w:rFonts w:ascii="Arial" w:eastAsia="Arial" w:hAnsi="Arial" w:cs="Arial"/>
          <w:b w:val="0"/>
          <w:bCs w:val="0"/>
          <w:color w:val="000000"/>
          <w:spacing w:val="0"/>
          <w:w w:val="100"/>
          <w:position w:val="0"/>
          <w:sz w:val="10"/>
          <w:szCs w:val="10"/>
        </w:rPr>
        <w:t xml:space="preserve">i </w:t>
      </w:r>
      <w:r>
        <w:rPr>
          <w:rFonts w:ascii="Arial Unicode MS" w:eastAsia="Arial Unicode MS" w:hAnsi="Arial Unicode MS" w:cs="Arial Unicode MS"/>
          <w:b w:val="0"/>
          <w:bCs w:val="0"/>
          <w:color w:val="000000"/>
          <w:spacing w:val="0"/>
          <w:w w:val="100"/>
          <w:position w:val="0"/>
          <w:sz w:val="18"/>
          <w:szCs w:val="18"/>
        </w:rPr>
        <w:t xml:space="preserve">+ S </w:t>
      </w:r>
      <w:r>
        <w:rPr>
          <w:rFonts w:ascii="Arial" w:eastAsia="Arial" w:hAnsi="Arial" w:cs="Arial"/>
          <w:b w:val="0"/>
          <w:bCs w:val="0"/>
          <w:color w:val="000000"/>
          <w:spacing w:val="0"/>
          <w:w w:val="100"/>
          <w:position w:val="0"/>
          <w:sz w:val="10"/>
          <w:szCs w:val="10"/>
        </w:rPr>
        <w:t xml:space="preserve">i </w:t>
      </w:r>
      <w:r>
        <w:rPr>
          <w:rFonts w:ascii="Times New Roman" w:eastAsia="Times New Roman" w:hAnsi="Times New Roman" w:cs="Times New Roman"/>
          <w:b w:val="0"/>
          <w:bCs w:val="0"/>
          <w:color w:val="000000"/>
          <w:spacing w:val="0"/>
          <w:w w:val="100"/>
          <w:position w:val="0"/>
          <w:sz w:val="20"/>
          <w:szCs w:val="20"/>
        </w:rPr>
        <w:t xml:space="preserve">x </w:t>
      </w:r>
      <w:r>
        <w:rPr>
          <w:rFonts w:ascii="Arial Unicode MS" w:eastAsia="Arial Unicode MS" w:hAnsi="Arial Unicode MS" w:cs="Arial Unicode MS"/>
          <w:b w:val="0"/>
          <w:bCs w:val="0"/>
          <w:color w:val="000000"/>
          <w:spacing w:val="0"/>
          <w:w w:val="100"/>
          <w:position w:val="0"/>
          <w:sz w:val="18"/>
          <w:szCs w:val="18"/>
        </w:rPr>
        <w:t>M</w:t>
      </w:r>
      <w:r>
        <w:rPr>
          <w:rFonts w:ascii="Arial" w:eastAsia="Arial" w:hAnsi="Arial" w:cs="Arial"/>
          <w:b w:val="0"/>
          <w:bCs w:val="0"/>
          <w:color w:val="000000"/>
          <w:spacing w:val="0"/>
          <w:w w:val="100"/>
          <w:position w:val="0"/>
          <w:sz w:val="10"/>
          <w:szCs w:val="10"/>
        </w:rPr>
        <w:t>i</w:t>
        <w:tab/>
        <w:t xml:space="preserve">o </w:t>
      </w:r>
      <w:r>
        <w:rPr>
          <w:rFonts w:ascii="Arial Unicode MS" w:eastAsia="Arial Unicode MS" w:hAnsi="Arial Unicode MS" w:cs="Arial Unicode MS"/>
          <w:b w:val="0"/>
          <w:bCs w:val="0"/>
          <w:color w:val="000000"/>
          <w:spacing w:val="0"/>
          <w:w w:val="100"/>
          <w:position w:val="0"/>
          <w:sz w:val="18"/>
          <w:szCs w:val="18"/>
        </w:rPr>
        <w:t xml:space="preserve">— </w:t>
      </w:r>
      <w:r>
        <w:rPr>
          <w:rFonts w:ascii="Arial Unicode MS" w:eastAsia="Arial Unicode MS" w:hAnsi="Arial Unicode MS" w:cs="Arial Unicode MS"/>
          <w:b w:val="0"/>
          <w:bCs w:val="0"/>
          <w:color w:val="000000"/>
          <w:spacing w:val="0"/>
          <w:w w:val="100"/>
          <w:position w:val="0"/>
          <w:sz w:val="18"/>
          <w:szCs w:val="18"/>
        </w:rPr>
        <w:t>S</w:t>
      </w:r>
      <w:r>
        <w:rPr>
          <w:rFonts w:ascii="Arial" w:eastAsia="Arial" w:hAnsi="Arial" w:cs="Arial"/>
          <w:b w:val="0"/>
          <w:bCs w:val="0"/>
          <w:color w:val="000000"/>
          <w:spacing w:val="0"/>
          <w:w w:val="100"/>
          <w:position w:val="0"/>
          <w:sz w:val="10"/>
          <w:szCs w:val="10"/>
        </w:rPr>
        <w:t xml:space="preserve">j </w:t>
      </w:r>
      <w:r>
        <w:rPr>
          <w:rFonts w:ascii="Times New Roman" w:eastAsia="Times New Roman" w:hAnsi="Times New Roman" w:cs="Times New Roman"/>
          <w:b w:val="0"/>
          <w:bCs w:val="0"/>
          <w:color w:val="000000"/>
          <w:spacing w:val="0"/>
          <w:w w:val="100"/>
          <w:position w:val="0"/>
          <w:sz w:val="20"/>
          <w:szCs w:val="20"/>
        </w:rPr>
        <w:t xml:space="preserve">x </w:t>
      </w:r>
      <w:r>
        <w:rPr>
          <w:rFonts w:ascii="Arial Unicode MS" w:eastAsia="Arial Unicode MS" w:hAnsi="Arial Unicode MS" w:cs="Arial Unicode MS"/>
          <w:b w:val="0"/>
          <w:bCs w:val="0"/>
          <w:color w:val="000000"/>
          <w:spacing w:val="0"/>
          <w:w w:val="100"/>
          <w:position w:val="0"/>
          <w:sz w:val="18"/>
          <w:szCs w:val="18"/>
        </w:rPr>
        <w:t>M</w:t>
      </w:r>
      <w:r>
        <w:rPr>
          <w:rFonts w:ascii="Arial" w:eastAsia="Arial" w:hAnsi="Arial" w:cs="Arial"/>
          <w:b w:val="0"/>
          <w:bCs w:val="0"/>
          <w:color w:val="000000"/>
          <w:spacing w:val="0"/>
          <w:w w:val="100"/>
          <w:position w:val="0"/>
          <w:sz w:val="10"/>
          <w:szCs w:val="10"/>
        </w:rPr>
        <w:t xml:space="preserve">j </w:t>
      </w:r>
      <w:r>
        <w:rPr>
          <w:rFonts w:ascii="Times New Roman" w:eastAsia="Times New Roman" w:hAnsi="Times New Roman" w:cs="Times New Roman"/>
          <w:b w:val="0"/>
          <w:bCs w:val="0"/>
          <w:color w:val="000000"/>
          <w:spacing w:val="0"/>
          <w:w w:val="100"/>
          <w:position w:val="0"/>
          <w:sz w:val="20"/>
          <w:szCs w:val="20"/>
        </w:rPr>
        <w:t>—</w:t>
      </w:r>
      <w:r>
        <w:rPr>
          <w:rFonts w:ascii="Arial Unicode MS" w:eastAsia="Arial Unicode MS" w:hAnsi="Arial Unicode MS" w:cs="Arial Unicode MS"/>
          <w:b w:val="0"/>
          <w:bCs w:val="0"/>
          <w:color w:val="000000"/>
          <w:spacing w:val="0"/>
          <w:w w:val="100"/>
          <w:position w:val="0"/>
          <w:sz w:val="18"/>
          <w:szCs w:val="18"/>
        </w:rPr>
        <w:t xml:space="preserve">M </w:t>
      </w:r>
      <w:r>
        <w:rPr>
          <w:rFonts w:ascii="Arial" w:eastAsia="Arial" w:hAnsi="Arial" w:cs="Arial"/>
          <w:b w:val="0"/>
          <w:bCs w:val="0"/>
          <w:color w:val="000000"/>
          <w:spacing w:val="0"/>
          <w:w w:val="100"/>
          <w:position w:val="0"/>
          <w:sz w:val="10"/>
          <w:szCs w:val="10"/>
        </w:rPr>
        <w:t xml:space="preserve">° </w:t>
      </w:r>
      <w:r>
        <w:rPr>
          <w:rFonts w:ascii="Arial Unicode MS" w:eastAsia="Arial Unicode MS" w:hAnsi="Arial Unicode MS" w:cs="Arial Unicode MS"/>
          <w:b w:val="0"/>
          <w:bCs w:val="0"/>
          <w:color w:val="000000"/>
          <w:spacing w:val="0"/>
          <w:w w:val="100"/>
          <w:position w:val="0"/>
          <w:sz w:val="18"/>
          <w:szCs w:val="18"/>
        </w:rPr>
        <w:t xml:space="preserve">— </w:t>
      </w:r>
      <w:r>
        <w:rPr>
          <w:rFonts w:ascii="Arial Unicode MS" w:eastAsia="Arial Unicode MS" w:hAnsi="Arial Unicode MS" w:cs="Arial Unicode MS"/>
          <w:b w:val="0"/>
          <w:bCs w:val="0"/>
          <w:color w:val="000000"/>
          <w:spacing w:val="0"/>
          <w:w w:val="100"/>
          <w:position w:val="0"/>
          <w:sz w:val="18"/>
          <w:szCs w:val="18"/>
        </w:rPr>
        <w:t xml:space="preserve">S </w:t>
      </w:r>
      <w:r>
        <w:rPr>
          <w:rFonts w:ascii="Arial" w:eastAsia="Arial" w:hAnsi="Arial" w:cs="Arial"/>
          <w:b w:val="0"/>
          <w:bCs w:val="0"/>
          <w:color w:val="000000"/>
          <w:spacing w:val="0"/>
          <w:w w:val="100"/>
          <w:position w:val="0"/>
          <w:sz w:val="10"/>
          <w:szCs w:val="10"/>
        </w:rPr>
        <w:t>k</w:t>
      </w:r>
    </w:p>
    <w:p>
      <w:pPr>
        <w:pStyle w:val="Style36"/>
        <w:keepNext w:val="0"/>
        <w:keepLines w:val="0"/>
        <w:widowControl w:val="0"/>
        <w:shd w:val="clear" w:color="auto" w:fill="auto"/>
        <w:bidi w:val="0"/>
        <w:spacing w:before="0" w:after="100" w:line="314" w:lineRule="exact"/>
        <w:ind w:left="0" w:right="0" w:firstLine="620"/>
        <w:jc w:val="both"/>
      </w:pPr>
      <w:r>
        <w:rPr>
          <w:color w:val="000000"/>
          <w:spacing w:val="0"/>
          <w:w w:val="100"/>
          <w:position w:val="0"/>
        </w:rPr>
        <w:t>其中：</w:t>
      </w:r>
      <w:r>
        <w:rPr>
          <w:rFonts w:ascii="Arial Unicode MS" w:eastAsia="Arial Unicode MS" w:hAnsi="Arial Unicode MS" w:cs="Arial Unicode MS"/>
          <w:color w:val="000000"/>
          <w:spacing w:val="0"/>
          <w:w w:val="100"/>
          <w:position w:val="0"/>
          <w:sz w:val="18"/>
          <w:szCs w:val="18"/>
        </w:rPr>
        <w:t xml:space="preserve">P </w:t>
      </w:r>
      <w:r>
        <w:rPr>
          <w:rFonts w:ascii="Arial" w:eastAsia="Arial" w:hAnsi="Arial" w:cs="Arial"/>
          <w:color w:val="000000"/>
          <w:spacing w:val="0"/>
          <w:w w:val="100"/>
          <w:position w:val="0"/>
          <w:sz w:val="10"/>
          <w:szCs w:val="10"/>
        </w:rPr>
        <w:t>o</w:t>
      </w:r>
      <w:r>
        <w:rPr>
          <w:color w:val="000000"/>
          <w:spacing w:val="0"/>
          <w:w w:val="100"/>
          <w:position w:val="0"/>
        </w:rPr>
        <w:t>为归属于公司普通股股东的净利润或扣除非经常性损益后归属于普通股股东的净利润；</w:t>
      </w:r>
      <w:r>
        <w:rPr>
          <w:rFonts w:ascii="Arial Unicode MS" w:eastAsia="Arial Unicode MS" w:hAnsi="Arial Unicode MS" w:cs="Arial Unicode MS"/>
          <w:color w:val="000000"/>
          <w:spacing w:val="0"/>
          <w:w w:val="100"/>
          <w:position w:val="0"/>
          <w:sz w:val="18"/>
          <w:szCs w:val="18"/>
        </w:rPr>
        <w:t xml:space="preserve">S </w:t>
      </w:r>
      <w:r>
        <w:rPr>
          <w:color w:val="000000"/>
          <w:spacing w:val="0"/>
          <w:w w:val="100"/>
          <w:position w:val="0"/>
        </w:rPr>
        <w:t>为发行在外的普通股加权平均数；</w:t>
      </w:r>
      <w:r>
        <w:rPr>
          <w:rFonts w:ascii="Arial Unicode MS" w:eastAsia="Arial Unicode MS" w:hAnsi="Arial Unicode MS" w:cs="Arial Unicode MS"/>
          <w:color w:val="000000"/>
          <w:spacing w:val="0"/>
          <w:w w:val="100"/>
          <w:position w:val="0"/>
          <w:sz w:val="18"/>
          <w:szCs w:val="18"/>
        </w:rPr>
        <w:t>S</w:t>
      </w:r>
      <w:r>
        <w:rPr>
          <w:rFonts w:ascii="Arial" w:eastAsia="Arial" w:hAnsi="Arial" w:cs="Arial"/>
          <w:color w:val="000000"/>
          <w:spacing w:val="0"/>
          <w:w w:val="100"/>
          <w:position w:val="0"/>
          <w:sz w:val="10"/>
          <w:szCs w:val="10"/>
        </w:rPr>
        <w:t>o</w:t>
      </w:r>
      <w:r>
        <w:rPr>
          <w:color w:val="000000"/>
          <w:spacing w:val="0"/>
          <w:w w:val="100"/>
          <w:position w:val="0"/>
        </w:rPr>
        <w:t>为期初股份总数</w:t>
      </w:r>
      <w:r>
        <w:rPr>
          <w:rFonts w:ascii="Times New Roman" w:eastAsia="Times New Roman" w:hAnsi="Times New Roman" w:cs="Times New Roman"/>
          <w:color w:val="000000"/>
          <w:spacing w:val="0"/>
          <w:w w:val="100"/>
          <w:position w:val="0"/>
        </w:rPr>
        <w:t>;</w:t>
      </w:r>
      <w:r>
        <w:rPr>
          <w:rFonts w:ascii="Arial Unicode MS" w:eastAsia="Arial Unicode MS" w:hAnsi="Arial Unicode MS" w:cs="Arial Unicode MS"/>
          <w:color w:val="000000"/>
          <w:spacing w:val="0"/>
          <w:w w:val="100"/>
          <w:position w:val="0"/>
          <w:sz w:val="18"/>
          <w:szCs w:val="18"/>
        </w:rPr>
        <w:t xml:space="preserve">S </w:t>
      </w:r>
      <w:r>
        <w:rPr>
          <w:rFonts w:ascii="Arial" w:eastAsia="Arial" w:hAnsi="Arial" w:cs="Arial"/>
          <w:color w:val="000000"/>
          <w:spacing w:val="0"/>
          <w:w w:val="100"/>
          <w:position w:val="0"/>
          <w:sz w:val="10"/>
          <w:szCs w:val="10"/>
        </w:rPr>
        <w:t>1</w:t>
      </w:r>
      <w:r>
        <w:rPr>
          <w:color w:val="000000"/>
          <w:spacing w:val="0"/>
          <w:w w:val="100"/>
          <w:position w:val="0"/>
        </w:rPr>
        <w:t>为报告期因公积金转增股本或股票股利分配等增 加股份数；</w:t>
      </w:r>
      <w:r>
        <w:rPr>
          <w:rFonts w:ascii="Arial Unicode MS" w:eastAsia="Arial Unicode MS" w:hAnsi="Arial Unicode MS" w:cs="Arial Unicode MS"/>
          <w:color w:val="000000"/>
          <w:spacing w:val="0"/>
          <w:w w:val="100"/>
          <w:position w:val="0"/>
          <w:sz w:val="18"/>
          <w:szCs w:val="18"/>
        </w:rPr>
        <w:t>S</w:t>
      </w:r>
      <w:r>
        <w:rPr>
          <w:rFonts w:ascii="Arial" w:eastAsia="Arial" w:hAnsi="Arial" w:cs="Arial"/>
          <w:color w:val="000000"/>
          <w:spacing w:val="0"/>
          <w:w w:val="100"/>
          <w:position w:val="0"/>
          <w:sz w:val="10"/>
          <w:szCs w:val="10"/>
        </w:rPr>
        <w:t>i</w:t>
      </w:r>
      <w:r>
        <w:rPr>
          <w:color w:val="000000"/>
          <w:spacing w:val="0"/>
          <w:w w:val="100"/>
          <w:position w:val="0"/>
        </w:rPr>
        <w:t>为报告期因发行新股或债转股等增加股份数</w:t>
      </w:r>
      <w:r>
        <w:rPr>
          <w:rFonts w:ascii="Arial Unicode MS" w:eastAsia="Arial Unicode MS" w:hAnsi="Arial Unicode MS" w:cs="Arial Unicode MS"/>
          <w:color w:val="000000"/>
          <w:spacing w:val="0"/>
          <w:w w:val="100"/>
          <w:position w:val="0"/>
          <w:sz w:val="18"/>
          <w:szCs w:val="18"/>
        </w:rPr>
        <w:t>；S</w:t>
      </w:r>
      <w:r>
        <w:rPr>
          <w:rFonts w:ascii="Arial" w:eastAsia="Arial" w:hAnsi="Arial" w:cs="Arial"/>
          <w:color w:val="000000"/>
          <w:spacing w:val="0"/>
          <w:w w:val="100"/>
          <w:position w:val="0"/>
          <w:sz w:val="10"/>
          <w:szCs w:val="10"/>
        </w:rPr>
        <w:t>j</w:t>
      </w:r>
      <w:r>
        <w:rPr>
          <w:color w:val="000000"/>
          <w:spacing w:val="0"/>
          <w:w w:val="100"/>
          <w:position w:val="0"/>
        </w:rPr>
        <w:t>为报告期因回购等减少股份数</w:t>
      </w:r>
      <w:r>
        <w:rPr>
          <w:rFonts w:ascii="Arial Unicode MS" w:eastAsia="Arial Unicode MS" w:hAnsi="Arial Unicode MS" w:cs="Arial Unicode MS"/>
          <w:color w:val="000000"/>
          <w:spacing w:val="0"/>
          <w:w w:val="100"/>
          <w:position w:val="0"/>
          <w:sz w:val="18"/>
          <w:szCs w:val="18"/>
        </w:rPr>
        <w:t>；S</w:t>
      </w:r>
      <w:r>
        <w:rPr>
          <w:rFonts w:ascii="Arial" w:eastAsia="Arial" w:hAnsi="Arial" w:cs="Arial"/>
          <w:color w:val="000000"/>
          <w:spacing w:val="0"/>
          <w:w w:val="100"/>
          <w:position w:val="0"/>
          <w:sz w:val="10"/>
          <w:szCs w:val="10"/>
        </w:rPr>
        <w:t>k</w:t>
      </w:r>
      <w:r>
        <w:rPr>
          <w:color w:val="000000"/>
          <w:spacing w:val="0"/>
          <w:w w:val="100"/>
          <w:position w:val="0"/>
        </w:rPr>
        <w:t>为报 告期缩股数</w:t>
      </w:r>
      <w:r>
        <w:rPr>
          <w:rFonts w:ascii="Arial Unicode MS" w:eastAsia="Arial Unicode MS" w:hAnsi="Arial Unicode MS" w:cs="Arial Unicode MS"/>
          <w:color w:val="000000"/>
          <w:spacing w:val="0"/>
          <w:w w:val="100"/>
          <w:position w:val="0"/>
          <w:sz w:val="18"/>
          <w:szCs w:val="18"/>
        </w:rPr>
        <w:t>；M</w:t>
      </w:r>
      <w:r>
        <w:rPr>
          <w:rFonts w:ascii="Arial" w:eastAsia="Arial" w:hAnsi="Arial" w:cs="Arial"/>
          <w:color w:val="000000"/>
          <w:spacing w:val="0"/>
          <w:w w:val="100"/>
          <w:position w:val="0"/>
          <w:sz w:val="10"/>
          <w:szCs w:val="10"/>
        </w:rPr>
        <w:t>o</w:t>
      </w:r>
      <w:r>
        <w:rPr>
          <w:color w:val="000000"/>
          <w:spacing w:val="0"/>
          <w:w w:val="100"/>
          <w:position w:val="0"/>
        </w:rPr>
        <w:t>报告期月份数；</w:t>
      </w:r>
      <w:r>
        <w:rPr>
          <w:rFonts w:ascii="Arial Unicode MS" w:eastAsia="Arial Unicode MS" w:hAnsi="Arial Unicode MS" w:cs="Arial Unicode MS"/>
          <w:color w:val="000000"/>
          <w:spacing w:val="0"/>
          <w:w w:val="100"/>
          <w:position w:val="0"/>
          <w:sz w:val="18"/>
          <w:szCs w:val="18"/>
        </w:rPr>
        <w:t>M</w:t>
      </w:r>
      <w:r>
        <w:rPr>
          <w:rFonts w:ascii="Arial" w:eastAsia="Arial" w:hAnsi="Arial" w:cs="Arial"/>
          <w:color w:val="000000"/>
          <w:spacing w:val="0"/>
          <w:w w:val="100"/>
          <w:position w:val="0"/>
          <w:sz w:val="10"/>
          <w:szCs w:val="10"/>
        </w:rPr>
        <w:t>i</w:t>
      </w:r>
      <w:r>
        <w:rPr>
          <w:color w:val="000000"/>
          <w:spacing w:val="0"/>
          <w:w w:val="100"/>
          <w:position w:val="0"/>
        </w:rPr>
        <w:t>为增加股份次月起至报告期期末的累计月数</w:t>
      </w:r>
      <w:r>
        <w:rPr>
          <w:rFonts w:ascii="Arial Unicode MS" w:eastAsia="Arial Unicode MS" w:hAnsi="Arial Unicode MS" w:cs="Arial Unicode MS"/>
          <w:color w:val="000000"/>
          <w:spacing w:val="0"/>
          <w:w w:val="100"/>
          <w:position w:val="0"/>
          <w:sz w:val="18"/>
          <w:szCs w:val="18"/>
        </w:rPr>
        <w:t>；M</w:t>
      </w:r>
      <w:r>
        <w:rPr>
          <w:rFonts w:ascii="Arial" w:eastAsia="Arial" w:hAnsi="Arial" w:cs="Arial"/>
          <w:color w:val="000000"/>
          <w:spacing w:val="0"/>
          <w:w w:val="100"/>
          <w:position w:val="0"/>
          <w:sz w:val="10"/>
          <w:szCs w:val="10"/>
        </w:rPr>
        <w:t>j</w:t>
      </w:r>
      <w:r>
        <w:rPr>
          <w:color w:val="000000"/>
          <w:spacing w:val="0"/>
          <w:w w:val="100"/>
          <w:position w:val="0"/>
        </w:rPr>
        <w:t>为减少股份次月起 至报告期期末的累计月数。</w:t>
      </w:r>
    </w:p>
    <w:p>
      <w:pPr>
        <w:pStyle w:val="Style31"/>
        <w:keepNext/>
        <w:keepLines/>
        <w:widowControl w:val="0"/>
        <w:shd w:val="clear" w:color="auto" w:fill="auto"/>
        <w:bidi w:val="0"/>
        <w:spacing w:before="0" w:line="314" w:lineRule="exact"/>
        <w:ind w:left="0" w:right="0" w:firstLine="620"/>
        <w:jc w:val="both"/>
      </w:pPr>
      <w:bookmarkStart w:id="1195" w:name="bookmark1195"/>
      <w:bookmarkStart w:id="1196" w:name="bookmark1196"/>
      <w:bookmarkStart w:id="1197" w:name="bookmark1197"/>
      <w:r>
        <w:rPr>
          <w:color w:val="000000"/>
          <w:spacing w:val="0"/>
          <w:w w:val="100"/>
          <w:position w:val="0"/>
        </w:rPr>
        <w:t>基本每股收益计算过程如下：</w:t>
      </w:r>
      <w:bookmarkEnd w:id="1195"/>
      <w:bookmarkEnd w:id="1196"/>
      <w:bookmarkEnd w:id="1197"/>
    </w:p>
    <w:p>
      <w:pPr>
        <w:pStyle w:val="Style36"/>
        <w:keepNext w:val="0"/>
        <w:keepLines w:val="0"/>
        <w:widowControl w:val="0"/>
        <w:shd w:val="clear" w:color="auto" w:fill="auto"/>
        <w:bidi w:val="0"/>
        <w:spacing w:before="0" w:after="60" w:line="314" w:lineRule="exact"/>
        <w:ind w:left="0" w:right="0" w:firstLine="620"/>
        <w:jc w:val="both"/>
        <w:rPr>
          <w:sz w:val="18"/>
          <w:szCs w:val="18"/>
        </w:rPr>
      </w:pPr>
      <w:r>
        <w:rPr>
          <w:color w:val="000000"/>
          <w:spacing w:val="0"/>
          <w:w w:val="100"/>
          <w:position w:val="0"/>
          <w:sz w:val="20"/>
          <w:szCs w:val="20"/>
        </w:rPr>
        <w:t>基本每股收益</w:t>
      </w:r>
      <w:r>
        <w:rPr>
          <w:rFonts w:ascii="Times New Roman" w:eastAsia="Times New Roman" w:hAnsi="Times New Roman" w:cs="Times New Roman"/>
          <w:color w:val="000000"/>
          <w:spacing w:val="0"/>
          <w:w w:val="100"/>
          <w:position w:val="0"/>
          <w:sz w:val="20"/>
          <w:szCs w:val="20"/>
        </w:rPr>
        <w:t>=</w:t>
      </w:r>
      <w:r>
        <w:rPr>
          <w:rFonts w:ascii="Arial Unicode MS" w:eastAsia="Arial Unicode MS" w:hAnsi="Arial Unicode MS" w:cs="Arial Unicode MS"/>
          <w:color w:val="000000"/>
          <w:spacing w:val="0"/>
          <w:w w:val="100"/>
          <w:position w:val="0"/>
          <w:sz w:val="18"/>
          <w:szCs w:val="18"/>
        </w:rPr>
        <w:t>P</w:t>
      </w:r>
      <w:r>
        <w:rPr>
          <w:rFonts w:ascii="Arial" w:eastAsia="Arial" w:hAnsi="Arial" w:cs="Arial"/>
          <w:color w:val="000000"/>
          <w:spacing w:val="0"/>
          <w:w w:val="100"/>
          <w:position w:val="0"/>
          <w:sz w:val="10"/>
          <w:szCs w:val="10"/>
        </w:rPr>
        <w:t>o</w:t>
      </w:r>
      <w:r>
        <w:rPr>
          <w:rFonts w:ascii="Times New Roman" w:eastAsia="Times New Roman" w:hAnsi="Times New Roman" w:cs="Times New Roman"/>
          <w:color w:val="000000"/>
          <w:spacing w:val="0"/>
          <w:w w:val="100"/>
          <w:position w:val="0"/>
          <w:sz w:val="20"/>
          <w:szCs w:val="20"/>
        </w:rPr>
        <w:t>/</w:t>
      </w:r>
      <w:r>
        <w:rPr>
          <w:rFonts w:ascii="Arial Unicode MS" w:eastAsia="Arial Unicode MS" w:hAnsi="Arial Unicode MS" w:cs="Arial Unicode MS"/>
          <w:color w:val="000000"/>
          <w:spacing w:val="0"/>
          <w:w w:val="100"/>
          <w:position w:val="0"/>
          <w:sz w:val="18"/>
          <w:szCs w:val="18"/>
        </w:rPr>
        <w:t>S</w:t>
      </w:r>
    </w:p>
    <w:p>
      <w:pPr>
        <w:pStyle w:val="Style82"/>
        <w:keepNext w:val="0"/>
        <w:keepLines w:val="0"/>
        <w:widowControl w:val="0"/>
        <w:shd w:val="clear" w:color="auto" w:fill="auto"/>
        <w:bidi w:val="0"/>
        <w:spacing w:before="0" w:after="0" w:line="329" w:lineRule="auto"/>
        <w:ind w:left="0" w:right="0" w:firstLine="580"/>
        <w:jc w:val="both"/>
      </w:pPr>
      <w:r>
        <w:rPr>
          <w:color w:val="000000"/>
          <w:spacing w:val="0"/>
          <w:w w:val="100"/>
          <w:position w:val="0"/>
        </w:rPr>
        <w:t>=37,836,354.03/191,409,229.00</w:t>
      </w:r>
    </w:p>
    <w:p>
      <w:pPr>
        <w:pStyle w:val="Style82"/>
        <w:keepNext w:val="0"/>
        <w:keepLines w:val="0"/>
        <w:widowControl w:val="0"/>
        <w:shd w:val="clear" w:color="auto" w:fill="auto"/>
        <w:bidi w:val="0"/>
        <w:spacing w:before="0" w:after="0" w:line="329" w:lineRule="auto"/>
        <w:ind w:left="1620" w:right="0" w:firstLine="0"/>
        <w:jc w:val="left"/>
      </w:pPr>
      <w:r>
        <w:rPr>
          <w:color w:val="000000"/>
          <w:spacing w:val="0"/>
          <w:w w:val="100"/>
          <w:position w:val="0"/>
        </w:rPr>
        <w:t>=0.20</w:t>
      </w:r>
    </w:p>
    <w:p>
      <w:pPr>
        <w:pStyle w:val="Style36"/>
        <w:keepNext w:val="0"/>
        <w:keepLines w:val="0"/>
        <w:widowControl w:val="0"/>
        <w:shd w:val="clear" w:color="auto" w:fill="auto"/>
        <w:tabs>
          <w:tab w:pos="1068" w:val="left"/>
        </w:tabs>
        <w:bidi w:val="0"/>
        <w:spacing w:before="0" w:after="0" w:line="314" w:lineRule="exact"/>
        <w:ind w:left="0" w:right="0" w:firstLine="580"/>
        <w:jc w:val="both"/>
      </w:pPr>
      <w:bookmarkStart w:id="1198" w:name="bookmark1198"/>
      <w:r>
        <w:rPr>
          <w:color w:val="000000"/>
          <w:spacing w:val="0"/>
          <w:w w:val="100"/>
          <w:position w:val="0"/>
        </w:rPr>
        <w:t>（</w:t>
      </w:r>
      <w:bookmarkEnd w:id="1198"/>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Arial Unicode MS" w:eastAsia="Arial Unicode MS" w:hAnsi="Arial Unicode MS" w:cs="Arial Unicode MS"/>
          <w:color w:val="000000"/>
          <w:spacing w:val="0"/>
          <w:w w:val="100"/>
          <w:position w:val="0"/>
          <w:sz w:val="18"/>
          <w:szCs w:val="18"/>
        </w:rPr>
        <w:t>P</w:t>
      </w:r>
      <w:r>
        <w:rPr>
          <w:rFonts w:ascii="Arial" w:eastAsia="Arial" w:hAnsi="Arial" w:cs="Arial"/>
          <w:color w:val="000000"/>
          <w:spacing w:val="0"/>
          <w:w w:val="100"/>
          <w:position w:val="0"/>
          <w:sz w:val="10"/>
          <w:szCs w:val="10"/>
        </w:rPr>
        <w:t>o</w:t>
      </w:r>
      <w:r>
        <w:rPr>
          <w:color w:val="000000"/>
          <w:spacing w:val="0"/>
          <w:w w:val="100"/>
          <w:position w:val="0"/>
        </w:rPr>
        <w:t>为归属于公司普通股股东的净利润，</w:t>
      </w:r>
      <w:r>
        <w:rPr>
          <w:rFonts w:ascii="Arial Unicode MS" w:eastAsia="Arial Unicode MS" w:hAnsi="Arial Unicode MS" w:cs="Arial Unicode MS"/>
          <w:color w:val="000000"/>
          <w:spacing w:val="0"/>
          <w:w w:val="100"/>
          <w:position w:val="0"/>
          <w:sz w:val="18"/>
          <w:szCs w:val="18"/>
        </w:rPr>
        <w:t xml:space="preserve">P </w:t>
      </w:r>
      <w:r>
        <w:rPr>
          <w:rFonts w:ascii="Arial" w:eastAsia="Arial" w:hAnsi="Arial" w:cs="Arial"/>
          <w:color w:val="000000"/>
          <w:spacing w:val="0"/>
          <w:w w:val="100"/>
          <w:position w:val="0"/>
          <w:sz w:val="10"/>
          <w:szCs w:val="10"/>
        </w:rPr>
        <w:t>0</w:t>
      </w:r>
      <w:r>
        <w:rPr>
          <w:rFonts w:ascii="Times New Roman" w:eastAsia="Times New Roman" w:hAnsi="Times New Roman" w:cs="Times New Roman"/>
          <w:color w:val="000000"/>
          <w:spacing w:val="0"/>
          <w:w w:val="100"/>
          <w:position w:val="0"/>
        </w:rPr>
        <w:t>=37,836,354.03</w:t>
      </w:r>
      <w:r>
        <w:rPr>
          <w:color w:val="000000"/>
          <w:spacing w:val="0"/>
          <w:w w:val="100"/>
          <w:position w:val="0"/>
        </w:rPr>
        <w:t>；</w:t>
      </w:r>
    </w:p>
    <w:p>
      <w:pPr>
        <w:pStyle w:val="Style82"/>
        <w:keepNext w:val="0"/>
        <w:keepLines w:val="0"/>
        <w:widowControl w:val="0"/>
        <w:shd w:val="clear" w:color="auto" w:fill="auto"/>
        <w:tabs>
          <w:tab w:pos="1108" w:val="left"/>
        </w:tabs>
        <w:bidi w:val="0"/>
        <w:spacing w:before="0" w:after="60"/>
        <w:ind w:right="0" w:hanging="500"/>
        <w:jc w:val="both"/>
        <w:rPr>
          <w:sz w:val="22"/>
          <w:szCs w:val="22"/>
        </w:rPr>
      </w:pPr>
      <w:bookmarkStart w:id="1199" w:name="bookmark1199"/>
      <w:r>
        <w:rPr>
          <w:rFonts w:ascii="SimSun" w:eastAsia="SimSun" w:hAnsi="SimSun" w:cs="SimSun"/>
          <w:color w:val="000000"/>
          <w:spacing w:val="0"/>
          <w:w w:val="100"/>
          <w:position w:val="0"/>
          <w:sz w:val="20"/>
          <w:szCs w:val="20"/>
        </w:rPr>
        <w:t>（</w:t>
      </w:r>
      <w:bookmarkEnd w:id="1199"/>
      <w:r>
        <w:rPr>
          <w:color w:val="000000"/>
          <w:spacing w:val="0"/>
          <w:w w:val="100"/>
          <w:position w:val="0"/>
          <w:sz w:val="20"/>
          <w:szCs w:val="20"/>
        </w:rPr>
        <w:t>2</w:t>
      </w:r>
      <w:r>
        <w:rPr>
          <w:rFonts w:ascii="SimSun" w:eastAsia="SimSun" w:hAnsi="SimSun" w:cs="SimSun"/>
          <w:color w:val="000000"/>
          <w:spacing w:val="0"/>
          <w:w w:val="100"/>
          <w:position w:val="0"/>
          <w:sz w:val="20"/>
          <w:szCs w:val="20"/>
        </w:rPr>
        <w:t>）</w:t>
        <w:tab/>
      </w:r>
      <w:r>
        <w:rPr>
          <w:rFonts w:ascii="Arial Unicode MS" w:eastAsia="Arial Unicode MS" w:hAnsi="Arial Unicode MS" w:cs="Arial Unicode MS"/>
          <w:color w:val="000000"/>
          <w:spacing w:val="0"/>
          <w:w w:val="100"/>
          <w:position w:val="0"/>
          <w:sz w:val="18"/>
          <w:szCs w:val="18"/>
        </w:rPr>
        <w:t>S</w:t>
      </w:r>
      <w:r>
        <w:rPr>
          <w:rFonts w:ascii="SimSun" w:eastAsia="SimSun" w:hAnsi="SimSun" w:cs="SimSun"/>
          <w:color w:val="000000"/>
          <w:spacing w:val="0"/>
          <w:w w:val="100"/>
          <w:position w:val="0"/>
          <w:sz w:val="20"/>
          <w:szCs w:val="20"/>
        </w:rPr>
        <w:t xml:space="preserve">为发行在外的普通股加权平均数： </w:t>
      </w:r>
      <w:r>
        <w:rPr>
          <w:color w:val="000000"/>
          <w:spacing w:val="0"/>
          <w:w w:val="100"/>
          <w:position w:val="0"/>
          <w:sz w:val="20"/>
          <w:szCs w:val="20"/>
        </w:rPr>
        <w:t>S=S</w:t>
      </w:r>
      <w:r>
        <w:rPr>
          <w:color w:val="000000"/>
          <w:spacing w:val="0"/>
          <w:w w:val="100"/>
          <w:position w:val="0"/>
          <w:sz w:val="14"/>
          <w:szCs w:val="14"/>
        </w:rPr>
        <w:t xml:space="preserve">0 </w:t>
      </w:r>
      <w:r>
        <w:rPr>
          <w:color w:val="000000"/>
          <w:spacing w:val="0"/>
          <w:w w:val="100"/>
          <w:position w:val="0"/>
          <w:sz w:val="20"/>
          <w:szCs w:val="20"/>
        </w:rPr>
        <w:t xml:space="preserve">+ </w:t>
      </w:r>
      <w:r>
        <w:rPr>
          <w:color w:val="000000"/>
          <w:spacing w:val="0"/>
          <w:w w:val="100"/>
          <w:position w:val="0"/>
          <w:sz w:val="20"/>
          <w:szCs w:val="20"/>
        </w:rPr>
        <w:t>S</w:t>
      </w:r>
      <w:r>
        <w:rPr>
          <w:color w:val="000000"/>
          <w:spacing w:val="0"/>
          <w:w w:val="100"/>
          <w:position w:val="0"/>
          <w:sz w:val="14"/>
          <w:szCs w:val="14"/>
        </w:rPr>
        <w:t xml:space="preserve">1 </w:t>
      </w:r>
      <w:r>
        <w:rPr>
          <w:color w:val="000000"/>
          <w:spacing w:val="0"/>
          <w:w w:val="100"/>
          <w:position w:val="0"/>
          <w:sz w:val="20"/>
          <w:szCs w:val="20"/>
        </w:rPr>
        <w:t xml:space="preserve">+ </w:t>
      </w:r>
      <w:r>
        <w:rPr>
          <w:color w:val="000000"/>
          <w:spacing w:val="0"/>
          <w:w w:val="100"/>
          <w:position w:val="0"/>
          <w:sz w:val="20"/>
          <w:szCs w:val="20"/>
        </w:rPr>
        <w:t>S</w:t>
      </w:r>
      <w:r>
        <w:rPr>
          <w:color w:val="000000"/>
          <w:spacing w:val="0"/>
          <w:w w:val="100"/>
          <w:position w:val="0"/>
          <w:sz w:val="14"/>
          <w:szCs w:val="14"/>
        </w:rPr>
        <w:t xml:space="preserve">i </w:t>
      </w:r>
      <w:r>
        <w:rPr>
          <w:color w:val="000000"/>
          <w:spacing w:val="0"/>
          <w:w w:val="100"/>
          <w:position w:val="0"/>
          <w:sz w:val="20"/>
          <w:szCs w:val="20"/>
        </w:rPr>
        <w:t>x M</w:t>
      </w:r>
      <w:r>
        <w:rPr>
          <w:color w:val="000000"/>
          <w:spacing w:val="0"/>
          <w:w w:val="100"/>
          <w:position w:val="0"/>
          <w:sz w:val="14"/>
          <w:szCs w:val="14"/>
        </w:rPr>
        <w:t xml:space="preserve">i </w:t>
      </w:r>
      <w:r>
        <w:rPr>
          <w:color w:val="000000"/>
          <w:spacing w:val="0"/>
          <w:w w:val="100"/>
          <w:position w:val="0"/>
          <w:sz w:val="20"/>
          <w:szCs w:val="20"/>
        </w:rPr>
        <w:t xml:space="preserve">/ </w:t>
      </w:r>
      <w:r>
        <w:rPr>
          <w:color w:val="000000"/>
          <w:spacing w:val="0"/>
          <w:w w:val="100"/>
          <w:position w:val="0"/>
          <w:sz w:val="20"/>
          <w:szCs w:val="20"/>
        </w:rPr>
        <w:t>M</w:t>
      </w:r>
      <w:r>
        <w:rPr>
          <w:color w:val="000000"/>
          <w:spacing w:val="0"/>
          <w:w w:val="100"/>
          <w:position w:val="0"/>
          <w:sz w:val="14"/>
          <w:szCs w:val="14"/>
        </w:rPr>
        <w:t xml:space="preserve">0 </w:t>
      </w:r>
      <w:r>
        <w:rPr>
          <w:color w:val="000000"/>
          <w:spacing w:val="0"/>
          <w:w w:val="100"/>
          <w:position w:val="0"/>
          <w:sz w:val="20"/>
          <w:szCs w:val="20"/>
        </w:rPr>
        <w:t xml:space="preserve">- </w:t>
      </w:r>
      <w:r>
        <w:rPr>
          <w:color w:val="000000"/>
          <w:spacing w:val="0"/>
          <w:w w:val="100"/>
          <w:position w:val="0"/>
          <w:sz w:val="20"/>
          <w:szCs w:val="20"/>
        </w:rPr>
        <w:t>S</w:t>
      </w:r>
      <w:r>
        <w:rPr>
          <w:color w:val="000000"/>
          <w:spacing w:val="0"/>
          <w:w w:val="100"/>
          <w:position w:val="0"/>
          <w:sz w:val="14"/>
          <w:szCs w:val="14"/>
        </w:rPr>
        <w:t>j</w:t>
      </w:r>
      <w:r>
        <w:rPr>
          <w:color w:val="000000"/>
          <w:spacing w:val="0"/>
          <w:w w:val="100"/>
          <w:position w:val="0"/>
          <w:sz w:val="20"/>
          <w:szCs w:val="20"/>
        </w:rPr>
        <w:t>x M</w:t>
      </w:r>
      <w:r>
        <w:rPr>
          <w:color w:val="000000"/>
          <w:spacing w:val="0"/>
          <w:w w:val="100"/>
          <w:position w:val="0"/>
          <w:sz w:val="14"/>
          <w:szCs w:val="14"/>
        </w:rPr>
        <w:t xml:space="preserve">j </w:t>
      </w:r>
      <w:r>
        <w:rPr>
          <w:color w:val="000000"/>
          <w:spacing w:val="0"/>
          <w:w w:val="100"/>
          <w:position w:val="0"/>
          <w:sz w:val="20"/>
          <w:szCs w:val="20"/>
        </w:rPr>
        <w:t xml:space="preserve">/ </w:t>
      </w:r>
      <w:r>
        <w:rPr>
          <w:color w:val="000000"/>
          <w:spacing w:val="0"/>
          <w:w w:val="100"/>
          <w:position w:val="0"/>
          <w:sz w:val="20"/>
          <w:szCs w:val="20"/>
        </w:rPr>
        <w:t>M</w:t>
      </w:r>
      <w:r>
        <w:rPr>
          <w:color w:val="000000"/>
          <w:spacing w:val="0"/>
          <w:w w:val="100"/>
          <w:position w:val="0"/>
          <w:sz w:val="14"/>
          <w:szCs w:val="14"/>
        </w:rPr>
        <w:t xml:space="preserve">0 </w:t>
      </w:r>
      <w:r>
        <w:rPr>
          <w:color w:val="000000"/>
          <w:spacing w:val="0"/>
          <w:w w:val="100"/>
          <w:position w:val="0"/>
          <w:sz w:val="20"/>
          <w:szCs w:val="20"/>
        </w:rPr>
        <w:t xml:space="preserve">- </w:t>
      </w:r>
      <w:r>
        <w:rPr>
          <w:color w:val="000000"/>
          <w:spacing w:val="0"/>
          <w:w w:val="100"/>
          <w:position w:val="0"/>
          <w:sz w:val="20"/>
          <w:szCs w:val="20"/>
        </w:rPr>
        <w:t>S</w:t>
      </w:r>
      <w:r>
        <w:rPr>
          <w:color w:val="000000"/>
          <w:spacing w:val="0"/>
          <w:w w:val="100"/>
          <w:position w:val="0"/>
          <w:sz w:val="22"/>
          <w:szCs w:val="22"/>
          <w:vertAlign w:val="subscript"/>
        </w:rPr>
        <w:t>k</w:t>
      </w:r>
    </w:p>
    <w:p>
      <w:pPr>
        <w:pStyle w:val="Style82"/>
        <w:keepNext w:val="0"/>
        <w:keepLines w:val="0"/>
        <w:widowControl w:val="0"/>
        <w:shd w:val="clear" w:color="auto" w:fill="auto"/>
        <w:bidi w:val="0"/>
        <w:spacing w:before="0" w:after="0" w:line="329" w:lineRule="auto"/>
        <w:ind w:left="1200" w:right="0" w:firstLine="0"/>
        <w:jc w:val="both"/>
      </w:pPr>
      <w:r>
        <w:rPr>
          <w:color w:val="000000"/>
          <w:spacing w:val="0"/>
          <w:w w:val="100"/>
          <w:position w:val="0"/>
        </w:rPr>
        <w:t>=191,409,229.00</w:t>
      </w:r>
    </w:p>
    <w:p>
      <w:pPr>
        <w:pStyle w:val="Style36"/>
        <w:keepNext w:val="0"/>
        <w:keepLines w:val="0"/>
        <w:widowControl w:val="0"/>
        <w:shd w:val="clear" w:color="auto" w:fill="auto"/>
        <w:bidi w:val="0"/>
        <w:spacing w:before="0" w:after="0" w:line="314" w:lineRule="exact"/>
        <w:ind w:left="0" w:right="0" w:firstLine="620"/>
        <w:jc w:val="both"/>
      </w:pPr>
      <w:r>
        <w:rPr>
          <w:color w:val="000000"/>
          <w:spacing w:val="0"/>
          <w:w w:val="100"/>
          <w:position w:val="0"/>
        </w:rPr>
        <w:t>其中：</w:t>
      </w:r>
    </w:p>
    <w:p>
      <w:pPr>
        <w:pStyle w:val="Style82"/>
        <w:keepNext w:val="0"/>
        <w:keepLines w:val="0"/>
        <w:widowControl w:val="0"/>
        <w:numPr>
          <w:ilvl w:val="0"/>
          <w:numId w:val="31"/>
        </w:numPr>
        <w:shd w:val="clear" w:color="auto" w:fill="auto"/>
        <w:tabs>
          <w:tab w:pos="995" w:val="left"/>
        </w:tabs>
        <w:bidi w:val="0"/>
        <w:spacing w:before="0" w:after="0"/>
        <w:ind w:left="0" w:right="0" w:firstLine="620"/>
        <w:jc w:val="both"/>
      </w:pPr>
      <w:bookmarkStart w:id="1200" w:name="bookmark1200"/>
      <w:bookmarkEnd w:id="1200"/>
      <w:r>
        <w:rPr>
          <w:color w:val="000000"/>
          <w:spacing w:val="0"/>
          <w:w w:val="100"/>
          <w:position w:val="0"/>
        </w:rPr>
        <w:t>S</w:t>
      </w:r>
      <w:r>
        <w:rPr>
          <w:color w:val="000000"/>
          <w:spacing w:val="0"/>
          <w:w w:val="100"/>
          <w:position w:val="0"/>
          <w:sz w:val="14"/>
          <w:szCs w:val="14"/>
        </w:rPr>
        <w:t>°</w:t>
      </w:r>
      <w:r>
        <w:rPr>
          <w:rFonts w:ascii="SimSun" w:eastAsia="SimSun" w:hAnsi="SimSun" w:cs="SimSun"/>
          <w:color w:val="000000"/>
          <w:spacing w:val="0"/>
          <w:w w:val="100"/>
          <w:position w:val="0"/>
        </w:rPr>
        <w:t>为</w:t>
      </w:r>
      <w:r>
        <w:rPr>
          <w:color w:val="000000"/>
          <w:spacing w:val="0"/>
          <w:w w:val="100"/>
          <w:position w:val="0"/>
        </w:rPr>
        <w:t>2013</w:t>
      </w:r>
      <w:r>
        <w:rPr>
          <w:rFonts w:ascii="SimSun" w:eastAsia="SimSun" w:hAnsi="SimSun" w:cs="SimSun"/>
          <w:color w:val="000000"/>
          <w:spacing w:val="0"/>
          <w:w w:val="100"/>
          <w:position w:val="0"/>
        </w:rPr>
        <w:t>期初股份总数，</w:t>
      </w:r>
      <w:r>
        <w:rPr>
          <w:color w:val="000000"/>
          <w:spacing w:val="0"/>
          <w:w w:val="100"/>
          <w:position w:val="0"/>
        </w:rPr>
        <w:t>S</w:t>
      </w:r>
      <w:r>
        <w:rPr>
          <w:color w:val="000000"/>
          <w:spacing w:val="0"/>
          <w:w w:val="100"/>
          <w:position w:val="0"/>
          <w:sz w:val="14"/>
          <w:szCs w:val="14"/>
        </w:rPr>
        <w:t>°</w:t>
      </w:r>
      <w:r>
        <w:rPr>
          <w:color w:val="000000"/>
          <w:spacing w:val="0"/>
          <w:w w:val="100"/>
          <w:position w:val="0"/>
        </w:rPr>
        <w:t>=106,338,461.00</w:t>
      </w:r>
      <w:r>
        <w:rPr>
          <w:rFonts w:ascii="SimSun" w:eastAsia="SimSun" w:hAnsi="SimSun" w:cs="SimSun"/>
          <w:color w:val="000000"/>
          <w:spacing w:val="0"/>
          <w:w w:val="100"/>
          <w:position w:val="0"/>
        </w:rPr>
        <w:t>；</w:t>
      </w:r>
    </w:p>
    <w:p>
      <w:pPr>
        <w:pStyle w:val="Style36"/>
        <w:keepNext w:val="0"/>
        <w:keepLines w:val="0"/>
        <w:widowControl w:val="0"/>
        <w:numPr>
          <w:ilvl w:val="0"/>
          <w:numId w:val="31"/>
        </w:numPr>
        <w:shd w:val="clear" w:color="auto" w:fill="auto"/>
        <w:tabs>
          <w:tab w:pos="995" w:val="left"/>
        </w:tabs>
        <w:bidi w:val="0"/>
        <w:spacing w:before="0" w:after="0" w:line="314" w:lineRule="exact"/>
        <w:ind w:left="0" w:right="0" w:firstLine="620"/>
        <w:jc w:val="both"/>
      </w:pPr>
      <w:bookmarkStart w:id="1201" w:name="bookmark1201"/>
      <w:bookmarkEnd w:id="1201"/>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sz w:val="14"/>
          <w:szCs w:val="14"/>
        </w:rPr>
        <w:t>1</w:t>
      </w:r>
      <w:r>
        <w:rPr>
          <w:color w:val="000000"/>
          <w:spacing w:val="0"/>
          <w:w w:val="100"/>
          <w:position w:val="0"/>
        </w:rPr>
        <w:t>为</w:t>
      </w:r>
      <w:r>
        <w:rPr>
          <w:rFonts w:ascii="Times New Roman" w:eastAsia="Times New Roman" w:hAnsi="Times New Roman" w:cs="Times New Roman"/>
          <w:color w:val="000000"/>
          <w:spacing w:val="0"/>
          <w:w w:val="100"/>
          <w:position w:val="0"/>
        </w:rPr>
        <w:t>2013</w:t>
      </w:r>
      <w:r>
        <w:rPr>
          <w:color w:val="000000"/>
          <w:spacing w:val="0"/>
          <w:w w:val="100"/>
          <w:position w:val="0"/>
        </w:rPr>
        <w:t>年因公积金转增股本或股票股利分配等增加股份数，</w:t>
      </w:r>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sz w:val="14"/>
          <w:szCs w:val="14"/>
        </w:rPr>
        <w:t>1</w:t>
      </w:r>
      <w:r>
        <w:rPr>
          <w:rFonts w:ascii="Times New Roman" w:eastAsia="Times New Roman" w:hAnsi="Times New Roman" w:cs="Times New Roman"/>
          <w:color w:val="000000"/>
          <w:spacing w:val="0"/>
          <w:w w:val="100"/>
          <w:position w:val="0"/>
        </w:rPr>
        <w:t>=85,070,768.00</w:t>
      </w:r>
      <w:r>
        <w:rPr>
          <w:color w:val="000000"/>
          <w:spacing w:val="0"/>
          <w:w w:val="100"/>
          <w:position w:val="0"/>
        </w:rPr>
        <w:t>；</w:t>
      </w:r>
    </w:p>
    <w:p>
      <w:pPr>
        <w:pStyle w:val="Style36"/>
        <w:keepNext w:val="0"/>
        <w:keepLines w:val="0"/>
        <w:widowControl w:val="0"/>
        <w:numPr>
          <w:ilvl w:val="0"/>
          <w:numId w:val="31"/>
        </w:numPr>
        <w:shd w:val="clear" w:color="auto" w:fill="auto"/>
        <w:tabs>
          <w:tab w:pos="995" w:val="left"/>
        </w:tabs>
        <w:bidi w:val="0"/>
        <w:spacing w:before="0" w:after="0" w:line="314" w:lineRule="exact"/>
        <w:ind w:left="0" w:right="0" w:firstLine="620"/>
        <w:jc w:val="both"/>
      </w:pPr>
      <w:bookmarkStart w:id="1202" w:name="bookmark1202"/>
      <w:bookmarkEnd w:id="1202"/>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sz w:val="14"/>
          <w:szCs w:val="14"/>
        </w:rPr>
        <w:t>i</w:t>
      </w:r>
      <w:r>
        <w:rPr>
          <w:color w:val="000000"/>
          <w:spacing w:val="0"/>
          <w:w w:val="100"/>
          <w:position w:val="0"/>
        </w:rPr>
        <w:t>为</w:t>
      </w:r>
      <w:r>
        <w:rPr>
          <w:rFonts w:ascii="Times New Roman" w:eastAsia="Times New Roman" w:hAnsi="Times New Roman" w:cs="Times New Roman"/>
          <w:color w:val="000000"/>
          <w:spacing w:val="0"/>
          <w:w w:val="100"/>
          <w:position w:val="0"/>
        </w:rPr>
        <w:t>2013</w:t>
      </w:r>
      <w:r>
        <w:rPr>
          <w:color w:val="000000"/>
          <w:spacing w:val="0"/>
          <w:w w:val="100"/>
          <w:position w:val="0"/>
        </w:rPr>
        <w:t>年公司因发行新股增加的股份数，</w:t>
      </w:r>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sz w:val="14"/>
          <w:szCs w:val="14"/>
        </w:rPr>
        <w:t>i1</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36"/>
        <w:keepNext w:val="0"/>
        <w:keepLines w:val="0"/>
        <w:widowControl w:val="0"/>
        <w:numPr>
          <w:ilvl w:val="0"/>
          <w:numId w:val="31"/>
        </w:numPr>
        <w:shd w:val="clear" w:color="auto" w:fill="auto"/>
        <w:tabs>
          <w:tab w:pos="995" w:val="left"/>
        </w:tabs>
        <w:bidi w:val="0"/>
        <w:spacing w:before="0" w:after="0" w:line="314" w:lineRule="exact"/>
        <w:ind w:left="0" w:right="0" w:firstLine="620"/>
        <w:jc w:val="both"/>
      </w:pPr>
      <w:bookmarkStart w:id="1203" w:name="bookmark1203"/>
      <w:bookmarkEnd w:id="1203"/>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sz w:val="14"/>
          <w:szCs w:val="14"/>
        </w:rPr>
        <w:t>j</w:t>
      </w:r>
      <w:r>
        <w:rPr>
          <w:color w:val="000000"/>
          <w:spacing w:val="0"/>
          <w:w w:val="100"/>
          <w:position w:val="0"/>
        </w:rPr>
        <w:t>为</w:t>
      </w:r>
      <w:r>
        <w:rPr>
          <w:rFonts w:ascii="Times New Roman" w:eastAsia="Times New Roman" w:hAnsi="Times New Roman" w:cs="Times New Roman"/>
          <w:color w:val="000000"/>
          <w:spacing w:val="0"/>
          <w:w w:val="100"/>
          <w:position w:val="0"/>
        </w:rPr>
        <w:t>2013</w:t>
      </w:r>
      <w:r>
        <w:rPr>
          <w:color w:val="000000"/>
          <w:spacing w:val="0"/>
          <w:w w:val="100"/>
          <w:position w:val="0"/>
        </w:rPr>
        <w:t>年因回购等减少股份数，</w:t>
      </w:r>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sz w:val="14"/>
          <w:szCs w:val="14"/>
        </w:rPr>
        <w:t xml:space="preserve">j </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36"/>
        <w:keepNext w:val="0"/>
        <w:keepLines w:val="0"/>
        <w:widowControl w:val="0"/>
        <w:numPr>
          <w:ilvl w:val="0"/>
          <w:numId w:val="31"/>
        </w:numPr>
        <w:shd w:val="clear" w:color="auto" w:fill="auto"/>
        <w:tabs>
          <w:tab w:pos="995" w:val="left"/>
        </w:tabs>
        <w:bidi w:val="0"/>
        <w:spacing w:before="0" w:after="0" w:line="314" w:lineRule="exact"/>
        <w:ind w:left="0" w:right="0" w:firstLine="620"/>
        <w:jc w:val="both"/>
      </w:pPr>
      <w:bookmarkStart w:id="1204" w:name="bookmark1204"/>
      <w:bookmarkEnd w:id="1204"/>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sz w:val="14"/>
          <w:szCs w:val="14"/>
        </w:rPr>
        <w:t>k</w:t>
      </w:r>
      <w:r>
        <w:rPr>
          <w:color w:val="000000"/>
          <w:spacing w:val="0"/>
          <w:w w:val="100"/>
          <w:position w:val="0"/>
        </w:rPr>
        <w:t>为</w:t>
      </w:r>
      <w:r>
        <w:rPr>
          <w:rFonts w:ascii="Times New Roman" w:eastAsia="Times New Roman" w:hAnsi="Times New Roman" w:cs="Times New Roman"/>
          <w:color w:val="000000"/>
          <w:spacing w:val="0"/>
          <w:w w:val="100"/>
          <w:position w:val="0"/>
        </w:rPr>
        <w:t>2013</w:t>
      </w:r>
      <w:r>
        <w:rPr>
          <w:color w:val="000000"/>
          <w:spacing w:val="0"/>
          <w:w w:val="100"/>
          <w:position w:val="0"/>
        </w:rPr>
        <w:t>年缩股数，</w:t>
      </w:r>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sz w:val="14"/>
          <w:szCs w:val="14"/>
        </w:rPr>
        <w:t>k</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82"/>
        <w:keepNext w:val="0"/>
        <w:keepLines w:val="0"/>
        <w:widowControl w:val="0"/>
        <w:numPr>
          <w:ilvl w:val="0"/>
          <w:numId w:val="31"/>
        </w:numPr>
        <w:shd w:val="clear" w:color="auto" w:fill="auto"/>
        <w:tabs>
          <w:tab w:pos="995" w:val="left"/>
        </w:tabs>
        <w:bidi w:val="0"/>
        <w:spacing w:before="0" w:after="0"/>
        <w:ind w:left="0" w:right="0" w:firstLine="620"/>
        <w:jc w:val="both"/>
      </w:pPr>
      <w:bookmarkStart w:id="1205" w:name="bookmark1205"/>
      <w:bookmarkEnd w:id="1205"/>
      <w:r>
        <w:rPr>
          <w:color w:val="000000"/>
          <w:spacing w:val="0"/>
          <w:w w:val="100"/>
          <w:position w:val="0"/>
        </w:rPr>
        <w:t>M</w:t>
      </w:r>
      <w:r>
        <w:rPr>
          <w:color w:val="000000"/>
          <w:spacing w:val="0"/>
          <w:w w:val="100"/>
          <w:position w:val="0"/>
          <w:sz w:val="14"/>
          <w:szCs w:val="14"/>
        </w:rPr>
        <w:t>0</w:t>
      </w:r>
      <w:r>
        <w:rPr>
          <w:rFonts w:ascii="SimSun" w:eastAsia="SimSun" w:hAnsi="SimSun" w:cs="SimSun"/>
          <w:color w:val="000000"/>
          <w:spacing w:val="0"/>
          <w:w w:val="100"/>
          <w:position w:val="0"/>
        </w:rPr>
        <w:t>为</w:t>
      </w:r>
      <w:r>
        <w:rPr>
          <w:color w:val="000000"/>
          <w:spacing w:val="0"/>
          <w:w w:val="100"/>
          <w:position w:val="0"/>
        </w:rPr>
        <w:t>2013</w:t>
      </w:r>
      <w:r>
        <w:rPr>
          <w:rFonts w:ascii="SimSun" w:eastAsia="SimSun" w:hAnsi="SimSun" w:cs="SimSun"/>
          <w:color w:val="000000"/>
          <w:spacing w:val="0"/>
          <w:w w:val="100"/>
          <w:position w:val="0"/>
        </w:rPr>
        <w:t>年月份数，</w:t>
      </w:r>
      <w:r>
        <w:rPr>
          <w:color w:val="000000"/>
          <w:spacing w:val="0"/>
          <w:w w:val="100"/>
          <w:position w:val="0"/>
        </w:rPr>
        <w:t>M</w:t>
      </w:r>
      <w:r>
        <w:rPr>
          <w:color w:val="000000"/>
          <w:spacing w:val="0"/>
          <w:w w:val="100"/>
          <w:position w:val="0"/>
          <w:sz w:val="14"/>
          <w:szCs w:val="14"/>
        </w:rPr>
        <w:t>0</w:t>
      </w:r>
      <w:r>
        <w:rPr>
          <w:color w:val="000000"/>
          <w:spacing w:val="0"/>
          <w:w w:val="100"/>
          <w:position w:val="0"/>
        </w:rPr>
        <w:t>=12</w:t>
      </w:r>
      <w:r>
        <w:rPr>
          <w:rFonts w:ascii="SimSun" w:eastAsia="SimSun" w:hAnsi="SimSun" w:cs="SimSun"/>
          <w:color w:val="000000"/>
          <w:spacing w:val="0"/>
          <w:w w:val="100"/>
          <w:position w:val="0"/>
        </w:rPr>
        <w:t>；</w:t>
      </w:r>
    </w:p>
    <w:p>
      <w:pPr>
        <w:pStyle w:val="Style36"/>
        <w:keepNext w:val="0"/>
        <w:keepLines w:val="0"/>
        <w:widowControl w:val="0"/>
        <w:numPr>
          <w:ilvl w:val="0"/>
          <w:numId w:val="31"/>
        </w:numPr>
        <w:shd w:val="clear" w:color="auto" w:fill="auto"/>
        <w:tabs>
          <w:tab w:pos="995" w:val="left"/>
        </w:tabs>
        <w:bidi w:val="0"/>
        <w:spacing w:before="0" w:after="0" w:line="314" w:lineRule="exact"/>
        <w:ind w:left="0" w:right="0" w:firstLine="620"/>
        <w:jc w:val="both"/>
      </w:pPr>
      <w:bookmarkStart w:id="1206" w:name="bookmark1206"/>
      <w:bookmarkEnd w:id="1206"/>
      <w:r>
        <w:rPr>
          <w:rFonts w:ascii="Times New Roman" w:eastAsia="Times New Roman" w:hAnsi="Times New Roman" w:cs="Times New Roman"/>
          <w:color w:val="000000"/>
          <w:spacing w:val="0"/>
          <w:w w:val="100"/>
          <w:position w:val="0"/>
        </w:rPr>
        <w:t>M</w:t>
      </w:r>
      <w:r>
        <w:rPr>
          <w:rFonts w:ascii="Times New Roman" w:eastAsia="Times New Roman" w:hAnsi="Times New Roman" w:cs="Times New Roman"/>
          <w:color w:val="000000"/>
          <w:spacing w:val="0"/>
          <w:w w:val="100"/>
          <w:position w:val="0"/>
          <w:sz w:val="14"/>
          <w:szCs w:val="14"/>
        </w:rPr>
        <w:t>i</w:t>
      </w:r>
      <w:r>
        <w:rPr>
          <w:color w:val="000000"/>
          <w:spacing w:val="0"/>
          <w:w w:val="100"/>
          <w:position w:val="0"/>
        </w:rPr>
        <w:t>为增加股份下一月份起至报告期期末的月份数，</w:t>
      </w:r>
      <w:r>
        <w:rPr>
          <w:rFonts w:ascii="Times New Roman" w:eastAsia="Times New Roman" w:hAnsi="Times New Roman" w:cs="Times New Roman"/>
          <w:color w:val="000000"/>
          <w:spacing w:val="0"/>
          <w:w w:val="100"/>
          <w:position w:val="0"/>
        </w:rPr>
        <w:t>M</w:t>
      </w:r>
      <w:r>
        <w:rPr>
          <w:rFonts w:ascii="Times New Roman" w:eastAsia="Times New Roman" w:hAnsi="Times New Roman" w:cs="Times New Roman"/>
          <w:color w:val="000000"/>
          <w:spacing w:val="0"/>
          <w:w w:val="100"/>
          <w:position w:val="0"/>
          <w:sz w:val="14"/>
          <w:szCs w:val="14"/>
        </w:rPr>
        <w:t>i</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36"/>
        <w:keepNext w:val="0"/>
        <w:keepLines w:val="0"/>
        <w:widowControl w:val="0"/>
        <w:shd w:val="clear" w:color="auto" w:fill="auto"/>
        <w:bidi w:val="0"/>
        <w:spacing w:before="0" w:after="0" w:line="314" w:lineRule="exact"/>
        <w:ind w:left="0" w:right="0" w:firstLine="620"/>
        <w:jc w:val="both"/>
      </w:pPr>
      <w:r>
        <w:rPr>
          <w:color w:val="000000"/>
          <w:spacing w:val="0"/>
          <w:w w:val="100"/>
          <w:position w:val="0"/>
        </w:rPr>
        <w:t>⑧</w:t>
      </w:r>
      <w:r>
        <w:rPr>
          <w:rFonts w:ascii="Times New Roman" w:eastAsia="Times New Roman" w:hAnsi="Times New Roman" w:cs="Times New Roman"/>
          <w:color w:val="000000"/>
          <w:spacing w:val="0"/>
          <w:w w:val="100"/>
          <w:position w:val="0"/>
        </w:rPr>
        <w:t>M</w:t>
      </w:r>
      <w:r>
        <w:rPr>
          <w:rFonts w:ascii="Times New Roman" w:eastAsia="Times New Roman" w:hAnsi="Times New Roman" w:cs="Times New Roman"/>
          <w:color w:val="000000"/>
          <w:spacing w:val="0"/>
          <w:w w:val="100"/>
          <w:position w:val="0"/>
          <w:sz w:val="14"/>
          <w:szCs w:val="14"/>
        </w:rPr>
        <w:t>j</w:t>
      </w:r>
      <w:r>
        <w:rPr>
          <w:color w:val="000000"/>
          <w:spacing w:val="0"/>
          <w:w w:val="100"/>
          <w:position w:val="0"/>
        </w:rPr>
        <w:t>为减少股份下一月份起至报告期期末的月份数，</w:t>
      </w:r>
      <w:r>
        <w:rPr>
          <w:rFonts w:ascii="Times New Roman" w:eastAsia="Times New Roman" w:hAnsi="Times New Roman" w:cs="Times New Roman"/>
          <w:color w:val="000000"/>
          <w:spacing w:val="0"/>
          <w:w w:val="100"/>
          <w:position w:val="0"/>
        </w:rPr>
        <w:t>M</w:t>
      </w:r>
      <w:r>
        <w:rPr>
          <w:color w:val="000000"/>
          <w:spacing w:val="0"/>
          <w:w w:val="100"/>
          <w:position w:val="0"/>
          <w:sz w:val="14"/>
          <w:szCs w:val="14"/>
        </w:rPr>
        <w:t>」</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36"/>
        <w:keepNext w:val="0"/>
        <w:keepLines w:val="0"/>
        <w:widowControl w:val="0"/>
        <w:shd w:val="clear" w:color="auto" w:fill="auto"/>
        <w:bidi w:val="0"/>
        <w:spacing w:before="0" w:after="80" w:line="314" w:lineRule="exact"/>
        <w:ind w:left="0" w:right="0" w:firstLine="620"/>
        <w:jc w:val="both"/>
        <w:sectPr>
          <w:headerReference w:type="default" r:id="rId245"/>
          <w:footerReference w:type="default" r:id="rId246"/>
          <w:headerReference w:type="even" r:id="rId247"/>
          <w:footerReference w:type="even" r:id="rId248"/>
          <w:footnotePr>
            <w:pos w:val="pageBottom"/>
            <w:numFmt w:val="decimal"/>
            <w:numRestart w:val="continuous"/>
          </w:footnotePr>
          <w:pgSz w:w="11900" w:h="16840"/>
          <w:pgMar w:top="1441" w:right="1110" w:bottom="1508" w:left="1099" w:header="0" w:footer="3" w:gutter="0"/>
          <w:cols w:space="720"/>
          <w:noEndnote/>
          <w:rtlGutter w:val="0"/>
          <w:docGrid w:linePitch="360"/>
        </w:sectPr>
      </w:pPr>
      <w:r>
        <w:rPr>
          <w:color w:val="000000"/>
          <w:spacing w:val="0"/>
          <w:w w:val="100"/>
          <w:position w:val="0"/>
        </w:rPr>
        <w:t>报告期内的扣除非经常性损益后归属于普通股股东净利润和根据扣除非经常性损益后归属于普通股 股东净利润计算的基本每股收益列示如下：</w:t>
      </w:r>
    </w:p>
    <w:tbl>
      <w:tblPr>
        <w:tblOverlap w:val="never"/>
        <w:jc w:val="center"/>
        <w:tblLayout w:type="fixed"/>
      </w:tblPr>
      <w:tblGrid>
        <w:gridCol w:w="6278"/>
        <w:gridCol w:w="2520"/>
      </w:tblGrid>
      <w:tr>
        <w:trPr>
          <w:trHeight w:val="36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4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bCs/>
                <w:color w:val="000000"/>
                <w:spacing w:val="0"/>
                <w:w w:val="100"/>
                <w:position w:val="0"/>
                <w:sz w:val="18"/>
                <w:szCs w:val="18"/>
              </w:rPr>
              <w:t>2013</w:t>
            </w:r>
            <w:r>
              <w:rPr>
                <w:b/>
                <w:bCs/>
                <w:color w:val="000000"/>
                <w:spacing w:val="0"/>
                <w:w w:val="100"/>
                <w:position w:val="0"/>
              </w:rPr>
              <w:t>年度</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扣除非经常性损益后归属于普通股股东净利润</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33,104,869.55</w:t>
            </w:r>
          </w:p>
        </w:tc>
      </w:tr>
      <w:tr>
        <w:trPr>
          <w:trHeight w:val="37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根据扣除非经常性损益后归属于普通股股东净利润计算的基本每股收益</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bl>
    <w:p>
      <w:pPr>
        <w:pStyle w:val="Style47"/>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b w:val="0"/>
          <w:bCs w:val="0"/>
          <w:color w:val="000000"/>
          <w:spacing w:val="0"/>
          <w:w w:val="100"/>
          <w:position w:val="0"/>
          <w:sz w:val="18"/>
          <w:szCs w:val="18"/>
        </w:rPr>
        <w:t>(2</w:t>
      </w:r>
      <w:r>
        <w:rPr>
          <w:b w:val="0"/>
          <w:bCs w:val="0"/>
          <w:color w:val="000000"/>
          <w:spacing w:val="0"/>
          <w:w w:val="100"/>
          <w:position w:val="0"/>
        </w:rPr>
        <w:t>)稀释每股收益计算公式如下:</w:t>
      </w:r>
    </w:p>
    <w:p>
      <w:pPr>
        <w:pStyle w:val="Style36"/>
        <w:keepNext w:val="0"/>
        <w:keepLines w:val="0"/>
        <w:widowControl w:val="0"/>
        <w:shd w:val="clear" w:color="auto" w:fill="auto"/>
        <w:tabs>
          <w:tab w:pos="5046" w:val="left"/>
          <w:tab w:pos="6798" w:val="left"/>
        </w:tabs>
        <w:bidi w:val="0"/>
        <w:spacing w:before="0" w:after="0" w:line="312" w:lineRule="exact"/>
        <w:ind w:left="0" w:right="0" w:firstLine="620"/>
        <w:jc w:val="left"/>
      </w:pPr>
      <w:r>
        <w:rPr>
          <w:color w:val="000000"/>
          <w:spacing w:val="0"/>
          <w:w w:val="100"/>
          <w:position w:val="0"/>
        </w:rPr>
        <w:t>稀释每股收益</w:t>
      </w:r>
      <w:r>
        <w:rPr>
          <w:rFonts w:ascii="Arial Unicode MS" w:eastAsia="Arial Unicode MS" w:hAnsi="Arial Unicode MS" w:cs="Arial Unicode MS"/>
          <w:color w:val="000000"/>
          <w:spacing w:val="0"/>
          <w:w w:val="100"/>
          <w:position w:val="0"/>
          <w:sz w:val="18"/>
          <w:szCs w:val="18"/>
        </w:rPr>
        <w:t>=P</w:t>
      </w:r>
      <w:r>
        <w:rPr>
          <w:rFonts w:ascii="Times New Roman" w:eastAsia="Times New Roman" w:hAnsi="Times New Roman" w:cs="Times New Roman"/>
          <w:color w:val="000000"/>
          <w:spacing w:val="0"/>
          <w:w w:val="100"/>
          <w:position w:val="0"/>
          <w:sz w:val="14"/>
          <w:szCs w:val="14"/>
        </w:rPr>
        <w:t xml:space="preserve">i </w:t>
      </w:r>
      <w:r>
        <w:rPr>
          <w:rFonts w:ascii="Arial Unicode MS" w:eastAsia="Arial Unicode MS" w:hAnsi="Arial Unicode MS" w:cs="Arial Unicode MS"/>
          <w:color w:val="000000"/>
          <w:spacing w:val="0"/>
          <w:w w:val="100"/>
          <w:position w:val="0"/>
          <w:sz w:val="18"/>
          <w:szCs w:val="18"/>
        </w:rPr>
        <w:t xml:space="preserve">/ </w:t>
      </w:r>
      <w:r>
        <w:rPr>
          <w:rFonts w:ascii="Arial Unicode MS" w:eastAsia="Arial Unicode MS" w:hAnsi="Arial Unicode MS" w:cs="Arial Unicode MS"/>
          <w:color w:val="000000"/>
          <w:spacing w:val="0"/>
          <w:w w:val="100"/>
          <w:position w:val="0"/>
          <w:sz w:val="18"/>
          <w:szCs w:val="18"/>
        </w:rPr>
        <w:t>(S</w:t>
      </w:r>
      <w:r>
        <w:rPr>
          <w:rFonts w:ascii="Arial" w:eastAsia="Arial" w:hAnsi="Arial" w:cs="Arial"/>
          <w:color w:val="000000"/>
          <w:spacing w:val="0"/>
          <w:w w:val="100"/>
          <w:position w:val="0"/>
          <w:sz w:val="19"/>
          <w:szCs w:val="19"/>
          <w:vertAlign w:val="subscript"/>
        </w:rPr>
        <w:t>o</w:t>
      </w:r>
      <w:r>
        <w:rPr>
          <w:rFonts w:ascii="Arial Unicode MS" w:eastAsia="Arial Unicode MS" w:hAnsi="Arial Unicode MS" w:cs="Arial Unicode MS"/>
          <w:color w:val="000000"/>
          <w:spacing w:val="0"/>
          <w:w w:val="100"/>
          <w:position w:val="0"/>
          <w:sz w:val="18"/>
          <w:szCs w:val="18"/>
        </w:rPr>
        <w:t>+S</w:t>
      </w:r>
      <w:r>
        <w:rPr>
          <w:rFonts w:ascii="Arial" w:eastAsia="Arial" w:hAnsi="Arial" w:cs="Arial"/>
          <w:color w:val="000000"/>
          <w:spacing w:val="0"/>
          <w:w w:val="100"/>
          <w:position w:val="0"/>
          <w:sz w:val="19"/>
          <w:szCs w:val="19"/>
          <w:vertAlign w:val="subscript"/>
        </w:rPr>
        <w:t>1</w:t>
      </w:r>
      <w:r>
        <w:rPr>
          <w:rFonts w:ascii="Arial Unicode MS" w:eastAsia="Arial Unicode MS" w:hAnsi="Arial Unicode MS" w:cs="Arial Unicode MS"/>
          <w:color w:val="000000"/>
          <w:spacing w:val="0"/>
          <w:w w:val="100"/>
          <w:position w:val="0"/>
          <w:sz w:val="18"/>
          <w:szCs w:val="18"/>
        </w:rPr>
        <w:t>+S f</w:t>
        <w:tab/>
        <w:t>—</w:t>
        <w:tab/>
        <w:t>k+</w:t>
      </w:r>
      <w:r>
        <w:rPr>
          <w:color w:val="000000"/>
          <w:spacing w:val="0"/>
          <w:w w:val="100"/>
          <w:position w:val="0"/>
        </w:rPr>
        <w:t>认股权证、股份期权、可转</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换债券等增加的普通股加权平均数)</w:t>
      </w:r>
    </w:p>
    <w:p>
      <w:pPr>
        <w:pStyle w:val="Style36"/>
        <w:keepNext w:val="0"/>
        <w:keepLines w:val="0"/>
        <w:widowControl w:val="0"/>
        <w:shd w:val="clear" w:color="auto" w:fill="auto"/>
        <w:bidi w:val="0"/>
        <w:spacing w:before="0" w:after="0" w:line="312" w:lineRule="exact"/>
        <w:ind w:left="0" w:right="0" w:firstLine="620"/>
        <w:jc w:val="left"/>
      </w:pPr>
      <w:r>
        <w:rPr>
          <w:color w:val="000000"/>
          <w:spacing w:val="0"/>
          <w:w w:val="100"/>
          <w:position w:val="0"/>
        </w:rPr>
        <w:t>其中，</w:t>
      </w:r>
      <w:r>
        <w:rPr>
          <w:rFonts w:ascii="Arial Unicode MS" w:eastAsia="Arial Unicode MS" w:hAnsi="Arial Unicode MS" w:cs="Arial Unicode MS"/>
          <w:color w:val="000000"/>
          <w:spacing w:val="0"/>
          <w:w w:val="100"/>
          <w:position w:val="0"/>
          <w:sz w:val="18"/>
          <w:szCs w:val="18"/>
        </w:rPr>
        <w:t>P</w:t>
      </w:r>
      <w:r>
        <w:rPr>
          <w:rFonts w:ascii="Times New Roman" w:eastAsia="Times New Roman" w:hAnsi="Times New Roman" w:cs="Times New Roman"/>
          <w:color w:val="000000"/>
          <w:spacing w:val="0"/>
          <w:w w:val="100"/>
          <w:position w:val="0"/>
          <w:sz w:val="14"/>
          <w:szCs w:val="14"/>
        </w:rPr>
        <w:t>i</w:t>
      </w:r>
      <w:r>
        <w:rPr>
          <w:color w:val="000000"/>
          <w:spacing w:val="0"/>
          <w:w w:val="100"/>
          <w:position w:val="0"/>
        </w:rPr>
        <w:t>为归属于公司普通股股东的净利润或扣除非经常性损益后归属于公司普通股股东的净利 润，并考虑稀释性潜在普通股对其影响，按《企业会计准则》及有关规定进行调整。公司在计算稀释每股 收益时，考虑所有稀释性潜在普通股对归属于公司普通股股东的净利润或扣除非经常性损益后归属于公司 普通股股东的净利润和加权平均股数的影响，按照其稀释程度从大到小的顺序计入稀释每股收益，直至稀 释每股收益达到最小值。</w:t>
      </w:r>
    </w:p>
    <w:p>
      <w:pPr>
        <w:pStyle w:val="Style36"/>
        <w:keepNext w:val="0"/>
        <w:keepLines w:val="0"/>
        <w:widowControl w:val="0"/>
        <w:shd w:val="clear" w:color="auto" w:fill="auto"/>
        <w:bidi w:val="0"/>
        <w:spacing w:before="0" w:after="300" w:line="312" w:lineRule="exact"/>
        <w:ind w:left="0" w:right="0" w:firstLine="620"/>
        <w:jc w:val="left"/>
      </w:pPr>
      <w:r>
        <w:rPr>
          <w:color w:val="000000"/>
          <w:spacing w:val="0"/>
          <w:w w:val="100"/>
          <w:position w:val="0"/>
        </w:rPr>
        <w:t>因公司不存在稀释性潜在普通股，故公司稀释每股收益的计算过程与结果与基本每股收益相同。</w:t>
      </w:r>
    </w:p>
    <w:p>
      <w:pPr>
        <w:pStyle w:val="Style31"/>
        <w:keepNext/>
        <w:keepLines/>
        <w:widowControl w:val="0"/>
        <w:shd w:val="clear" w:color="auto" w:fill="auto"/>
        <w:bidi w:val="0"/>
        <w:spacing w:before="0" w:after="300" w:line="312" w:lineRule="exact"/>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4</w:t>
      </w:r>
      <w:bookmarkEnd w:id="1209"/>
      <w:r>
        <w:rPr>
          <w:rFonts w:ascii="Times New Roman" w:eastAsia="Times New Roman" w:hAnsi="Times New Roman" w:cs="Times New Roman"/>
          <w:color w:val="000000"/>
          <w:spacing w:val="0"/>
          <w:w w:val="100"/>
          <w:position w:val="0"/>
        </w:rPr>
        <w:t>0</w:t>
      </w:r>
      <w:r>
        <w:rPr>
          <w:color w:val="000000"/>
          <w:spacing w:val="0"/>
          <w:w w:val="100"/>
          <w:position w:val="0"/>
        </w:rPr>
        <w:t>、现金流量表附注</w:t>
      </w:r>
      <w:bookmarkEnd w:id="1207"/>
      <w:bookmarkEnd w:id="1208"/>
      <w:bookmarkEnd w:id="1210"/>
    </w:p>
    <w:p>
      <w:pPr>
        <w:pStyle w:val="Style31"/>
        <w:keepNext/>
        <w:keepLines/>
        <w:widowControl w:val="0"/>
        <w:shd w:val="clear" w:color="auto" w:fill="auto"/>
        <w:bidi w:val="0"/>
        <w:spacing w:before="0" w:after="360" w:line="312" w:lineRule="exact"/>
        <w:ind w:left="0" w:right="0" w:firstLine="0"/>
        <w:jc w:val="left"/>
      </w:pPr>
      <w:bookmarkStart w:id="1207" w:name="bookmark1207"/>
      <w:bookmarkStart w:id="1208" w:name="bookmark1208"/>
      <w:bookmarkStart w:id="1211" w:name="bookmark12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07"/>
      <w:bookmarkEnd w:id="1208"/>
      <w:bookmarkEnd w:id="1211"/>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8,566,846.00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3,218,528.28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80,000.82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11,865,375.10</w:t>
            </w:r>
          </w:p>
        </w:tc>
      </w:tr>
    </w:tbl>
    <w:p>
      <w:pPr>
        <w:pStyle w:val="Style47"/>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p>
    <w:p>
      <w:pPr>
        <w:widowControl w:val="0"/>
        <w:spacing w:after="359" w:line="1" w:lineRule="exact"/>
      </w:pPr>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15,020,862.66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20,330,641.10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5,215,939.63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40,567,443.39</w:t>
            </w:r>
          </w:p>
        </w:tc>
      </w:tr>
    </w:tbl>
    <w:p>
      <w:pPr>
        <w:pStyle w:val="Style47"/>
        <w:keepNext w:val="0"/>
        <w:keepLines w:val="0"/>
        <w:widowControl w:val="0"/>
        <w:shd w:val="clear" w:color="auto" w:fill="auto"/>
        <w:bidi w:val="0"/>
        <w:spacing w:before="0" w:after="0" w:line="240" w:lineRule="auto"/>
        <w:ind w:left="101"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p>
    <w:p>
      <w:pPr>
        <w:widowControl w:val="0"/>
        <w:spacing w:after="359" w:line="1" w:lineRule="exact"/>
      </w:pPr>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17,330,000.00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17,330,000.00</w:t>
            </w:r>
          </w:p>
        </w:tc>
      </w:tr>
    </w:tbl>
    <w:p>
      <w:pPr>
        <w:sectPr>
          <w:headerReference w:type="default" r:id="rId249"/>
          <w:footerReference w:type="default" r:id="rId250"/>
          <w:headerReference w:type="even" r:id="rId251"/>
          <w:footerReference w:type="even" r:id="rId252"/>
          <w:footnotePr>
            <w:pos w:val="pageBottom"/>
            <w:numFmt w:val="decimal"/>
            <w:numRestart w:val="continuous"/>
          </w:footnotePr>
          <w:pgSz w:w="11900" w:h="16840"/>
          <w:pgMar w:top="1441" w:right="1110" w:bottom="1508" w:left="1099" w:header="0" w:footer="3" w:gutter="0"/>
          <w:cols w:space="720"/>
          <w:noEndnote/>
          <w:rtlGutter w:val="0"/>
          <w:docGrid w:linePitch="360"/>
        </w:sectPr>
      </w:pPr>
    </w:p>
    <w:p>
      <w:pPr>
        <w:pStyle w:val="Style31"/>
        <w:keepNext/>
        <w:keepLines/>
        <w:widowControl w:val="0"/>
        <w:shd w:val="clear" w:color="auto" w:fill="auto"/>
        <w:bidi w:val="0"/>
        <w:spacing w:before="0" w:after="36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212"/>
      <w:bookmarkEnd w:id="1213"/>
      <w:bookmarkEnd w:id="1215"/>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10,904,034.31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10,904,034.31</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4</w:t>
      </w:r>
      <w:bookmarkEnd w:id="121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16"/>
      <w:bookmarkEnd w:id="1217"/>
      <w:bookmarkEnd w:id="1219"/>
    </w:p>
    <w:p>
      <w:pPr>
        <w:pStyle w:val="Style31"/>
        <w:keepNext/>
        <w:keepLines/>
        <w:widowControl w:val="0"/>
        <w:shd w:val="clear" w:color="auto" w:fill="auto"/>
        <w:bidi w:val="0"/>
        <w:spacing w:before="0" w:after="360" w:line="240" w:lineRule="auto"/>
        <w:ind w:left="0" w:right="0" w:firstLine="0"/>
        <w:jc w:val="left"/>
      </w:pPr>
      <w:bookmarkStart w:id="1216" w:name="bookmark1216"/>
      <w:bookmarkStart w:id="1217" w:name="bookmark1217"/>
      <w:bookmarkStart w:id="1220" w:name="bookmark12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16"/>
      <w:bookmarkEnd w:id="1217"/>
      <w:bookmarkEnd w:id="1220"/>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 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40,242,786.04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43,725,094.38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3,831,909.57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3,292,975.07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41,782,414.85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35,259,825.79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701,591.27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685,597.76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199,252.75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166,515.88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35" w:lineRule="exact"/>
              <w:ind w:left="0" w:right="0" w:firstLine="0"/>
              <w:jc w:val="left"/>
            </w:pPr>
            <w:r>
              <w:rPr>
                <w:color w:val="000000"/>
                <w:spacing w:val="0"/>
                <w:w w:val="100"/>
                <w:position w:val="0"/>
              </w:rPr>
              <w:t>处置固定资产、无形资产和其他长期资产的损失（收益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1,993,645.24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-77,151.74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354,749.29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356,474.07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20,606,274.19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17,143,401.54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-177,937.18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-164,249.70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128,279.53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1,202,387.85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-22,974,421.93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-16,550,133.32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-23,453,102.09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-34,239,102.52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24,430,669.92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-2,554,150.97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87,666,111.45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48,247,484.09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170,773,624.74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313,221,508.67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313,221,508.67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82,793,097.54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-142,447,883.93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230,428,411.13</w:t>
            </w:r>
          </w:p>
        </w:tc>
      </w:tr>
    </w:tbl>
    <w:p>
      <w:pPr>
        <w:widowControl w:val="0"/>
        <w:spacing w:after="2139" w:line="1" w:lineRule="exact"/>
      </w:pPr>
    </w:p>
    <w:p>
      <w:pPr>
        <w:widowControl w:val="0"/>
        <w:jc w:val="center"/>
        <w:rPr>
          <w:sz w:val="2"/>
          <w:szCs w:val="2"/>
        </w:rPr>
        <w:sectPr>
          <w:footnotePr>
            <w:pos w:val="pageBottom"/>
            <w:numFmt w:val="decimal"/>
            <w:numRestart w:val="continuous"/>
          </w:footnotePr>
          <w:pgSz w:w="11900" w:h="16840"/>
          <w:pgMar w:top="1470" w:right="1109" w:bottom="193" w:left="1119" w:header="0" w:footer="3" w:gutter="0"/>
          <w:cols w:space="720"/>
          <w:noEndnote/>
          <w:rtlGutter w:val="0"/>
          <w:docGrid w:linePitch="360"/>
        </w:sectPr>
      </w:pPr>
      <w:r>
        <w:drawing>
          <wp:inline>
            <wp:extent cx="402590" cy="146050"/>
            <wp:docPr id="735" name="Picutre 735"/>
            <a:graphic xmlns:a="http://schemas.openxmlformats.org/drawingml/2006/main">
              <a:graphicData uri="http://schemas.openxmlformats.org/drawingml/2006/picture">
                <pic:pic xmlns:pic="http://schemas.openxmlformats.org/drawingml/2006/picture">
                  <pic:nvPicPr>
                    <pic:cNvPr id="735" name="Picture 735"/>
                    <pic:cNvPicPr/>
                  </pic:nvPicPr>
                  <pic:blipFill>
                    <a:blip r:embed="rId253"/>
                    <a:stretch/>
                  </pic:blipFill>
                  <pic:spPr>
                    <a:xfrm>
                      <a:ext cx="402590" cy="146050"/>
                    </a:xfrm>
                    <a:prstGeom prst="rect"/>
                  </pic:spPr>
                </pic:pic>
              </a:graphicData>
            </a:graphic>
          </wp:inline>
        </w:drawing>
      </w:r>
    </w:p>
    <w:p>
      <w:pPr>
        <w:pStyle w:val="Style31"/>
        <w:keepNext/>
        <w:keepLines/>
        <w:widowControl w:val="0"/>
        <w:shd w:val="clear" w:color="auto" w:fill="auto"/>
        <w:bidi w:val="0"/>
        <w:spacing w:before="0" w:after="380" w:line="240" w:lineRule="auto"/>
        <w:ind w:left="0" w:right="0" w:firstLine="0"/>
        <w:jc w:val="left"/>
      </w:pPr>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221"/>
      <w:bookmarkEnd w:id="1222"/>
      <w:bookmarkEnd w:id="1223"/>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170,773,624.74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313,221,508.67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610,549.73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499,152.63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170,163,075.01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312,722,356.04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170,773,624.74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313,221,508.67</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八</w:t>
      </w:r>
      <w:bookmarkEnd w:id="1226"/>
      <w:r>
        <w:rPr>
          <w:color w:val="000000"/>
          <w:spacing w:val="0"/>
          <w:w w:val="100"/>
          <w:position w:val="0"/>
        </w:rPr>
        <w:t>、关联方及关联交易</w:t>
      </w:r>
      <w:bookmarkEnd w:id="1224"/>
      <w:bookmarkEnd w:id="1225"/>
      <w:bookmarkEnd w:id="1227"/>
    </w:p>
    <w:p>
      <w:pPr>
        <w:pStyle w:val="Style31"/>
        <w:keepNext/>
        <w:keepLines/>
        <w:widowControl w:val="0"/>
        <w:shd w:val="clear" w:color="auto" w:fill="auto"/>
        <w:bidi w:val="0"/>
        <w:spacing w:before="0" w:after="320" w:line="240" w:lineRule="auto"/>
        <w:ind w:left="0" w:right="0" w:firstLine="0"/>
        <w:jc w:val="left"/>
      </w:pPr>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r>
        <w:rPr>
          <w:color w:val="000000"/>
          <w:spacing w:val="0"/>
          <w:w w:val="100"/>
          <w:position w:val="0"/>
        </w:rPr>
        <w:t>、本企业的子公司情况</w:t>
      </w:r>
      <w:bookmarkEnd w:id="1228"/>
      <w:bookmarkEnd w:id="1229"/>
      <w:bookmarkEnd w:id="1230"/>
    </w:p>
    <w:tbl>
      <w:tblPr>
        <w:tblOverlap w:val="never"/>
        <w:jc w:val="center"/>
        <w:tblLayout w:type="fixed"/>
      </w:tblPr>
      <w:tblGrid>
        <w:gridCol w:w="965"/>
        <w:gridCol w:w="960"/>
        <w:gridCol w:w="955"/>
        <w:gridCol w:w="960"/>
        <w:gridCol w:w="955"/>
        <w:gridCol w:w="955"/>
        <w:gridCol w:w="960"/>
        <w:gridCol w:w="955"/>
        <w:gridCol w:w="955"/>
        <w:gridCol w:w="97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组织机构代</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633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成都海川制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盖有限公司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蒲江县工业 集中发展区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金属包装容 器制造、包 装装潢印刷 品印刷(印 刷经营许可 证至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日止)、塑料 包装箱及容 器制造、塑 料零件制 造、模具制 造；五金交 电、钢材、 铝材、电子 产品、器件 和元件的销 售；货物进 出口、技术 进出口。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74360045-3</w:t>
            </w:r>
          </w:p>
        </w:tc>
      </w:tr>
      <w:tr>
        <w:trPr>
          <w:trHeight w:val="224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烟台和俊制 盖有限公司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合作经营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烟台市牟平 区姜格庄镇 邹格庄村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生产加工瓶 盖、瓶盖板、 有色金属复 合材料、包 装装潢印刷 品印刷(有 效期至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75919422-6</w:t>
            </w:r>
          </w:p>
        </w:tc>
      </w:tr>
    </w:tbl>
    <w:p>
      <w:pPr>
        <w:spacing w:lineRule="exact" w:line="1"/>
        <w:rPr>
          <w:sz w:val="2"/>
          <w:szCs w:val="2"/>
        </w:rPr>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日），并 销售公司上 述所列自产 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北京鹏和祥 包装制品有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北京市怀柔 区桥梓镇金 宇瑞科技产 业基地西侧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张本杰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许可经营项 目：生产、 加工瓶盖。</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一般经营项 目：销售自 产产品。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74.99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76935127-2</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大冶市劲鹏 制盖有限公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大冶市罗桥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办十里铺村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制造加工及 销售防伪瓶 盖、机械模 具制作、橡 胶塑料制 品，货物进 出口业务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72833140-0</w:t>
            </w:r>
          </w:p>
        </w:tc>
      </w:tr>
      <w:tr>
        <w:trPr>
          <w:trHeight w:val="50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新疆军鹏制</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盖有限公司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新疆维吾尔 自治区伊犁 哈萨克自治 州新源县肖 尔布拉克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曲维强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自营和代理 各类商品和 技术的进出 口，但国家 限定公司经 营或禁止进 出口的商品 和技术除 外。开展边 境小额贸易 业务。加工、 生产各种铝 防伪瓶盖， 组合式防伪 瓶盖、模具 机械设备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69341428-0</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亳州丽鹏制 盖有限公司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亳州市古井 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张本杰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铝防伪瓶 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组合式 防伪瓶盖加 工销售</w:t>
            </w:r>
            <w:r>
              <w:rPr>
                <w:color w:val="000000"/>
                <w:spacing w:val="0"/>
                <w:w w:val="100"/>
                <w:position w:val="0"/>
                <w:sz w:val="18"/>
                <w:szCs w:val="18"/>
              </w:rPr>
              <w:t>，</w:t>
            </w:r>
            <w:r>
              <w:rPr>
                <w:color w:val="000000"/>
                <w:spacing w:val="0"/>
                <w:w w:val="100"/>
                <w:position w:val="0"/>
              </w:rPr>
              <w:t>制 盖模具、机 械设备销售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55458218-8</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四川泸州丽 鹏制盖有限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合作经营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泸州市江阳 区黄舣镇泸 州酒业集中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铝防伪瓶 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组合式 防伪瓶盖生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56565456-2</w:t>
            </w:r>
          </w:p>
        </w:tc>
      </w:tr>
    </w:tbl>
    <w:p>
      <w:pPr>
        <w:sectPr>
          <w:headerReference w:type="default" r:id="rId255"/>
          <w:footerReference w:type="default" r:id="rId256"/>
          <w:headerReference w:type="even" r:id="rId257"/>
          <w:footerReference w:type="even" r:id="rId258"/>
          <w:headerReference w:type="first" r:id="rId259"/>
          <w:footerReference w:type="first" r:id="rId260"/>
          <w:footnotePr>
            <w:pos w:val="pageBottom"/>
            <w:numFmt w:val="decimal"/>
            <w:numRestart w:val="continuous"/>
          </w:footnotePr>
          <w:pgSz w:w="11900" w:h="16840"/>
          <w:pgMar w:top="1441" w:right="1111" w:bottom="1460" w:left="1103" w:header="0" w:footer="3" w:gutter="0"/>
          <w:cols w:space="720"/>
          <w:noEndnote/>
          <w:titlePg/>
          <w:rtlGutter w:val="0"/>
          <w:docGrid w:linePitch="360"/>
        </w:sectPr>
      </w:pPr>
    </w:p>
    <w:tbl>
      <w:tblPr>
        <w:tblOverlap w:val="never"/>
        <w:jc w:val="center"/>
        <w:tblLayout w:type="fixed"/>
      </w:tblPr>
      <w:tblGrid>
        <w:gridCol w:w="965"/>
        <w:gridCol w:w="960"/>
        <w:gridCol w:w="955"/>
        <w:gridCol w:w="960"/>
        <w:gridCol w:w="955"/>
        <w:gridCol w:w="955"/>
        <w:gridCol w:w="960"/>
        <w:gridCol w:w="955"/>
        <w:gridCol w:w="955"/>
        <w:gridCol w:w="9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发展区聚源</w:t>
            </w:r>
          </w:p>
          <w:p>
            <w:pPr>
              <w:pStyle w:val="Style25"/>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大道</w:t>
            </w:r>
            <w:r>
              <w:rPr>
                <w:rFonts w:ascii="Times New Roman" w:eastAsia="Times New Roman" w:hAnsi="Times New Roman" w:cs="Times New Roman"/>
                <w:color w:val="000000"/>
                <w:spacing w:val="0"/>
                <w:w w:val="100"/>
                <w:position w:val="0"/>
                <w:sz w:val="18"/>
                <w:szCs w:val="18"/>
              </w:rPr>
              <w:t>F006</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烟台丽鹏包 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芝罘区环海 路</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号路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刘宗江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金属制品、 塑料制品及 模具的加 工、销售； 商品及技术 进出口(国 家禁止的除 外，法律、 行政法规、 国务院决 定、规定需 许可或审批 的项目除 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05238134-3</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山东丽鹏国 际贸易有限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烟台市牟平 区姜格庄街 道办事处丽 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刘宗江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货物和技术</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的进出口</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07303581-0</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w:t>
      </w:r>
      <w:r>
        <w:rPr>
          <w:color w:val="000000"/>
          <w:spacing w:val="0"/>
          <w:w w:val="100"/>
          <w:position w:val="0"/>
        </w:rPr>
        <w:t>、本企业的其他关联方情况</w:t>
      </w:r>
      <w:bookmarkEnd w:id="1231"/>
      <w:bookmarkEnd w:id="1232"/>
      <w:bookmarkEnd w:id="123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于志芬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实际控制人家族</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孙鲲鹏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实际控制人家族</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孙红丽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实际控制人家族</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霍文菊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实际控制人家族</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曲维强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烟台坤德投资有限公司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75445944-0</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3</w:t>
      </w:r>
      <w:bookmarkEnd w:id="1236"/>
      <w:r>
        <w:rPr>
          <w:color w:val="000000"/>
          <w:spacing w:val="0"/>
          <w:w w:val="100"/>
          <w:position w:val="0"/>
        </w:rPr>
        <w:t>、关联方交易</w:t>
      </w:r>
      <w:bookmarkEnd w:id="1234"/>
      <w:bookmarkEnd w:id="1235"/>
      <w:bookmarkEnd w:id="1237"/>
    </w:p>
    <w:p>
      <w:pPr>
        <w:pStyle w:val="Style31"/>
        <w:keepNext/>
        <w:keepLines/>
        <w:widowControl w:val="0"/>
        <w:shd w:val="clear" w:color="auto" w:fill="auto"/>
        <w:bidi w:val="0"/>
        <w:spacing w:before="0" w:after="340" w:line="240" w:lineRule="auto"/>
        <w:ind w:left="0" w:right="0" w:firstLine="0"/>
        <w:jc w:val="left"/>
      </w:pPr>
      <w:bookmarkStart w:id="1234" w:name="bookmark1234"/>
      <w:bookmarkStart w:id="1235" w:name="bookmark1235"/>
      <w:bookmarkStart w:id="1238" w:name="bookmark1238"/>
      <w:r>
        <w:rPr>
          <w:rFonts w:ascii="Times New Roman" w:eastAsia="Times New Roman" w:hAnsi="Times New Roman" w:cs="Times New Roman"/>
          <w:color w:val="000000"/>
          <w:spacing w:val="0"/>
          <w:w w:val="100"/>
          <w:position w:val="0"/>
        </w:rPr>
        <w:t>(1</w:t>
      </w:r>
      <w:r>
        <w:rPr>
          <w:color w:val="000000"/>
          <w:spacing w:val="0"/>
          <w:w w:val="100"/>
          <w:position w:val="0"/>
        </w:rPr>
        <w:t>)关联担保情况</w:t>
      </w:r>
      <w:bookmarkEnd w:id="1234"/>
      <w:bookmarkEnd w:id="1235"/>
      <w:bookmarkEnd w:id="1238"/>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孙世尧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山东丽鹏股份有限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140"/>
        <w:jc w:val="left"/>
      </w:pPr>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(2</w:t>
      </w:r>
      <w:r>
        <w:rPr>
          <w:color w:val="000000"/>
          <w:spacing w:val="0"/>
          <w:w w:val="100"/>
          <w:position w:val="0"/>
        </w:rPr>
        <w:t>)其他关联交易</w:t>
      </w:r>
      <w:bookmarkEnd w:id="1239"/>
      <w:bookmarkEnd w:id="1240"/>
      <w:bookmarkEnd w:id="1241"/>
    </w:p>
    <w:p>
      <w:pPr>
        <w:pStyle w:val="Style36"/>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关键管理人员薪酬</w:t>
      </w:r>
    </w:p>
    <w:tbl>
      <w:tblPr>
        <w:tblOverlap w:val="never"/>
        <w:jc w:val="center"/>
        <w:tblLayout w:type="fixed"/>
      </w:tblPr>
      <w:tblGrid>
        <w:gridCol w:w="3178"/>
        <w:gridCol w:w="3062"/>
        <w:gridCol w:w="2909"/>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199.66</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216.28</w:t>
            </w:r>
            <w:r>
              <w:rPr>
                <w:color w:val="000000"/>
                <w:spacing w:val="0"/>
                <w:w w:val="100"/>
                <w:position w:val="0"/>
              </w:rPr>
              <w:t>万元</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九</w:t>
      </w:r>
      <w:bookmarkEnd w:id="1244"/>
      <w:r>
        <w:rPr>
          <w:color w:val="000000"/>
          <w:spacing w:val="0"/>
          <w:w w:val="100"/>
          <w:position w:val="0"/>
        </w:rPr>
        <w:t>、资产负债表日后事项</w:t>
      </w:r>
      <w:bookmarkEnd w:id="1242"/>
      <w:bookmarkEnd w:id="1243"/>
      <w:bookmarkEnd w:id="1245"/>
    </w:p>
    <w:p>
      <w:pPr>
        <w:pStyle w:val="Style31"/>
        <w:keepNext/>
        <w:keepLines/>
        <w:widowControl w:val="0"/>
        <w:shd w:val="clear" w:color="auto" w:fill="auto"/>
        <w:tabs>
          <w:tab w:pos="378" w:val="left"/>
        </w:tabs>
        <w:bidi w:val="0"/>
        <w:spacing w:before="0" w:after="260" w:line="322" w:lineRule="exact"/>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color w:val="000000"/>
          <w:spacing w:val="0"/>
          <w:w w:val="100"/>
          <w:position w:val="0"/>
        </w:rPr>
        <w:t>、</w:t>
        <w:tab/>
        <w:t>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年度利润分配及资本公积金转增股本预案为：以截至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 xml:space="preserve">191,409,229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0.50</w:t>
      </w:r>
      <w:r>
        <w:rPr>
          <w:color w:val="000000"/>
          <w:spacing w:val="0"/>
          <w:w w:val="100"/>
          <w:position w:val="0"/>
        </w:rPr>
        <w:t>元(含税)</w:t>
      </w:r>
      <w:bookmarkEnd w:id="1246"/>
      <w:bookmarkEnd w:id="1247"/>
      <w:bookmarkEnd w:id="1249"/>
    </w:p>
    <w:p>
      <w:pPr>
        <w:pStyle w:val="Style31"/>
        <w:keepNext/>
        <w:keepLines/>
        <w:widowControl w:val="0"/>
        <w:shd w:val="clear" w:color="auto" w:fill="auto"/>
        <w:tabs>
          <w:tab w:pos="378" w:val="left"/>
        </w:tabs>
        <w:bidi w:val="0"/>
        <w:spacing w:before="0" w:after="320" w:line="322" w:lineRule="exact"/>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color w:val="000000"/>
          <w:spacing w:val="0"/>
          <w:w w:val="100"/>
          <w:position w:val="0"/>
        </w:rPr>
        <w:t>、</w:t>
        <w:tab/>
        <w:t>公司无其他需要披露的资产负债表日后重大事项。</w:t>
      </w:r>
      <w:bookmarkEnd w:id="1250"/>
      <w:bookmarkEnd w:id="1251"/>
      <w:bookmarkEnd w:id="1253"/>
    </w:p>
    <w:p>
      <w:pPr>
        <w:pStyle w:val="Style28"/>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r>
        <w:rPr>
          <w:color w:val="000000"/>
          <w:spacing w:val="0"/>
          <w:w w:val="100"/>
          <w:position w:val="0"/>
        </w:rPr>
        <w:t>十、母公司财务报表主要项目注释</w:t>
      </w:r>
      <w:bookmarkEnd w:id="1254"/>
      <w:bookmarkEnd w:id="1255"/>
      <w:bookmarkEnd w:id="1256"/>
    </w:p>
    <w:p>
      <w:pPr>
        <w:pStyle w:val="Style31"/>
        <w:keepNext/>
        <w:keepLines/>
        <w:widowControl w:val="0"/>
        <w:shd w:val="clear" w:color="auto" w:fill="auto"/>
        <w:bidi w:val="0"/>
        <w:spacing w:before="0" w:after="180" w:line="336" w:lineRule="auto"/>
        <w:ind w:left="0" w:right="0" w:firstLine="0"/>
        <w:jc w:val="left"/>
      </w:pPr>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57"/>
      <w:bookmarkEnd w:id="1258"/>
      <w:bookmarkEnd w:id="1259"/>
    </w:p>
    <w:p>
      <w:pPr>
        <w:pStyle w:val="Style31"/>
        <w:keepNext/>
        <w:keepLines/>
        <w:widowControl w:val="0"/>
        <w:shd w:val="clear" w:color="auto" w:fill="auto"/>
        <w:bidi w:val="0"/>
        <w:spacing w:before="0" w:after="380" w:line="322" w:lineRule="exact"/>
        <w:ind w:left="0" w:right="0" w:firstLine="0"/>
        <w:jc w:val="left"/>
      </w:pPr>
      <w:bookmarkStart w:id="1257" w:name="bookmark1257"/>
      <w:bookmarkStart w:id="1258" w:name="bookmark1258"/>
      <w:bookmarkStart w:id="1260" w:name="bookmark12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57"/>
      <w:bookmarkEnd w:id="1258"/>
      <w:bookmarkEnd w:id="1260"/>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128,039,501.78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9,622,464.22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107,925,405.40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8,252,745.82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128,039,501.78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9,622,464.22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107,925,405.40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8,252,745.82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128,039,501.78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9,622,464.22</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107,925,405.40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8,252,745.82</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应收账款种类的说明</w:t>
      </w:r>
    </w:p>
    <w:p>
      <w:pPr>
        <w:pStyle w:val="Style31"/>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3" w:name="bookmark1263"/>
      <w:r>
        <w:rPr>
          <w:color w:val="000000"/>
          <w:spacing w:val="0"/>
          <w:w w:val="100"/>
          <w:position w:val="0"/>
        </w:rPr>
        <w:t>期末单项金额重大并单项计提坏账准备的应收账款</w:t>
      </w:r>
      <w:bookmarkEnd w:id="1261"/>
      <w:bookmarkEnd w:id="1262"/>
      <w:bookmarkEnd w:id="1263"/>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r>
        <w:rPr>
          <w:color w:val="000000"/>
          <w:spacing w:val="0"/>
          <w:w w:val="100"/>
          <w:position w:val="0"/>
        </w:rPr>
        <w:t>组合中，采用账龄分析法计提坏账准备的应收账款</w:t>
      </w:r>
      <w:bookmarkEnd w:id="1264"/>
      <w:bookmarkEnd w:id="1265"/>
      <w:bookmarkEnd w:id="1266"/>
    </w:p>
    <w:p>
      <w:pPr>
        <w:pStyle w:val="Style36"/>
        <w:keepNext w:val="0"/>
        <w:keepLines w:val="0"/>
        <w:widowControl w:val="0"/>
        <w:shd w:val="clear" w:color="auto" w:fill="auto"/>
        <w:bidi w:val="0"/>
        <w:spacing w:before="0" w:after="100" w:line="240" w:lineRule="auto"/>
        <w:ind w:left="0" w:right="0" w:firstLine="0"/>
        <w:jc w:val="left"/>
      </w:pP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适用口不适用</w:t>
      </w:r>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075"/>
        <w:gridCol w:w="2654"/>
        <w:gridCol w:w="1464"/>
        <w:gridCol w:w="2789"/>
        <w:gridCol w:w="161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spacing w:lineRule="exact" w:line="1"/>
        <w:rPr>
          <w:sz w:val="2"/>
          <w:szCs w:val="2"/>
        </w:rPr>
      </w:pPr>
      <w:r>
        <w:br w:type="page"/>
      </w:r>
    </w:p>
    <w:tbl>
      <w:tblPr>
        <w:tblOverlap w:val="never"/>
        <w:jc w:val="center"/>
        <w:tblLayout w:type="fixed"/>
      </w:tblPr>
      <w:tblGrid>
        <w:gridCol w:w="1075"/>
        <w:gridCol w:w="1992"/>
        <w:gridCol w:w="662"/>
        <w:gridCol w:w="1464"/>
        <w:gridCol w:w="2126"/>
        <w:gridCol w:w="662"/>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112,402,718.14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5,620,135.91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89,078,100.44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4,453,905.02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112,402,718.14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5,620,135.91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89,078,100.44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4,453,905.02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11,787,806.99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1,178,780.70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14,365,453.95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1,436,545.39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1,281,786.30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256,357.26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2,649,444.50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529,888.90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2,567,190.35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2,567,190.35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1,832,406.51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1,832,406.51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128,039,501.78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9,622,464.22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107,925,405.40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8,252,745.82</w:t>
            </w:r>
          </w:p>
        </w:tc>
      </w:tr>
    </w:tbl>
    <w:p>
      <w:pPr>
        <w:widowControl w:val="0"/>
        <w:spacing w:after="99" w:line="1" w:lineRule="exact"/>
      </w:pPr>
    </w:p>
    <w:p>
      <w:pPr>
        <w:pStyle w:val="Style31"/>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r>
        <w:rPr>
          <w:color w:val="000000"/>
          <w:spacing w:val="0"/>
          <w:w w:val="100"/>
          <w:position w:val="0"/>
        </w:rPr>
        <w:t>组合中，采用余额百分比法计提坏账准备的应收账款</w:t>
      </w:r>
      <w:bookmarkEnd w:id="1267"/>
      <w:bookmarkEnd w:id="1268"/>
      <w:bookmarkEnd w:id="1269"/>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r>
        <w:rPr>
          <w:color w:val="000000"/>
          <w:spacing w:val="0"/>
          <w:w w:val="100"/>
          <w:position w:val="0"/>
        </w:rPr>
        <w:t>组合中，采用其他方法计提坏账准备的应收账款</w:t>
      </w:r>
      <w:bookmarkEnd w:id="1270"/>
      <w:bookmarkEnd w:id="1271"/>
      <w:bookmarkEnd w:id="1272"/>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r>
        <w:rPr>
          <w:color w:val="000000"/>
          <w:spacing w:val="0"/>
          <w:w w:val="100"/>
          <w:position w:val="0"/>
        </w:rPr>
        <w:t>期末单项金额虽不重大但单项计提坏账准备的应收账款</w:t>
      </w:r>
      <w:bookmarkEnd w:id="1273"/>
      <w:bookmarkEnd w:id="1274"/>
      <w:bookmarkEnd w:id="1275"/>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1276"/>
      <w:bookmarkEnd w:id="1277"/>
      <w:bookmarkEnd w:id="1278"/>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菲律宾马龙酒厂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21,898,895.96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烟台和俊制盖有限公司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16,784,986.00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成都海川制盖有限公司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14,124,100.34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亳州丽鹏制盖有限公司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10,124,446.83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年以内及</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北京鹏和祥包装制品有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7,725,133.09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70,657,562.22</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279"/>
      <w:bookmarkEnd w:id="1280"/>
      <w:bookmarkEnd w:id="1281"/>
    </w:p>
    <w:p>
      <w:pPr>
        <w:pStyle w:val="Style31"/>
        <w:keepNext/>
        <w:keepLines/>
        <w:widowControl w:val="0"/>
        <w:shd w:val="clear" w:color="auto" w:fill="auto"/>
        <w:bidi w:val="0"/>
        <w:spacing w:before="0" w:after="360" w:line="240" w:lineRule="auto"/>
        <w:ind w:left="0" w:right="0" w:firstLine="0"/>
        <w:jc w:val="both"/>
      </w:pPr>
      <w:bookmarkStart w:id="1279" w:name="bookmark1279"/>
      <w:bookmarkStart w:id="1280" w:name="bookmark1280"/>
      <w:bookmarkStart w:id="1282" w:name="bookmark12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79"/>
      <w:bookmarkEnd w:id="1280"/>
      <w:bookmarkEnd w:id="1282"/>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179"/>
        <w:gridCol w:w="1982"/>
        <w:gridCol w:w="1848"/>
        <w:gridCol w:w="1848"/>
        <w:gridCol w:w="172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spacing w:lineRule="exact" w:line="1"/>
        <w:rPr>
          <w:sz w:val="2"/>
          <w:szCs w:val="2"/>
        </w:rPr>
      </w:pPr>
      <w:r>
        <w:br w:type="page"/>
      </w:r>
    </w:p>
    <w:tbl>
      <w:tblPr>
        <w:tblOverlap w:val="never"/>
        <w:jc w:val="center"/>
        <w:tblLayout w:type="fixed"/>
      </w:tblPr>
      <w:tblGrid>
        <w:gridCol w:w="2179"/>
        <w:gridCol w:w="1454"/>
        <w:gridCol w:w="528"/>
        <w:gridCol w:w="1320"/>
        <w:gridCol w:w="528"/>
        <w:gridCol w:w="1320"/>
        <w:gridCol w:w="528"/>
        <w:gridCol w:w="1190"/>
        <w:gridCol w:w="538"/>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3,244,297.48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225,265.35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1,340,999.07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90,697.28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3,244,297.48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225,265.35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1,340,999.07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90,697.28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3,244,297.48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225,265.35</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1,340,999.07</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90,697.28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其他应收款种类的说明</w:t>
      </w:r>
    </w:p>
    <w:p>
      <w:pPr>
        <w:pStyle w:val="Style31"/>
        <w:keepNext/>
        <w:keepLines/>
        <w:widowControl w:val="0"/>
        <w:shd w:val="clear" w:color="auto" w:fill="auto"/>
        <w:bidi w:val="0"/>
        <w:spacing w:before="0" w:line="240" w:lineRule="auto"/>
        <w:ind w:left="0" w:right="0" w:firstLine="0"/>
        <w:jc w:val="both"/>
      </w:pPr>
      <w:bookmarkStart w:id="1283" w:name="bookmark1283"/>
      <w:bookmarkStart w:id="1284" w:name="bookmark1284"/>
      <w:bookmarkStart w:id="1285" w:name="bookmark1285"/>
      <w:r>
        <w:rPr>
          <w:color w:val="000000"/>
          <w:spacing w:val="0"/>
          <w:w w:val="100"/>
          <w:position w:val="0"/>
        </w:rPr>
        <w:t>期末单项金额重大并单项计提坏账准备的其他应收款</w:t>
      </w:r>
      <w:bookmarkEnd w:id="1283"/>
      <w:bookmarkEnd w:id="1284"/>
      <w:bookmarkEnd w:id="1285"/>
    </w:p>
    <w:p>
      <w:pPr>
        <w:pStyle w:val="Style36"/>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both"/>
      </w:pPr>
      <w:bookmarkStart w:id="1286" w:name="bookmark1286"/>
      <w:bookmarkStart w:id="1287" w:name="bookmark1287"/>
      <w:bookmarkStart w:id="1288" w:name="bookmark1288"/>
      <w:r>
        <w:rPr>
          <w:color w:val="000000"/>
          <w:spacing w:val="0"/>
          <w:w w:val="100"/>
          <w:position w:val="0"/>
        </w:rPr>
        <w:t>组合中，采用账龄分析法计提坏账准备的其他应收款</w:t>
      </w:r>
      <w:bookmarkEnd w:id="1286"/>
      <w:bookmarkEnd w:id="1287"/>
      <w:bookmarkEnd w:id="1288"/>
    </w:p>
    <w:p>
      <w:pPr>
        <w:pStyle w:val="Style36"/>
        <w:keepNext w:val="0"/>
        <w:keepLines w:val="0"/>
        <w:widowControl w:val="0"/>
        <w:shd w:val="clear" w:color="auto" w:fill="auto"/>
        <w:bidi w:val="0"/>
        <w:spacing w:before="0" w:after="100" w:line="240" w:lineRule="auto"/>
        <w:ind w:left="0" w:right="0" w:firstLine="0"/>
        <w:jc w:val="both"/>
      </w:pP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适用口不适用</w:t>
      </w:r>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2,856,022.38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142,801.12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1,209,627.47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60,481.37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2,856,022.38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142,801.12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1,209,627.47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60,481.37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295,719.00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29,571.90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88,395.21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8,839.52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49,579.71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9,915.94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42,976.39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42,976.39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15,976.39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15,976.39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3,244,297.48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225,265.35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1,340,999.07</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90,697.28</w:t>
            </w:r>
          </w:p>
        </w:tc>
      </w:tr>
    </w:tbl>
    <w:p>
      <w:pPr>
        <w:widowControl w:val="0"/>
        <w:spacing w:after="99" w:line="1" w:lineRule="exact"/>
      </w:pPr>
    </w:p>
    <w:p>
      <w:pPr>
        <w:pStyle w:val="Style31"/>
        <w:keepNext/>
        <w:keepLines/>
        <w:widowControl w:val="0"/>
        <w:shd w:val="clear" w:color="auto" w:fill="auto"/>
        <w:bidi w:val="0"/>
        <w:spacing w:before="0" w:line="240" w:lineRule="auto"/>
        <w:ind w:left="0" w:right="0" w:firstLine="0"/>
        <w:jc w:val="both"/>
      </w:pPr>
      <w:bookmarkStart w:id="1289" w:name="bookmark1289"/>
      <w:bookmarkStart w:id="1290" w:name="bookmark1290"/>
      <w:bookmarkStart w:id="1291" w:name="bookmark1291"/>
      <w:r>
        <w:rPr>
          <w:color w:val="000000"/>
          <w:spacing w:val="0"/>
          <w:w w:val="100"/>
          <w:position w:val="0"/>
        </w:rPr>
        <w:t>组合中，采用余额百分比法计提坏账准备的其他应收款</w:t>
      </w:r>
      <w:bookmarkEnd w:id="1289"/>
      <w:bookmarkEnd w:id="1290"/>
      <w:bookmarkEnd w:id="1291"/>
    </w:p>
    <w:p>
      <w:pPr>
        <w:pStyle w:val="Style36"/>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both"/>
      </w:pPr>
      <w:bookmarkStart w:id="1292" w:name="bookmark1292"/>
      <w:bookmarkStart w:id="1293" w:name="bookmark1293"/>
      <w:bookmarkStart w:id="1294" w:name="bookmark1294"/>
      <w:r>
        <w:rPr>
          <w:color w:val="000000"/>
          <w:spacing w:val="0"/>
          <w:w w:val="100"/>
          <w:position w:val="0"/>
        </w:rPr>
        <w:t>组合中，采用其他方法计提坏账准备的其他应收款</w:t>
      </w:r>
      <w:bookmarkEnd w:id="1292"/>
      <w:bookmarkEnd w:id="1293"/>
      <w:bookmarkEnd w:id="1294"/>
    </w:p>
    <w:p>
      <w:pPr>
        <w:pStyle w:val="Style36"/>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both"/>
      </w:pPr>
      <w:bookmarkStart w:id="1295" w:name="bookmark1295"/>
      <w:bookmarkStart w:id="1296" w:name="bookmark1296"/>
      <w:bookmarkStart w:id="1297" w:name="bookmark1297"/>
      <w:r>
        <w:rPr>
          <w:color w:val="000000"/>
          <w:spacing w:val="0"/>
          <w:w w:val="100"/>
          <w:position w:val="0"/>
        </w:rPr>
        <w:t>期末单项金额虽不重大但单项计提坏账准备的其他应收款</w:t>
      </w:r>
      <w:bookmarkEnd w:id="1295"/>
      <w:bookmarkEnd w:id="1296"/>
      <w:bookmarkEnd w:id="1297"/>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1298"/>
      <w:bookmarkEnd w:id="1299"/>
      <w:bookmarkEnd w:id="1300"/>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1,360,249.77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41.93%</w:t>
            </w:r>
          </w:p>
        </w:tc>
      </w:tr>
    </w:tbl>
    <w:p>
      <w:pPr>
        <w:sectPr>
          <w:headerReference w:type="default" r:id="rId261"/>
          <w:footerReference w:type="default" r:id="rId262"/>
          <w:headerReference w:type="even" r:id="rId263"/>
          <w:footerReference w:type="even" r:id="rId264"/>
          <w:footnotePr>
            <w:pos w:val="pageBottom"/>
            <w:numFmt w:val="decimal"/>
            <w:numRestart w:val="continuous"/>
          </w:footnotePr>
          <w:pgSz w:w="11900" w:h="16840"/>
          <w:pgMar w:top="1441" w:right="1111" w:bottom="1460" w:left="1103" w:header="0" w:footer="3" w:gutter="0"/>
          <w:cols w:space="720"/>
          <w:noEndnote/>
          <w:rtlGutter w:val="0"/>
          <w:docGrid w:linePitch="360"/>
        </w:sectPr>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安徽双轮酒业有限公司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烟台市牟平区建筑企业 养老保障金管理站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烟台市牟平区建设局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河北衡水老白干酒业股 份有限公司酿酒分公司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3,222,449.77</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99.33%</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3</w:t>
      </w:r>
      <w:bookmarkEnd w:id="1303"/>
      <w:r>
        <w:rPr>
          <w:color w:val="000000"/>
          <w:spacing w:val="0"/>
          <w:w w:val="100"/>
          <w:position w:val="0"/>
        </w:rPr>
        <w:t>、长期股权投资</w:t>
      </w:r>
      <w:bookmarkEnd w:id="1301"/>
      <w:bookmarkEnd w:id="1302"/>
      <w:bookmarkEnd w:id="1304"/>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300" w:right="0" w:hanging="300"/>
              <w:jc w:val="both"/>
            </w:pPr>
            <w:r>
              <w:rPr>
                <w:color w:val="000000"/>
                <w:spacing w:val="0"/>
                <w:w w:val="100"/>
                <w:position w:val="0"/>
              </w:rPr>
              <w:t>被投资单 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5"/>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成都海川 制盖有限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29,886,22</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29,886,22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烟台和俊 制盖有限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14,482,39</w:t>
            </w:r>
          </w:p>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15,332,94</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15,332,94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1,913,162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北京鹏和 祥包装制 品有限公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1,504,623</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1,758,434</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1,758,434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3,417,705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大冶劲鹏 制盖有限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40,528,41</w:t>
            </w:r>
          </w:p>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40,528,41</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40,528,41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新疆军鹏 制盖有限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4,800,000</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姜格庄农 村信用社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2,737,495</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2,737,495</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-2,737,49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177,937.1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亳州丽鹏 制盖有限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136,560,0</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136,560,0</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136,560,0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四川泸州 丽鹏制盖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65"/>
          <w:footerReference w:type="default" r:id="rId266"/>
          <w:headerReference w:type="even" r:id="rId267"/>
          <w:footerReference w:type="even" r:id="rId268"/>
          <w:footnotePr>
            <w:pos w:val="pageBottom"/>
            <w:numFmt w:val="decimal"/>
            <w:numRestart w:val="continuous"/>
          </w:footnotePr>
          <w:pgSz w:w="11900" w:h="16840"/>
          <w:pgMar w:top="1441" w:right="1111" w:bottom="1460" w:left="1103" w:header="0" w:footer="3" w:gutter="0"/>
          <w:cols w:space="720"/>
          <w:noEndnote/>
          <w:rtlGutter w:val="0"/>
          <w:docGrid w:linePitch="360"/>
        </w:sectPr>
      </w:pP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四川融圣 投资管理 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山东丽鹏 国际贸易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烟台丽鹏 包装有限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320,612,9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311,603,5</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7,262,505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318,866,0</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22.55</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5,508,804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4</w:t>
      </w:r>
      <w:bookmarkEnd w:id="1307"/>
      <w:r>
        <w:rPr>
          <w:color w:val="000000"/>
          <w:spacing w:val="0"/>
          <w:w w:val="100"/>
          <w:position w:val="0"/>
        </w:rPr>
        <w:t>、营业收入和营业成本</w:t>
      </w:r>
      <w:bookmarkEnd w:id="1305"/>
      <w:bookmarkEnd w:id="1306"/>
      <w:bookmarkEnd w:id="1308"/>
    </w:p>
    <w:p>
      <w:pPr>
        <w:pStyle w:val="Style31"/>
        <w:keepNext/>
        <w:keepLines/>
        <w:widowControl w:val="0"/>
        <w:shd w:val="clear" w:color="auto" w:fill="auto"/>
        <w:bidi w:val="0"/>
        <w:spacing w:before="0" w:after="340" w:line="240" w:lineRule="auto"/>
        <w:ind w:left="0" w:right="0" w:firstLine="0"/>
        <w:jc w:val="left"/>
      </w:pPr>
      <w:bookmarkStart w:id="1305" w:name="bookmark1305"/>
      <w:bookmarkStart w:id="1306" w:name="bookmark1306"/>
      <w:bookmarkStart w:id="1309" w:name="bookmark13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305"/>
      <w:bookmarkEnd w:id="1306"/>
      <w:bookmarkEnd w:id="1309"/>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534"/>
        <w:gridCol w:w="3456"/>
        <w:gridCol w:w="35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447,611,657.40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460,509,573.85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37,067,094.91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55,561,424.46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484,678,752.31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516,070,998.31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401,220,069.75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432,726,062.10</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(2</w:t>
      </w:r>
      <w:r>
        <w:rPr>
          <w:color w:val="000000"/>
          <w:spacing w:val="0"/>
          <w:w w:val="100"/>
          <w:position w:val="0"/>
        </w:rPr>
        <w:t>)主营业务(分产品)</w:t>
      </w:r>
      <w:bookmarkEnd w:id="1310"/>
      <w:bookmarkEnd w:id="1311"/>
      <w:bookmarkEnd w:id="1312"/>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组合式防伪盖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222,784,666.23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169,717,675.23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206,584,882.83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161,813,352.63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复合型防伪印刷铝板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124,890,683.20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123,143,631.31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142,304,148.21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135,105,824.87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设备及模具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17,272,000.39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11,682,495.15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28,650,730.72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19,881,868.75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铝带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257,123.19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243,993.19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铝防伪盖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58,734,869.30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42,115,133.52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65,199,883.77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50,619,424.73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涂印费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23,929,438.28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19,673,845.26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17,512,805.13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14,673,725.50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447,611,657.40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366,332,780.47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460,509,573.85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382,338,189.67</w:t>
            </w:r>
          </w:p>
        </w:tc>
      </w:tr>
    </w:tbl>
    <w:p>
      <w:pPr>
        <w:widowControl w:val="0"/>
        <w:spacing w:after="1699" w:line="1" w:lineRule="exact"/>
      </w:pPr>
    </w:p>
    <w:p>
      <w:pPr>
        <w:widowControl w:val="0"/>
        <w:jc w:val="center"/>
        <w:rPr>
          <w:sz w:val="2"/>
          <w:szCs w:val="2"/>
        </w:rPr>
        <w:sectPr>
          <w:headerReference w:type="default" r:id="rId269"/>
          <w:footerReference w:type="default" r:id="rId270"/>
          <w:headerReference w:type="even" r:id="rId271"/>
          <w:footerReference w:type="even" r:id="rId272"/>
          <w:footnotePr>
            <w:pos w:val="pageBottom"/>
            <w:numFmt w:val="decimal"/>
            <w:numRestart w:val="continuous"/>
          </w:footnotePr>
          <w:pgSz w:w="11900" w:h="16840"/>
          <w:pgMar w:top="1441" w:right="1109" w:bottom="193" w:left="1119" w:header="0" w:footer="3" w:gutter="0"/>
          <w:cols w:space="720"/>
          <w:noEndnote/>
          <w:rtlGutter w:val="0"/>
          <w:docGrid w:linePitch="360"/>
        </w:sectPr>
      </w:pPr>
      <w:r>
        <w:drawing>
          <wp:inline>
            <wp:extent cx="402590" cy="146050"/>
            <wp:docPr id="795" name="Picutre 795"/>
            <a:graphic xmlns:a="http://schemas.openxmlformats.org/drawingml/2006/main">
              <a:graphicData uri="http://schemas.openxmlformats.org/drawingml/2006/picture">
                <pic:pic xmlns:pic="http://schemas.openxmlformats.org/drawingml/2006/picture">
                  <pic:nvPicPr>
                    <pic:cNvPr id="795" name="Picture 795"/>
                    <pic:cNvPicPr/>
                  </pic:nvPicPr>
                  <pic:blipFill>
                    <a:blip r:embed="rId273"/>
                    <a:stretch/>
                  </pic:blipFill>
                  <pic:spPr>
                    <a:xfrm>
                      <a:ext cx="402590" cy="146050"/>
                    </a:xfrm>
                    <a:prstGeom prst="rect"/>
                  </pic:spPr>
                </pic:pic>
              </a:graphicData>
            </a:graphic>
          </wp:inline>
        </w:drawing>
      </w:r>
    </w:p>
    <w:p>
      <w:pPr>
        <w:pStyle w:val="Style31"/>
        <w:keepNext/>
        <w:keepLines/>
        <w:widowControl w:val="0"/>
        <w:shd w:val="clear" w:color="auto" w:fill="auto"/>
        <w:bidi w:val="0"/>
        <w:spacing w:before="0" w:after="36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5</w:t>
      </w:r>
      <w:bookmarkEnd w:id="1315"/>
      <w:r>
        <w:rPr>
          <w:color w:val="000000"/>
          <w:spacing w:val="0"/>
          <w:w w:val="100"/>
          <w:position w:val="0"/>
        </w:rPr>
        <w:t>、投资收益</w:t>
      </w:r>
      <w:bookmarkEnd w:id="1313"/>
      <w:bookmarkEnd w:id="1314"/>
      <w:bookmarkEnd w:id="1316"/>
    </w:p>
    <w:p>
      <w:pPr>
        <w:pStyle w:val="Style31"/>
        <w:keepNext/>
        <w:keepLines/>
        <w:widowControl w:val="0"/>
        <w:shd w:val="clear" w:color="auto" w:fill="auto"/>
        <w:bidi w:val="0"/>
        <w:spacing w:before="0" w:after="360" w:line="240" w:lineRule="auto"/>
        <w:ind w:left="0" w:right="0" w:firstLine="0"/>
        <w:jc w:val="left"/>
      </w:pPr>
      <w:bookmarkStart w:id="1313" w:name="bookmark1313"/>
      <w:bookmarkStart w:id="1314" w:name="bookmark1314"/>
      <w:bookmarkStart w:id="1317" w:name="bookmark13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313"/>
      <w:bookmarkEnd w:id="1314"/>
      <w:bookmarkEnd w:id="1317"/>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4531"/>
        <w:gridCol w:w="2520"/>
        <w:gridCol w:w="253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5,508,804.91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6,087,302.68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5,508,804.91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6,087,302.68</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318"/>
      <w:bookmarkEnd w:id="1319"/>
      <w:bookmarkEnd w:id="1320"/>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331"/>
        <w:gridCol w:w="1728"/>
        <w:gridCol w:w="1594"/>
        <w:gridCol w:w="293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姜格庄农村信用社分红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177,937.18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164,249.70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烟台和俊制盖有限公司分红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1,913,162.46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5,923,052.98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北京鹏和祥包装制品有限公司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3,417,705.27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5,508,804.91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6,087,302.68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6</w:t>
      </w:r>
      <w:bookmarkEnd w:id="1323"/>
      <w:r>
        <w:rPr>
          <w:color w:val="000000"/>
          <w:spacing w:val="0"/>
          <w:w w:val="100"/>
          <w:position w:val="0"/>
        </w:rPr>
        <w:t>、现金流量表补充资料</w:t>
      </w:r>
      <w:bookmarkEnd w:id="1321"/>
      <w:bookmarkEnd w:id="1322"/>
      <w:bookmarkEnd w:id="1324"/>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 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22,684,774.15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33,616,047.24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2,102,375.84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2,240,814.46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26,912,634.16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22,470,067.69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409,797.23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426,563.72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处置固定资产、无形资产和其他长期资产的损失（收益以“一”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2,016,510.73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20,285,487.13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16,307,811.56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-5,508,804.91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-6,087,302.68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-277,131.55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1,907,688.30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-24,459,251.64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-4,530,551.43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-2,108,200.94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-40,962,941.18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33,871,562.88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-7,720,108.96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75,929,753.08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17,670,581.77</w:t>
            </w:r>
          </w:p>
        </w:tc>
      </w:tr>
    </w:tbl>
    <w:p>
      <w:pPr>
        <w:spacing w:lineRule="exact" w:line="1"/>
        <w:rPr>
          <w:sz w:val="2"/>
          <w:szCs w:val="2"/>
        </w:rPr>
      </w:pPr>
      <w:r>
        <w:br w:type="page"/>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92,221,072.20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164,719,711.86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164,719,711.86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68,142,682.14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-62,498,639.66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96,577,029.72</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325" w:name="bookmark1325"/>
      <w:bookmarkStart w:id="1326" w:name="bookmark1326"/>
      <w:bookmarkStart w:id="1327" w:name="bookmark1327"/>
      <w:r>
        <w:rPr>
          <w:color w:val="000000"/>
          <w:spacing w:val="0"/>
          <w:w w:val="100"/>
          <w:position w:val="0"/>
        </w:rPr>
        <w:t>十一、补充资料</w:t>
      </w:r>
      <w:bookmarkEnd w:id="1325"/>
      <w:bookmarkEnd w:id="1326"/>
      <w:bookmarkEnd w:id="1327"/>
    </w:p>
    <w:p>
      <w:pPr>
        <w:pStyle w:val="Style31"/>
        <w:keepNext/>
        <w:keepLines/>
        <w:widowControl w:val="0"/>
        <w:shd w:val="clear" w:color="auto" w:fill="auto"/>
        <w:bidi w:val="0"/>
        <w:spacing w:before="0" w:after="360" w:line="240" w:lineRule="auto"/>
        <w:ind w:left="0" w:right="0" w:firstLine="0"/>
        <w:jc w:val="left"/>
      </w:pPr>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328"/>
      <w:bookmarkEnd w:id="1329"/>
      <w:bookmarkEnd w:id="1330"/>
    </w:p>
    <w:p>
      <w:pPr>
        <w:pStyle w:val="Style47"/>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-1,973,909.81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8,566,846.00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-536,077.17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1,227,976.71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97,397.83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4,731,484.48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keepLines/>
        <w:widowControl w:val="0"/>
        <w:shd w:val="clear" w:color="auto" w:fill="auto"/>
        <w:bidi w:val="0"/>
        <w:spacing w:before="0" w:line="240" w:lineRule="auto"/>
        <w:ind w:left="0" w:right="0" w:firstLine="0"/>
        <w:jc w:val="left"/>
      </w:pPr>
      <w:bookmarkStart w:id="1331" w:name="bookmark1331"/>
      <w:bookmarkStart w:id="1332" w:name="bookmark1332"/>
      <w:bookmarkStart w:id="1333" w:name="bookmark1333"/>
      <w:r>
        <w:rPr>
          <w:color w:val="000000"/>
          <w:spacing w:val="0"/>
          <w:w w:val="100"/>
          <w:position w:val="0"/>
        </w:rPr>
        <w:t>计入当期损益的政府补助为经常性损益项目，应说明逐项披露认定理由。</w:t>
      </w:r>
      <w:bookmarkEnd w:id="1331"/>
      <w:bookmarkEnd w:id="1332"/>
      <w:bookmarkEnd w:id="1333"/>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Unicode MS" w:eastAsia="Arial Unicode MS" w:hAnsi="Arial Unicode MS" w:cs="Arial Unicode MS"/>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334"/>
      <w:bookmarkEnd w:id="1335"/>
      <w:bookmarkEnd w:id="1336"/>
    </w:p>
    <w:p>
      <w:pPr>
        <w:pStyle w:val="Style4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加权平均净资产收益率</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bl>
    <w:p>
      <w:pPr>
        <w:widowControl w:val="0"/>
        <w:spacing w:after="239" w:line="1" w:lineRule="exact"/>
      </w:pPr>
    </w:p>
    <w:p>
      <w:pPr>
        <w:pStyle w:val="Style31"/>
        <w:keepNext/>
        <w:keepLines/>
        <w:widowControl w:val="0"/>
        <w:shd w:val="clear" w:color="auto" w:fill="auto"/>
        <w:bidi w:val="0"/>
        <w:spacing w:before="0" w:after="300" w:line="326" w:lineRule="exact"/>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3</w:t>
      </w:r>
      <w:bookmarkEnd w:id="1339"/>
      <w:r>
        <w:rPr>
          <w:color w:val="000000"/>
          <w:spacing w:val="0"/>
          <w:w w:val="100"/>
          <w:position w:val="0"/>
        </w:rPr>
        <w:t>、公司主要会计报表项目的异常情况及原因的说明</w:t>
      </w:r>
      <w:bookmarkEnd w:id="1337"/>
      <w:bookmarkEnd w:id="1338"/>
      <w:bookmarkEnd w:id="1340"/>
    </w:p>
    <w:p>
      <w:pPr>
        <w:pStyle w:val="Style36"/>
        <w:keepNext w:val="0"/>
        <w:keepLines w:val="0"/>
        <w:widowControl w:val="0"/>
        <w:shd w:val="clear" w:color="auto" w:fill="auto"/>
        <w:tabs>
          <w:tab w:pos="1006" w:val="left"/>
        </w:tabs>
        <w:bidi w:val="0"/>
        <w:spacing w:before="0" w:after="0" w:line="326" w:lineRule="exact"/>
        <w:ind w:left="0" w:right="0" w:firstLine="440"/>
        <w:jc w:val="left"/>
      </w:pPr>
      <w:bookmarkStart w:id="1341" w:name="bookmark1341"/>
      <w:r>
        <w:rPr>
          <w:color w:val="000000"/>
          <w:spacing w:val="0"/>
          <w:w w:val="100"/>
          <w:position w:val="0"/>
        </w:rPr>
        <w:t>（</w:t>
      </w:r>
      <w:bookmarkEnd w:id="1341"/>
      <w:r>
        <w:rPr>
          <w:rFonts w:ascii="Times New Roman" w:eastAsia="Times New Roman" w:hAnsi="Times New Roman" w:cs="Times New Roman"/>
          <w:color w:val="000000"/>
          <w:spacing w:val="0"/>
          <w:w w:val="100"/>
          <w:position w:val="0"/>
        </w:rPr>
        <w:t>1</w:t>
      </w:r>
      <w:r>
        <w:rPr>
          <w:color w:val="000000"/>
          <w:spacing w:val="0"/>
          <w:w w:val="100"/>
          <w:position w:val="0"/>
        </w:rPr>
        <w:t>）</w:t>
        <w:tab/>
        <w:t>货币资金：</w:t>
      </w:r>
      <w:r>
        <w:rPr>
          <w:rFonts w:ascii="Times New Roman" w:eastAsia="Times New Roman" w:hAnsi="Times New Roman" w:cs="Times New Roman"/>
          <w:color w:val="000000"/>
          <w:spacing w:val="0"/>
          <w:w w:val="100"/>
          <w:position w:val="0"/>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rPr>
        <w:t>2012</w:t>
      </w:r>
      <w:r>
        <w:rPr>
          <w:color w:val="000000"/>
          <w:spacing w:val="0"/>
          <w:w w:val="100"/>
          <w:position w:val="0"/>
        </w:rPr>
        <w:t>年期末金额减少</w:t>
      </w:r>
      <w:r>
        <w:rPr>
          <w:rFonts w:ascii="Times New Roman" w:eastAsia="Times New Roman" w:hAnsi="Times New Roman" w:cs="Times New Roman"/>
          <w:color w:val="000000"/>
          <w:spacing w:val="0"/>
          <w:w w:val="100"/>
          <w:position w:val="0"/>
        </w:rPr>
        <w:t>44.78%</w:t>
      </w:r>
      <w:r>
        <w:rPr>
          <w:color w:val="000000"/>
          <w:spacing w:val="0"/>
          <w:w w:val="100"/>
          <w:position w:val="0"/>
        </w:rPr>
        <w:t>，原因是公司本年度募集资金使用较 多所致。</w:t>
      </w:r>
    </w:p>
    <w:p>
      <w:pPr>
        <w:pStyle w:val="Style36"/>
        <w:keepNext w:val="0"/>
        <w:keepLines w:val="0"/>
        <w:widowControl w:val="0"/>
        <w:shd w:val="clear" w:color="auto" w:fill="auto"/>
        <w:tabs>
          <w:tab w:pos="1021" w:val="left"/>
        </w:tabs>
        <w:bidi w:val="0"/>
        <w:spacing w:before="0" w:after="0" w:line="331" w:lineRule="exact"/>
        <w:ind w:left="0" w:right="0" w:firstLine="440"/>
        <w:jc w:val="left"/>
      </w:pPr>
      <w:bookmarkStart w:id="1342" w:name="bookmark1342"/>
      <w:r>
        <w:rPr>
          <w:color w:val="000000"/>
          <w:spacing w:val="0"/>
          <w:w w:val="100"/>
          <w:position w:val="0"/>
        </w:rPr>
        <w:t>（</w:t>
      </w:r>
      <w:bookmarkEnd w:id="1342"/>
      <w:r>
        <w:rPr>
          <w:rFonts w:ascii="Times New Roman" w:eastAsia="Times New Roman" w:hAnsi="Times New Roman" w:cs="Times New Roman"/>
          <w:color w:val="000000"/>
          <w:spacing w:val="0"/>
          <w:w w:val="100"/>
          <w:position w:val="0"/>
        </w:rPr>
        <w:t>2</w:t>
      </w:r>
      <w:r>
        <w:rPr>
          <w:color w:val="000000"/>
          <w:spacing w:val="0"/>
          <w:w w:val="100"/>
          <w:position w:val="0"/>
        </w:rPr>
        <w:t>）</w:t>
        <w:tab/>
        <w:t>预付款项：</w:t>
      </w:r>
      <w:r>
        <w:rPr>
          <w:rFonts w:ascii="Times New Roman" w:eastAsia="Times New Roman" w:hAnsi="Times New Roman" w:cs="Times New Roman"/>
          <w:color w:val="000000"/>
          <w:spacing w:val="0"/>
          <w:w w:val="100"/>
          <w:position w:val="0"/>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rPr>
        <w:t>2012</w:t>
      </w:r>
      <w:r>
        <w:rPr>
          <w:color w:val="000000"/>
          <w:spacing w:val="0"/>
          <w:w w:val="100"/>
          <w:position w:val="0"/>
        </w:rPr>
        <w:t>年期末金额减少</w:t>
      </w:r>
      <w:r>
        <w:rPr>
          <w:rFonts w:ascii="Times New Roman" w:eastAsia="Times New Roman" w:hAnsi="Times New Roman" w:cs="Times New Roman"/>
          <w:color w:val="000000"/>
          <w:spacing w:val="0"/>
          <w:w w:val="100"/>
          <w:position w:val="0"/>
        </w:rPr>
        <w:t>45.26%</w:t>
      </w:r>
      <w:r>
        <w:rPr>
          <w:color w:val="000000"/>
          <w:spacing w:val="0"/>
          <w:w w:val="100"/>
          <w:position w:val="0"/>
        </w:rPr>
        <w:t>，主要原因是公司预付设备及工程款 减少所致。</w:t>
      </w:r>
    </w:p>
    <w:p>
      <w:pPr>
        <w:pStyle w:val="Style36"/>
        <w:keepNext w:val="0"/>
        <w:keepLines w:val="0"/>
        <w:widowControl w:val="0"/>
        <w:shd w:val="clear" w:color="auto" w:fill="auto"/>
        <w:tabs>
          <w:tab w:pos="1021" w:val="left"/>
        </w:tabs>
        <w:bidi w:val="0"/>
        <w:spacing w:before="0" w:after="300" w:line="322" w:lineRule="exact"/>
        <w:ind w:left="0" w:right="0" w:firstLine="440"/>
        <w:jc w:val="left"/>
        <w:sectPr>
          <w:headerReference w:type="default" r:id="rId275"/>
          <w:footerReference w:type="default" r:id="rId276"/>
          <w:headerReference w:type="even" r:id="rId277"/>
          <w:footerReference w:type="even" r:id="rId278"/>
          <w:footnotePr>
            <w:pos w:val="pageBottom"/>
            <w:numFmt w:val="decimal"/>
            <w:numRestart w:val="continuous"/>
          </w:footnotePr>
          <w:pgSz w:w="11900" w:h="16840"/>
          <w:pgMar w:top="1441" w:right="1037" w:bottom="1700" w:left="1085" w:header="0" w:footer="3" w:gutter="0"/>
          <w:cols w:space="720"/>
          <w:noEndnote/>
          <w:rtlGutter w:val="0"/>
          <w:docGrid w:linePitch="360"/>
        </w:sectPr>
      </w:pPr>
      <w:bookmarkStart w:id="1343" w:name="bookmark1343"/>
      <w:r>
        <w:rPr>
          <w:color w:val="000000"/>
          <w:spacing w:val="0"/>
          <w:w w:val="100"/>
          <w:position w:val="0"/>
        </w:rPr>
        <w:t>（</w:t>
      </w:r>
      <w:bookmarkEnd w:id="1343"/>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r>
        <w:rPr>
          <w:rFonts w:ascii="Times New Roman" w:eastAsia="Times New Roman" w:hAnsi="Times New Roman" w:cs="Times New Roman"/>
          <w:color w:val="000000"/>
          <w:spacing w:val="0"/>
          <w:w w:val="100"/>
          <w:position w:val="0"/>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rPr>
        <w:t>2012</w:t>
      </w:r>
      <w:r>
        <w:rPr>
          <w:color w:val="000000"/>
          <w:spacing w:val="0"/>
          <w:w w:val="100"/>
          <w:position w:val="0"/>
        </w:rPr>
        <w:t>年期末增加</w:t>
      </w:r>
      <w:r>
        <w:rPr>
          <w:rFonts w:ascii="Times New Roman" w:eastAsia="Times New Roman" w:hAnsi="Times New Roman" w:cs="Times New Roman"/>
          <w:color w:val="000000"/>
          <w:spacing w:val="0"/>
          <w:w w:val="100"/>
          <w:position w:val="0"/>
        </w:rPr>
        <w:t>100.40%</w:t>
      </w:r>
      <w:r>
        <w:rPr>
          <w:color w:val="000000"/>
          <w:spacing w:val="0"/>
          <w:w w:val="100"/>
          <w:position w:val="0"/>
        </w:rPr>
        <w:t>,主要原因是公司增加投标等保证金所 致。</w:t>
      </w:r>
    </w:p>
    <w:p>
      <w:pPr>
        <w:pStyle w:val="Style36"/>
        <w:keepNext w:val="0"/>
        <w:keepLines w:val="0"/>
        <w:widowControl w:val="0"/>
        <w:numPr>
          <w:ilvl w:val="0"/>
          <w:numId w:val="33"/>
        </w:numPr>
        <w:shd w:val="clear" w:color="auto" w:fill="auto"/>
        <w:tabs>
          <w:tab w:pos="903" w:val="left"/>
        </w:tabs>
        <w:bidi w:val="0"/>
        <w:spacing w:before="0" w:after="0" w:line="331" w:lineRule="exact"/>
        <w:ind w:left="0" w:right="0" w:firstLine="420"/>
        <w:jc w:val="left"/>
      </w:pPr>
      <w:bookmarkStart w:id="1344" w:name="bookmark1344"/>
      <w:bookmarkEnd w:id="1344"/>
      <w:r>
        <w:rPr>
          <w:color w:val="000000"/>
          <w:spacing w:val="0"/>
          <w:w w:val="100"/>
          <w:position w:val="0"/>
        </w:rPr>
        <w:t>固定资产：</w:t>
      </w:r>
      <w:r>
        <w:rPr>
          <w:rFonts w:ascii="Times New Roman" w:eastAsia="Times New Roman" w:hAnsi="Times New Roman" w:cs="Times New Roman"/>
          <w:color w:val="000000"/>
          <w:spacing w:val="0"/>
          <w:w w:val="100"/>
          <w:position w:val="0"/>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rPr>
        <w:t>2012</w:t>
      </w:r>
      <w:r>
        <w:rPr>
          <w:color w:val="000000"/>
          <w:spacing w:val="0"/>
          <w:w w:val="100"/>
          <w:position w:val="0"/>
        </w:rPr>
        <w:t>年期末增加</w:t>
      </w:r>
      <w:r>
        <w:rPr>
          <w:rFonts w:ascii="Times New Roman" w:eastAsia="Times New Roman" w:hAnsi="Times New Roman" w:cs="Times New Roman"/>
          <w:color w:val="000000"/>
          <w:spacing w:val="0"/>
          <w:w w:val="100"/>
          <w:position w:val="0"/>
        </w:rPr>
        <w:t>50.74%</w:t>
      </w:r>
      <w:r>
        <w:rPr>
          <w:color w:val="000000"/>
          <w:spacing w:val="0"/>
          <w:w w:val="100"/>
          <w:position w:val="0"/>
        </w:rPr>
        <w:t>,主要原因是部分募投项目完工转资所致。</w:t>
      </w:r>
    </w:p>
    <w:p>
      <w:pPr>
        <w:pStyle w:val="Style36"/>
        <w:keepNext w:val="0"/>
        <w:keepLines w:val="0"/>
        <w:widowControl w:val="0"/>
        <w:numPr>
          <w:ilvl w:val="0"/>
          <w:numId w:val="33"/>
        </w:numPr>
        <w:shd w:val="clear" w:color="auto" w:fill="auto"/>
        <w:tabs>
          <w:tab w:pos="1016" w:val="left"/>
        </w:tabs>
        <w:bidi w:val="0"/>
        <w:spacing w:before="0" w:after="12940" w:line="331" w:lineRule="exact"/>
        <w:ind w:left="0" w:right="0" w:firstLine="420"/>
        <w:jc w:val="left"/>
      </w:pPr>
      <w:bookmarkStart w:id="1345" w:name="bookmark1345"/>
      <w:bookmarkEnd w:id="1345"/>
      <w:r>
        <w:rPr>
          <w:color w:val="000000"/>
          <w:spacing w:val="0"/>
          <w:w w:val="100"/>
          <w:position w:val="0"/>
        </w:rPr>
        <w:t>在建工程：</w:t>
      </w:r>
      <w:r>
        <w:rPr>
          <w:rFonts w:ascii="Times New Roman" w:eastAsia="Times New Roman" w:hAnsi="Times New Roman" w:cs="Times New Roman"/>
          <w:color w:val="000000"/>
          <w:spacing w:val="0"/>
          <w:w w:val="100"/>
          <w:position w:val="0"/>
        </w:rPr>
        <w:t>2013</w:t>
      </w:r>
      <w:r>
        <w:rPr>
          <w:color w:val="000000"/>
          <w:spacing w:val="0"/>
          <w:w w:val="100"/>
          <w:position w:val="0"/>
        </w:rPr>
        <w:t>年期末金额较</w:t>
      </w:r>
      <w:r>
        <w:rPr>
          <w:rFonts w:ascii="Times New Roman" w:eastAsia="Times New Roman" w:hAnsi="Times New Roman" w:cs="Times New Roman"/>
          <w:color w:val="000000"/>
          <w:spacing w:val="0"/>
          <w:w w:val="100"/>
          <w:position w:val="0"/>
        </w:rPr>
        <w:t>2012</w:t>
      </w:r>
      <w:r>
        <w:rPr>
          <w:color w:val="000000"/>
          <w:spacing w:val="0"/>
          <w:w w:val="100"/>
          <w:position w:val="0"/>
        </w:rPr>
        <w:t>年期末减少</w:t>
      </w:r>
      <w:r>
        <w:rPr>
          <w:rFonts w:ascii="Times New Roman" w:eastAsia="Times New Roman" w:hAnsi="Times New Roman" w:cs="Times New Roman"/>
          <w:color w:val="000000"/>
          <w:spacing w:val="0"/>
          <w:w w:val="100"/>
          <w:position w:val="0"/>
        </w:rPr>
        <w:t>64.31%</w:t>
      </w:r>
      <w:r>
        <w:rPr>
          <w:color w:val="000000"/>
          <w:spacing w:val="0"/>
          <w:w w:val="100"/>
          <w:position w:val="0"/>
        </w:rPr>
        <w:t>，主要原因是募投项目在建工程转入固定 资产所致。</w:t>
      </w:r>
    </w:p>
    <w:p>
      <w:pPr>
        <w:widowControl w:val="0"/>
        <w:jc w:val="center"/>
        <w:rPr>
          <w:sz w:val="2"/>
          <w:szCs w:val="2"/>
        </w:rPr>
      </w:pPr>
      <w:r>
        <w:drawing>
          <wp:inline>
            <wp:extent cx="1718945" cy="981710"/>
            <wp:docPr id="810" name="Picutre 810"/>
            <a:graphic xmlns:a="http://schemas.openxmlformats.org/drawingml/2006/main">
              <a:graphicData uri="http://schemas.openxmlformats.org/drawingml/2006/picture">
                <pic:pic xmlns:pic="http://schemas.openxmlformats.org/drawingml/2006/picture">
                  <pic:nvPicPr>
                    <pic:cNvPr id="810" name="Picture 810"/>
                    <pic:cNvPicPr/>
                  </pic:nvPicPr>
                  <pic:blipFill>
                    <a:blip r:embed="rId279"/>
                    <a:stretch/>
                  </pic:blipFill>
                  <pic:spPr>
                    <a:xfrm>
                      <a:ext cx="1718945" cy="981710"/>
                    </a:xfrm>
                    <a:prstGeom prst="rect"/>
                  </pic:spPr>
                </pic:pic>
              </a:graphicData>
            </a:graphic>
          </wp:inline>
        </w:drawing>
      </w:r>
    </w:p>
    <w:p>
      <w:pPr>
        <w:pStyle w:val="Style18"/>
        <w:keepNext/>
        <w:keepLines/>
        <w:widowControl w:val="0"/>
        <w:shd w:val="clear" w:color="auto" w:fill="auto"/>
        <w:bidi w:val="0"/>
        <w:spacing w:before="0" w:after="580" w:line="240" w:lineRule="auto"/>
        <w:ind w:left="0" w:right="0" w:firstLine="0"/>
        <w:jc w:val="center"/>
      </w:pPr>
      <w:bookmarkStart w:id="1346" w:name="bookmark1346"/>
      <w:bookmarkStart w:id="1347" w:name="bookmark1347"/>
      <w:bookmarkStart w:id="1348" w:name="bookmark1348"/>
      <w:r>
        <w:rPr>
          <w:color w:val="000000"/>
          <w:spacing w:val="0"/>
          <w:w w:val="100"/>
          <w:position w:val="0"/>
        </w:rPr>
        <w:t>第十一节备查文件目录</w:t>
      </w:r>
      <w:bookmarkEnd w:id="1346"/>
      <w:bookmarkEnd w:id="1347"/>
      <w:bookmarkEnd w:id="1348"/>
    </w:p>
    <w:p>
      <w:pPr>
        <w:pStyle w:val="Style36"/>
        <w:keepNext w:val="0"/>
        <w:keepLines w:val="0"/>
        <w:widowControl w:val="0"/>
        <w:shd w:val="clear" w:color="auto" w:fill="auto"/>
        <w:tabs>
          <w:tab w:pos="889" w:val="left"/>
        </w:tabs>
        <w:bidi w:val="0"/>
        <w:spacing w:before="0" w:after="80" w:line="240" w:lineRule="auto"/>
        <w:ind w:left="0" w:right="0" w:firstLine="420"/>
        <w:jc w:val="left"/>
      </w:pPr>
      <w:bookmarkStart w:id="1349" w:name="bookmark1349"/>
      <w:r>
        <w:rPr>
          <w:color w:val="000000"/>
          <w:spacing w:val="0"/>
          <w:w w:val="100"/>
          <w:position w:val="0"/>
        </w:rPr>
        <w:t>一</w:t>
      </w:r>
      <w:bookmarkEnd w:id="1349"/>
      <w:r>
        <w:rPr>
          <w:color w:val="000000"/>
          <w:spacing w:val="0"/>
          <w:w w:val="100"/>
          <w:position w:val="0"/>
        </w:rPr>
        <w:t>、</w:t>
        <w:tab/>
        <w:t>载有公司负责人、主管会计工作负责人、会计机构负责人签名并盖章的财务报表</w:t>
      </w:r>
    </w:p>
    <w:p>
      <w:pPr>
        <w:pStyle w:val="Style36"/>
        <w:keepNext w:val="0"/>
        <w:keepLines w:val="0"/>
        <w:widowControl w:val="0"/>
        <w:shd w:val="clear" w:color="auto" w:fill="auto"/>
        <w:tabs>
          <w:tab w:pos="889" w:val="left"/>
        </w:tabs>
        <w:bidi w:val="0"/>
        <w:spacing w:before="0" w:after="80" w:line="240" w:lineRule="auto"/>
        <w:ind w:left="0" w:right="0" w:firstLine="420"/>
        <w:jc w:val="left"/>
      </w:pPr>
      <w:bookmarkStart w:id="1350" w:name="bookmark1350"/>
      <w:r>
        <w:rPr>
          <w:color w:val="000000"/>
          <w:spacing w:val="0"/>
          <w:w w:val="100"/>
          <w:position w:val="0"/>
        </w:rPr>
        <w:t>二</w:t>
      </w:r>
      <w:bookmarkEnd w:id="1350"/>
      <w:r>
        <w:rPr>
          <w:color w:val="000000"/>
          <w:spacing w:val="0"/>
          <w:w w:val="100"/>
          <w:position w:val="0"/>
        </w:rPr>
        <w:t>、</w:t>
        <w:tab/>
        <w:t>载有会计师事务所盖章、注册会计师签名并盖章的审计报告原件</w:t>
      </w:r>
    </w:p>
    <w:p>
      <w:pPr>
        <w:pStyle w:val="Style36"/>
        <w:keepNext w:val="0"/>
        <w:keepLines w:val="0"/>
        <w:widowControl w:val="0"/>
        <w:shd w:val="clear" w:color="auto" w:fill="auto"/>
        <w:tabs>
          <w:tab w:pos="894" w:val="left"/>
        </w:tabs>
        <w:bidi w:val="0"/>
        <w:spacing w:before="0" w:after="80" w:line="240" w:lineRule="auto"/>
        <w:ind w:left="0" w:right="0" w:firstLine="420"/>
        <w:jc w:val="left"/>
      </w:pPr>
      <w:bookmarkStart w:id="1351" w:name="bookmark1351"/>
      <w:r>
        <w:rPr>
          <w:color w:val="000000"/>
          <w:spacing w:val="0"/>
          <w:w w:val="100"/>
          <w:position w:val="0"/>
        </w:rPr>
        <w:t>三</w:t>
      </w:r>
      <w:bookmarkEnd w:id="1351"/>
      <w:r>
        <w:rPr>
          <w:color w:val="000000"/>
          <w:spacing w:val="0"/>
          <w:w w:val="100"/>
          <w:position w:val="0"/>
        </w:rPr>
        <w:t>、</w:t>
        <w:tab/>
        <w:t>报告期内在中国证监会指定信息披露媒体上公开披露过的所有公司文件的正本及公告的原稿</w:t>
      </w:r>
    </w:p>
    <w:p>
      <w:pPr>
        <w:pStyle w:val="Style36"/>
        <w:keepNext w:val="0"/>
        <w:keepLines w:val="0"/>
        <w:widowControl w:val="0"/>
        <w:shd w:val="clear" w:color="auto" w:fill="auto"/>
        <w:tabs>
          <w:tab w:pos="894" w:val="left"/>
        </w:tabs>
        <w:bidi w:val="0"/>
        <w:spacing w:before="0" w:after="80" w:line="240" w:lineRule="auto"/>
        <w:ind w:left="0" w:right="0" w:firstLine="420"/>
        <w:jc w:val="left"/>
      </w:pPr>
      <w:bookmarkStart w:id="1352" w:name="bookmark1352"/>
      <w:r>
        <w:rPr>
          <w:color w:val="000000"/>
          <w:spacing w:val="0"/>
          <w:w w:val="100"/>
          <w:position w:val="0"/>
        </w:rPr>
        <w:t>四</w:t>
      </w:r>
      <w:bookmarkEnd w:id="1352"/>
      <w:r>
        <w:rPr>
          <w:color w:val="000000"/>
          <w:spacing w:val="0"/>
          <w:w w:val="100"/>
          <w:position w:val="0"/>
        </w:rPr>
        <w:t>、</w:t>
        <w:tab/>
        <w:t>载有公司董事长孙鲲鹏先生签名的</w:t>
      </w:r>
      <w:r>
        <w:rPr>
          <w:rFonts w:ascii="Times New Roman" w:eastAsia="Times New Roman" w:hAnsi="Times New Roman" w:cs="Times New Roman"/>
          <w:color w:val="000000"/>
          <w:spacing w:val="0"/>
          <w:w w:val="100"/>
          <w:position w:val="0"/>
        </w:rPr>
        <w:t>2013</w:t>
      </w:r>
      <w:r>
        <w:rPr>
          <w:color w:val="000000"/>
          <w:spacing w:val="0"/>
          <w:w w:val="100"/>
          <w:position w:val="0"/>
        </w:rPr>
        <w:t>年度报告原件</w:t>
      </w:r>
    </w:p>
    <w:p>
      <w:pPr>
        <w:pStyle w:val="Style36"/>
        <w:keepNext w:val="0"/>
        <w:keepLines w:val="0"/>
        <w:widowControl w:val="0"/>
        <w:shd w:val="clear" w:color="auto" w:fill="auto"/>
        <w:bidi w:val="0"/>
        <w:spacing w:before="0" w:after="2340" w:line="240" w:lineRule="auto"/>
        <w:ind w:left="0" w:right="0" w:firstLine="420"/>
        <w:jc w:val="left"/>
      </w:pPr>
      <w:r>
        <w:rPr>
          <w:color w:val="000000"/>
          <w:spacing w:val="0"/>
          <w:w w:val="100"/>
          <w:position w:val="0"/>
        </w:rPr>
        <w:t>以上文件置备地点：公司证券部</w:t>
      </w:r>
    </w:p>
    <w:p>
      <w:pPr>
        <w:pStyle w:val="Style25"/>
        <w:keepNext w:val="0"/>
        <w:keepLines w:val="0"/>
        <w:widowControl w:val="0"/>
        <w:shd w:val="clear" w:color="auto" w:fill="auto"/>
        <w:bidi w:val="0"/>
        <w:spacing w:before="0" w:after="740" w:line="240" w:lineRule="auto"/>
        <w:ind w:left="0" w:right="0" w:firstLine="0"/>
        <w:jc w:val="center"/>
        <w:rPr>
          <w:sz w:val="24"/>
          <w:szCs w:val="24"/>
        </w:rPr>
      </w:pPr>
      <w:r>
        <w:rPr>
          <w:color w:val="000000"/>
          <w:spacing w:val="0"/>
          <w:w w:val="100"/>
          <w:position w:val="0"/>
          <w:sz w:val="24"/>
          <w:szCs w:val="24"/>
        </w:rPr>
        <w:t>山东丽鹏股份有限公司</w:t>
      </w:r>
    </w:p>
    <w:p>
      <w:pPr>
        <w:pStyle w:val="Style25"/>
        <w:keepNext w:val="0"/>
        <w:keepLines w:val="0"/>
        <w:widowControl w:val="0"/>
        <w:shd w:val="clear" w:color="auto" w:fill="auto"/>
        <w:bidi w:val="0"/>
        <w:spacing w:before="0" w:after="740" w:line="240" w:lineRule="auto"/>
        <w:ind w:left="0" w:right="0" w:firstLine="0"/>
        <w:jc w:val="center"/>
        <w:rPr>
          <w:sz w:val="24"/>
          <w:szCs w:val="24"/>
        </w:rPr>
      </w:pPr>
      <w:r>
        <w:rPr>
          <w:color w:val="000000"/>
          <w:spacing w:val="0"/>
          <w:w w:val="100"/>
          <w:position w:val="0"/>
          <w:sz w:val="24"/>
          <w:szCs w:val="24"/>
        </w:rPr>
        <w:t>董事长：孙鲲鹏</w:t>
      </w:r>
    </w:p>
    <w:p>
      <w:pPr>
        <w:pStyle w:val="Style25"/>
        <w:keepNext w:val="0"/>
        <w:keepLines w:val="0"/>
        <w:widowControl w:val="0"/>
        <w:shd w:val="clear" w:color="auto" w:fill="auto"/>
        <w:bidi w:val="0"/>
        <w:spacing w:before="0" w:after="6240" w:line="240" w:lineRule="auto"/>
        <w:ind w:left="0" w:right="0" w:firstLine="0"/>
        <w:jc w:val="center"/>
        <w:rPr>
          <w:sz w:val="24"/>
          <w:szCs w:val="24"/>
        </w:rPr>
      </w:pPr>
      <w:r>
        <w:rPr>
          <w:color w:val="000000"/>
          <w:spacing w:val="0"/>
          <w:w w:val="100"/>
          <w:position w:val="0"/>
          <w:sz w:val="24"/>
          <w:szCs w:val="24"/>
        </w:rPr>
        <w:t>二零一四年三月六日</w:t>
      </w:r>
    </w:p>
    <w:p>
      <w:pPr>
        <w:widowControl w:val="0"/>
        <w:jc w:val="center"/>
        <w:rPr>
          <w:sz w:val="2"/>
          <w:szCs w:val="2"/>
        </w:rPr>
      </w:pPr>
      <w:r>
        <w:drawing>
          <wp:inline>
            <wp:extent cx="1718945" cy="981710"/>
            <wp:docPr id="811" name="Picutre 811"/>
            <a:graphic xmlns:a="http://schemas.openxmlformats.org/drawingml/2006/main">
              <a:graphicData uri="http://schemas.openxmlformats.org/drawingml/2006/picture">
                <pic:pic xmlns:pic="http://schemas.openxmlformats.org/drawingml/2006/picture">
                  <pic:nvPicPr>
                    <pic:cNvPr id="811" name="Picture 811"/>
                    <pic:cNvPicPr/>
                  </pic:nvPicPr>
                  <pic:blipFill>
                    <a:blip r:embed="rId281"/>
                    <a:stretch/>
                  </pic:blipFill>
                  <pic:spPr>
                    <a:xfrm>
                      <a:ext cx="1718945" cy="981710"/>
                    </a:xfrm>
                    <a:prstGeom prst="rect"/>
                  </pic:spPr>
                </pic:pic>
              </a:graphicData>
            </a:graphic>
          </wp:inline>
        </w:drawing>
      </w:r>
    </w:p>
    <w:sectPr>
      <w:headerReference w:type="default" r:id="rId283"/>
      <w:footerReference w:type="default" r:id="rId284"/>
      <w:headerReference w:type="even" r:id="rId285"/>
      <w:footerReference w:type="even" r:id="rId286"/>
      <w:footnotePr>
        <w:pos w:val="pageBottom"/>
        <w:numFmt w:val="decimal"/>
        <w:numRestart w:val="continuous"/>
      </w:footnotePr>
      <w:pgSz w:w="11900" w:h="16840"/>
      <w:pgMar w:top="1383" w:right="1009" w:bottom="1" w:left="11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5798820</wp:posOffset>
              </wp:positionH>
              <wp:positionV relativeFrom="page">
                <wp:posOffset>9937115</wp:posOffset>
              </wp:positionV>
              <wp:extent cx="1002665" cy="603250"/>
              <wp:wrapNone/>
              <wp:docPr id="14" name="Shape 14"/>
              <a:graphic xmlns:a="http://schemas.openxmlformats.org/drawingml/2006/main">
                <a:graphicData uri="http://schemas.microsoft.com/office/word/2010/wordprocessingShape">
                  <wps:wsp>
                    <wps:cNvSpPr txBox="1"/>
                    <wps:spPr>
                      <a:xfrm>
                        <a:ext cx="1002665"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40" type="#_x0000_t202" style="position:absolute;margin-left:456.60000000000002pt;margin-top:782.45000000000005pt;width:78.950000000000003pt;height:47.5pt;z-index:-1887440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6716395</wp:posOffset>
              </wp:positionH>
              <wp:positionV relativeFrom="page">
                <wp:posOffset>9955530</wp:posOffset>
              </wp:positionV>
              <wp:extent cx="97790" cy="79375"/>
              <wp:wrapNone/>
              <wp:docPr id="73" name="Shape 7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528.85000000000002pt;margin-top:783.89999999999998pt;width:7.7000000000000002pt;height:6.25pt;z-index:-18874400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6950710</wp:posOffset>
              </wp:positionH>
              <wp:positionV relativeFrom="page">
                <wp:posOffset>10436860</wp:posOffset>
              </wp:positionV>
              <wp:extent cx="45720" cy="97790"/>
              <wp:wrapNone/>
              <wp:docPr id="75" name="Shape 7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01" type="#_x0000_t202" style="position:absolute;margin-left:547.30000000000007pt;margin-top:821.80000000000007pt;width:3.6000000000000001pt;height:7.7000000000000002pt;z-index:-1887440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5" behindDoc="1" locked="0" layoutInCell="1" allowOverlap="1">
              <wp:simplePos x="0" y="0"/>
              <wp:positionH relativeFrom="page">
                <wp:posOffset>6708140</wp:posOffset>
              </wp:positionH>
              <wp:positionV relativeFrom="page">
                <wp:posOffset>9952355</wp:posOffset>
              </wp:positionV>
              <wp:extent cx="133985" cy="82550"/>
              <wp:wrapNone/>
              <wp:docPr id="739" name="Shape 739"/>
              <a:graphic xmlns:a="http://schemas.openxmlformats.org/drawingml/2006/main">
                <a:graphicData uri="http://schemas.microsoft.com/office/word/2010/wordprocessingShape">
                  <wps:wsp>
                    <wps:cNvSpPr txBox="1"/>
                    <wps:spPr>
                      <a:xfrm>
                        <a:ext cx="13398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65" type="#_x0000_t202" style="position:absolute;margin-left:528.20000000000005pt;margin-top:783.64999999999998pt;width:10.550000000000001pt;height:6.5pt;z-index:-18874353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7" behindDoc="1" locked="0" layoutInCell="1" allowOverlap="1">
              <wp:simplePos x="0" y="0"/>
              <wp:positionH relativeFrom="page">
                <wp:posOffset>6991350</wp:posOffset>
              </wp:positionH>
              <wp:positionV relativeFrom="page">
                <wp:posOffset>10436860</wp:posOffset>
              </wp:positionV>
              <wp:extent cx="45720" cy="97790"/>
              <wp:wrapNone/>
              <wp:docPr id="741" name="Shape 74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67" type="#_x0000_t202" style="position:absolute;margin-left:550.5pt;margin-top:821.80000000000007pt;width:3.6000000000000001pt;height:7.7000000000000002pt;z-index:-1887435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1" behindDoc="1" locked="0" layoutInCell="1" allowOverlap="1">
              <wp:simplePos x="0" y="0"/>
              <wp:positionH relativeFrom="page">
                <wp:posOffset>6708140</wp:posOffset>
              </wp:positionH>
              <wp:positionV relativeFrom="page">
                <wp:posOffset>9952355</wp:posOffset>
              </wp:positionV>
              <wp:extent cx="133985" cy="82550"/>
              <wp:wrapNone/>
              <wp:docPr id="746" name="Shape 746"/>
              <a:graphic xmlns:a="http://schemas.openxmlformats.org/drawingml/2006/main">
                <a:graphicData uri="http://schemas.microsoft.com/office/word/2010/wordprocessingShape">
                  <wps:wsp>
                    <wps:cNvSpPr txBox="1"/>
                    <wps:spPr>
                      <a:xfrm>
                        <a:ext cx="13398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72" type="#_x0000_t202" style="position:absolute;margin-left:528.20000000000005pt;margin-top:783.64999999999998pt;width:10.550000000000001pt;height:6.5pt;z-index:-18874353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3" behindDoc="1" locked="0" layoutInCell="1" allowOverlap="1">
              <wp:simplePos x="0" y="0"/>
              <wp:positionH relativeFrom="page">
                <wp:posOffset>6991350</wp:posOffset>
              </wp:positionH>
              <wp:positionV relativeFrom="page">
                <wp:posOffset>10436860</wp:posOffset>
              </wp:positionV>
              <wp:extent cx="45720" cy="97790"/>
              <wp:wrapNone/>
              <wp:docPr id="748" name="Shape 74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74" type="#_x0000_t202" style="position:absolute;margin-left:550.5pt;margin-top:821.80000000000007pt;width:3.6000000000000001pt;height:7.7000000000000002pt;z-index:-18874353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7" behindDoc="1" locked="0" layoutInCell="1" allowOverlap="1">
              <wp:simplePos x="0" y="0"/>
              <wp:positionH relativeFrom="page">
                <wp:posOffset>6675755</wp:posOffset>
              </wp:positionH>
              <wp:positionV relativeFrom="page">
                <wp:posOffset>9955530</wp:posOffset>
              </wp:positionV>
              <wp:extent cx="152400" cy="79375"/>
              <wp:wrapNone/>
              <wp:docPr id="753" name="Shape 75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79" type="#_x0000_t202" style="position:absolute;margin-left:525.64999999999998pt;margin-top:783.89999999999998pt;width:12.pt;height:6.25pt;z-index:-18874352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9" behindDoc="1" locked="0" layoutInCell="1" allowOverlap="1">
              <wp:simplePos x="0" y="0"/>
              <wp:positionH relativeFrom="page">
                <wp:posOffset>6885940</wp:posOffset>
              </wp:positionH>
              <wp:positionV relativeFrom="page">
                <wp:posOffset>10436860</wp:posOffset>
              </wp:positionV>
              <wp:extent cx="42545" cy="97790"/>
              <wp:wrapNone/>
              <wp:docPr id="755" name="Shape 75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81" type="#_x0000_t202" style="position:absolute;margin-left:542.20000000000005pt;margin-top:821.80000000000007pt;width:3.3500000000000001pt;height:7.7000000000000002pt;z-index:-1887435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3" behindDoc="1" locked="0" layoutInCell="1" allowOverlap="1">
              <wp:simplePos x="0" y="0"/>
              <wp:positionH relativeFrom="page">
                <wp:posOffset>6731000</wp:posOffset>
              </wp:positionH>
              <wp:positionV relativeFrom="page">
                <wp:posOffset>9979025</wp:posOffset>
              </wp:positionV>
              <wp:extent cx="94615" cy="82550"/>
              <wp:wrapNone/>
              <wp:docPr id="760" name="Shape 760"/>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86" type="#_x0000_t202" style="position:absolute;margin-left:530.pt;margin-top:785.75pt;width:7.4500000000000002pt;height:6.5pt;z-index:-18874352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5" behindDoc="1" locked="0" layoutInCell="1" allowOverlap="1">
              <wp:simplePos x="0" y="0"/>
              <wp:positionH relativeFrom="page">
                <wp:posOffset>5847080</wp:posOffset>
              </wp:positionH>
              <wp:positionV relativeFrom="page">
                <wp:posOffset>10463530</wp:posOffset>
              </wp:positionV>
              <wp:extent cx="133985" cy="103505"/>
              <wp:wrapNone/>
              <wp:docPr id="762" name="Shape 76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88" type="#_x0000_t202" style="position:absolute;margin-left:460.40000000000003pt;margin-top:823.89999999999998pt;width:10.550000000000001pt;height:8.1500000000000004pt;z-index:-1887435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9" behindDoc="1" locked="0" layoutInCell="1" allowOverlap="1">
              <wp:simplePos x="0" y="0"/>
              <wp:positionH relativeFrom="page">
                <wp:posOffset>6731000</wp:posOffset>
              </wp:positionH>
              <wp:positionV relativeFrom="page">
                <wp:posOffset>9979025</wp:posOffset>
              </wp:positionV>
              <wp:extent cx="94615" cy="82550"/>
              <wp:wrapNone/>
              <wp:docPr id="767" name="Shape 767"/>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93" type="#_x0000_t202" style="position:absolute;margin-left:530.pt;margin-top:785.75pt;width:7.4500000000000002pt;height:6.5pt;z-index:-18874351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1" behindDoc="1" locked="0" layoutInCell="1" allowOverlap="1">
              <wp:simplePos x="0" y="0"/>
              <wp:positionH relativeFrom="page">
                <wp:posOffset>5847080</wp:posOffset>
              </wp:positionH>
              <wp:positionV relativeFrom="page">
                <wp:posOffset>10463530</wp:posOffset>
              </wp:positionV>
              <wp:extent cx="133985" cy="103505"/>
              <wp:wrapNone/>
              <wp:docPr id="769" name="Shape 76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95" type="#_x0000_t202" style="position:absolute;margin-left:460.40000000000003pt;margin-top:823.89999999999998pt;width:10.550000000000001pt;height:8.1500000000000004pt;z-index:-18874351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5" behindDoc="1" locked="0" layoutInCell="1" allowOverlap="1">
              <wp:simplePos x="0" y="0"/>
              <wp:positionH relativeFrom="page">
                <wp:posOffset>6708140</wp:posOffset>
              </wp:positionH>
              <wp:positionV relativeFrom="page">
                <wp:posOffset>9952355</wp:posOffset>
              </wp:positionV>
              <wp:extent cx="133985" cy="82550"/>
              <wp:wrapNone/>
              <wp:docPr id="774" name="Shape 774"/>
              <a:graphic xmlns:a="http://schemas.openxmlformats.org/drawingml/2006/main">
                <a:graphicData uri="http://schemas.microsoft.com/office/word/2010/wordprocessingShape">
                  <wps:wsp>
                    <wps:cNvSpPr txBox="1"/>
                    <wps:spPr>
                      <a:xfrm>
                        <a:ext cx="13398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800" type="#_x0000_t202" style="position:absolute;margin-left:528.20000000000005pt;margin-top:783.64999999999998pt;width:10.550000000000001pt;height:6.5pt;z-index:-18874350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7" behindDoc="1" locked="0" layoutInCell="1" allowOverlap="1">
              <wp:simplePos x="0" y="0"/>
              <wp:positionH relativeFrom="page">
                <wp:posOffset>6991350</wp:posOffset>
              </wp:positionH>
              <wp:positionV relativeFrom="page">
                <wp:posOffset>10436860</wp:posOffset>
              </wp:positionV>
              <wp:extent cx="45720" cy="97790"/>
              <wp:wrapNone/>
              <wp:docPr id="776" name="Shape 77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02" type="#_x0000_t202" style="position:absolute;margin-left:550.5pt;margin-top:821.80000000000007pt;width:3.6000000000000001pt;height:7.7000000000000002pt;z-index:-18874350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1" behindDoc="1" locked="0" layoutInCell="1" allowOverlap="1">
              <wp:simplePos x="0" y="0"/>
              <wp:positionH relativeFrom="page">
                <wp:posOffset>6708140</wp:posOffset>
              </wp:positionH>
              <wp:positionV relativeFrom="page">
                <wp:posOffset>9952355</wp:posOffset>
              </wp:positionV>
              <wp:extent cx="133985" cy="82550"/>
              <wp:wrapNone/>
              <wp:docPr id="781" name="Shape 781"/>
              <a:graphic xmlns:a="http://schemas.openxmlformats.org/drawingml/2006/main">
                <a:graphicData uri="http://schemas.microsoft.com/office/word/2010/wordprocessingShape">
                  <wps:wsp>
                    <wps:cNvSpPr txBox="1"/>
                    <wps:spPr>
                      <a:xfrm>
                        <a:ext cx="13398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807" type="#_x0000_t202" style="position:absolute;margin-left:528.20000000000005pt;margin-top:783.64999999999998pt;width:10.550000000000001pt;height:6.5pt;z-index:-18874350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3" behindDoc="1" locked="0" layoutInCell="1" allowOverlap="1">
              <wp:simplePos x="0" y="0"/>
              <wp:positionH relativeFrom="page">
                <wp:posOffset>6991350</wp:posOffset>
              </wp:positionH>
              <wp:positionV relativeFrom="page">
                <wp:posOffset>10436860</wp:posOffset>
              </wp:positionV>
              <wp:extent cx="45720" cy="97790"/>
              <wp:wrapNone/>
              <wp:docPr id="783" name="Shape 78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09" type="#_x0000_t202" style="position:absolute;margin-left:550.5pt;margin-top:821.80000000000007pt;width:3.6000000000000001pt;height:7.7000000000000002pt;z-index:-18874350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7" behindDoc="1" locked="0" layoutInCell="1" allowOverlap="1">
              <wp:simplePos x="0" y="0"/>
              <wp:positionH relativeFrom="page">
                <wp:posOffset>6724015</wp:posOffset>
              </wp:positionH>
              <wp:positionV relativeFrom="page">
                <wp:posOffset>9955530</wp:posOffset>
              </wp:positionV>
              <wp:extent cx="106680" cy="79375"/>
              <wp:wrapNone/>
              <wp:docPr id="788" name="Shape 78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814" type="#_x0000_t202" style="position:absolute;margin-left:529.45000000000005pt;margin-top:783.89999999999998pt;width:8.4000000000000004pt;height:6.25pt;z-index:-18874349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1" behindDoc="1" locked="0" layoutInCell="1" allowOverlap="1">
              <wp:simplePos x="0" y="0"/>
              <wp:positionH relativeFrom="page">
                <wp:posOffset>6724015</wp:posOffset>
              </wp:positionH>
              <wp:positionV relativeFrom="page">
                <wp:posOffset>9955530</wp:posOffset>
              </wp:positionV>
              <wp:extent cx="106680" cy="79375"/>
              <wp:wrapNone/>
              <wp:docPr id="793" name="Shape 79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819" type="#_x0000_t202" style="position:absolute;margin-left:529.45000000000005pt;margin-top:783.89999999999998pt;width:8.4000000000000004pt;height:6.25pt;z-index:-18874349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5" behindDoc="1" locked="0" layoutInCell="1" allowOverlap="1">
              <wp:simplePos x="0" y="0"/>
              <wp:positionH relativeFrom="page">
                <wp:posOffset>6731000</wp:posOffset>
              </wp:positionH>
              <wp:positionV relativeFrom="page">
                <wp:posOffset>9979025</wp:posOffset>
              </wp:positionV>
              <wp:extent cx="94615" cy="82550"/>
              <wp:wrapNone/>
              <wp:docPr id="799" name="Shape 799"/>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825" type="#_x0000_t202" style="position:absolute;margin-left:530.pt;margin-top:785.75pt;width:7.4500000000000002pt;height:6.5pt;z-index:-18874348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7" behindDoc="1" locked="0" layoutInCell="1" allowOverlap="1">
              <wp:simplePos x="0" y="0"/>
              <wp:positionH relativeFrom="page">
                <wp:posOffset>5847080</wp:posOffset>
              </wp:positionH>
              <wp:positionV relativeFrom="page">
                <wp:posOffset>10463530</wp:posOffset>
              </wp:positionV>
              <wp:extent cx="133985" cy="103505"/>
              <wp:wrapNone/>
              <wp:docPr id="801" name="Shape 80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27" type="#_x0000_t202" style="position:absolute;margin-left:460.40000000000003pt;margin-top:823.89999999999998pt;width:10.550000000000001pt;height:8.1500000000000004pt;z-index:-1887434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6731000</wp:posOffset>
              </wp:positionH>
              <wp:positionV relativeFrom="page">
                <wp:posOffset>9979025</wp:posOffset>
              </wp:positionV>
              <wp:extent cx="94615" cy="82550"/>
              <wp:wrapNone/>
              <wp:docPr id="80" name="Shape 80"/>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530.pt;margin-top:785.75pt;width:7.4500000000000002pt;height:6.5pt;z-index:-18874400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5847080</wp:posOffset>
              </wp:positionH>
              <wp:positionV relativeFrom="page">
                <wp:posOffset>10463530</wp:posOffset>
              </wp:positionV>
              <wp:extent cx="133985" cy="103505"/>
              <wp:wrapNone/>
              <wp:docPr id="82" name="Shape 8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08" type="#_x0000_t202" style="position:absolute;margin-left:460.40000000000003pt;margin-top:823.89999999999998pt;width:10.550000000000001pt;height:8.1500000000000004pt;z-index:-1887440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1" behindDoc="1" locked="0" layoutInCell="1" allowOverlap="1">
              <wp:simplePos x="0" y="0"/>
              <wp:positionH relativeFrom="page">
                <wp:posOffset>6731000</wp:posOffset>
              </wp:positionH>
              <wp:positionV relativeFrom="page">
                <wp:posOffset>9979025</wp:posOffset>
              </wp:positionV>
              <wp:extent cx="94615" cy="82550"/>
              <wp:wrapNone/>
              <wp:docPr id="806" name="Shape 806"/>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832" type="#_x0000_t202" style="position:absolute;margin-left:530.pt;margin-top:785.75pt;width:7.4500000000000002pt;height:6.5pt;z-index:-18874348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3" behindDoc="1" locked="0" layoutInCell="1" allowOverlap="1">
              <wp:simplePos x="0" y="0"/>
              <wp:positionH relativeFrom="page">
                <wp:posOffset>5847080</wp:posOffset>
              </wp:positionH>
              <wp:positionV relativeFrom="page">
                <wp:posOffset>10463530</wp:posOffset>
              </wp:positionV>
              <wp:extent cx="133985" cy="103505"/>
              <wp:wrapNone/>
              <wp:docPr id="808" name="Shape 80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34" type="#_x0000_t202" style="position:absolute;margin-left:460.40000000000003pt;margin-top:823.89999999999998pt;width:10.550000000000001pt;height:8.1500000000000004pt;z-index:-18874348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6731000</wp:posOffset>
              </wp:positionH>
              <wp:positionV relativeFrom="page">
                <wp:posOffset>9979025</wp:posOffset>
              </wp:positionV>
              <wp:extent cx="94615" cy="82550"/>
              <wp:wrapNone/>
              <wp:docPr id="87" name="Shape 87"/>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13" type="#_x0000_t202" style="position:absolute;margin-left:530.pt;margin-top:785.75pt;width:7.4500000000000002pt;height:6.5pt;z-index:-18874399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5847080</wp:posOffset>
              </wp:positionH>
              <wp:positionV relativeFrom="page">
                <wp:posOffset>10463530</wp:posOffset>
              </wp:positionV>
              <wp:extent cx="133985" cy="103505"/>
              <wp:wrapNone/>
              <wp:docPr id="89" name="Shape 8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15" type="#_x0000_t202" style="position:absolute;margin-left:460.40000000000003pt;margin-top:823.89999999999998pt;width:10.550000000000001pt;height:8.1500000000000004pt;z-index:-1887439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6741795</wp:posOffset>
              </wp:positionH>
              <wp:positionV relativeFrom="page">
                <wp:posOffset>9955530</wp:posOffset>
              </wp:positionV>
              <wp:extent cx="94615" cy="79375"/>
              <wp:wrapNone/>
              <wp:docPr id="94" name="Shape 9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530.85000000000002pt;margin-top:783.89999999999998pt;width:7.4500000000000002pt;height:6.25pt;z-index:-18874399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6897370</wp:posOffset>
              </wp:positionH>
              <wp:positionV relativeFrom="page">
                <wp:posOffset>10436860</wp:posOffset>
              </wp:positionV>
              <wp:extent cx="42545" cy="97790"/>
              <wp:wrapNone/>
              <wp:docPr id="96" name="Shape 9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22" type="#_x0000_t202" style="position:absolute;margin-left:543.10000000000002pt;margin-top:821.80000000000007pt;width:3.3500000000000001pt;height:7.7000000000000002pt;z-index:-1887439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6741795</wp:posOffset>
              </wp:positionH>
              <wp:positionV relativeFrom="page">
                <wp:posOffset>9955530</wp:posOffset>
              </wp:positionV>
              <wp:extent cx="94615" cy="79375"/>
              <wp:wrapNone/>
              <wp:docPr id="101" name="Shape 10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27" type="#_x0000_t202" style="position:absolute;margin-left:530.85000000000002pt;margin-top:783.89999999999998pt;width:7.4500000000000002pt;height:6.25pt;z-index:-18874398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0" behindDoc="1" locked="0" layoutInCell="1" allowOverlap="1">
              <wp:simplePos x="0" y="0"/>
              <wp:positionH relativeFrom="page">
                <wp:posOffset>6897370</wp:posOffset>
              </wp:positionH>
              <wp:positionV relativeFrom="page">
                <wp:posOffset>10436860</wp:posOffset>
              </wp:positionV>
              <wp:extent cx="42545" cy="97790"/>
              <wp:wrapNone/>
              <wp:docPr id="103" name="Shape 10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29" type="#_x0000_t202" style="position:absolute;margin-left:543.10000000000002pt;margin-top:821.80000000000007pt;width:3.3500000000000001pt;height:7.7000000000000002pt;z-index:-1887439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6724015</wp:posOffset>
              </wp:positionH>
              <wp:positionV relativeFrom="page">
                <wp:posOffset>9955530</wp:posOffset>
              </wp:positionV>
              <wp:extent cx="106680" cy="79375"/>
              <wp:wrapNone/>
              <wp:docPr id="108" name="Shape 10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34" type="#_x0000_t202" style="position:absolute;margin-left:529.45000000000005pt;margin-top:783.89999999999998pt;width:8.4000000000000004pt;height:6.25pt;z-index:-18874397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6724015</wp:posOffset>
              </wp:positionH>
              <wp:positionV relativeFrom="page">
                <wp:posOffset>9955530</wp:posOffset>
              </wp:positionV>
              <wp:extent cx="106680" cy="79375"/>
              <wp:wrapNone/>
              <wp:docPr id="113" name="Shape 11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39" type="#_x0000_t202" style="position:absolute;margin-left:529.45000000000005pt;margin-top:783.89999999999998pt;width:8.4000000000000004pt;height:6.25pt;z-index:-18874397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6731000</wp:posOffset>
              </wp:positionH>
              <wp:positionV relativeFrom="page">
                <wp:posOffset>9979025</wp:posOffset>
              </wp:positionV>
              <wp:extent cx="94615" cy="82550"/>
              <wp:wrapNone/>
              <wp:docPr id="122" name="Shape 122"/>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48" type="#_x0000_t202" style="position:absolute;margin-left:530.pt;margin-top:785.75pt;width:7.4500000000000002pt;height:6.5pt;z-index:-18874396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5847080</wp:posOffset>
              </wp:positionH>
              <wp:positionV relativeFrom="page">
                <wp:posOffset>10463530</wp:posOffset>
              </wp:positionV>
              <wp:extent cx="133985" cy="103505"/>
              <wp:wrapNone/>
              <wp:docPr id="124" name="Shape 12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50" type="#_x0000_t202" style="position:absolute;margin-left:460.40000000000003pt;margin-top:823.89999999999998pt;width:10.550000000000001pt;height:8.1500000000000004pt;z-index:-1887439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6741795</wp:posOffset>
              </wp:positionH>
              <wp:positionV relativeFrom="page">
                <wp:posOffset>9955530</wp:posOffset>
              </wp:positionV>
              <wp:extent cx="94615" cy="79375"/>
              <wp:wrapNone/>
              <wp:docPr id="130" name="Shape 13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56" type="#_x0000_t202" style="position:absolute;margin-left:530.85000000000002pt;margin-top:783.89999999999998pt;width:7.4500000000000002pt;height:6.25pt;z-index:-1887439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6897370</wp:posOffset>
              </wp:positionH>
              <wp:positionV relativeFrom="page">
                <wp:posOffset>10436860</wp:posOffset>
              </wp:positionV>
              <wp:extent cx="42545" cy="97790"/>
              <wp:wrapNone/>
              <wp:docPr id="132" name="Shape 13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58" type="#_x0000_t202" style="position:absolute;margin-left:543.10000000000002pt;margin-top:821.80000000000007pt;width:3.3500000000000001pt;height:7.7000000000000002pt;z-index:-1887439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6731000</wp:posOffset>
              </wp:positionH>
              <wp:positionV relativeFrom="page">
                <wp:posOffset>9979025</wp:posOffset>
              </wp:positionV>
              <wp:extent cx="94615" cy="82550"/>
              <wp:wrapNone/>
              <wp:docPr id="19" name="Shape 19"/>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30.pt;margin-top:785.75pt;width:7.4500000000000002pt;height:6.5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5847080</wp:posOffset>
              </wp:positionH>
              <wp:positionV relativeFrom="page">
                <wp:posOffset>10463530</wp:posOffset>
              </wp:positionV>
              <wp:extent cx="133985" cy="103505"/>
              <wp:wrapNone/>
              <wp:docPr id="21" name="Shape 2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47" type="#_x0000_t202" style="position:absolute;margin-left:460.40000000000003pt;margin-top:823.89999999999998pt;width:10.550000000000001pt;height:8.1500000000000004pt;z-index:-1887440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6741795</wp:posOffset>
              </wp:positionH>
              <wp:positionV relativeFrom="page">
                <wp:posOffset>9955530</wp:posOffset>
              </wp:positionV>
              <wp:extent cx="94615" cy="79375"/>
              <wp:wrapNone/>
              <wp:docPr id="137" name="Shape 13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63" type="#_x0000_t202" style="position:absolute;margin-left:530.85000000000002pt;margin-top:783.89999999999998pt;width:7.4500000000000002pt;height:6.25pt;z-index:-1887439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6897370</wp:posOffset>
              </wp:positionH>
              <wp:positionV relativeFrom="page">
                <wp:posOffset>10436860</wp:posOffset>
              </wp:positionV>
              <wp:extent cx="42545" cy="97790"/>
              <wp:wrapNone/>
              <wp:docPr id="139" name="Shape 13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65" type="#_x0000_t202" style="position:absolute;margin-left:543.10000000000002pt;margin-top:821.80000000000007pt;width:3.3500000000000001pt;height:7.7000000000000002pt;z-index:-1887439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6701790</wp:posOffset>
              </wp:positionH>
              <wp:positionV relativeFrom="page">
                <wp:posOffset>9955530</wp:posOffset>
              </wp:positionV>
              <wp:extent cx="113030" cy="79375"/>
              <wp:wrapNone/>
              <wp:docPr id="144" name="Shape 144"/>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70" type="#_x0000_t202" style="position:absolute;margin-left:527.70000000000005pt;margin-top:783.89999999999998pt;width:8.9000000000000004pt;height:6.25pt;z-index:-18874395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6948805</wp:posOffset>
              </wp:positionH>
              <wp:positionV relativeFrom="page">
                <wp:posOffset>10436860</wp:posOffset>
              </wp:positionV>
              <wp:extent cx="45720" cy="97790"/>
              <wp:wrapNone/>
              <wp:docPr id="146" name="Shape 14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72" type="#_x0000_t202" style="position:absolute;margin-left:547.14999999999998pt;margin-top:821.80000000000007pt;width:3.6000000000000001pt;height:7.7000000000000002pt;z-index:-1887439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6731000</wp:posOffset>
              </wp:positionH>
              <wp:positionV relativeFrom="page">
                <wp:posOffset>9979025</wp:posOffset>
              </wp:positionV>
              <wp:extent cx="94615" cy="82550"/>
              <wp:wrapNone/>
              <wp:docPr id="151" name="Shape 151"/>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77" type="#_x0000_t202" style="position:absolute;margin-left:530.pt;margin-top:785.75pt;width:7.4500000000000002pt;height:6.5pt;z-index:-18874394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5847080</wp:posOffset>
              </wp:positionH>
              <wp:positionV relativeFrom="page">
                <wp:posOffset>10463530</wp:posOffset>
              </wp:positionV>
              <wp:extent cx="133985" cy="103505"/>
              <wp:wrapNone/>
              <wp:docPr id="153" name="Shape 15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79" type="#_x0000_t202" style="position:absolute;margin-left:460.40000000000003pt;margin-top:823.89999999999998pt;width:10.550000000000001pt;height:8.1500000000000004pt;z-index:-1887439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6741795</wp:posOffset>
              </wp:positionH>
              <wp:positionV relativeFrom="page">
                <wp:posOffset>9955530</wp:posOffset>
              </wp:positionV>
              <wp:extent cx="94615" cy="79375"/>
              <wp:wrapNone/>
              <wp:docPr id="163" name="Shape 16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89" type="#_x0000_t202" style="position:absolute;margin-left:530.85000000000002pt;margin-top:783.89999999999998pt;width:7.4500000000000002pt;height:6.25pt;z-index:-18874393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8" behindDoc="1" locked="0" layoutInCell="1" allowOverlap="1">
              <wp:simplePos x="0" y="0"/>
              <wp:positionH relativeFrom="page">
                <wp:posOffset>6897370</wp:posOffset>
              </wp:positionH>
              <wp:positionV relativeFrom="page">
                <wp:posOffset>10436860</wp:posOffset>
              </wp:positionV>
              <wp:extent cx="42545" cy="97790"/>
              <wp:wrapNone/>
              <wp:docPr id="165" name="Shape 16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91" type="#_x0000_t202" style="position:absolute;margin-left:543.10000000000002pt;margin-top:821.80000000000007pt;width:3.3500000000000001pt;height:7.7000000000000002pt;z-index:-1887439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6741795</wp:posOffset>
              </wp:positionH>
              <wp:positionV relativeFrom="page">
                <wp:posOffset>9955530</wp:posOffset>
              </wp:positionV>
              <wp:extent cx="94615" cy="79375"/>
              <wp:wrapNone/>
              <wp:docPr id="170" name="Shape 17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96" type="#_x0000_t202" style="position:absolute;margin-left:530.85000000000002pt;margin-top:783.89999999999998pt;width:7.4500000000000002pt;height:6.25pt;z-index:-18874393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4" behindDoc="1" locked="0" layoutInCell="1" allowOverlap="1">
              <wp:simplePos x="0" y="0"/>
              <wp:positionH relativeFrom="page">
                <wp:posOffset>6897370</wp:posOffset>
              </wp:positionH>
              <wp:positionV relativeFrom="page">
                <wp:posOffset>10436860</wp:posOffset>
              </wp:positionV>
              <wp:extent cx="42545" cy="97790"/>
              <wp:wrapNone/>
              <wp:docPr id="172" name="Shape 17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98" type="#_x0000_t202" style="position:absolute;margin-left:543.10000000000002pt;margin-top:821.80000000000007pt;width:3.3500000000000001pt;height:7.7000000000000002pt;z-index:-1887439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6731000</wp:posOffset>
              </wp:positionH>
              <wp:positionV relativeFrom="page">
                <wp:posOffset>9979025</wp:posOffset>
              </wp:positionV>
              <wp:extent cx="94615" cy="82550"/>
              <wp:wrapNone/>
              <wp:docPr id="177" name="Shape 177"/>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03" type="#_x0000_t202" style="position:absolute;margin-left:530.pt;margin-top:785.75pt;width:7.4500000000000002pt;height:6.5pt;z-index:-18874392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0" behindDoc="1" locked="0" layoutInCell="1" allowOverlap="1">
              <wp:simplePos x="0" y="0"/>
              <wp:positionH relativeFrom="page">
                <wp:posOffset>5847080</wp:posOffset>
              </wp:positionH>
              <wp:positionV relativeFrom="page">
                <wp:posOffset>10463530</wp:posOffset>
              </wp:positionV>
              <wp:extent cx="133985" cy="103505"/>
              <wp:wrapNone/>
              <wp:docPr id="179" name="Shape 17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05" type="#_x0000_t202" style="position:absolute;margin-left:460.40000000000003pt;margin-top:823.89999999999998pt;width:10.550000000000001pt;height:8.1500000000000004pt;z-index:-1887439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6731000</wp:posOffset>
              </wp:positionH>
              <wp:positionV relativeFrom="page">
                <wp:posOffset>9979025</wp:posOffset>
              </wp:positionV>
              <wp:extent cx="94615" cy="82550"/>
              <wp:wrapNone/>
              <wp:docPr id="184" name="Shape 184"/>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10" type="#_x0000_t202" style="position:absolute;margin-left:530.pt;margin-top:785.75pt;width:7.4500000000000002pt;height:6.5pt;z-index:-18874391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6" behindDoc="1" locked="0" layoutInCell="1" allowOverlap="1">
              <wp:simplePos x="0" y="0"/>
              <wp:positionH relativeFrom="page">
                <wp:posOffset>5847080</wp:posOffset>
              </wp:positionH>
              <wp:positionV relativeFrom="page">
                <wp:posOffset>10463530</wp:posOffset>
              </wp:positionV>
              <wp:extent cx="133985" cy="103505"/>
              <wp:wrapNone/>
              <wp:docPr id="186" name="Shape 18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12" type="#_x0000_t202" style="position:absolute;margin-left:460.40000000000003pt;margin-top:823.89999999999998pt;width:10.550000000000001pt;height:8.1500000000000004pt;z-index:-1887439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6724015</wp:posOffset>
              </wp:positionH>
              <wp:positionV relativeFrom="page">
                <wp:posOffset>9955530</wp:posOffset>
              </wp:positionV>
              <wp:extent cx="106680" cy="79375"/>
              <wp:wrapNone/>
              <wp:docPr id="208" name="Shape 20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34" type="#_x0000_t202" style="position:absolute;margin-left:529.45000000000005pt;margin-top:783.89999999999998pt;width:8.4000000000000004pt;height:6.25pt;z-index:-18874390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6724015</wp:posOffset>
              </wp:positionH>
              <wp:positionV relativeFrom="page">
                <wp:posOffset>9955530</wp:posOffset>
              </wp:positionV>
              <wp:extent cx="106680" cy="79375"/>
              <wp:wrapNone/>
              <wp:docPr id="213" name="Shape 21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39" type="#_x0000_t202" style="position:absolute;margin-left:529.45000000000005pt;margin-top:783.89999999999998pt;width:8.4000000000000004pt;height:6.25pt;z-index:-18874390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6731000</wp:posOffset>
              </wp:positionH>
              <wp:positionV relativeFrom="page">
                <wp:posOffset>9979025</wp:posOffset>
              </wp:positionV>
              <wp:extent cx="94615" cy="82550"/>
              <wp:wrapNone/>
              <wp:docPr id="219" name="Shape 219"/>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45" type="#_x0000_t202" style="position:absolute;margin-left:530.pt;margin-top:785.75pt;width:7.4500000000000002pt;height:6.5pt;z-index:-18874389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9" behindDoc="1" locked="0" layoutInCell="1" allowOverlap="1">
              <wp:simplePos x="0" y="0"/>
              <wp:positionH relativeFrom="page">
                <wp:posOffset>5847080</wp:posOffset>
              </wp:positionH>
              <wp:positionV relativeFrom="page">
                <wp:posOffset>10463530</wp:posOffset>
              </wp:positionV>
              <wp:extent cx="133985" cy="103505"/>
              <wp:wrapNone/>
              <wp:docPr id="221" name="Shape 22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47" type="#_x0000_t202" style="position:absolute;margin-left:460.40000000000003pt;margin-top:823.89999999999998pt;width:10.550000000000001pt;height:8.1500000000000004pt;z-index:-18874389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6731000</wp:posOffset>
              </wp:positionH>
              <wp:positionV relativeFrom="page">
                <wp:posOffset>9979025</wp:posOffset>
              </wp:positionV>
              <wp:extent cx="94615" cy="82550"/>
              <wp:wrapNone/>
              <wp:docPr id="226" name="Shape 226"/>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52" type="#_x0000_t202" style="position:absolute;margin-left:530.pt;margin-top:785.75pt;width:7.4500000000000002pt;height:6.5pt;z-index:-18874389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5" behindDoc="1" locked="0" layoutInCell="1" allowOverlap="1">
              <wp:simplePos x="0" y="0"/>
              <wp:positionH relativeFrom="page">
                <wp:posOffset>5847080</wp:posOffset>
              </wp:positionH>
              <wp:positionV relativeFrom="page">
                <wp:posOffset>10463530</wp:posOffset>
              </wp:positionV>
              <wp:extent cx="133985" cy="103505"/>
              <wp:wrapNone/>
              <wp:docPr id="228" name="Shape 22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54" type="#_x0000_t202" style="position:absolute;margin-left:460.40000000000003pt;margin-top:823.89999999999998pt;width:10.550000000000001pt;height:8.1500000000000004pt;z-index:-18874388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6720840</wp:posOffset>
              </wp:positionH>
              <wp:positionV relativeFrom="page">
                <wp:posOffset>9980295</wp:posOffset>
              </wp:positionV>
              <wp:extent cx="100330" cy="79375"/>
              <wp:wrapNone/>
              <wp:docPr id="233" name="Shape 23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59" type="#_x0000_t202" style="position:absolute;margin-left:529.20000000000005pt;margin-top:785.85000000000002pt;width:7.9000000000000004pt;height:6.25pt;z-index:-18874388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1" behindDoc="1" locked="0" layoutInCell="1" allowOverlap="1">
              <wp:simplePos x="0" y="0"/>
              <wp:positionH relativeFrom="page">
                <wp:posOffset>6967855</wp:posOffset>
              </wp:positionH>
              <wp:positionV relativeFrom="page">
                <wp:posOffset>10461625</wp:posOffset>
              </wp:positionV>
              <wp:extent cx="45720" cy="97790"/>
              <wp:wrapNone/>
              <wp:docPr id="235" name="Shape 23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61" type="#_x0000_t202" style="position:absolute;margin-left:548.64999999999998pt;margin-top:823.75pt;width:3.6000000000000001pt;height:7.7000000000000002pt;z-index:-18874388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6720840</wp:posOffset>
              </wp:positionH>
              <wp:positionV relativeFrom="page">
                <wp:posOffset>9980295</wp:posOffset>
              </wp:positionV>
              <wp:extent cx="100330" cy="79375"/>
              <wp:wrapNone/>
              <wp:docPr id="240" name="Shape 24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66" type="#_x0000_t202" style="position:absolute;margin-left:529.20000000000005pt;margin-top:785.85000000000002pt;width:7.9000000000000004pt;height:6.25pt;z-index:-18874387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7" behindDoc="1" locked="0" layoutInCell="1" allowOverlap="1">
              <wp:simplePos x="0" y="0"/>
              <wp:positionH relativeFrom="page">
                <wp:posOffset>6967855</wp:posOffset>
              </wp:positionH>
              <wp:positionV relativeFrom="page">
                <wp:posOffset>10461625</wp:posOffset>
              </wp:positionV>
              <wp:extent cx="45720" cy="97790"/>
              <wp:wrapNone/>
              <wp:docPr id="242" name="Shape 24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68" type="#_x0000_t202" style="position:absolute;margin-left:548.64999999999998pt;margin-top:823.75pt;width:3.6000000000000001pt;height:7.7000000000000002pt;z-index:-18874387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6731000</wp:posOffset>
              </wp:positionH>
              <wp:positionV relativeFrom="page">
                <wp:posOffset>9979025</wp:posOffset>
              </wp:positionV>
              <wp:extent cx="94615" cy="82550"/>
              <wp:wrapNone/>
              <wp:docPr id="250" name="Shape 250"/>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76" type="#_x0000_t202" style="position:absolute;margin-left:530.pt;margin-top:785.75pt;width:7.4500000000000002pt;height:6.5pt;z-index:-18874387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5" behindDoc="1" locked="0" layoutInCell="1" allowOverlap="1">
              <wp:simplePos x="0" y="0"/>
              <wp:positionH relativeFrom="page">
                <wp:posOffset>5847080</wp:posOffset>
              </wp:positionH>
              <wp:positionV relativeFrom="page">
                <wp:posOffset>10463530</wp:posOffset>
              </wp:positionV>
              <wp:extent cx="133985" cy="103505"/>
              <wp:wrapNone/>
              <wp:docPr id="252" name="Shape 25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78" type="#_x0000_t202" style="position:absolute;margin-left:460.40000000000003pt;margin-top:823.89999999999998pt;width:10.550000000000001pt;height:8.1500000000000004pt;z-index:-18874386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6731000</wp:posOffset>
              </wp:positionH>
              <wp:positionV relativeFrom="page">
                <wp:posOffset>9979025</wp:posOffset>
              </wp:positionV>
              <wp:extent cx="94615" cy="82550"/>
              <wp:wrapNone/>
              <wp:docPr id="257" name="Shape 257"/>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83" type="#_x0000_t202" style="position:absolute;margin-left:530.pt;margin-top:785.75pt;width:7.4500000000000002pt;height:6.5pt;z-index:-18874386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1" behindDoc="1" locked="0" layoutInCell="1" allowOverlap="1">
              <wp:simplePos x="0" y="0"/>
              <wp:positionH relativeFrom="page">
                <wp:posOffset>5847080</wp:posOffset>
              </wp:positionH>
              <wp:positionV relativeFrom="page">
                <wp:posOffset>10463530</wp:posOffset>
              </wp:positionV>
              <wp:extent cx="133985" cy="103505"/>
              <wp:wrapNone/>
              <wp:docPr id="259" name="Shape 25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85" type="#_x0000_t202" style="position:absolute;margin-left:460.40000000000003pt;margin-top:823.89999999999998pt;width:10.550000000000001pt;height:8.1500000000000004pt;z-index:-18874386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6731000</wp:posOffset>
              </wp:positionH>
              <wp:positionV relativeFrom="page">
                <wp:posOffset>9979025</wp:posOffset>
              </wp:positionV>
              <wp:extent cx="94615" cy="82550"/>
              <wp:wrapNone/>
              <wp:docPr id="29" name="Shape 29"/>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530.pt;margin-top:785.75pt;width:7.4500000000000002pt;height:6.5pt;z-index:-18874404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5847080</wp:posOffset>
              </wp:positionH>
              <wp:positionV relativeFrom="page">
                <wp:posOffset>10463530</wp:posOffset>
              </wp:positionV>
              <wp:extent cx="133985" cy="103505"/>
              <wp:wrapNone/>
              <wp:docPr id="31" name="Shape 3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57" type="#_x0000_t202" style="position:absolute;margin-left:460.40000000000003pt;margin-top:823.89999999999998pt;width:10.550000000000001pt;height:8.1500000000000004pt;z-index:-1887440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6720840</wp:posOffset>
              </wp:positionH>
              <wp:positionV relativeFrom="page">
                <wp:posOffset>9980295</wp:posOffset>
              </wp:positionV>
              <wp:extent cx="100330" cy="79375"/>
              <wp:wrapNone/>
              <wp:docPr id="277" name="Shape 27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303" type="#_x0000_t202" style="position:absolute;margin-left:529.20000000000005pt;margin-top:785.85000000000002pt;width:7.9000000000000004pt;height:6.25pt;z-index:-18874385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1" behindDoc="1" locked="0" layoutInCell="1" allowOverlap="1">
              <wp:simplePos x="0" y="0"/>
              <wp:positionH relativeFrom="page">
                <wp:posOffset>6967855</wp:posOffset>
              </wp:positionH>
              <wp:positionV relativeFrom="page">
                <wp:posOffset>10461625</wp:posOffset>
              </wp:positionV>
              <wp:extent cx="45720" cy="97790"/>
              <wp:wrapNone/>
              <wp:docPr id="279" name="Shape 27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05" type="#_x0000_t202" style="position:absolute;margin-left:548.64999999999998pt;margin-top:823.75pt;width:3.6000000000000001pt;height:7.7000000000000002pt;z-index:-18874385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6720840</wp:posOffset>
              </wp:positionH>
              <wp:positionV relativeFrom="page">
                <wp:posOffset>9980295</wp:posOffset>
              </wp:positionV>
              <wp:extent cx="100330" cy="79375"/>
              <wp:wrapNone/>
              <wp:docPr id="284" name="Shape 28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310" type="#_x0000_t202" style="position:absolute;margin-left:529.20000000000005pt;margin-top:785.85000000000002pt;width:7.9000000000000004pt;height:6.25pt;z-index:-18874384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7" behindDoc="1" locked="0" layoutInCell="1" allowOverlap="1">
              <wp:simplePos x="0" y="0"/>
              <wp:positionH relativeFrom="page">
                <wp:posOffset>6967855</wp:posOffset>
              </wp:positionH>
              <wp:positionV relativeFrom="page">
                <wp:posOffset>10461625</wp:posOffset>
              </wp:positionV>
              <wp:extent cx="45720" cy="97790"/>
              <wp:wrapNone/>
              <wp:docPr id="286" name="Shape 28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12" type="#_x0000_t202" style="position:absolute;margin-left:548.64999999999998pt;margin-top:823.75pt;width:3.6000000000000001pt;height:7.7000000000000002pt;z-index:-1887438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6731000</wp:posOffset>
              </wp:positionH>
              <wp:positionV relativeFrom="page">
                <wp:posOffset>9979025</wp:posOffset>
              </wp:positionV>
              <wp:extent cx="94615" cy="82550"/>
              <wp:wrapNone/>
              <wp:docPr id="291" name="Shape 291"/>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317" type="#_x0000_t202" style="position:absolute;margin-left:530.pt;margin-top:785.75pt;width:7.4500000000000002pt;height:6.5pt;z-index:-18874384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3" behindDoc="1" locked="0" layoutInCell="1" allowOverlap="1">
              <wp:simplePos x="0" y="0"/>
              <wp:positionH relativeFrom="page">
                <wp:posOffset>5847080</wp:posOffset>
              </wp:positionH>
              <wp:positionV relativeFrom="page">
                <wp:posOffset>10463530</wp:posOffset>
              </wp:positionV>
              <wp:extent cx="133985" cy="103505"/>
              <wp:wrapNone/>
              <wp:docPr id="293" name="Shape 29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19" type="#_x0000_t202" style="position:absolute;margin-left:460.40000000000003pt;margin-top:823.89999999999998pt;width:10.550000000000001pt;height:8.1500000000000004pt;z-index:-1887438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6731000</wp:posOffset>
              </wp:positionH>
              <wp:positionV relativeFrom="page">
                <wp:posOffset>9979025</wp:posOffset>
              </wp:positionV>
              <wp:extent cx="94615" cy="82550"/>
              <wp:wrapNone/>
              <wp:docPr id="306" name="Shape 306"/>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332" type="#_x0000_t202" style="position:absolute;margin-left:530.pt;margin-top:785.75pt;width:7.4500000000000002pt;height:6.5pt;z-index:-18874383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3" behindDoc="1" locked="0" layoutInCell="1" allowOverlap="1">
              <wp:simplePos x="0" y="0"/>
              <wp:positionH relativeFrom="page">
                <wp:posOffset>5847080</wp:posOffset>
              </wp:positionH>
              <wp:positionV relativeFrom="page">
                <wp:posOffset>10463530</wp:posOffset>
              </wp:positionV>
              <wp:extent cx="133985" cy="103505"/>
              <wp:wrapNone/>
              <wp:docPr id="308" name="Shape 30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34" type="#_x0000_t202" style="position:absolute;margin-left:460.40000000000003pt;margin-top:823.89999999999998pt;width:10.550000000000001pt;height:8.1500000000000004pt;z-index:-18874383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6720840</wp:posOffset>
              </wp:positionH>
              <wp:positionV relativeFrom="page">
                <wp:posOffset>9980295</wp:posOffset>
              </wp:positionV>
              <wp:extent cx="100330" cy="79375"/>
              <wp:wrapNone/>
              <wp:docPr id="327" name="Shape 32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353" type="#_x0000_t202" style="position:absolute;margin-left:529.20000000000005pt;margin-top:785.85000000000002pt;width:7.9000000000000004pt;height:6.25pt;z-index:-18874382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0" behindDoc="1" locked="0" layoutInCell="1" allowOverlap="1">
              <wp:simplePos x="0" y="0"/>
              <wp:positionH relativeFrom="page">
                <wp:posOffset>6967855</wp:posOffset>
              </wp:positionH>
              <wp:positionV relativeFrom="page">
                <wp:posOffset>10461625</wp:posOffset>
              </wp:positionV>
              <wp:extent cx="45720" cy="97790"/>
              <wp:wrapNone/>
              <wp:docPr id="329" name="Shape 32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55" type="#_x0000_t202" style="position:absolute;margin-left:548.64999999999998pt;margin-top:823.75pt;width:3.6000000000000001pt;height:7.7000000000000002pt;z-index:-1887438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6731000</wp:posOffset>
              </wp:positionH>
              <wp:positionV relativeFrom="page">
                <wp:posOffset>9979025</wp:posOffset>
              </wp:positionV>
              <wp:extent cx="94615" cy="82550"/>
              <wp:wrapNone/>
              <wp:docPr id="334" name="Shape 334"/>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360" type="#_x0000_t202" style="position:absolute;margin-left:530.pt;margin-top:785.75pt;width:7.4500000000000002pt;height:6.5pt;z-index:-18874381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6" behindDoc="1" locked="0" layoutInCell="1" allowOverlap="1">
              <wp:simplePos x="0" y="0"/>
              <wp:positionH relativeFrom="page">
                <wp:posOffset>5847080</wp:posOffset>
              </wp:positionH>
              <wp:positionV relativeFrom="page">
                <wp:posOffset>10463530</wp:posOffset>
              </wp:positionV>
              <wp:extent cx="133985" cy="103505"/>
              <wp:wrapNone/>
              <wp:docPr id="336" name="Shape 33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62" type="#_x0000_t202" style="position:absolute;margin-left:460.40000000000003pt;margin-top:823.89999999999998pt;width:10.550000000000001pt;height:8.1500000000000004pt;z-index:-1887438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6731000</wp:posOffset>
              </wp:positionH>
              <wp:positionV relativeFrom="page">
                <wp:posOffset>9979025</wp:posOffset>
              </wp:positionV>
              <wp:extent cx="94615" cy="82550"/>
              <wp:wrapNone/>
              <wp:docPr id="347" name="Shape 347"/>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373" type="#_x0000_t202" style="position:absolute;margin-left:530.pt;margin-top:785.75pt;width:7.4500000000000002pt;height:6.5pt;z-index:-18874381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2" behindDoc="1" locked="0" layoutInCell="1" allowOverlap="1">
              <wp:simplePos x="0" y="0"/>
              <wp:positionH relativeFrom="page">
                <wp:posOffset>5847080</wp:posOffset>
              </wp:positionH>
              <wp:positionV relativeFrom="page">
                <wp:posOffset>10463530</wp:posOffset>
              </wp:positionV>
              <wp:extent cx="133985" cy="103505"/>
              <wp:wrapNone/>
              <wp:docPr id="349" name="Shape 34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75" type="#_x0000_t202" style="position:absolute;margin-left:460.40000000000003pt;margin-top:823.89999999999998pt;width:10.550000000000001pt;height:8.1500000000000004pt;z-index:-1887438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6731000</wp:posOffset>
              </wp:positionH>
              <wp:positionV relativeFrom="page">
                <wp:posOffset>9979025</wp:posOffset>
              </wp:positionV>
              <wp:extent cx="94615" cy="82550"/>
              <wp:wrapNone/>
              <wp:docPr id="38" name="Shape 38"/>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530.pt;margin-top:785.75pt;width:7.4500000000000002pt;height:6.5pt;z-index:-18874403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5847080</wp:posOffset>
              </wp:positionH>
              <wp:positionV relativeFrom="page">
                <wp:posOffset>10463530</wp:posOffset>
              </wp:positionV>
              <wp:extent cx="133985" cy="103505"/>
              <wp:wrapNone/>
              <wp:docPr id="40" name="Shape 4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66" type="#_x0000_t202" style="position:absolute;margin-left:460.40000000000003pt;margin-top:823.89999999999998pt;width:10.550000000000001pt;height:8.1500000000000004pt;z-index:-1887440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6731000</wp:posOffset>
              </wp:positionH>
              <wp:positionV relativeFrom="page">
                <wp:posOffset>9979025</wp:posOffset>
              </wp:positionV>
              <wp:extent cx="94615" cy="82550"/>
              <wp:wrapNone/>
              <wp:docPr id="354" name="Shape 354"/>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380" type="#_x0000_t202" style="position:absolute;margin-left:530.pt;margin-top:785.75pt;width:7.4500000000000002pt;height:6.5pt;z-index:-18874380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8" behindDoc="1" locked="0" layoutInCell="1" allowOverlap="1">
              <wp:simplePos x="0" y="0"/>
              <wp:positionH relativeFrom="page">
                <wp:posOffset>5847080</wp:posOffset>
              </wp:positionH>
              <wp:positionV relativeFrom="page">
                <wp:posOffset>10463530</wp:posOffset>
              </wp:positionV>
              <wp:extent cx="133985" cy="103505"/>
              <wp:wrapNone/>
              <wp:docPr id="356" name="Shape 35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82" type="#_x0000_t202" style="position:absolute;margin-left:460.40000000000003pt;margin-top:823.89999999999998pt;width:10.550000000000001pt;height:8.1500000000000004pt;z-index:-1887438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6719570</wp:posOffset>
              </wp:positionH>
              <wp:positionV relativeFrom="page">
                <wp:posOffset>9964420</wp:posOffset>
              </wp:positionV>
              <wp:extent cx="106680" cy="82550"/>
              <wp:wrapNone/>
              <wp:docPr id="361" name="Shape 361"/>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387" type="#_x0000_t202" style="position:absolute;margin-left:529.10000000000002pt;margin-top:784.60000000000002pt;width:8.4000000000000004pt;height:6.5pt;z-index:-18874380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4" behindDoc="1" locked="0" layoutInCell="1" allowOverlap="1">
              <wp:simplePos x="0" y="0"/>
              <wp:positionH relativeFrom="page">
                <wp:posOffset>6884670</wp:posOffset>
              </wp:positionH>
              <wp:positionV relativeFrom="page">
                <wp:posOffset>10448925</wp:posOffset>
              </wp:positionV>
              <wp:extent cx="42545" cy="97790"/>
              <wp:wrapNone/>
              <wp:docPr id="363" name="Shape 36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89" type="#_x0000_t202" style="position:absolute;margin-left:542.10000000000002pt;margin-top:822.75pt;width:3.3500000000000001pt;height:7.7000000000000002pt;z-index:-1887437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6720840</wp:posOffset>
              </wp:positionH>
              <wp:positionV relativeFrom="page">
                <wp:posOffset>9980295</wp:posOffset>
              </wp:positionV>
              <wp:extent cx="100330" cy="79375"/>
              <wp:wrapNone/>
              <wp:docPr id="376" name="Shape 37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402" type="#_x0000_t202" style="position:absolute;margin-left:529.20000000000005pt;margin-top:785.85000000000002pt;width:7.9000000000000004pt;height:6.25pt;z-index:-18874379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0" behindDoc="1" locked="0" layoutInCell="1" allowOverlap="1">
              <wp:simplePos x="0" y="0"/>
              <wp:positionH relativeFrom="page">
                <wp:posOffset>6967855</wp:posOffset>
              </wp:positionH>
              <wp:positionV relativeFrom="page">
                <wp:posOffset>10461625</wp:posOffset>
              </wp:positionV>
              <wp:extent cx="45720" cy="97790"/>
              <wp:wrapNone/>
              <wp:docPr id="378" name="Shape 37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04" type="#_x0000_t202" style="position:absolute;margin-left:548.64999999999998pt;margin-top:823.75pt;width:3.6000000000000001pt;height:7.7000000000000002pt;z-index:-1887437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6720840</wp:posOffset>
              </wp:positionH>
              <wp:positionV relativeFrom="page">
                <wp:posOffset>9980295</wp:posOffset>
              </wp:positionV>
              <wp:extent cx="100330" cy="79375"/>
              <wp:wrapNone/>
              <wp:docPr id="383" name="Shape 38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409" type="#_x0000_t202" style="position:absolute;margin-left:529.20000000000005pt;margin-top:785.85000000000002pt;width:7.9000000000000004pt;height:6.25pt;z-index:-18874378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6" behindDoc="1" locked="0" layoutInCell="1" allowOverlap="1">
              <wp:simplePos x="0" y="0"/>
              <wp:positionH relativeFrom="page">
                <wp:posOffset>6967855</wp:posOffset>
              </wp:positionH>
              <wp:positionV relativeFrom="page">
                <wp:posOffset>10461625</wp:posOffset>
              </wp:positionV>
              <wp:extent cx="45720" cy="97790"/>
              <wp:wrapNone/>
              <wp:docPr id="385" name="Shape 38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11" type="#_x0000_t202" style="position:absolute;margin-left:548.64999999999998pt;margin-top:823.75pt;width:3.6000000000000001pt;height:7.7000000000000002pt;z-index:-1887437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6724015</wp:posOffset>
              </wp:positionH>
              <wp:positionV relativeFrom="page">
                <wp:posOffset>9955530</wp:posOffset>
              </wp:positionV>
              <wp:extent cx="106680" cy="79375"/>
              <wp:wrapNone/>
              <wp:docPr id="390" name="Shape 39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416" type="#_x0000_t202" style="position:absolute;margin-left:529.45000000000005pt;margin-top:783.89999999999998pt;width:8.4000000000000004pt;height:6.25pt;z-index:-18874378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6731000</wp:posOffset>
              </wp:positionH>
              <wp:positionV relativeFrom="page">
                <wp:posOffset>9979025</wp:posOffset>
              </wp:positionV>
              <wp:extent cx="94615" cy="82550"/>
              <wp:wrapNone/>
              <wp:docPr id="407" name="Shape 407"/>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433" type="#_x0000_t202" style="position:absolute;margin-left:530.pt;margin-top:785.75pt;width:7.4500000000000002pt;height:6.5pt;z-index:-18874377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6" behindDoc="1" locked="0" layoutInCell="1" allowOverlap="1">
              <wp:simplePos x="0" y="0"/>
              <wp:positionH relativeFrom="page">
                <wp:posOffset>5847080</wp:posOffset>
              </wp:positionH>
              <wp:positionV relativeFrom="page">
                <wp:posOffset>10463530</wp:posOffset>
              </wp:positionV>
              <wp:extent cx="133985" cy="103505"/>
              <wp:wrapNone/>
              <wp:docPr id="409" name="Shape 40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35" type="#_x0000_t202" style="position:absolute;margin-left:460.40000000000003pt;margin-top:823.89999999999998pt;width:10.550000000000001pt;height:8.1500000000000004pt;z-index:-1887437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6731000</wp:posOffset>
              </wp:positionH>
              <wp:positionV relativeFrom="page">
                <wp:posOffset>9979025</wp:posOffset>
              </wp:positionV>
              <wp:extent cx="94615" cy="82550"/>
              <wp:wrapNone/>
              <wp:docPr id="414" name="Shape 414"/>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440" type="#_x0000_t202" style="position:absolute;margin-left:530.pt;margin-top:785.75pt;width:7.4500000000000002pt;height:6.5pt;z-index:-18874377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2" behindDoc="1" locked="0" layoutInCell="1" allowOverlap="1">
              <wp:simplePos x="0" y="0"/>
              <wp:positionH relativeFrom="page">
                <wp:posOffset>5847080</wp:posOffset>
              </wp:positionH>
              <wp:positionV relativeFrom="page">
                <wp:posOffset>10463530</wp:posOffset>
              </wp:positionV>
              <wp:extent cx="133985" cy="103505"/>
              <wp:wrapNone/>
              <wp:docPr id="416" name="Shape 41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42" type="#_x0000_t202" style="position:absolute;margin-left:460.40000000000003pt;margin-top:823.89999999999998pt;width:10.550000000000001pt;height:8.1500000000000004pt;z-index:-1887437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6719570</wp:posOffset>
              </wp:positionH>
              <wp:positionV relativeFrom="page">
                <wp:posOffset>9964420</wp:posOffset>
              </wp:positionV>
              <wp:extent cx="106680" cy="82550"/>
              <wp:wrapNone/>
              <wp:docPr id="421" name="Shape 421"/>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447" type="#_x0000_t202" style="position:absolute;margin-left:529.10000000000002pt;margin-top:784.60000000000002pt;width:8.4000000000000004pt;height:6.5pt;z-index:-18874376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8" behindDoc="1" locked="0" layoutInCell="1" allowOverlap="1">
              <wp:simplePos x="0" y="0"/>
              <wp:positionH relativeFrom="page">
                <wp:posOffset>6884670</wp:posOffset>
              </wp:positionH>
              <wp:positionV relativeFrom="page">
                <wp:posOffset>10448925</wp:posOffset>
              </wp:positionV>
              <wp:extent cx="42545" cy="97790"/>
              <wp:wrapNone/>
              <wp:docPr id="423" name="Shape 42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49" type="#_x0000_t202" style="position:absolute;margin-left:542.10000000000002pt;margin-top:822.75pt;width:3.3500000000000001pt;height:7.7000000000000002pt;z-index:-1887437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5772150</wp:posOffset>
              </wp:positionH>
              <wp:positionV relativeFrom="page">
                <wp:posOffset>10267315</wp:posOffset>
              </wp:positionV>
              <wp:extent cx="133985" cy="103505"/>
              <wp:wrapNone/>
              <wp:docPr id="470" name="Shape 47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96" type="#_x0000_t202" style="position:absolute;margin-left:454.5pt;margin-top:808.45000000000005pt;width:10.550000000000001pt;height:8.1500000000000004pt;z-index:-1887437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5772150</wp:posOffset>
              </wp:positionH>
              <wp:positionV relativeFrom="page">
                <wp:posOffset>10267315</wp:posOffset>
              </wp:positionV>
              <wp:extent cx="133985" cy="103505"/>
              <wp:wrapNone/>
              <wp:docPr id="475" name="Shape 47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01" type="#_x0000_t202" style="position:absolute;margin-left:454.5pt;margin-top:808.45000000000005pt;width:10.550000000000001pt;height:8.1500000000000004pt;z-index:-1887437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6731000</wp:posOffset>
              </wp:positionH>
              <wp:positionV relativeFrom="page">
                <wp:posOffset>9979025</wp:posOffset>
              </wp:positionV>
              <wp:extent cx="94615" cy="82550"/>
              <wp:wrapNone/>
              <wp:docPr id="45" name="Shape 45"/>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530.pt;margin-top:785.75pt;width:7.4500000000000002pt;height:6.5pt;z-index:-18874403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5847080</wp:posOffset>
              </wp:positionH>
              <wp:positionV relativeFrom="page">
                <wp:posOffset>10463530</wp:posOffset>
              </wp:positionV>
              <wp:extent cx="133985" cy="103505"/>
              <wp:wrapNone/>
              <wp:docPr id="47" name="Shape 4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73" type="#_x0000_t202" style="position:absolute;margin-left:460.40000000000003pt;margin-top:823.89999999999998pt;width:10.550000000000001pt;height:8.1500000000000004pt;z-index:-1887440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6719570</wp:posOffset>
              </wp:positionH>
              <wp:positionV relativeFrom="page">
                <wp:posOffset>9964420</wp:posOffset>
              </wp:positionV>
              <wp:extent cx="106680" cy="82550"/>
              <wp:wrapNone/>
              <wp:docPr id="480" name="Shape 48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06" type="#_x0000_t202" style="position:absolute;margin-left:529.10000000000002pt;margin-top:784.60000000000002pt;width:8.4000000000000004pt;height:6.5pt;z-index:-18874375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2" behindDoc="1" locked="0" layoutInCell="1" allowOverlap="1">
              <wp:simplePos x="0" y="0"/>
              <wp:positionH relativeFrom="page">
                <wp:posOffset>6884670</wp:posOffset>
              </wp:positionH>
              <wp:positionV relativeFrom="page">
                <wp:posOffset>10448925</wp:posOffset>
              </wp:positionV>
              <wp:extent cx="42545" cy="97790"/>
              <wp:wrapNone/>
              <wp:docPr id="482" name="Shape 48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08" type="#_x0000_t202" style="position:absolute;margin-left:542.10000000000002pt;margin-top:822.75pt;width:3.3500000000000001pt;height:7.7000000000000002pt;z-index:-1887437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6663690</wp:posOffset>
              </wp:positionH>
              <wp:positionV relativeFrom="page">
                <wp:posOffset>9965690</wp:posOffset>
              </wp:positionV>
              <wp:extent cx="106680" cy="79375"/>
              <wp:wrapNone/>
              <wp:docPr id="487" name="Shape 48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13" type="#_x0000_t202" style="position:absolute;margin-left:524.70000000000005pt;margin-top:784.70000000000005pt;width:8.4000000000000004pt;height:6.25pt;z-index:-1887437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8" behindDoc="1" locked="0" layoutInCell="1" allowOverlap="1">
              <wp:simplePos x="0" y="0"/>
              <wp:positionH relativeFrom="page">
                <wp:posOffset>6907530</wp:posOffset>
              </wp:positionH>
              <wp:positionV relativeFrom="page">
                <wp:posOffset>10447655</wp:posOffset>
              </wp:positionV>
              <wp:extent cx="45720" cy="97790"/>
              <wp:wrapNone/>
              <wp:docPr id="489" name="Shape 48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15" type="#_x0000_t202" style="position:absolute;margin-left:543.89999999999998pt;margin-top:822.64999999999998pt;width:3.6000000000000001pt;height:7.7000000000000002pt;z-index:-1887437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6663690</wp:posOffset>
              </wp:positionH>
              <wp:positionV relativeFrom="page">
                <wp:posOffset>9965690</wp:posOffset>
              </wp:positionV>
              <wp:extent cx="106680" cy="79375"/>
              <wp:wrapNone/>
              <wp:docPr id="494" name="Shape 49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20" type="#_x0000_t202" style="position:absolute;margin-left:524.70000000000005pt;margin-top:784.70000000000005pt;width:8.4000000000000004pt;height:6.25pt;z-index:-18874374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4" behindDoc="1" locked="0" layoutInCell="1" allowOverlap="1">
              <wp:simplePos x="0" y="0"/>
              <wp:positionH relativeFrom="page">
                <wp:posOffset>6907530</wp:posOffset>
              </wp:positionH>
              <wp:positionV relativeFrom="page">
                <wp:posOffset>10447655</wp:posOffset>
              </wp:positionV>
              <wp:extent cx="45720" cy="97790"/>
              <wp:wrapNone/>
              <wp:docPr id="496" name="Shape 49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22" type="#_x0000_t202" style="position:absolute;margin-left:543.89999999999998pt;margin-top:822.64999999999998pt;width:3.6000000000000001pt;height:7.7000000000000002pt;z-index:-1887437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6731000</wp:posOffset>
              </wp:positionH>
              <wp:positionV relativeFrom="page">
                <wp:posOffset>9979025</wp:posOffset>
              </wp:positionV>
              <wp:extent cx="94615" cy="82550"/>
              <wp:wrapNone/>
              <wp:docPr id="501" name="Shape 501"/>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27" type="#_x0000_t202" style="position:absolute;margin-left:530.pt;margin-top:785.75pt;width:7.4500000000000002pt;height:6.5pt;z-index:-18874373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0" behindDoc="1" locked="0" layoutInCell="1" allowOverlap="1">
              <wp:simplePos x="0" y="0"/>
              <wp:positionH relativeFrom="page">
                <wp:posOffset>5847080</wp:posOffset>
              </wp:positionH>
              <wp:positionV relativeFrom="page">
                <wp:posOffset>10463530</wp:posOffset>
              </wp:positionV>
              <wp:extent cx="133985" cy="103505"/>
              <wp:wrapNone/>
              <wp:docPr id="503" name="Shape 50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29" type="#_x0000_t202" style="position:absolute;margin-left:460.40000000000003pt;margin-top:823.89999999999998pt;width:10.550000000000001pt;height:8.1500000000000004pt;z-index:-1887437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6663690</wp:posOffset>
              </wp:positionH>
              <wp:positionV relativeFrom="page">
                <wp:posOffset>9965690</wp:posOffset>
              </wp:positionV>
              <wp:extent cx="106680" cy="79375"/>
              <wp:wrapNone/>
              <wp:docPr id="508" name="Shape 50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34" type="#_x0000_t202" style="position:absolute;margin-left:524.70000000000005pt;margin-top:784.70000000000005pt;width:8.4000000000000004pt;height:6.25pt;z-index:-18874372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6" behindDoc="1" locked="0" layoutInCell="1" allowOverlap="1">
              <wp:simplePos x="0" y="0"/>
              <wp:positionH relativeFrom="page">
                <wp:posOffset>6907530</wp:posOffset>
              </wp:positionH>
              <wp:positionV relativeFrom="page">
                <wp:posOffset>10447655</wp:posOffset>
              </wp:positionV>
              <wp:extent cx="45720" cy="97790"/>
              <wp:wrapNone/>
              <wp:docPr id="510" name="Shape 51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36" type="#_x0000_t202" style="position:absolute;margin-left:543.89999999999998pt;margin-top:822.64999999999998pt;width:3.6000000000000001pt;height:7.7000000000000002pt;z-index:-1887437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6731000</wp:posOffset>
              </wp:positionH>
              <wp:positionV relativeFrom="page">
                <wp:posOffset>9979025</wp:posOffset>
              </wp:positionV>
              <wp:extent cx="94615" cy="82550"/>
              <wp:wrapNone/>
              <wp:docPr id="515" name="Shape 515"/>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41" type="#_x0000_t202" style="position:absolute;margin-left:530.pt;margin-top:785.75pt;width:7.4500000000000002pt;height:6.5pt;z-index:-18874372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2" behindDoc="1" locked="0" layoutInCell="1" allowOverlap="1">
              <wp:simplePos x="0" y="0"/>
              <wp:positionH relativeFrom="page">
                <wp:posOffset>5847080</wp:posOffset>
              </wp:positionH>
              <wp:positionV relativeFrom="page">
                <wp:posOffset>10463530</wp:posOffset>
              </wp:positionV>
              <wp:extent cx="133985" cy="103505"/>
              <wp:wrapNone/>
              <wp:docPr id="517" name="Shape 51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43" type="#_x0000_t202" style="position:absolute;margin-left:460.40000000000003pt;margin-top:823.89999999999998pt;width:10.550000000000001pt;height:8.1500000000000004pt;z-index:-1887437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6663690</wp:posOffset>
              </wp:positionH>
              <wp:positionV relativeFrom="page">
                <wp:posOffset>9965690</wp:posOffset>
              </wp:positionV>
              <wp:extent cx="106680" cy="79375"/>
              <wp:wrapNone/>
              <wp:docPr id="522" name="Shape 52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48" type="#_x0000_t202" style="position:absolute;margin-left:524.70000000000005pt;margin-top:784.70000000000005pt;width:8.4000000000000004pt;height:6.25pt;z-index:-18874371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8" behindDoc="1" locked="0" layoutInCell="1" allowOverlap="1">
              <wp:simplePos x="0" y="0"/>
              <wp:positionH relativeFrom="page">
                <wp:posOffset>6907530</wp:posOffset>
              </wp:positionH>
              <wp:positionV relativeFrom="page">
                <wp:posOffset>10447655</wp:posOffset>
              </wp:positionV>
              <wp:extent cx="45720" cy="97790"/>
              <wp:wrapNone/>
              <wp:docPr id="524" name="Shape 52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50" type="#_x0000_t202" style="position:absolute;margin-left:543.89999999999998pt;margin-top:822.64999999999998pt;width:3.6000000000000001pt;height:7.7000000000000002pt;z-index:-18874371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6663690</wp:posOffset>
              </wp:positionH>
              <wp:positionV relativeFrom="page">
                <wp:posOffset>9965690</wp:posOffset>
              </wp:positionV>
              <wp:extent cx="106680" cy="79375"/>
              <wp:wrapNone/>
              <wp:docPr id="529" name="Shape 52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55" type="#_x0000_t202" style="position:absolute;margin-left:524.70000000000005pt;margin-top:784.70000000000005pt;width:8.4000000000000004pt;height:6.25pt;z-index:-18874371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4" behindDoc="1" locked="0" layoutInCell="1" allowOverlap="1">
              <wp:simplePos x="0" y="0"/>
              <wp:positionH relativeFrom="page">
                <wp:posOffset>6907530</wp:posOffset>
              </wp:positionH>
              <wp:positionV relativeFrom="page">
                <wp:posOffset>10447655</wp:posOffset>
              </wp:positionV>
              <wp:extent cx="45720" cy="97790"/>
              <wp:wrapNone/>
              <wp:docPr id="531" name="Shape 53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57" type="#_x0000_t202" style="position:absolute;margin-left:543.89999999999998pt;margin-top:822.64999999999998pt;width:3.6000000000000001pt;height:7.7000000000000002pt;z-index:-1887437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6663690</wp:posOffset>
              </wp:positionH>
              <wp:positionV relativeFrom="page">
                <wp:posOffset>9965690</wp:posOffset>
              </wp:positionV>
              <wp:extent cx="106680" cy="79375"/>
              <wp:wrapNone/>
              <wp:docPr id="536" name="Shape 53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62" type="#_x0000_t202" style="position:absolute;margin-left:524.70000000000005pt;margin-top:784.70000000000005pt;width:8.4000000000000004pt;height:6.25pt;z-index:-18874370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0" behindDoc="1" locked="0" layoutInCell="1" allowOverlap="1">
              <wp:simplePos x="0" y="0"/>
              <wp:positionH relativeFrom="page">
                <wp:posOffset>6907530</wp:posOffset>
              </wp:positionH>
              <wp:positionV relativeFrom="page">
                <wp:posOffset>10447655</wp:posOffset>
              </wp:positionV>
              <wp:extent cx="45720" cy="97790"/>
              <wp:wrapNone/>
              <wp:docPr id="538" name="Shape 53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64" type="#_x0000_t202" style="position:absolute;margin-left:543.89999999999998pt;margin-top:822.64999999999998pt;width:3.6000000000000001pt;height:7.7000000000000002pt;z-index:-1887437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6731000</wp:posOffset>
              </wp:positionH>
              <wp:positionV relativeFrom="page">
                <wp:posOffset>9979025</wp:posOffset>
              </wp:positionV>
              <wp:extent cx="94615" cy="82550"/>
              <wp:wrapNone/>
              <wp:docPr id="543" name="Shape 543"/>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69" type="#_x0000_t202" style="position:absolute;margin-left:530.pt;margin-top:785.75pt;width:7.4500000000000002pt;height:6.5pt;z-index:-18874369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6" behindDoc="1" locked="0" layoutInCell="1" allowOverlap="1">
              <wp:simplePos x="0" y="0"/>
              <wp:positionH relativeFrom="page">
                <wp:posOffset>5847080</wp:posOffset>
              </wp:positionH>
              <wp:positionV relativeFrom="page">
                <wp:posOffset>10463530</wp:posOffset>
              </wp:positionV>
              <wp:extent cx="133985" cy="103505"/>
              <wp:wrapNone/>
              <wp:docPr id="545" name="Shape 54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71" type="#_x0000_t202" style="position:absolute;margin-left:460.40000000000003pt;margin-top:823.89999999999998pt;width:10.550000000000001pt;height:8.1500000000000004pt;z-index:-1887436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6716395</wp:posOffset>
              </wp:positionH>
              <wp:positionV relativeFrom="page">
                <wp:posOffset>9955530</wp:posOffset>
              </wp:positionV>
              <wp:extent cx="97790" cy="79375"/>
              <wp:wrapNone/>
              <wp:docPr id="52" name="Shape 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28.85000000000002pt;margin-top:783.89999999999998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6950710</wp:posOffset>
              </wp:positionH>
              <wp:positionV relativeFrom="page">
                <wp:posOffset>10436860</wp:posOffset>
              </wp:positionV>
              <wp:extent cx="45720" cy="97790"/>
              <wp:wrapNone/>
              <wp:docPr id="54" name="Shape 5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80" type="#_x0000_t202" style="position:absolute;margin-left:547.30000000000007pt;margin-top:821.80000000000007pt;width:3.6000000000000001pt;height:7.7000000000000002pt;z-index:-1887440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6724015</wp:posOffset>
              </wp:positionH>
              <wp:positionV relativeFrom="page">
                <wp:posOffset>9955530</wp:posOffset>
              </wp:positionV>
              <wp:extent cx="106680" cy="79375"/>
              <wp:wrapNone/>
              <wp:docPr id="550" name="Shape 55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76" type="#_x0000_t202" style="position:absolute;margin-left:529.45000000000005pt;margin-top:783.89999999999998pt;width:8.4000000000000004pt;height:6.25pt;z-index:-18874369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6724015</wp:posOffset>
              </wp:positionH>
              <wp:positionV relativeFrom="page">
                <wp:posOffset>9955530</wp:posOffset>
              </wp:positionV>
              <wp:extent cx="106680" cy="79375"/>
              <wp:wrapNone/>
              <wp:docPr id="555" name="Shape 55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81" type="#_x0000_t202" style="position:absolute;margin-left:529.45000000000005pt;margin-top:783.89999999999998pt;width:8.4000000000000004pt;height:6.25pt;z-index:-18874368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9668510</wp:posOffset>
              </wp:positionH>
              <wp:positionV relativeFrom="page">
                <wp:posOffset>6821170</wp:posOffset>
              </wp:positionV>
              <wp:extent cx="103505" cy="82550"/>
              <wp:wrapNone/>
              <wp:docPr id="560" name="Shape 560"/>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86" type="#_x0000_t202" style="position:absolute;margin-left:761.30000000000007pt;margin-top:537.10000000000002pt;width:8.1500000000000004pt;height:6.5pt;z-index:-18874368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9668510</wp:posOffset>
              </wp:positionH>
              <wp:positionV relativeFrom="page">
                <wp:posOffset>6821170</wp:posOffset>
              </wp:positionV>
              <wp:extent cx="103505" cy="82550"/>
              <wp:wrapNone/>
              <wp:docPr id="564" name="Shape 564"/>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90" type="#_x0000_t202" style="position:absolute;margin-left:761.30000000000007pt;margin-top:537.10000000000002pt;width:8.1500000000000004pt;height:6.5pt;z-index:-18874368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7" behindDoc="1" locked="0" layoutInCell="1" allowOverlap="1">
              <wp:simplePos x="0" y="0"/>
              <wp:positionH relativeFrom="page">
                <wp:posOffset>6731000</wp:posOffset>
              </wp:positionH>
              <wp:positionV relativeFrom="page">
                <wp:posOffset>9979025</wp:posOffset>
              </wp:positionV>
              <wp:extent cx="94615" cy="82550"/>
              <wp:wrapNone/>
              <wp:docPr id="584" name="Shape 584"/>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10" type="#_x0000_t202" style="position:absolute;margin-left:530.pt;margin-top:785.75pt;width:7.4500000000000002pt;height:6.5pt;z-index:-18874366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9" behindDoc="1" locked="0" layoutInCell="1" allowOverlap="1">
              <wp:simplePos x="0" y="0"/>
              <wp:positionH relativeFrom="page">
                <wp:posOffset>5847080</wp:posOffset>
              </wp:positionH>
              <wp:positionV relativeFrom="page">
                <wp:posOffset>10463530</wp:posOffset>
              </wp:positionV>
              <wp:extent cx="133985" cy="103505"/>
              <wp:wrapNone/>
              <wp:docPr id="586" name="Shape 58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12" type="#_x0000_t202" style="position:absolute;margin-left:460.40000000000003pt;margin-top:823.89999999999998pt;width:10.550000000000001pt;height:8.1500000000000004pt;z-index:-18874366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6731000</wp:posOffset>
              </wp:positionH>
              <wp:positionV relativeFrom="page">
                <wp:posOffset>9979025</wp:posOffset>
              </wp:positionV>
              <wp:extent cx="94615" cy="82550"/>
              <wp:wrapNone/>
              <wp:docPr id="591" name="Shape 591"/>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17" type="#_x0000_t202" style="position:absolute;margin-left:530.pt;margin-top:785.75pt;width:7.4500000000000002pt;height:6.5pt;z-index:-18874366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5" behindDoc="1" locked="0" layoutInCell="1" allowOverlap="1">
              <wp:simplePos x="0" y="0"/>
              <wp:positionH relativeFrom="page">
                <wp:posOffset>5847080</wp:posOffset>
              </wp:positionH>
              <wp:positionV relativeFrom="page">
                <wp:posOffset>10463530</wp:posOffset>
              </wp:positionV>
              <wp:extent cx="133985" cy="103505"/>
              <wp:wrapNone/>
              <wp:docPr id="593" name="Shape 59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19" type="#_x0000_t202" style="position:absolute;margin-left:460.40000000000003pt;margin-top:823.89999999999998pt;width:10.550000000000001pt;height:8.1500000000000004pt;z-index:-18874365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1" behindDoc="1" locked="0" layoutInCell="1" allowOverlap="1">
              <wp:simplePos x="0" y="0"/>
              <wp:positionH relativeFrom="page">
                <wp:posOffset>6724650</wp:posOffset>
              </wp:positionH>
              <wp:positionV relativeFrom="page">
                <wp:posOffset>9952355</wp:posOffset>
              </wp:positionV>
              <wp:extent cx="109855" cy="82550"/>
              <wp:wrapNone/>
              <wp:docPr id="601" name="Shape 601"/>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27" type="#_x0000_t202" style="position:absolute;margin-left:529.5pt;margin-top:783.64999999999998pt;width:8.6500000000000004pt;height:6.5pt;z-index:-18874365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3" behindDoc="1" locked="0" layoutInCell="1" allowOverlap="1">
              <wp:simplePos x="0" y="0"/>
              <wp:positionH relativeFrom="page">
                <wp:posOffset>6889115</wp:posOffset>
              </wp:positionH>
              <wp:positionV relativeFrom="page">
                <wp:posOffset>10436860</wp:posOffset>
              </wp:positionV>
              <wp:extent cx="42545" cy="97790"/>
              <wp:wrapNone/>
              <wp:docPr id="603" name="Shape 60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29" type="#_x0000_t202" style="position:absolute;margin-left:542.45000000000005pt;margin-top:821.80000000000007pt;width:3.3500000000000001pt;height:7.7000000000000002pt;z-index:-1887436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6741795</wp:posOffset>
              </wp:positionH>
              <wp:positionV relativeFrom="page">
                <wp:posOffset>9955530</wp:posOffset>
              </wp:positionV>
              <wp:extent cx="94615" cy="79375"/>
              <wp:wrapNone/>
              <wp:docPr id="59" name="Shape 5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30.85000000000002pt;margin-top:783.89999999999998pt;width:7.4500000000000002pt;height:6.25pt;z-index:-18874402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6897370</wp:posOffset>
              </wp:positionH>
              <wp:positionV relativeFrom="page">
                <wp:posOffset>10436860</wp:posOffset>
              </wp:positionV>
              <wp:extent cx="42545" cy="97790"/>
              <wp:wrapNone/>
              <wp:docPr id="61" name="Shape 6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87" type="#_x0000_t202" style="position:absolute;margin-left:543.10000000000002pt;margin-top:821.80000000000007pt;width:3.3500000000000001pt;height:7.7000000000000002pt;z-index:-1887440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9" behindDoc="1" locked="0" layoutInCell="1" allowOverlap="1">
              <wp:simplePos x="0" y="0"/>
              <wp:positionH relativeFrom="page">
                <wp:posOffset>6731000</wp:posOffset>
              </wp:positionH>
              <wp:positionV relativeFrom="page">
                <wp:posOffset>9979025</wp:posOffset>
              </wp:positionV>
              <wp:extent cx="94615" cy="82550"/>
              <wp:wrapNone/>
              <wp:docPr id="612" name="Shape 612"/>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38" type="#_x0000_t202" style="position:absolute;margin-left:530.pt;margin-top:785.75pt;width:7.4500000000000002pt;height:6.5pt;z-index:-18874364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1" behindDoc="1" locked="0" layoutInCell="1" allowOverlap="1">
              <wp:simplePos x="0" y="0"/>
              <wp:positionH relativeFrom="page">
                <wp:posOffset>5847080</wp:posOffset>
              </wp:positionH>
              <wp:positionV relativeFrom="page">
                <wp:posOffset>10463530</wp:posOffset>
              </wp:positionV>
              <wp:extent cx="133985" cy="103505"/>
              <wp:wrapNone/>
              <wp:docPr id="614" name="Shape 61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40" type="#_x0000_t202" style="position:absolute;margin-left:460.40000000000003pt;margin-top:823.89999999999998pt;width:10.550000000000001pt;height:8.1500000000000004pt;z-index:-1887436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5" behindDoc="1" locked="0" layoutInCell="1" allowOverlap="1">
              <wp:simplePos x="0" y="0"/>
              <wp:positionH relativeFrom="page">
                <wp:posOffset>6724650</wp:posOffset>
              </wp:positionH>
              <wp:positionV relativeFrom="page">
                <wp:posOffset>9952355</wp:posOffset>
              </wp:positionV>
              <wp:extent cx="109855" cy="82550"/>
              <wp:wrapNone/>
              <wp:docPr id="619" name="Shape 619"/>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45" type="#_x0000_t202" style="position:absolute;margin-left:529.5pt;margin-top:783.64999999999998pt;width:8.6500000000000004pt;height:6.5pt;z-index:-18874363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7" behindDoc="1" locked="0" layoutInCell="1" allowOverlap="1">
              <wp:simplePos x="0" y="0"/>
              <wp:positionH relativeFrom="page">
                <wp:posOffset>6889115</wp:posOffset>
              </wp:positionH>
              <wp:positionV relativeFrom="page">
                <wp:posOffset>10436860</wp:posOffset>
              </wp:positionV>
              <wp:extent cx="42545" cy="97790"/>
              <wp:wrapNone/>
              <wp:docPr id="621" name="Shape 62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47" type="#_x0000_t202" style="position:absolute;margin-left:542.45000000000005pt;margin-top:821.80000000000007pt;width:3.3500000000000001pt;height:7.7000000000000002pt;z-index:-1887436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1" behindDoc="1" locked="0" layoutInCell="1" allowOverlap="1">
              <wp:simplePos x="0" y="0"/>
              <wp:positionH relativeFrom="page">
                <wp:posOffset>6734175</wp:posOffset>
              </wp:positionH>
              <wp:positionV relativeFrom="page">
                <wp:posOffset>9955530</wp:posOffset>
              </wp:positionV>
              <wp:extent cx="103505" cy="79375"/>
              <wp:wrapNone/>
              <wp:docPr id="626" name="Shape 62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52" type="#_x0000_t202" style="position:absolute;margin-left:530.25pt;margin-top:783.89999999999998pt;width:8.1500000000000004pt;height:6.25pt;z-index:-18874363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3" behindDoc="1" locked="0" layoutInCell="1" allowOverlap="1">
              <wp:simplePos x="0" y="0"/>
              <wp:positionH relativeFrom="page">
                <wp:posOffset>6974840</wp:posOffset>
              </wp:positionH>
              <wp:positionV relativeFrom="page">
                <wp:posOffset>10436860</wp:posOffset>
              </wp:positionV>
              <wp:extent cx="45720" cy="97790"/>
              <wp:wrapNone/>
              <wp:docPr id="628" name="Shape 62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54" type="#_x0000_t202" style="position:absolute;margin-left:549.20000000000005pt;margin-top:821.80000000000007pt;width:3.6000000000000001pt;height:7.7000000000000002pt;z-index:-18874363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7" behindDoc="1" locked="0" layoutInCell="1" allowOverlap="1">
              <wp:simplePos x="0" y="0"/>
              <wp:positionH relativeFrom="page">
                <wp:posOffset>6724650</wp:posOffset>
              </wp:positionH>
              <wp:positionV relativeFrom="page">
                <wp:posOffset>9952355</wp:posOffset>
              </wp:positionV>
              <wp:extent cx="109855" cy="82550"/>
              <wp:wrapNone/>
              <wp:docPr id="633" name="Shape 63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59" type="#_x0000_t202" style="position:absolute;margin-left:529.5pt;margin-top:783.64999999999998pt;width:8.6500000000000004pt;height:6.5pt;z-index:-18874362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9" behindDoc="1" locked="0" layoutInCell="1" allowOverlap="1">
              <wp:simplePos x="0" y="0"/>
              <wp:positionH relativeFrom="page">
                <wp:posOffset>6889115</wp:posOffset>
              </wp:positionH>
              <wp:positionV relativeFrom="page">
                <wp:posOffset>10436860</wp:posOffset>
              </wp:positionV>
              <wp:extent cx="42545" cy="97790"/>
              <wp:wrapNone/>
              <wp:docPr id="635" name="Shape 63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61" type="#_x0000_t202" style="position:absolute;margin-left:542.45000000000005pt;margin-top:821.80000000000007pt;width:3.3500000000000001pt;height:7.7000000000000002pt;z-index:-1887436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3" behindDoc="1" locked="0" layoutInCell="1" allowOverlap="1">
              <wp:simplePos x="0" y="0"/>
              <wp:positionH relativeFrom="page">
                <wp:posOffset>6724650</wp:posOffset>
              </wp:positionH>
              <wp:positionV relativeFrom="page">
                <wp:posOffset>9952355</wp:posOffset>
              </wp:positionV>
              <wp:extent cx="109855" cy="82550"/>
              <wp:wrapNone/>
              <wp:docPr id="640" name="Shape 640"/>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66" type="#_x0000_t202" style="position:absolute;margin-left:529.5pt;margin-top:783.64999999999998pt;width:8.6500000000000004pt;height:6.5pt;z-index:-18874362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5" behindDoc="1" locked="0" layoutInCell="1" allowOverlap="1">
              <wp:simplePos x="0" y="0"/>
              <wp:positionH relativeFrom="page">
                <wp:posOffset>6889115</wp:posOffset>
              </wp:positionH>
              <wp:positionV relativeFrom="page">
                <wp:posOffset>10436860</wp:posOffset>
              </wp:positionV>
              <wp:extent cx="42545" cy="97790"/>
              <wp:wrapNone/>
              <wp:docPr id="642" name="Shape 64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68" type="#_x0000_t202" style="position:absolute;margin-left:542.45000000000005pt;margin-top:821.80000000000007pt;width:3.3500000000000001pt;height:7.7000000000000002pt;z-index:-1887436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9" behindDoc="1" locked="0" layoutInCell="1" allowOverlap="1">
              <wp:simplePos x="0" y="0"/>
              <wp:positionH relativeFrom="page">
                <wp:posOffset>6731000</wp:posOffset>
              </wp:positionH>
              <wp:positionV relativeFrom="page">
                <wp:posOffset>9979025</wp:posOffset>
              </wp:positionV>
              <wp:extent cx="94615" cy="82550"/>
              <wp:wrapNone/>
              <wp:docPr id="647" name="Shape 647"/>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73" type="#_x0000_t202" style="position:absolute;margin-left:530.pt;margin-top:785.75pt;width:7.4500000000000002pt;height:6.5pt;z-index:-18874361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1" behindDoc="1" locked="0" layoutInCell="1" allowOverlap="1">
              <wp:simplePos x="0" y="0"/>
              <wp:positionH relativeFrom="page">
                <wp:posOffset>5847080</wp:posOffset>
              </wp:positionH>
              <wp:positionV relativeFrom="page">
                <wp:posOffset>10463530</wp:posOffset>
              </wp:positionV>
              <wp:extent cx="133985" cy="103505"/>
              <wp:wrapNone/>
              <wp:docPr id="649" name="Shape 64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75" type="#_x0000_t202" style="position:absolute;margin-left:460.40000000000003pt;margin-top:823.89999999999998pt;width:10.550000000000001pt;height:8.1500000000000004pt;z-index:-18874361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5" behindDoc="1" locked="0" layoutInCell="1" allowOverlap="1">
              <wp:simplePos x="0" y="0"/>
              <wp:positionH relativeFrom="page">
                <wp:posOffset>6731000</wp:posOffset>
              </wp:positionH>
              <wp:positionV relativeFrom="page">
                <wp:posOffset>9979025</wp:posOffset>
              </wp:positionV>
              <wp:extent cx="94615" cy="82550"/>
              <wp:wrapNone/>
              <wp:docPr id="654" name="Shape 654"/>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80" type="#_x0000_t202" style="position:absolute;margin-left:530.pt;margin-top:785.75pt;width:7.4500000000000002pt;height:6.5pt;z-index:-18874360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7" behindDoc="1" locked="0" layoutInCell="1" allowOverlap="1">
              <wp:simplePos x="0" y="0"/>
              <wp:positionH relativeFrom="page">
                <wp:posOffset>5847080</wp:posOffset>
              </wp:positionH>
              <wp:positionV relativeFrom="page">
                <wp:posOffset>10463530</wp:posOffset>
              </wp:positionV>
              <wp:extent cx="133985" cy="103505"/>
              <wp:wrapNone/>
              <wp:docPr id="656" name="Shape 65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82" type="#_x0000_t202" style="position:absolute;margin-left:460.40000000000003pt;margin-top:823.89999999999998pt;width:10.550000000000001pt;height:8.1500000000000004pt;z-index:-18874360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1" behindDoc="1" locked="0" layoutInCell="1" allowOverlap="1">
              <wp:simplePos x="0" y="0"/>
              <wp:positionH relativeFrom="page">
                <wp:posOffset>6731000</wp:posOffset>
              </wp:positionH>
              <wp:positionV relativeFrom="page">
                <wp:posOffset>9979025</wp:posOffset>
              </wp:positionV>
              <wp:extent cx="94615" cy="82550"/>
              <wp:wrapNone/>
              <wp:docPr id="661" name="Shape 661"/>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87" type="#_x0000_t202" style="position:absolute;margin-left:530.pt;margin-top:785.75pt;width:7.4500000000000002pt;height:6.5pt;z-index:-18874360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3" behindDoc="1" locked="0" layoutInCell="1" allowOverlap="1">
              <wp:simplePos x="0" y="0"/>
              <wp:positionH relativeFrom="page">
                <wp:posOffset>5847080</wp:posOffset>
              </wp:positionH>
              <wp:positionV relativeFrom="page">
                <wp:posOffset>10463530</wp:posOffset>
              </wp:positionV>
              <wp:extent cx="133985" cy="103505"/>
              <wp:wrapNone/>
              <wp:docPr id="663" name="Shape 66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89" type="#_x0000_t202" style="position:absolute;margin-left:460.40000000000003pt;margin-top:823.89999999999998pt;width:10.550000000000001pt;height:8.1500000000000004pt;z-index:-18874360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7" behindDoc="1" locked="0" layoutInCell="1" allowOverlap="1">
              <wp:simplePos x="0" y="0"/>
              <wp:positionH relativeFrom="page">
                <wp:posOffset>6734175</wp:posOffset>
              </wp:positionH>
              <wp:positionV relativeFrom="page">
                <wp:posOffset>9955530</wp:posOffset>
              </wp:positionV>
              <wp:extent cx="103505" cy="79375"/>
              <wp:wrapNone/>
              <wp:docPr id="668" name="Shape 66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94" type="#_x0000_t202" style="position:absolute;margin-left:530.25pt;margin-top:783.89999999999998pt;width:8.1500000000000004pt;height:6.25pt;z-index:-18874359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9" behindDoc="1" locked="0" layoutInCell="1" allowOverlap="1">
              <wp:simplePos x="0" y="0"/>
              <wp:positionH relativeFrom="page">
                <wp:posOffset>6974840</wp:posOffset>
              </wp:positionH>
              <wp:positionV relativeFrom="page">
                <wp:posOffset>10436860</wp:posOffset>
              </wp:positionV>
              <wp:extent cx="45720" cy="97790"/>
              <wp:wrapNone/>
              <wp:docPr id="670" name="Shape 67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96" type="#_x0000_t202" style="position:absolute;margin-left:549.20000000000005pt;margin-top:821.80000000000007pt;width:3.6000000000000001pt;height:7.7000000000000002pt;z-index:-18874359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6731000</wp:posOffset>
              </wp:positionH>
              <wp:positionV relativeFrom="page">
                <wp:posOffset>9979025</wp:posOffset>
              </wp:positionV>
              <wp:extent cx="94615" cy="82550"/>
              <wp:wrapNone/>
              <wp:docPr id="66" name="Shape 66"/>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530.pt;margin-top:785.75pt;width:7.4500000000000002pt;height:6.5pt;z-index:-18874401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5847080</wp:posOffset>
              </wp:positionH>
              <wp:positionV relativeFrom="page">
                <wp:posOffset>10463530</wp:posOffset>
              </wp:positionV>
              <wp:extent cx="133985" cy="103505"/>
              <wp:wrapNone/>
              <wp:docPr id="68" name="Shape 6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94" type="#_x0000_t202" style="position:absolute;margin-left:460.40000000000003pt;margin-top:823.89999999999998pt;width:10.550000000000001pt;height:8.1500000000000004pt;z-index:-1887440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3" behindDoc="1" locked="0" layoutInCell="1" allowOverlap="1">
              <wp:simplePos x="0" y="0"/>
              <wp:positionH relativeFrom="page">
                <wp:posOffset>6724650</wp:posOffset>
              </wp:positionH>
              <wp:positionV relativeFrom="page">
                <wp:posOffset>9952355</wp:posOffset>
              </wp:positionV>
              <wp:extent cx="109855" cy="82550"/>
              <wp:wrapNone/>
              <wp:docPr id="675" name="Shape 67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01" type="#_x0000_t202" style="position:absolute;margin-left:529.5pt;margin-top:783.64999999999998pt;width:8.6500000000000004pt;height:6.5pt;z-index:-18874359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5" behindDoc="1" locked="0" layoutInCell="1" allowOverlap="1">
              <wp:simplePos x="0" y="0"/>
              <wp:positionH relativeFrom="page">
                <wp:posOffset>6889115</wp:posOffset>
              </wp:positionH>
              <wp:positionV relativeFrom="page">
                <wp:posOffset>10436860</wp:posOffset>
              </wp:positionV>
              <wp:extent cx="42545" cy="97790"/>
              <wp:wrapNone/>
              <wp:docPr id="677" name="Shape 67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03" type="#_x0000_t202" style="position:absolute;margin-left:542.45000000000005pt;margin-top:821.80000000000007pt;width:3.3500000000000001pt;height:7.7000000000000002pt;z-index:-18874358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9" behindDoc="1" locked="0" layoutInCell="1" allowOverlap="1">
              <wp:simplePos x="0" y="0"/>
              <wp:positionH relativeFrom="page">
                <wp:posOffset>6724650</wp:posOffset>
              </wp:positionH>
              <wp:positionV relativeFrom="page">
                <wp:posOffset>9952355</wp:posOffset>
              </wp:positionV>
              <wp:extent cx="109855" cy="82550"/>
              <wp:wrapNone/>
              <wp:docPr id="682" name="Shape 682"/>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08" type="#_x0000_t202" style="position:absolute;margin-left:529.5pt;margin-top:783.64999999999998pt;width:8.6500000000000004pt;height:6.5pt;z-index:-18874358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1" behindDoc="1" locked="0" layoutInCell="1" allowOverlap="1">
              <wp:simplePos x="0" y="0"/>
              <wp:positionH relativeFrom="page">
                <wp:posOffset>6889115</wp:posOffset>
              </wp:positionH>
              <wp:positionV relativeFrom="page">
                <wp:posOffset>10436860</wp:posOffset>
              </wp:positionV>
              <wp:extent cx="42545" cy="97790"/>
              <wp:wrapNone/>
              <wp:docPr id="684" name="Shape 68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10" type="#_x0000_t202" style="position:absolute;margin-left:542.45000000000005pt;margin-top:821.80000000000007pt;width:3.3500000000000001pt;height:7.7000000000000002pt;z-index:-18874358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5" behindDoc="1" locked="0" layoutInCell="1" allowOverlap="1">
              <wp:simplePos x="0" y="0"/>
              <wp:positionH relativeFrom="page">
                <wp:posOffset>6724650</wp:posOffset>
              </wp:positionH>
              <wp:positionV relativeFrom="page">
                <wp:posOffset>9952355</wp:posOffset>
              </wp:positionV>
              <wp:extent cx="109855" cy="82550"/>
              <wp:wrapNone/>
              <wp:docPr id="689" name="Shape 689"/>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15" type="#_x0000_t202" style="position:absolute;margin-left:529.5pt;margin-top:783.64999999999998pt;width:8.6500000000000004pt;height:6.5pt;z-index:-18874357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7" behindDoc="1" locked="0" layoutInCell="1" allowOverlap="1">
              <wp:simplePos x="0" y="0"/>
              <wp:positionH relativeFrom="page">
                <wp:posOffset>6889115</wp:posOffset>
              </wp:positionH>
              <wp:positionV relativeFrom="page">
                <wp:posOffset>10436860</wp:posOffset>
              </wp:positionV>
              <wp:extent cx="42545" cy="97790"/>
              <wp:wrapNone/>
              <wp:docPr id="691" name="Shape 69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17" type="#_x0000_t202" style="position:absolute;margin-left:542.45000000000005pt;margin-top:821.80000000000007pt;width:3.3500000000000001pt;height:7.7000000000000002pt;z-index:-18874357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1" behindDoc="1" locked="0" layoutInCell="1" allowOverlap="1">
              <wp:simplePos x="0" y="0"/>
              <wp:positionH relativeFrom="page">
                <wp:posOffset>6731000</wp:posOffset>
              </wp:positionH>
              <wp:positionV relativeFrom="page">
                <wp:posOffset>9979025</wp:posOffset>
              </wp:positionV>
              <wp:extent cx="94615" cy="82550"/>
              <wp:wrapNone/>
              <wp:docPr id="696" name="Shape 696"/>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22" type="#_x0000_t202" style="position:absolute;margin-left:530.pt;margin-top:785.75pt;width:7.4500000000000002pt;height:6.5pt;z-index:-18874357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3" behindDoc="1" locked="0" layoutInCell="1" allowOverlap="1">
              <wp:simplePos x="0" y="0"/>
              <wp:positionH relativeFrom="page">
                <wp:posOffset>5847080</wp:posOffset>
              </wp:positionH>
              <wp:positionV relativeFrom="page">
                <wp:posOffset>10463530</wp:posOffset>
              </wp:positionV>
              <wp:extent cx="133985" cy="103505"/>
              <wp:wrapNone/>
              <wp:docPr id="698" name="Shape 69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24" type="#_x0000_t202" style="position:absolute;margin-left:460.40000000000003pt;margin-top:823.89999999999998pt;width:10.550000000000001pt;height:8.1500000000000004pt;z-index:-18874357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7" behindDoc="1" locked="0" layoutInCell="1" allowOverlap="1">
              <wp:simplePos x="0" y="0"/>
              <wp:positionH relativeFrom="page">
                <wp:posOffset>6724015</wp:posOffset>
              </wp:positionH>
              <wp:positionV relativeFrom="page">
                <wp:posOffset>9955530</wp:posOffset>
              </wp:positionV>
              <wp:extent cx="106680" cy="79375"/>
              <wp:wrapNone/>
              <wp:docPr id="703" name="Shape 70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29" type="#_x0000_t202" style="position:absolute;margin-left:529.45000000000005pt;margin-top:783.89999999999998pt;width:8.4000000000000004pt;height:6.25pt;z-index:-18874356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1" behindDoc="1" locked="0" layoutInCell="1" allowOverlap="1">
              <wp:simplePos x="0" y="0"/>
              <wp:positionH relativeFrom="page">
                <wp:posOffset>6724015</wp:posOffset>
              </wp:positionH>
              <wp:positionV relativeFrom="page">
                <wp:posOffset>9955530</wp:posOffset>
              </wp:positionV>
              <wp:extent cx="106680" cy="79375"/>
              <wp:wrapNone/>
              <wp:docPr id="708" name="Shape 70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34" type="#_x0000_t202" style="position:absolute;margin-left:529.45000000000005pt;margin-top:783.89999999999998pt;width:8.4000000000000004pt;height:6.25pt;z-index:-18874356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5" behindDoc="1" locked="0" layoutInCell="1" allowOverlap="1">
              <wp:simplePos x="0" y="0"/>
              <wp:positionH relativeFrom="page">
                <wp:posOffset>6731000</wp:posOffset>
              </wp:positionH>
              <wp:positionV relativeFrom="page">
                <wp:posOffset>9979025</wp:posOffset>
              </wp:positionV>
              <wp:extent cx="94615" cy="82550"/>
              <wp:wrapNone/>
              <wp:docPr id="714" name="Shape 714"/>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40" type="#_x0000_t202" style="position:absolute;margin-left:530.pt;margin-top:785.75pt;width:7.4500000000000002pt;height:6.5pt;z-index:-18874355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7" behindDoc="1" locked="0" layoutInCell="1" allowOverlap="1">
              <wp:simplePos x="0" y="0"/>
              <wp:positionH relativeFrom="page">
                <wp:posOffset>5847080</wp:posOffset>
              </wp:positionH>
              <wp:positionV relativeFrom="page">
                <wp:posOffset>10463530</wp:posOffset>
              </wp:positionV>
              <wp:extent cx="133985" cy="103505"/>
              <wp:wrapNone/>
              <wp:docPr id="716" name="Shape 71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42" type="#_x0000_t202" style="position:absolute;margin-left:460.40000000000003pt;margin-top:823.89999999999998pt;width:10.550000000000001pt;height:8.1500000000000004pt;z-index:-1887435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1" behindDoc="1" locked="0" layoutInCell="1" allowOverlap="1">
              <wp:simplePos x="0" y="0"/>
              <wp:positionH relativeFrom="page">
                <wp:posOffset>6731000</wp:posOffset>
              </wp:positionH>
              <wp:positionV relativeFrom="page">
                <wp:posOffset>9979025</wp:posOffset>
              </wp:positionV>
              <wp:extent cx="94615" cy="82550"/>
              <wp:wrapNone/>
              <wp:docPr id="721" name="Shape 721"/>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47" type="#_x0000_t202" style="position:absolute;margin-left:530.pt;margin-top:785.75pt;width:7.4500000000000002pt;height:6.5pt;z-index:-18874355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3" behindDoc="1" locked="0" layoutInCell="1" allowOverlap="1">
              <wp:simplePos x="0" y="0"/>
              <wp:positionH relativeFrom="page">
                <wp:posOffset>5847080</wp:posOffset>
              </wp:positionH>
              <wp:positionV relativeFrom="page">
                <wp:posOffset>10463530</wp:posOffset>
              </wp:positionV>
              <wp:extent cx="133985" cy="103505"/>
              <wp:wrapNone/>
              <wp:docPr id="723" name="Shape 72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49" type="#_x0000_t202" style="position:absolute;margin-left:460.40000000000003pt;margin-top:823.89999999999998pt;width:10.550000000000001pt;height:8.1500000000000004pt;z-index:-1887435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7" behindDoc="1" locked="0" layoutInCell="1" allowOverlap="1">
              <wp:simplePos x="0" y="0"/>
              <wp:positionH relativeFrom="page">
                <wp:posOffset>6724015</wp:posOffset>
              </wp:positionH>
              <wp:positionV relativeFrom="page">
                <wp:posOffset>9955530</wp:posOffset>
              </wp:positionV>
              <wp:extent cx="106680" cy="79375"/>
              <wp:wrapNone/>
              <wp:docPr id="728" name="Shape 72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54" type="#_x0000_t202" style="position:absolute;margin-left:529.45000000000005pt;margin-top:783.89999999999998pt;width:8.4000000000000004pt;height:6.25pt;z-index:-18874354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1" behindDoc="1" locked="0" layoutInCell="1" allowOverlap="1">
              <wp:simplePos x="0" y="0"/>
              <wp:positionH relativeFrom="page">
                <wp:posOffset>6724015</wp:posOffset>
              </wp:positionH>
              <wp:positionV relativeFrom="page">
                <wp:posOffset>9955530</wp:posOffset>
              </wp:positionV>
              <wp:extent cx="106680" cy="79375"/>
              <wp:wrapNone/>
              <wp:docPr id="733" name="Shape 73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59" type="#_x0000_t202" style="position:absolute;margin-left:529.45000000000005pt;margin-top:783.89999999999998pt;width:8.4000000000000004pt;height:6.25pt;z-index:-18874354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4735830</wp:posOffset>
              </wp:positionH>
              <wp:positionV relativeFrom="page">
                <wp:posOffset>391795</wp:posOffset>
              </wp:positionV>
              <wp:extent cx="2096770" cy="106680"/>
              <wp:wrapNone/>
              <wp:docPr id="4" name="Shape 4"/>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0" type="#_x0000_t202" style="position:absolute;margin-left:372.90000000000003pt;margin-top:30.850000000000001pt;width:165.0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678815</wp:posOffset>
              </wp:positionV>
              <wp:extent cx="6163310" cy="0"/>
              <wp:wrapNone/>
              <wp:docPr id="6" name="Shape 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3.45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4742815</wp:posOffset>
              </wp:positionH>
              <wp:positionV relativeFrom="page">
                <wp:posOffset>561340</wp:posOffset>
              </wp:positionV>
              <wp:extent cx="2096770" cy="106680"/>
              <wp:wrapNone/>
              <wp:docPr id="56" name="Shape 56"/>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2" type="#_x0000_t202" style="position:absolute;margin-left:373.44999999999999pt;margin-top:44.200000000000003pt;width:165.09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706120</wp:posOffset>
              </wp:positionV>
              <wp:extent cx="6163310" cy="0"/>
              <wp:wrapNone/>
              <wp:docPr id="58" name="Shape 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5.600000000000001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5" behindDoc="1" locked="0" layoutInCell="1" allowOverlap="1">
              <wp:simplePos x="0" y="0"/>
              <wp:positionH relativeFrom="page">
                <wp:posOffset>4737100</wp:posOffset>
              </wp:positionH>
              <wp:positionV relativeFrom="page">
                <wp:posOffset>391795</wp:posOffset>
              </wp:positionV>
              <wp:extent cx="2096770" cy="106680"/>
              <wp:wrapNone/>
              <wp:docPr id="725" name="Shape 725"/>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51" type="#_x0000_t202" style="position:absolute;margin-left:373.pt;margin-top:30.850000000000001pt;width:165.09999999999999pt;height:8.4000000000000004pt;z-index:-18874354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27" name="Shape 7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9" behindDoc="1" locked="0" layoutInCell="1" allowOverlap="1">
              <wp:simplePos x="0" y="0"/>
              <wp:positionH relativeFrom="page">
                <wp:posOffset>4737100</wp:posOffset>
              </wp:positionH>
              <wp:positionV relativeFrom="page">
                <wp:posOffset>391795</wp:posOffset>
              </wp:positionV>
              <wp:extent cx="2096770" cy="106680"/>
              <wp:wrapNone/>
              <wp:docPr id="730" name="Shape 730"/>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56" type="#_x0000_t202" style="position:absolute;margin-left:373.pt;margin-top:30.850000000000001pt;width:165.09999999999999pt;height:8.4000000000000004pt;z-index:-18874354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32" name="Shape 7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3" behindDoc="1" locked="0" layoutInCell="1" allowOverlap="1">
              <wp:simplePos x="0" y="0"/>
              <wp:positionH relativeFrom="page">
                <wp:posOffset>4757420</wp:posOffset>
              </wp:positionH>
              <wp:positionV relativeFrom="page">
                <wp:posOffset>561340</wp:posOffset>
              </wp:positionV>
              <wp:extent cx="2096770" cy="106680"/>
              <wp:wrapNone/>
              <wp:docPr id="736" name="Shape 736"/>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2" type="#_x0000_t202" style="position:absolute;margin-left:374.60000000000002pt;margin-top:44.200000000000003pt;width:165.09999999999999pt;height:8.4000000000000004pt;z-index:-18874354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706120</wp:posOffset>
              </wp:positionV>
              <wp:extent cx="6163310" cy="0"/>
              <wp:wrapNone/>
              <wp:docPr id="738" name="Shape 7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5.600000000000001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9" behindDoc="1" locked="0" layoutInCell="1" allowOverlap="1">
              <wp:simplePos x="0" y="0"/>
              <wp:positionH relativeFrom="page">
                <wp:posOffset>4757420</wp:posOffset>
              </wp:positionH>
              <wp:positionV relativeFrom="page">
                <wp:posOffset>561340</wp:posOffset>
              </wp:positionV>
              <wp:extent cx="2096770" cy="106680"/>
              <wp:wrapNone/>
              <wp:docPr id="743" name="Shape 743"/>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9" type="#_x0000_t202" style="position:absolute;margin-left:374.60000000000002pt;margin-top:44.200000000000003pt;width:165.09999999999999pt;height:8.4000000000000004pt;z-index:-18874353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706120</wp:posOffset>
              </wp:positionV>
              <wp:extent cx="6163310" cy="0"/>
              <wp:wrapNone/>
              <wp:docPr id="745" name="Shape 7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5.600000000000001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5" behindDoc="1" locked="0" layoutInCell="1" allowOverlap="1">
              <wp:simplePos x="0" y="0"/>
              <wp:positionH relativeFrom="page">
                <wp:posOffset>4731385</wp:posOffset>
              </wp:positionH>
              <wp:positionV relativeFrom="page">
                <wp:posOffset>561340</wp:posOffset>
              </wp:positionV>
              <wp:extent cx="2096770" cy="106680"/>
              <wp:wrapNone/>
              <wp:docPr id="750" name="Shape 750"/>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76" type="#_x0000_t202" style="position:absolute;margin-left:372.55000000000001pt;margin-top:44.200000000000003pt;width:165.09999999999999pt;height:8.4000000000000004pt;z-index:-18874352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752" name="Shape 7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1" behindDoc="1" locked="0" layoutInCell="1" allowOverlap="1">
              <wp:simplePos x="0" y="0"/>
              <wp:positionH relativeFrom="page">
                <wp:posOffset>4740275</wp:posOffset>
              </wp:positionH>
              <wp:positionV relativeFrom="page">
                <wp:posOffset>561340</wp:posOffset>
              </wp:positionV>
              <wp:extent cx="2096770" cy="106680"/>
              <wp:wrapNone/>
              <wp:docPr id="757" name="Shape 757"/>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83" type="#_x0000_t202" style="position:absolute;margin-left:373.25pt;margin-top:44.200000000000003pt;width:165.09999999999999pt;height:8.4000000000000004pt;z-index:-18874352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759" name="Shape 7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7" behindDoc="1" locked="0" layoutInCell="1" allowOverlap="1">
              <wp:simplePos x="0" y="0"/>
              <wp:positionH relativeFrom="page">
                <wp:posOffset>4740275</wp:posOffset>
              </wp:positionH>
              <wp:positionV relativeFrom="page">
                <wp:posOffset>561340</wp:posOffset>
              </wp:positionV>
              <wp:extent cx="2096770" cy="106680"/>
              <wp:wrapNone/>
              <wp:docPr id="764" name="Shape 764"/>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90" type="#_x0000_t202" style="position:absolute;margin-left:373.25pt;margin-top:44.200000000000003pt;width:165.09999999999999pt;height:8.4000000000000004pt;z-index:-18874351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766" name="Shape 7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3" behindDoc="1" locked="0" layoutInCell="1" allowOverlap="1">
              <wp:simplePos x="0" y="0"/>
              <wp:positionH relativeFrom="page">
                <wp:posOffset>4757420</wp:posOffset>
              </wp:positionH>
              <wp:positionV relativeFrom="page">
                <wp:posOffset>561340</wp:posOffset>
              </wp:positionV>
              <wp:extent cx="2096770" cy="106680"/>
              <wp:wrapNone/>
              <wp:docPr id="771" name="Shape 771"/>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7" type="#_x0000_t202" style="position:absolute;margin-left:374.60000000000002pt;margin-top:44.200000000000003pt;width:165.09999999999999pt;height:8.4000000000000004pt;z-index:-18874351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706120</wp:posOffset>
              </wp:positionV>
              <wp:extent cx="6163310" cy="0"/>
              <wp:wrapNone/>
              <wp:docPr id="773" name="Shape 7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5.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9" behindDoc="1" locked="0" layoutInCell="1" allowOverlap="1">
              <wp:simplePos x="0" y="0"/>
              <wp:positionH relativeFrom="page">
                <wp:posOffset>4757420</wp:posOffset>
              </wp:positionH>
              <wp:positionV relativeFrom="page">
                <wp:posOffset>561340</wp:posOffset>
              </wp:positionV>
              <wp:extent cx="2096770" cy="106680"/>
              <wp:wrapNone/>
              <wp:docPr id="778" name="Shape 778"/>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04" type="#_x0000_t202" style="position:absolute;margin-left:374.60000000000002pt;margin-top:44.200000000000003pt;width:165.09999999999999pt;height:8.4000000000000004pt;z-index:-18874350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706120</wp:posOffset>
              </wp:positionV>
              <wp:extent cx="6163310" cy="0"/>
              <wp:wrapNone/>
              <wp:docPr id="780" name="Shape 7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5.6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5" behindDoc="1" locked="0" layoutInCell="1" allowOverlap="1">
              <wp:simplePos x="0" y="0"/>
              <wp:positionH relativeFrom="page">
                <wp:posOffset>4737100</wp:posOffset>
              </wp:positionH>
              <wp:positionV relativeFrom="page">
                <wp:posOffset>391795</wp:posOffset>
              </wp:positionV>
              <wp:extent cx="2096770" cy="106680"/>
              <wp:wrapNone/>
              <wp:docPr id="785" name="Shape 785"/>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11" type="#_x0000_t202" style="position:absolute;margin-left:373.pt;margin-top:30.850000000000001pt;width:165.09999999999999pt;height:8.4000000000000004pt;z-index:-18874349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87" name="Shape 7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4740275</wp:posOffset>
              </wp:positionH>
              <wp:positionV relativeFrom="page">
                <wp:posOffset>561340</wp:posOffset>
              </wp:positionV>
              <wp:extent cx="2096770" cy="106680"/>
              <wp:wrapNone/>
              <wp:docPr id="63" name="Shape 63"/>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9" type="#_x0000_t202" style="position:absolute;margin-left:373.25pt;margin-top:44.200000000000003pt;width:165.09999999999999pt;height:8.4000000000000004pt;z-index:-18874401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65" name="Shape 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9" behindDoc="1" locked="0" layoutInCell="1" allowOverlap="1">
              <wp:simplePos x="0" y="0"/>
              <wp:positionH relativeFrom="page">
                <wp:posOffset>4737100</wp:posOffset>
              </wp:positionH>
              <wp:positionV relativeFrom="page">
                <wp:posOffset>391795</wp:posOffset>
              </wp:positionV>
              <wp:extent cx="2096770" cy="106680"/>
              <wp:wrapNone/>
              <wp:docPr id="790" name="Shape 790"/>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16" type="#_x0000_t202" style="position:absolute;margin-left:373.pt;margin-top:30.850000000000001pt;width:165.09999999999999pt;height:8.4000000000000004pt;z-index:-18874349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92" name="Shape 7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3" behindDoc="1" locked="0" layoutInCell="1" allowOverlap="1">
              <wp:simplePos x="0" y="0"/>
              <wp:positionH relativeFrom="page">
                <wp:posOffset>4740275</wp:posOffset>
              </wp:positionH>
              <wp:positionV relativeFrom="page">
                <wp:posOffset>561340</wp:posOffset>
              </wp:positionV>
              <wp:extent cx="2096770" cy="106680"/>
              <wp:wrapNone/>
              <wp:docPr id="796" name="Shape 796"/>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22" type="#_x0000_t202" style="position:absolute;margin-left:373.25pt;margin-top:44.200000000000003pt;width:165.09999999999999pt;height:8.4000000000000004pt;z-index:-18874349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798" name="Shape 7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9" behindDoc="1" locked="0" layoutInCell="1" allowOverlap="1">
              <wp:simplePos x="0" y="0"/>
              <wp:positionH relativeFrom="page">
                <wp:posOffset>4740275</wp:posOffset>
              </wp:positionH>
              <wp:positionV relativeFrom="page">
                <wp:posOffset>561340</wp:posOffset>
              </wp:positionV>
              <wp:extent cx="2096770" cy="106680"/>
              <wp:wrapNone/>
              <wp:docPr id="803" name="Shape 803"/>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29" type="#_x0000_t202" style="position:absolute;margin-left:373.25pt;margin-top:44.200000000000003pt;width:165.09999999999999pt;height:8.4000000000000004pt;z-index:-18874348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805" name="Shape 8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5" behindDoc="1" locked="0" layoutInCell="1" allowOverlap="1">
              <wp:simplePos x="0" y="0"/>
              <wp:positionH relativeFrom="page">
                <wp:posOffset>4735830</wp:posOffset>
              </wp:positionH>
              <wp:positionV relativeFrom="page">
                <wp:posOffset>391795</wp:posOffset>
              </wp:positionV>
              <wp:extent cx="2096770" cy="106680"/>
              <wp:wrapNone/>
              <wp:docPr id="812" name="Shape 812"/>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38" type="#_x0000_t202" style="position:absolute;margin-left:372.90000000000003pt;margin-top:30.850000000000001pt;width:165.09999999999999pt;height:8.4000000000000004pt;z-index:-18874347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678815</wp:posOffset>
              </wp:positionV>
              <wp:extent cx="6163310" cy="0"/>
              <wp:wrapNone/>
              <wp:docPr id="814" name="Shape 8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3.450000000000003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7" behindDoc="1" locked="0" layoutInCell="1" allowOverlap="1">
              <wp:simplePos x="0" y="0"/>
              <wp:positionH relativeFrom="page">
                <wp:posOffset>4735830</wp:posOffset>
              </wp:positionH>
              <wp:positionV relativeFrom="page">
                <wp:posOffset>391795</wp:posOffset>
              </wp:positionV>
              <wp:extent cx="2096770" cy="106680"/>
              <wp:wrapNone/>
              <wp:docPr id="815" name="Shape 815"/>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41" type="#_x0000_t202" style="position:absolute;margin-left:372.90000000000003pt;margin-top:30.850000000000001pt;width:165.09999999999999pt;height:8.4000000000000004pt;z-index:-18874347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678815</wp:posOffset>
              </wp:positionV>
              <wp:extent cx="6163310" cy="0"/>
              <wp:wrapNone/>
              <wp:docPr id="817" name="Shape 8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3.45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4716780</wp:posOffset>
              </wp:positionH>
              <wp:positionV relativeFrom="page">
                <wp:posOffset>561340</wp:posOffset>
              </wp:positionV>
              <wp:extent cx="2096770" cy="106680"/>
              <wp:wrapNone/>
              <wp:docPr id="70" name="Shape 70"/>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6" type="#_x0000_t202" style="position:absolute;margin-left:371.40000000000003pt;margin-top:44.200000000000003pt;width:165.09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706120</wp:posOffset>
              </wp:positionV>
              <wp:extent cx="6163310" cy="0"/>
              <wp:wrapNone/>
              <wp:docPr id="72" name="Shape 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4740275</wp:posOffset>
              </wp:positionH>
              <wp:positionV relativeFrom="page">
                <wp:posOffset>561340</wp:posOffset>
              </wp:positionV>
              <wp:extent cx="2096770" cy="106680"/>
              <wp:wrapNone/>
              <wp:docPr id="77" name="Shape 77"/>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3" type="#_x0000_t202" style="position:absolute;margin-left:373.25pt;margin-top:44.200000000000003pt;width:165.09999999999999pt;height:8.4000000000000004pt;z-index:-18874400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79" name="Shape 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4740275</wp:posOffset>
              </wp:positionH>
              <wp:positionV relativeFrom="page">
                <wp:posOffset>561340</wp:posOffset>
              </wp:positionV>
              <wp:extent cx="2096770" cy="106680"/>
              <wp:wrapNone/>
              <wp:docPr id="84" name="Shape 84"/>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0" type="#_x0000_t202" style="position:absolute;margin-left:373.25pt;margin-top:44.200000000000003pt;width:165.09999999999999pt;height:8.4000000000000004pt;z-index:-18874399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86" name="Shape 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4742815</wp:posOffset>
              </wp:positionH>
              <wp:positionV relativeFrom="page">
                <wp:posOffset>561340</wp:posOffset>
              </wp:positionV>
              <wp:extent cx="2096770" cy="106680"/>
              <wp:wrapNone/>
              <wp:docPr id="91" name="Shape 91"/>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7" type="#_x0000_t202" style="position:absolute;margin-left:373.44999999999999pt;margin-top:44.200000000000003pt;width:165.09999999999999pt;height:8.4000000000000004pt;z-index:-18874399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706120</wp:posOffset>
              </wp:positionV>
              <wp:extent cx="6163310" cy="0"/>
              <wp:wrapNone/>
              <wp:docPr id="93" name="Shape 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4742815</wp:posOffset>
              </wp:positionH>
              <wp:positionV relativeFrom="page">
                <wp:posOffset>561340</wp:posOffset>
              </wp:positionV>
              <wp:extent cx="2096770" cy="106680"/>
              <wp:wrapNone/>
              <wp:docPr id="98" name="Shape 98"/>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4" type="#_x0000_t202" style="position:absolute;margin-left:373.44999999999999pt;margin-top:44.200000000000003pt;width:165.09999999999999pt;height:8.4000000000000004pt;z-index:-18874398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706120</wp:posOffset>
              </wp:positionV>
              <wp:extent cx="6163310" cy="0"/>
              <wp:wrapNone/>
              <wp:docPr id="100" name="Shape 1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4737100</wp:posOffset>
              </wp:positionH>
              <wp:positionV relativeFrom="page">
                <wp:posOffset>391795</wp:posOffset>
              </wp:positionV>
              <wp:extent cx="2096770" cy="106680"/>
              <wp:wrapNone/>
              <wp:docPr id="105" name="Shape 105"/>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1" type="#_x0000_t202" style="position:absolute;margin-left:373.pt;margin-top:30.850000000000001pt;width:165.09999999999999pt;height:8.4000000000000004pt;z-index:-18874398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7" name="Shape 1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4737100</wp:posOffset>
              </wp:positionH>
              <wp:positionV relativeFrom="page">
                <wp:posOffset>391795</wp:posOffset>
              </wp:positionV>
              <wp:extent cx="2096770" cy="106680"/>
              <wp:wrapNone/>
              <wp:docPr id="110" name="Shape 110"/>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6" type="#_x0000_t202" style="position:absolute;margin-left:373.pt;margin-top:30.850000000000001pt;width:165.09999999999999pt;height:8.4000000000000004pt;z-index:-18874397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2" name="Shape 1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4735830</wp:posOffset>
              </wp:positionH>
              <wp:positionV relativeFrom="page">
                <wp:posOffset>391795</wp:posOffset>
              </wp:positionV>
              <wp:extent cx="2096770" cy="106680"/>
              <wp:wrapNone/>
              <wp:docPr id="116" name="Shape 116"/>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2" type="#_x0000_t202" style="position:absolute;margin-left:372.90000000000003pt;margin-top:30.850000000000001pt;width:165.09999999999999pt;height:8.4000000000000004pt;z-index:-18874397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678815</wp:posOffset>
              </wp:positionV>
              <wp:extent cx="6163310" cy="0"/>
              <wp:wrapNone/>
              <wp:docPr id="118" name="Shape 1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3.45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4735830</wp:posOffset>
              </wp:positionH>
              <wp:positionV relativeFrom="page">
                <wp:posOffset>391795</wp:posOffset>
              </wp:positionV>
              <wp:extent cx="2096770" cy="106680"/>
              <wp:wrapNone/>
              <wp:docPr id="7" name="Shape 7"/>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3" type="#_x0000_t202" style="position:absolute;margin-left:372.90000000000003pt;margin-top:30.850000000000001pt;width:165.09999999999999pt;height:8.4000000000000004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678815</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3.450000000000003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4740275</wp:posOffset>
              </wp:positionH>
              <wp:positionV relativeFrom="page">
                <wp:posOffset>561340</wp:posOffset>
              </wp:positionV>
              <wp:extent cx="2096770" cy="106680"/>
              <wp:wrapNone/>
              <wp:docPr id="119" name="Shape 119"/>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5" type="#_x0000_t202" style="position:absolute;margin-left:373.25pt;margin-top:44.200000000000003pt;width:165.09999999999999pt;height:8.4000000000000004pt;z-index:-18874397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121" name="Shape 1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4742815</wp:posOffset>
              </wp:positionH>
              <wp:positionV relativeFrom="page">
                <wp:posOffset>561340</wp:posOffset>
              </wp:positionV>
              <wp:extent cx="2096770" cy="106680"/>
              <wp:wrapNone/>
              <wp:docPr id="127" name="Shape 127"/>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3" type="#_x0000_t202" style="position:absolute;margin-left:373.44999999999999pt;margin-top:44.200000000000003pt;width:165.09999999999999pt;height:8.4000000000000004pt;z-index:-18874396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706120</wp:posOffset>
              </wp:positionV>
              <wp:extent cx="6163310" cy="0"/>
              <wp:wrapNone/>
              <wp:docPr id="129" name="Shape 1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4742815</wp:posOffset>
              </wp:positionH>
              <wp:positionV relativeFrom="page">
                <wp:posOffset>561340</wp:posOffset>
              </wp:positionV>
              <wp:extent cx="2096770" cy="106680"/>
              <wp:wrapNone/>
              <wp:docPr id="134" name="Shape 134"/>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0" type="#_x0000_t202" style="position:absolute;margin-left:373.44999999999999pt;margin-top:44.200000000000003pt;width:165.09999999999999pt;height:8.4000000000000004pt;z-index:-1887439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706120</wp:posOffset>
              </wp:positionV>
              <wp:extent cx="6163310" cy="0"/>
              <wp:wrapNone/>
              <wp:docPr id="136" name="Shape 1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4714240</wp:posOffset>
              </wp:positionH>
              <wp:positionV relativeFrom="page">
                <wp:posOffset>561340</wp:posOffset>
              </wp:positionV>
              <wp:extent cx="2096770" cy="106680"/>
              <wp:wrapNone/>
              <wp:docPr id="141" name="Shape 141"/>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7" type="#_x0000_t202" style="position:absolute;margin-left:371.19999999999999pt;margin-top:44.200000000000003pt;width:165.09999999999999pt;height:8.4000000000000004pt;z-index:-1887439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706120</wp:posOffset>
              </wp:positionV>
              <wp:extent cx="6163310" cy="0"/>
              <wp:wrapNone/>
              <wp:docPr id="143" name="Shape 1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55.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4740275</wp:posOffset>
              </wp:positionH>
              <wp:positionV relativeFrom="page">
                <wp:posOffset>561340</wp:posOffset>
              </wp:positionV>
              <wp:extent cx="2096770" cy="106680"/>
              <wp:wrapNone/>
              <wp:docPr id="148" name="Shape 148"/>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4" type="#_x0000_t202" style="position:absolute;margin-left:373.25pt;margin-top:44.200000000000003pt;width:165.09999999999999pt;height:8.4000000000000004pt;z-index:-18874394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150" name="Shape 1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4735830</wp:posOffset>
              </wp:positionH>
              <wp:positionV relativeFrom="page">
                <wp:posOffset>391795</wp:posOffset>
              </wp:positionV>
              <wp:extent cx="2096770" cy="106680"/>
              <wp:wrapNone/>
              <wp:docPr id="155" name="Shape 155"/>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1" type="#_x0000_t202" style="position:absolute;margin-left:372.90000000000003pt;margin-top:30.850000000000001pt;width:165.09999999999999pt;height:8.4000000000000004pt;z-index:-18874394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678815</wp:posOffset>
              </wp:positionV>
              <wp:extent cx="6163310" cy="0"/>
              <wp:wrapNone/>
              <wp:docPr id="157" name="Shape 1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3.450000000000003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4742815</wp:posOffset>
              </wp:positionH>
              <wp:positionV relativeFrom="page">
                <wp:posOffset>561340</wp:posOffset>
              </wp:positionV>
              <wp:extent cx="2096770" cy="106680"/>
              <wp:wrapNone/>
              <wp:docPr id="160" name="Shape 160"/>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6" type="#_x0000_t202" style="position:absolute;margin-left:373.44999999999999pt;margin-top:44.200000000000003pt;width:165.09999999999999pt;height:8.4000000000000004pt;z-index:-18874393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706120</wp:posOffset>
              </wp:positionV>
              <wp:extent cx="6163310" cy="0"/>
              <wp:wrapNone/>
              <wp:docPr id="162" name="Shape 1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4742815</wp:posOffset>
              </wp:positionH>
              <wp:positionV relativeFrom="page">
                <wp:posOffset>561340</wp:posOffset>
              </wp:positionV>
              <wp:extent cx="2096770" cy="106680"/>
              <wp:wrapNone/>
              <wp:docPr id="167" name="Shape 167"/>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3" type="#_x0000_t202" style="position:absolute;margin-left:373.44999999999999pt;margin-top:44.200000000000003pt;width:165.09999999999999pt;height:8.4000000000000004pt;z-index:-18874393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706120</wp:posOffset>
              </wp:positionV>
              <wp:extent cx="6163310" cy="0"/>
              <wp:wrapNone/>
              <wp:docPr id="169" name="Shape 1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4740275</wp:posOffset>
              </wp:positionH>
              <wp:positionV relativeFrom="page">
                <wp:posOffset>561340</wp:posOffset>
              </wp:positionV>
              <wp:extent cx="2096770" cy="106680"/>
              <wp:wrapNone/>
              <wp:docPr id="174" name="Shape 174"/>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0" type="#_x0000_t202" style="position:absolute;margin-left:373.25pt;margin-top:44.200000000000003pt;width:165.09999999999999pt;height:8.4000000000000004pt;z-index:-18874392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176" name="Shape 1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4740275</wp:posOffset>
              </wp:positionH>
              <wp:positionV relativeFrom="page">
                <wp:posOffset>561340</wp:posOffset>
              </wp:positionV>
              <wp:extent cx="2096770" cy="106680"/>
              <wp:wrapNone/>
              <wp:docPr id="181" name="Shape 181"/>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7" type="#_x0000_t202" style="position:absolute;margin-left:373.25pt;margin-top:44.200000000000003pt;width:165.09999999999999pt;height:8.4000000000000004pt;z-index:-18874392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183" name="Shape 1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4692015</wp:posOffset>
              </wp:positionH>
              <wp:positionV relativeFrom="page">
                <wp:posOffset>561340</wp:posOffset>
              </wp:positionV>
              <wp:extent cx="2096770" cy="106680"/>
              <wp:wrapNone/>
              <wp:docPr id="11" name="Shape 11"/>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7" type="#_x0000_t202" style="position:absolute;margin-left:369.44999999999999pt;margin-top:44.200000000000003pt;width:165.0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650875</wp:posOffset>
              </wp:positionH>
              <wp:positionV relativeFrom="page">
                <wp:posOffset>706120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25pt;margin-top:55.6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4735830</wp:posOffset>
              </wp:positionH>
              <wp:positionV relativeFrom="page">
                <wp:posOffset>391795</wp:posOffset>
              </wp:positionV>
              <wp:extent cx="2096770" cy="106680"/>
              <wp:wrapNone/>
              <wp:docPr id="198" name="Shape 198"/>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4" type="#_x0000_t202" style="position:absolute;margin-left:372.90000000000003pt;margin-top:30.850000000000001pt;width:165.09999999999999pt;height:8.4000000000000004pt;z-index:-18874391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678815</wp:posOffset>
              </wp:positionV>
              <wp:extent cx="6163310" cy="0"/>
              <wp:wrapNone/>
              <wp:docPr id="200" name="Shape 2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3.450000000000003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4735830</wp:posOffset>
              </wp:positionH>
              <wp:positionV relativeFrom="page">
                <wp:posOffset>391795</wp:posOffset>
              </wp:positionV>
              <wp:extent cx="2096770" cy="106680"/>
              <wp:wrapNone/>
              <wp:docPr id="201" name="Shape 201"/>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7" type="#_x0000_t202" style="position:absolute;margin-left:372.90000000000003pt;margin-top:30.850000000000001pt;width:165.09999999999999pt;height:8.4000000000000004pt;z-index:-18874390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678815</wp:posOffset>
              </wp:positionV>
              <wp:extent cx="6163310" cy="0"/>
              <wp:wrapNone/>
              <wp:docPr id="203" name="Shape 2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3.450000000000003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4737100</wp:posOffset>
              </wp:positionH>
              <wp:positionV relativeFrom="page">
                <wp:posOffset>391795</wp:posOffset>
              </wp:positionV>
              <wp:extent cx="2096770" cy="106680"/>
              <wp:wrapNone/>
              <wp:docPr id="205" name="Shape 205"/>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1" type="#_x0000_t202" style="position:absolute;margin-left:373.pt;margin-top:30.850000000000001pt;width:165.09999999999999pt;height:8.4000000000000004pt;z-index:-18874390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07" name="Shape 2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4737100</wp:posOffset>
              </wp:positionH>
              <wp:positionV relativeFrom="page">
                <wp:posOffset>391795</wp:posOffset>
              </wp:positionV>
              <wp:extent cx="2096770" cy="106680"/>
              <wp:wrapNone/>
              <wp:docPr id="210" name="Shape 210"/>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6" type="#_x0000_t202" style="position:absolute;margin-left:373.pt;margin-top:30.850000000000001pt;width:165.09999999999999pt;height:8.4000000000000004pt;z-index:-18874390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12" name="Shape 2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4740275</wp:posOffset>
              </wp:positionH>
              <wp:positionV relativeFrom="page">
                <wp:posOffset>561340</wp:posOffset>
              </wp:positionV>
              <wp:extent cx="2096770" cy="106680"/>
              <wp:wrapNone/>
              <wp:docPr id="216" name="Shape 216"/>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42" type="#_x0000_t202" style="position:absolute;margin-left:373.25pt;margin-top:44.200000000000003pt;width:165.09999999999999pt;height:8.4000000000000004pt;z-index:-18874389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218" name="Shape 2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4740275</wp:posOffset>
              </wp:positionH>
              <wp:positionV relativeFrom="page">
                <wp:posOffset>561340</wp:posOffset>
              </wp:positionV>
              <wp:extent cx="2096770" cy="106680"/>
              <wp:wrapNone/>
              <wp:docPr id="223" name="Shape 223"/>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49" type="#_x0000_t202" style="position:absolute;margin-left:373.25pt;margin-top:44.200000000000003pt;width:165.09999999999999pt;height:8.4000000000000004pt;z-index:-18874389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225" name="Shape 2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4733925</wp:posOffset>
              </wp:positionH>
              <wp:positionV relativeFrom="page">
                <wp:posOffset>572135</wp:posOffset>
              </wp:positionV>
              <wp:extent cx="2096770" cy="106680"/>
              <wp:wrapNone/>
              <wp:docPr id="230" name="Shape 230"/>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6" type="#_x0000_t202" style="position:absolute;margin-left:372.75pt;margin-top:45.050000000000004pt;width:165.09999999999999pt;height:8.4000000000000004pt;z-index:-18874388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730885</wp:posOffset>
              </wp:positionV>
              <wp:extent cx="6163310" cy="0"/>
              <wp:wrapNone/>
              <wp:docPr id="232" name="Shape 2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7.550000000000004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4733925</wp:posOffset>
              </wp:positionH>
              <wp:positionV relativeFrom="page">
                <wp:posOffset>572135</wp:posOffset>
              </wp:positionV>
              <wp:extent cx="2096770" cy="106680"/>
              <wp:wrapNone/>
              <wp:docPr id="237" name="Shape 237"/>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63" type="#_x0000_t202" style="position:absolute;margin-left:372.75pt;margin-top:45.050000000000004pt;width:165.09999999999999pt;height:8.4000000000000004pt;z-index:-18874388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730885</wp:posOffset>
              </wp:positionV>
              <wp:extent cx="6163310" cy="0"/>
              <wp:wrapNone/>
              <wp:docPr id="239" name="Shape 2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7.550000000000004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4735830</wp:posOffset>
              </wp:positionH>
              <wp:positionV relativeFrom="page">
                <wp:posOffset>391795</wp:posOffset>
              </wp:positionV>
              <wp:extent cx="2096770" cy="106680"/>
              <wp:wrapNone/>
              <wp:docPr id="244" name="Shape 244"/>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70" type="#_x0000_t202" style="position:absolute;margin-left:372.90000000000003pt;margin-top:30.850000000000001pt;width:165.09999999999999pt;height:8.4000000000000004pt;z-index:-18874387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678815</wp:posOffset>
              </wp:positionV>
              <wp:extent cx="6163310" cy="0"/>
              <wp:wrapNone/>
              <wp:docPr id="246" name="Shape 2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3.450000000000003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4740275</wp:posOffset>
              </wp:positionH>
              <wp:positionV relativeFrom="page">
                <wp:posOffset>561340</wp:posOffset>
              </wp:positionV>
              <wp:extent cx="2096770" cy="106680"/>
              <wp:wrapNone/>
              <wp:docPr id="247" name="Shape 247"/>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73" type="#_x0000_t202" style="position:absolute;margin-left:373.25pt;margin-top:44.200000000000003pt;width:165.09999999999999pt;height:8.4000000000000004pt;z-index:-18874387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249" name="Shape 2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4740275</wp:posOffset>
              </wp:positionH>
              <wp:positionV relativeFrom="page">
                <wp:posOffset>561340</wp:posOffset>
              </wp:positionV>
              <wp:extent cx="2096770" cy="106680"/>
              <wp:wrapNone/>
              <wp:docPr id="16" name="Shape 16"/>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2" type="#_x0000_t202" style="position:absolute;margin-left:373.25pt;margin-top:44.200000000000003pt;width:165.0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4740275</wp:posOffset>
              </wp:positionH>
              <wp:positionV relativeFrom="page">
                <wp:posOffset>561340</wp:posOffset>
              </wp:positionV>
              <wp:extent cx="2096770" cy="106680"/>
              <wp:wrapNone/>
              <wp:docPr id="254" name="Shape 254"/>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80" type="#_x0000_t202" style="position:absolute;margin-left:373.25pt;margin-top:44.200000000000003pt;width:165.09999999999999pt;height:8.4000000000000004pt;z-index:-18874386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256" name="Shape 2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4735830</wp:posOffset>
              </wp:positionH>
              <wp:positionV relativeFrom="page">
                <wp:posOffset>391795</wp:posOffset>
              </wp:positionV>
              <wp:extent cx="2096770" cy="106680"/>
              <wp:wrapNone/>
              <wp:docPr id="261" name="Shape 261"/>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87" type="#_x0000_t202" style="position:absolute;margin-left:372.90000000000003pt;margin-top:30.850000000000001pt;width:165.09999999999999pt;height:8.4000000000000004pt;z-index:-18874386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678815</wp:posOffset>
              </wp:positionV>
              <wp:extent cx="6163310" cy="0"/>
              <wp:wrapNone/>
              <wp:docPr id="263" name="Shape 2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3.450000000000003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4735830</wp:posOffset>
              </wp:positionH>
              <wp:positionV relativeFrom="page">
                <wp:posOffset>391795</wp:posOffset>
              </wp:positionV>
              <wp:extent cx="2096770" cy="106680"/>
              <wp:wrapNone/>
              <wp:docPr id="264" name="Shape 264"/>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90" type="#_x0000_t202" style="position:absolute;margin-left:372.90000000000003pt;margin-top:30.850000000000001pt;width:165.09999999999999pt;height:8.4000000000000004pt;z-index:-18874385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678815</wp:posOffset>
              </wp:positionV>
              <wp:extent cx="6163310" cy="0"/>
              <wp:wrapNone/>
              <wp:docPr id="266" name="Shape 2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3.450000000000003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4733925</wp:posOffset>
              </wp:positionH>
              <wp:positionV relativeFrom="page">
                <wp:posOffset>572135</wp:posOffset>
              </wp:positionV>
              <wp:extent cx="2096770" cy="106680"/>
              <wp:wrapNone/>
              <wp:docPr id="274" name="Shape 274"/>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00" type="#_x0000_t202" style="position:absolute;margin-left:372.75pt;margin-top:45.050000000000004pt;width:165.09999999999999pt;height:8.4000000000000004pt;z-index:-18874385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730885</wp:posOffset>
              </wp:positionV>
              <wp:extent cx="6163310" cy="0"/>
              <wp:wrapNone/>
              <wp:docPr id="276" name="Shape 2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7.550000000000004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4733925</wp:posOffset>
              </wp:positionH>
              <wp:positionV relativeFrom="page">
                <wp:posOffset>572135</wp:posOffset>
              </wp:positionV>
              <wp:extent cx="2096770" cy="106680"/>
              <wp:wrapNone/>
              <wp:docPr id="281" name="Shape 281"/>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07" type="#_x0000_t202" style="position:absolute;margin-left:372.75pt;margin-top:45.050000000000004pt;width:165.09999999999999pt;height:8.4000000000000004pt;z-index:-18874385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730885</wp:posOffset>
              </wp:positionV>
              <wp:extent cx="6163310" cy="0"/>
              <wp:wrapNone/>
              <wp:docPr id="283" name="Shape 2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7.550000000000004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4740275</wp:posOffset>
              </wp:positionH>
              <wp:positionV relativeFrom="page">
                <wp:posOffset>561340</wp:posOffset>
              </wp:positionV>
              <wp:extent cx="2096770" cy="106680"/>
              <wp:wrapNone/>
              <wp:docPr id="288" name="Shape 288"/>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4" type="#_x0000_t202" style="position:absolute;margin-left:373.25pt;margin-top:44.200000000000003pt;width:165.09999999999999pt;height:8.4000000000000004pt;z-index:-18874384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290" name="Shape 2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4735830</wp:posOffset>
              </wp:positionH>
              <wp:positionV relativeFrom="page">
                <wp:posOffset>391795</wp:posOffset>
              </wp:positionV>
              <wp:extent cx="2096770" cy="106680"/>
              <wp:wrapNone/>
              <wp:docPr id="297" name="Shape 297"/>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23" type="#_x0000_t202" style="position:absolute;margin-left:372.90000000000003pt;margin-top:30.850000000000001pt;width:165.09999999999999pt;height:8.4000000000000004pt;z-index:-18874383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678815</wp:posOffset>
              </wp:positionV>
              <wp:extent cx="6163310" cy="0"/>
              <wp:wrapNone/>
              <wp:docPr id="299" name="Shape 2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3.450000000000003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4735830</wp:posOffset>
              </wp:positionH>
              <wp:positionV relativeFrom="page">
                <wp:posOffset>391795</wp:posOffset>
              </wp:positionV>
              <wp:extent cx="2096770" cy="106680"/>
              <wp:wrapNone/>
              <wp:docPr id="300" name="Shape 300"/>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26" type="#_x0000_t202" style="position:absolute;margin-left:372.90000000000003pt;margin-top:30.850000000000001pt;width:165.09999999999999pt;height:8.4000000000000004pt;z-index:-18874383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678815</wp:posOffset>
              </wp:positionV>
              <wp:extent cx="6163310" cy="0"/>
              <wp:wrapNone/>
              <wp:docPr id="302" name="Shape 3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3.450000000000003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4740275</wp:posOffset>
              </wp:positionH>
              <wp:positionV relativeFrom="page">
                <wp:posOffset>561340</wp:posOffset>
              </wp:positionV>
              <wp:extent cx="2096770" cy="106680"/>
              <wp:wrapNone/>
              <wp:docPr id="303" name="Shape 303"/>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29" type="#_x0000_t202" style="position:absolute;margin-left:373.25pt;margin-top:44.200000000000003pt;width:165.09999999999999pt;height:8.4000000000000004pt;z-index:-18874383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305" name="Shape 3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4733925</wp:posOffset>
              </wp:positionH>
              <wp:positionV relativeFrom="page">
                <wp:posOffset>572135</wp:posOffset>
              </wp:positionV>
              <wp:extent cx="2096770" cy="106680"/>
              <wp:wrapNone/>
              <wp:docPr id="324" name="Shape 324"/>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50" type="#_x0000_t202" style="position:absolute;margin-left:372.75pt;margin-top:45.050000000000004pt;width:165.09999999999999pt;height:8.4000000000000004pt;z-index:-18874382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730885</wp:posOffset>
              </wp:positionV>
              <wp:extent cx="6163310" cy="0"/>
              <wp:wrapNone/>
              <wp:docPr id="326" name="Shape 3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7.550000000000004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4735830</wp:posOffset>
              </wp:positionH>
              <wp:positionV relativeFrom="page">
                <wp:posOffset>391795</wp:posOffset>
              </wp:positionV>
              <wp:extent cx="2096770" cy="106680"/>
              <wp:wrapNone/>
              <wp:docPr id="23" name="Shape 23"/>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9" type="#_x0000_t202" style="position:absolute;margin-left:372.90000000000003pt;margin-top:30.850000000000001pt;width:165.09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678815</wp:posOffset>
              </wp:positionV>
              <wp:extent cx="6163310" cy="0"/>
              <wp:wrapNone/>
              <wp:docPr id="25" name="Shape 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3.450000000000003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4740275</wp:posOffset>
              </wp:positionH>
              <wp:positionV relativeFrom="page">
                <wp:posOffset>561340</wp:posOffset>
              </wp:positionV>
              <wp:extent cx="2096770" cy="106680"/>
              <wp:wrapNone/>
              <wp:docPr id="331" name="Shape 331"/>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57" type="#_x0000_t202" style="position:absolute;margin-left:373.25pt;margin-top:44.200000000000003pt;width:165.09999999999999pt;height:8.4000000000000004pt;z-index:-18874382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333" name="Shape 3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4740275</wp:posOffset>
              </wp:positionH>
              <wp:positionV relativeFrom="page">
                <wp:posOffset>561340</wp:posOffset>
              </wp:positionV>
              <wp:extent cx="2096770" cy="106680"/>
              <wp:wrapNone/>
              <wp:docPr id="344" name="Shape 344"/>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70" type="#_x0000_t202" style="position:absolute;margin-left:373.25pt;margin-top:44.200000000000003pt;width:165.09999999999999pt;height:8.4000000000000004pt;z-index:-18874381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346" name="Shape 3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4740275</wp:posOffset>
              </wp:positionH>
              <wp:positionV relativeFrom="page">
                <wp:posOffset>561340</wp:posOffset>
              </wp:positionV>
              <wp:extent cx="2096770" cy="106680"/>
              <wp:wrapNone/>
              <wp:docPr id="351" name="Shape 351"/>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77" type="#_x0000_t202" style="position:absolute;margin-left:373.25pt;margin-top:44.200000000000003pt;width:165.09999999999999pt;height:8.4000000000000004pt;z-index:-18874380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353" name="Shape 3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4729480</wp:posOffset>
              </wp:positionH>
              <wp:positionV relativeFrom="page">
                <wp:posOffset>572135</wp:posOffset>
              </wp:positionV>
              <wp:extent cx="2096770" cy="106680"/>
              <wp:wrapNone/>
              <wp:docPr id="358" name="Shape 358"/>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84" type="#_x0000_t202" style="position:absolute;margin-left:372.40000000000003pt;margin-top:45.050000000000004pt;width:165.09999999999999pt;height:8.4000000000000004pt;z-index:-18874380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718185</wp:posOffset>
              </wp:positionV>
              <wp:extent cx="6163310" cy="0"/>
              <wp:wrapNone/>
              <wp:docPr id="360" name="Shape 3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6.550000000000004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4733925</wp:posOffset>
              </wp:positionH>
              <wp:positionV relativeFrom="page">
                <wp:posOffset>572135</wp:posOffset>
              </wp:positionV>
              <wp:extent cx="2096770" cy="106680"/>
              <wp:wrapNone/>
              <wp:docPr id="373" name="Shape 373"/>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99" type="#_x0000_t202" style="position:absolute;margin-left:372.75pt;margin-top:45.050000000000004pt;width:165.09999999999999pt;height:8.4000000000000004pt;z-index:-18874379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730885</wp:posOffset>
              </wp:positionV>
              <wp:extent cx="6163310" cy="0"/>
              <wp:wrapNone/>
              <wp:docPr id="375" name="Shape 3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7.550000000000004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4733925</wp:posOffset>
              </wp:positionH>
              <wp:positionV relativeFrom="page">
                <wp:posOffset>572135</wp:posOffset>
              </wp:positionV>
              <wp:extent cx="2096770" cy="106680"/>
              <wp:wrapNone/>
              <wp:docPr id="380" name="Shape 380"/>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06" type="#_x0000_t202" style="position:absolute;margin-left:372.75pt;margin-top:45.050000000000004pt;width:165.09999999999999pt;height:8.4000000000000004pt;z-index:-18874379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730885</wp:posOffset>
              </wp:positionV>
              <wp:extent cx="6163310" cy="0"/>
              <wp:wrapNone/>
              <wp:docPr id="382" name="Shape 3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7.550000000000004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4737100</wp:posOffset>
              </wp:positionH>
              <wp:positionV relativeFrom="page">
                <wp:posOffset>391795</wp:posOffset>
              </wp:positionV>
              <wp:extent cx="2096770" cy="106680"/>
              <wp:wrapNone/>
              <wp:docPr id="387" name="Shape 387"/>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13" type="#_x0000_t202" style="position:absolute;margin-left:373.pt;margin-top:30.850000000000001pt;width:165.09999999999999pt;height:8.4000000000000004pt;z-index:-18874378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89" name="Shape 3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4740275</wp:posOffset>
              </wp:positionH>
              <wp:positionV relativeFrom="page">
                <wp:posOffset>561340</wp:posOffset>
              </wp:positionV>
              <wp:extent cx="2096770" cy="106680"/>
              <wp:wrapNone/>
              <wp:docPr id="404" name="Shape 404"/>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30" type="#_x0000_t202" style="position:absolute;margin-left:373.25pt;margin-top:44.200000000000003pt;width:165.09999999999999pt;height:8.4000000000000004pt;z-index:-18874378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406" name="Shape 4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4740275</wp:posOffset>
              </wp:positionH>
              <wp:positionV relativeFrom="page">
                <wp:posOffset>561340</wp:posOffset>
              </wp:positionV>
              <wp:extent cx="2096770" cy="106680"/>
              <wp:wrapNone/>
              <wp:docPr id="411" name="Shape 411"/>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37" type="#_x0000_t202" style="position:absolute;margin-left:373.25pt;margin-top:44.200000000000003pt;width:165.09999999999999pt;height:8.4000000000000004pt;z-index:-18874377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413" name="Shape 4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4729480</wp:posOffset>
              </wp:positionH>
              <wp:positionV relativeFrom="page">
                <wp:posOffset>572135</wp:posOffset>
              </wp:positionV>
              <wp:extent cx="2096770" cy="106680"/>
              <wp:wrapNone/>
              <wp:docPr id="418" name="Shape 418"/>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4" type="#_x0000_t202" style="position:absolute;margin-left:372.40000000000003pt;margin-top:45.050000000000004pt;width:165.09999999999999pt;height:8.4000000000000004pt;z-index:-18874376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718185</wp:posOffset>
              </wp:positionV>
              <wp:extent cx="6163310" cy="0"/>
              <wp:wrapNone/>
              <wp:docPr id="420" name="Shape 4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6.550000000000004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4740275</wp:posOffset>
              </wp:positionH>
              <wp:positionV relativeFrom="page">
                <wp:posOffset>561340</wp:posOffset>
              </wp:positionV>
              <wp:extent cx="2096770" cy="106680"/>
              <wp:wrapNone/>
              <wp:docPr id="26" name="Shape 26"/>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2" type="#_x0000_t202" style="position:absolute;margin-left:373.25pt;margin-top:44.200000000000003pt;width:165.09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28" name="Shape 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4665345</wp:posOffset>
              </wp:positionH>
              <wp:positionV relativeFrom="page">
                <wp:posOffset>391795</wp:posOffset>
              </wp:positionV>
              <wp:extent cx="2096770" cy="106680"/>
              <wp:wrapNone/>
              <wp:docPr id="467" name="Shape 467"/>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3" type="#_x0000_t202" style="position:absolute;margin-left:367.35000000000002pt;margin-top:30.850000000000001pt;width:165.09999999999999pt;height:8.4000000000000004pt;z-index:-18874376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623570</wp:posOffset>
              </wp:positionH>
              <wp:positionV relativeFrom="page">
                <wp:posOffset>536575</wp:posOffset>
              </wp:positionV>
              <wp:extent cx="6163310" cy="0"/>
              <wp:wrapNone/>
              <wp:docPr id="469" name="Shape 4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100000000000001pt;margin-top:42.25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4665345</wp:posOffset>
              </wp:positionH>
              <wp:positionV relativeFrom="page">
                <wp:posOffset>391795</wp:posOffset>
              </wp:positionV>
              <wp:extent cx="2096770" cy="106680"/>
              <wp:wrapNone/>
              <wp:docPr id="472" name="Shape 472"/>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8" type="#_x0000_t202" style="position:absolute;margin-left:367.35000000000002pt;margin-top:30.850000000000001pt;width:165.09999999999999pt;height:8.4000000000000004pt;z-index:-18874375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623570</wp:posOffset>
              </wp:positionH>
              <wp:positionV relativeFrom="page">
                <wp:posOffset>536575</wp:posOffset>
              </wp:positionV>
              <wp:extent cx="6163310" cy="0"/>
              <wp:wrapNone/>
              <wp:docPr id="474" name="Shape 4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100000000000001pt;margin-top:42.25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4729480</wp:posOffset>
              </wp:positionH>
              <wp:positionV relativeFrom="page">
                <wp:posOffset>572135</wp:posOffset>
              </wp:positionV>
              <wp:extent cx="2096770" cy="106680"/>
              <wp:wrapNone/>
              <wp:docPr id="477" name="Shape 477"/>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3" type="#_x0000_t202" style="position:absolute;margin-left:372.40000000000003pt;margin-top:45.050000000000004pt;width:165.09999999999999pt;height:8.4000000000000004pt;z-index:-18874375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718185</wp:posOffset>
              </wp:positionV>
              <wp:extent cx="6163310" cy="0"/>
              <wp:wrapNone/>
              <wp:docPr id="479" name="Shape 4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6.550000000000004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4672965</wp:posOffset>
              </wp:positionH>
              <wp:positionV relativeFrom="page">
                <wp:posOffset>572135</wp:posOffset>
              </wp:positionV>
              <wp:extent cx="2096770" cy="106680"/>
              <wp:wrapNone/>
              <wp:docPr id="484" name="Shape 484"/>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10" type="#_x0000_t202" style="position:absolute;margin-left:367.94999999999999pt;margin-top:45.050000000000004pt;width:165.09999999999999pt;height:8.4000000000000004pt;z-index:-18874374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631190</wp:posOffset>
              </wp:positionH>
              <wp:positionV relativeFrom="page">
                <wp:posOffset>716280</wp:posOffset>
              </wp:positionV>
              <wp:extent cx="6163310" cy="0"/>
              <wp:wrapNone/>
              <wp:docPr id="486" name="Shape 4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700000000000003pt;margin-top:56.399999999999999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4672965</wp:posOffset>
              </wp:positionH>
              <wp:positionV relativeFrom="page">
                <wp:posOffset>572135</wp:posOffset>
              </wp:positionV>
              <wp:extent cx="2096770" cy="106680"/>
              <wp:wrapNone/>
              <wp:docPr id="491" name="Shape 491"/>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17" type="#_x0000_t202" style="position:absolute;margin-left:367.94999999999999pt;margin-top:45.050000000000004pt;width:165.09999999999999pt;height:8.4000000000000004pt;z-index:-18874374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631190</wp:posOffset>
              </wp:positionH>
              <wp:positionV relativeFrom="page">
                <wp:posOffset>716280</wp:posOffset>
              </wp:positionV>
              <wp:extent cx="6163310" cy="0"/>
              <wp:wrapNone/>
              <wp:docPr id="493" name="Shape 4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700000000000003pt;margin-top:56.399999999999999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4740275</wp:posOffset>
              </wp:positionH>
              <wp:positionV relativeFrom="page">
                <wp:posOffset>561340</wp:posOffset>
              </wp:positionV>
              <wp:extent cx="2096770" cy="106680"/>
              <wp:wrapNone/>
              <wp:docPr id="498" name="Shape 498"/>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24" type="#_x0000_t202" style="position:absolute;margin-left:373.25pt;margin-top:44.200000000000003pt;width:165.09999999999999pt;height:8.4000000000000004pt;z-index:-18874373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500" name="Shape 5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4672965</wp:posOffset>
              </wp:positionH>
              <wp:positionV relativeFrom="page">
                <wp:posOffset>572135</wp:posOffset>
              </wp:positionV>
              <wp:extent cx="2096770" cy="106680"/>
              <wp:wrapNone/>
              <wp:docPr id="505" name="Shape 505"/>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1" type="#_x0000_t202" style="position:absolute;margin-left:367.94999999999999pt;margin-top:45.050000000000004pt;width:165.09999999999999pt;height:8.4000000000000004pt;z-index:-18874373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631190</wp:posOffset>
              </wp:positionH>
              <wp:positionV relativeFrom="page">
                <wp:posOffset>716280</wp:posOffset>
              </wp:positionV>
              <wp:extent cx="6163310" cy="0"/>
              <wp:wrapNone/>
              <wp:docPr id="507" name="Shape 5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700000000000003pt;margin-top:56.399999999999999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4740275</wp:posOffset>
              </wp:positionH>
              <wp:positionV relativeFrom="page">
                <wp:posOffset>561340</wp:posOffset>
              </wp:positionV>
              <wp:extent cx="2096770" cy="106680"/>
              <wp:wrapNone/>
              <wp:docPr id="512" name="Shape 512"/>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38" type="#_x0000_t202" style="position:absolute;margin-left:373.25pt;margin-top:44.200000000000003pt;width:165.09999999999999pt;height:8.4000000000000004pt;z-index:-18874372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514" name="Shape 5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4672965</wp:posOffset>
              </wp:positionH>
              <wp:positionV relativeFrom="page">
                <wp:posOffset>572135</wp:posOffset>
              </wp:positionV>
              <wp:extent cx="2096770" cy="106680"/>
              <wp:wrapNone/>
              <wp:docPr id="519" name="Shape 519"/>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5" type="#_x0000_t202" style="position:absolute;margin-left:367.94999999999999pt;margin-top:45.050000000000004pt;width:165.09999999999999pt;height:8.4000000000000004pt;z-index:-18874371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631190</wp:posOffset>
              </wp:positionH>
              <wp:positionV relativeFrom="page">
                <wp:posOffset>716280</wp:posOffset>
              </wp:positionV>
              <wp:extent cx="6163310" cy="0"/>
              <wp:wrapNone/>
              <wp:docPr id="521" name="Shape 5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700000000000003pt;margin-top:56.399999999999999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4672965</wp:posOffset>
              </wp:positionH>
              <wp:positionV relativeFrom="page">
                <wp:posOffset>572135</wp:posOffset>
              </wp:positionV>
              <wp:extent cx="2096770" cy="106680"/>
              <wp:wrapNone/>
              <wp:docPr id="526" name="Shape 526"/>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52" type="#_x0000_t202" style="position:absolute;margin-left:367.94999999999999pt;margin-top:45.050000000000004pt;width:165.09999999999999pt;height:8.4000000000000004pt;z-index:-18874371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631190</wp:posOffset>
              </wp:positionH>
              <wp:positionV relativeFrom="page">
                <wp:posOffset>716280</wp:posOffset>
              </wp:positionV>
              <wp:extent cx="6163310" cy="0"/>
              <wp:wrapNone/>
              <wp:docPr id="528" name="Shape 5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700000000000003pt;margin-top:56.399999999999999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4740275</wp:posOffset>
              </wp:positionH>
              <wp:positionV relativeFrom="page">
                <wp:posOffset>561340</wp:posOffset>
              </wp:positionV>
              <wp:extent cx="2096770" cy="106680"/>
              <wp:wrapNone/>
              <wp:docPr id="35" name="Shape 35"/>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1" type="#_x0000_t202" style="position:absolute;margin-left:373.25pt;margin-top:44.200000000000003pt;width:165.09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37" name="Shape 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4672965</wp:posOffset>
              </wp:positionH>
              <wp:positionV relativeFrom="page">
                <wp:posOffset>572135</wp:posOffset>
              </wp:positionV>
              <wp:extent cx="2096770" cy="106680"/>
              <wp:wrapNone/>
              <wp:docPr id="533" name="Shape 533"/>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59" type="#_x0000_t202" style="position:absolute;margin-left:367.94999999999999pt;margin-top:45.050000000000004pt;width:165.09999999999999pt;height:8.4000000000000004pt;z-index:-18874370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631190</wp:posOffset>
              </wp:positionH>
              <wp:positionV relativeFrom="page">
                <wp:posOffset>716280</wp:posOffset>
              </wp:positionV>
              <wp:extent cx="6163310" cy="0"/>
              <wp:wrapNone/>
              <wp:docPr id="535" name="Shape 5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700000000000003pt;margin-top:56.399999999999999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4740275</wp:posOffset>
              </wp:positionH>
              <wp:positionV relativeFrom="page">
                <wp:posOffset>561340</wp:posOffset>
              </wp:positionV>
              <wp:extent cx="2096770" cy="106680"/>
              <wp:wrapNone/>
              <wp:docPr id="540" name="Shape 540"/>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66" type="#_x0000_t202" style="position:absolute;margin-left:373.25pt;margin-top:44.200000000000003pt;width:165.09999999999999pt;height:8.4000000000000004pt;z-index:-18874370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542" name="Shape 5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4737100</wp:posOffset>
              </wp:positionH>
              <wp:positionV relativeFrom="page">
                <wp:posOffset>391795</wp:posOffset>
              </wp:positionV>
              <wp:extent cx="2096770" cy="106680"/>
              <wp:wrapNone/>
              <wp:docPr id="547" name="Shape 547"/>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73" type="#_x0000_t202" style="position:absolute;margin-left:373.pt;margin-top:30.850000000000001pt;width:165.09999999999999pt;height:8.4000000000000004pt;z-index:-18874369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49" name="Shape 5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4737100</wp:posOffset>
              </wp:positionH>
              <wp:positionV relativeFrom="page">
                <wp:posOffset>391795</wp:posOffset>
              </wp:positionV>
              <wp:extent cx="2096770" cy="106680"/>
              <wp:wrapNone/>
              <wp:docPr id="552" name="Shape 552"/>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78" type="#_x0000_t202" style="position:absolute;margin-left:373.pt;margin-top:30.850000000000001pt;width:165.09999999999999pt;height:8.4000000000000004pt;z-index:-18874369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54" name="Shape 5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7678420</wp:posOffset>
              </wp:positionH>
              <wp:positionV relativeFrom="page">
                <wp:posOffset>556260</wp:posOffset>
              </wp:positionV>
              <wp:extent cx="2096770" cy="106680"/>
              <wp:wrapNone/>
              <wp:docPr id="558" name="Shape 558"/>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4" type="#_x0000_t202" style="position:absolute;margin-left:604.60000000000002pt;margin-top:43.800000000000004pt;width:165.09999999999999pt;height:8.4000000000000004pt;z-index:-18874368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7678420</wp:posOffset>
              </wp:positionH>
              <wp:positionV relativeFrom="page">
                <wp:posOffset>556260</wp:posOffset>
              </wp:positionV>
              <wp:extent cx="2096770" cy="106680"/>
              <wp:wrapNone/>
              <wp:docPr id="562" name="Shape 562"/>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8" type="#_x0000_t202" style="position:absolute;margin-left:604.60000000000002pt;margin-top:43.800000000000004pt;width:165.09999999999999pt;height:8.4000000000000004pt;z-index:-18874368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7678420</wp:posOffset>
              </wp:positionH>
              <wp:positionV relativeFrom="page">
                <wp:posOffset>554990</wp:posOffset>
              </wp:positionV>
              <wp:extent cx="2096770" cy="106680"/>
              <wp:wrapNone/>
              <wp:docPr id="566" name="Shape 566"/>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2" type="#_x0000_t202" style="position:absolute;margin-left:604.60000000000002pt;margin-top:43.700000000000003pt;width:165.09999999999999pt;height:8.4000000000000004pt;z-index:-18874367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699770</wp:posOffset>
              </wp:positionV>
              <wp:extent cx="8906510" cy="0"/>
              <wp:wrapNone/>
              <wp:docPr id="568" name="Shape 56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00000000000001pt;width:701.30000000000007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7678420</wp:posOffset>
              </wp:positionH>
              <wp:positionV relativeFrom="page">
                <wp:posOffset>554990</wp:posOffset>
              </wp:positionV>
              <wp:extent cx="2096770" cy="106680"/>
              <wp:wrapNone/>
              <wp:docPr id="569" name="Shape 569"/>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5" type="#_x0000_t202" style="position:absolute;margin-left:604.60000000000002pt;margin-top:43.700000000000003pt;width:165.09999999999999pt;height:8.4000000000000004pt;z-index:-18874367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699770</wp:posOffset>
              </wp:positionV>
              <wp:extent cx="8906510" cy="0"/>
              <wp:wrapNone/>
              <wp:docPr id="571" name="Shape 57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00000000000001pt;width:701.30000000000007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4740275</wp:posOffset>
              </wp:positionH>
              <wp:positionV relativeFrom="page">
                <wp:posOffset>561340</wp:posOffset>
              </wp:positionV>
              <wp:extent cx="2096770" cy="106680"/>
              <wp:wrapNone/>
              <wp:docPr id="581" name="Shape 581"/>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07" type="#_x0000_t202" style="position:absolute;margin-left:373.25pt;margin-top:44.200000000000003pt;width:165.09999999999999pt;height:8.4000000000000004pt;z-index:-18874366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583" name="Shape 5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4740275</wp:posOffset>
              </wp:positionH>
              <wp:positionV relativeFrom="page">
                <wp:posOffset>561340</wp:posOffset>
              </wp:positionV>
              <wp:extent cx="2096770" cy="106680"/>
              <wp:wrapNone/>
              <wp:docPr id="588" name="Shape 588"/>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14" type="#_x0000_t202" style="position:absolute;margin-left:373.25pt;margin-top:44.200000000000003pt;width:165.09999999999999pt;height:8.4000000000000004pt;z-index:-18874366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590" name="Shape 5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4740275</wp:posOffset>
              </wp:positionH>
              <wp:positionV relativeFrom="page">
                <wp:posOffset>561340</wp:posOffset>
              </wp:positionV>
              <wp:extent cx="2096770" cy="106680"/>
              <wp:wrapNone/>
              <wp:docPr id="42" name="Shape 42"/>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8" type="#_x0000_t202" style="position:absolute;margin-left:373.25pt;margin-top:44.200000000000003pt;width:165.09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44" name="Shape 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7" behindDoc="1" locked="0" layoutInCell="1" allowOverlap="1">
              <wp:simplePos x="0" y="0"/>
              <wp:positionH relativeFrom="page">
                <wp:posOffset>4735830</wp:posOffset>
              </wp:positionH>
              <wp:positionV relativeFrom="page">
                <wp:posOffset>391795</wp:posOffset>
              </wp:positionV>
              <wp:extent cx="2096770" cy="106680"/>
              <wp:wrapNone/>
              <wp:docPr id="595" name="Shape 595"/>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21" type="#_x0000_t202" style="position:absolute;margin-left:372.90000000000003pt;margin-top:30.850000000000001pt;width:165.09999999999999pt;height:8.4000000000000004pt;z-index:-18874365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678815</wp:posOffset>
              </wp:positionV>
              <wp:extent cx="6163310" cy="0"/>
              <wp:wrapNone/>
              <wp:docPr id="597" name="Shape 5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3.450000000000003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9" behindDoc="1" locked="0" layoutInCell="1" allowOverlap="1">
              <wp:simplePos x="0" y="0"/>
              <wp:positionH relativeFrom="page">
                <wp:posOffset>4733925</wp:posOffset>
              </wp:positionH>
              <wp:positionV relativeFrom="page">
                <wp:posOffset>561340</wp:posOffset>
              </wp:positionV>
              <wp:extent cx="2096770" cy="106680"/>
              <wp:wrapNone/>
              <wp:docPr id="598" name="Shape 598"/>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4" type="#_x0000_t202" style="position:absolute;margin-left:372.75pt;margin-top:44.200000000000003pt;width:165.09999999999999pt;height:8.4000000000000004pt;z-index:-18874365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600" name="Shape 6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5" behindDoc="1" locked="0" layoutInCell="1" allowOverlap="1">
              <wp:simplePos x="0" y="0"/>
              <wp:positionH relativeFrom="page">
                <wp:posOffset>4735830</wp:posOffset>
              </wp:positionH>
              <wp:positionV relativeFrom="page">
                <wp:posOffset>391795</wp:posOffset>
              </wp:positionV>
              <wp:extent cx="2096770" cy="106680"/>
              <wp:wrapNone/>
              <wp:docPr id="605" name="Shape 605"/>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31" type="#_x0000_t202" style="position:absolute;margin-left:372.90000000000003pt;margin-top:30.850000000000001pt;width:165.09999999999999pt;height:8.4000000000000004pt;z-index:-18874364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678815</wp:posOffset>
              </wp:positionV>
              <wp:extent cx="6163310" cy="0"/>
              <wp:wrapNone/>
              <wp:docPr id="607" name="Shape 6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3.450000000000003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7" behindDoc="1" locked="0" layoutInCell="1" allowOverlap="1">
              <wp:simplePos x="0" y="0"/>
              <wp:positionH relativeFrom="page">
                <wp:posOffset>4740275</wp:posOffset>
              </wp:positionH>
              <wp:positionV relativeFrom="page">
                <wp:posOffset>561340</wp:posOffset>
              </wp:positionV>
              <wp:extent cx="2096770" cy="106680"/>
              <wp:wrapNone/>
              <wp:docPr id="609" name="Shape 609"/>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35" type="#_x0000_t202" style="position:absolute;margin-left:373.25pt;margin-top:44.200000000000003pt;width:165.09999999999999pt;height:8.4000000000000004pt;z-index:-18874364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611" name="Shape 6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3" behindDoc="1" locked="0" layoutInCell="1" allowOverlap="1">
              <wp:simplePos x="0" y="0"/>
              <wp:positionH relativeFrom="page">
                <wp:posOffset>4733925</wp:posOffset>
              </wp:positionH>
              <wp:positionV relativeFrom="page">
                <wp:posOffset>561340</wp:posOffset>
              </wp:positionV>
              <wp:extent cx="2096770" cy="106680"/>
              <wp:wrapNone/>
              <wp:docPr id="616" name="Shape 616"/>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2" type="#_x0000_t202" style="position:absolute;margin-left:372.75pt;margin-top:44.200000000000003pt;width:165.09999999999999pt;height:8.4000000000000004pt;z-index:-18874364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618" name="Shape 6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9" behindDoc="1" locked="0" layoutInCell="1" allowOverlap="1">
              <wp:simplePos x="0" y="0"/>
              <wp:positionH relativeFrom="page">
                <wp:posOffset>4740910</wp:posOffset>
              </wp:positionH>
              <wp:positionV relativeFrom="page">
                <wp:posOffset>561340</wp:posOffset>
              </wp:positionV>
              <wp:extent cx="2096770" cy="106680"/>
              <wp:wrapNone/>
              <wp:docPr id="623" name="Shape 623"/>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9" type="#_x0000_t202" style="position:absolute;margin-left:373.30000000000001pt;margin-top:44.200000000000003pt;width:165.09999999999999pt;height:8.4000000000000004pt;z-index:-18874363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625" name="Shape 6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5" behindDoc="1" locked="0" layoutInCell="1" allowOverlap="1">
              <wp:simplePos x="0" y="0"/>
              <wp:positionH relativeFrom="page">
                <wp:posOffset>4733925</wp:posOffset>
              </wp:positionH>
              <wp:positionV relativeFrom="page">
                <wp:posOffset>561340</wp:posOffset>
              </wp:positionV>
              <wp:extent cx="2096770" cy="106680"/>
              <wp:wrapNone/>
              <wp:docPr id="630" name="Shape 630"/>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6" type="#_x0000_t202" style="position:absolute;margin-left:372.75pt;margin-top:44.200000000000003pt;width:165.09999999999999pt;height:8.4000000000000004pt;z-index:-18874362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632" name="Shape 6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1" behindDoc="1" locked="0" layoutInCell="1" allowOverlap="1">
              <wp:simplePos x="0" y="0"/>
              <wp:positionH relativeFrom="page">
                <wp:posOffset>4733925</wp:posOffset>
              </wp:positionH>
              <wp:positionV relativeFrom="page">
                <wp:posOffset>561340</wp:posOffset>
              </wp:positionV>
              <wp:extent cx="2096770" cy="106680"/>
              <wp:wrapNone/>
              <wp:docPr id="637" name="Shape 637"/>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3" type="#_x0000_t202" style="position:absolute;margin-left:372.75pt;margin-top:44.200000000000003pt;width:165.09999999999999pt;height:8.4000000000000004pt;z-index:-18874362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639" name="Shape 6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4740275</wp:posOffset>
              </wp:positionH>
              <wp:positionV relativeFrom="page">
                <wp:posOffset>561340</wp:posOffset>
              </wp:positionV>
              <wp:extent cx="2096770" cy="106680"/>
              <wp:wrapNone/>
              <wp:docPr id="644" name="Shape 644"/>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70" type="#_x0000_t202" style="position:absolute;margin-left:373.25pt;margin-top:44.200000000000003pt;width:165.09999999999999pt;height:8.4000000000000004pt;z-index:-18874361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646" name="Shape 6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3" behindDoc="1" locked="0" layoutInCell="1" allowOverlap="1">
              <wp:simplePos x="0" y="0"/>
              <wp:positionH relativeFrom="page">
                <wp:posOffset>4740275</wp:posOffset>
              </wp:positionH>
              <wp:positionV relativeFrom="page">
                <wp:posOffset>561340</wp:posOffset>
              </wp:positionV>
              <wp:extent cx="2096770" cy="106680"/>
              <wp:wrapNone/>
              <wp:docPr id="651" name="Shape 651"/>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77" type="#_x0000_t202" style="position:absolute;margin-left:373.25pt;margin-top:44.200000000000003pt;width:165.09999999999999pt;height:8.4000000000000004pt;z-index:-18874361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653" name="Shape 6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4716780</wp:posOffset>
              </wp:positionH>
              <wp:positionV relativeFrom="page">
                <wp:posOffset>561340</wp:posOffset>
              </wp:positionV>
              <wp:extent cx="2096770" cy="106680"/>
              <wp:wrapNone/>
              <wp:docPr id="49" name="Shape 49"/>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5" type="#_x0000_t202" style="position:absolute;margin-left:371.40000000000003pt;margin-top:44.200000000000003pt;width:165.09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706120</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55.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9" behindDoc="1" locked="0" layoutInCell="1" allowOverlap="1">
              <wp:simplePos x="0" y="0"/>
              <wp:positionH relativeFrom="page">
                <wp:posOffset>4740275</wp:posOffset>
              </wp:positionH>
              <wp:positionV relativeFrom="page">
                <wp:posOffset>561340</wp:posOffset>
              </wp:positionV>
              <wp:extent cx="2096770" cy="106680"/>
              <wp:wrapNone/>
              <wp:docPr id="658" name="Shape 658"/>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84" type="#_x0000_t202" style="position:absolute;margin-left:373.25pt;margin-top:44.200000000000003pt;width:165.09999999999999pt;height:8.4000000000000004pt;z-index:-18874360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660" name="Shape 6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5" behindDoc="1" locked="0" layoutInCell="1" allowOverlap="1">
              <wp:simplePos x="0" y="0"/>
              <wp:positionH relativeFrom="page">
                <wp:posOffset>4740910</wp:posOffset>
              </wp:positionH>
              <wp:positionV relativeFrom="page">
                <wp:posOffset>561340</wp:posOffset>
              </wp:positionV>
              <wp:extent cx="2096770" cy="106680"/>
              <wp:wrapNone/>
              <wp:docPr id="665" name="Shape 665"/>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1" type="#_x0000_t202" style="position:absolute;margin-left:373.30000000000001pt;margin-top:44.200000000000003pt;width:165.09999999999999pt;height:8.4000000000000004pt;z-index:-18874359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667" name="Shape 6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1" behindDoc="1" locked="0" layoutInCell="1" allowOverlap="1">
              <wp:simplePos x="0" y="0"/>
              <wp:positionH relativeFrom="page">
                <wp:posOffset>4733925</wp:posOffset>
              </wp:positionH>
              <wp:positionV relativeFrom="page">
                <wp:posOffset>561340</wp:posOffset>
              </wp:positionV>
              <wp:extent cx="2096770" cy="106680"/>
              <wp:wrapNone/>
              <wp:docPr id="672" name="Shape 672"/>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8" type="#_x0000_t202" style="position:absolute;margin-left:372.75pt;margin-top:44.200000000000003pt;width:165.09999999999999pt;height:8.4000000000000004pt;z-index:-18874359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674" name="Shape 6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7" behindDoc="1" locked="0" layoutInCell="1" allowOverlap="1">
              <wp:simplePos x="0" y="0"/>
              <wp:positionH relativeFrom="page">
                <wp:posOffset>4733925</wp:posOffset>
              </wp:positionH>
              <wp:positionV relativeFrom="page">
                <wp:posOffset>561340</wp:posOffset>
              </wp:positionV>
              <wp:extent cx="2096770" cy="106680"/>
              <wp:wrapNone/>
              <wp:docPr id="679" name="Shape 679"/>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5" type="#_x0000_t202" style="position:absolute;margin-left:372.75pt;margin-top:44.200000000000003pt;width:165.09999999999999pt;height:8.4000000000000004pt;z-index:-18874358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681" name="Shape 6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3" behindDoc="1" locked="0" layoutInCell="1" allowOverlap="1">
              <wp:simplePos x="0" y="0"/>
              <wp:positionH relativeFrom="page">
                <wp:posOffset>4733925</wp:posOffset>
              </wp:positionH>
              <wp:positionV relativeFrom="page">
                <wp:posOffset>561340</wp:posOffset>
              </wp:positionV>
              <wp:extent cx="2096770" cy="106680"/>
              <wp:wrapNone/>
              <wp:docPr id="686" name="Shape 686"/>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12" type="#_x0000_t202" style="position:absolute;margin-left:372.75pt;margin-top:44.200000000000003pt;width:165.09999999999999pt;height:8.4000000000000004pt;z-index:-18874358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688" name="Shape 6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9" behindDoc="1" locked="0" layoutInCell="1" allowOverlap="1">
              <wp:simplePos x="0" y="0"/>
              <wp:positionH relativeFrom="page">
                <wp:posOffset>4740275</wp:posOffset>
              </wp:positionH>
              <wp:positionV relativeFrom="page">
                <wp:posOffset>561340</wp:posOffset>
              </wp:positionV>
              <wp:extent cx="2096770" cy="106680"/>
              <wp:wrapNone/>
              <wp:docPr id="693" name="Shape 693"/>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19" type="#_x0000_t202" style="position:absolute;margin-left:373.25pt;margin-top:44.200000000000003pt;width:165.09999999999999pt;height:8.4000000000000004pt;z-index:-18874357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695" name="Shape 6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5" behindDoc="1" locked="0" layoutInCell="1" allowOverlap="1">
              <wp:simplePos x="0" y="0"/>
              <wp:positionH relativeFrom="page">
                <wp:posOffset>4737100</wp:posOffset>
              </wp:positionH>
              <wp:positionV relativeFrom="page">
                <wp:posOffset>391795</wp:posOffset>
              </wp:positionV>
              <wp:extent cx="2096770" cy="106680"/>
              <wp:wrapNone/>
              <wp:docPr id="700" name="Shape 700"/>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26" type="#_x0000_t202" style="position:absolute;margin-left:373.pt;margin-top:30.850000000000001pt;width:165.09999999999999pt;height:8.4000000000000004pt;z-index:-18874356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02" name="Shape 7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9" behindDoc="1" locked="0" layoutInCell="1" allowOverlap="1">
              <wp:simplePos x="0" y="0"/>
              <wp:positionH relativeFrom="page">
                <wp:posOffset>4737100</wp:posOffset>
              </wp:positionH>
              <wp:positionV relativeFrom="page">
                <wp:posOffset>391795</wp:posOffset>
              </wp:positionV>
              <wp:extent cx="2096770" cy="106680"/>
              <wp:wrapNone/>
              <wp:docPr id="705" name="Shape 705"/>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31" type="#_x0000_t202" style="position:absolute;margin-left:373.pt;margin-top:30.850000000000001pt;width:165.09999999999999pt;height:8.4000000000000004pt;z-index:-18874356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07" name="Shape 7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3" behindDoc="1" locked="0" layoutInCell="1" allowOverlap="1">
              <wp:simplePos x="0" y="0"/>
              <wp:positionH relativeFrom="page">
                <wp:posOffset>4740275</wp:posOffset>
              </wp:positionH>
              <wp:positionV relativeFrom="page">
                <wp:posOffset>561340</wp:posOffset>
              </wp:positionV>
              <wp:extent cx="2096770" cy="106680"/>
              <wp:wrapNone/>
              <wp:docPr id="711" name="Shape 711"/>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37" type="#_x0000_t202" style="position:absolute;margin-left:373.25pt;margin-top:44.200000000000003pt;width:165.09999999999999pt;height:8.4000000000000004pt;z-index:-18874356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713" name="Shape 7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9" behindDoc="1" locked="0" layoutInCell="1" allowOverlap="1">
              <wp:simplePos x="0" y="0"/>
              <wp:positionH relativeFrom="page">
                <wp:posOffset>4740275</wp:posOffset>
              </wp:positionH>
              <wp:positionV relativeFrom="page">
                <wp:posOffset>561340</wp:posOffset>
              </wp:positionV>
              <wp:extent cx="2096770" cy="106680"/>
              <wp:wrapNone/>
              <wp:docPr id="718" name="Shape 718"/>
              <a:graphic xmlns:a="http://schemas.openxmlformats.org/drawingml/2006/main">
                <a:graphicData uri="http://schemas.microsoft.com/office/word/2010/wordprocessingShape">
                  <wps:wsp>
                    <wps:cNvSpPr txBox="1"/>
                    <wps:spPr>
                      <a:xfrm>
                        <a:ext cx="20967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44" type="#_x0000_t202" style="position:absolute;margin-left:373.25pt;margin-top:44.200000000000003pt;width:165.09999999999999pt;height:8.4000000000000004pt;z-index:-18874355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山东丽鹏股份有限公司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720" name="Shape 7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Arial Unicode MS" w:eastAsia="Arial Unicode MS" w:hAnsi="Arial Unicode MS" w:cs="Arial Unicode MS"/>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Sun" w:eastAsia="SimSun" w:hAnsi="SimSun" w:cs="SimSun"/>
      <w:b/>
      <w:bCs/>
      <w:i w:val="0"/>
      <w:iCs w:val="0"/>
      <w:smallCaps w:val="0"/>
      <w:strike w:val="0"/>
      <w:sz w:val="28"/>
      <w:szCs w:val="28"/>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正文文本 (5)_"/>
    <w:basedOn w:val="DefaultParagraphFont"/>
    <w:link w:val="Style10"/>
    <w:rPr>
      <w:rFonts w:ascii="SimSun" w:eastAsia="SimSun" w:hAnsi="SimSun" w:cs="SimSun"/>
      <w:b/>
      <w:bCs/>
      <w:i w:val="0"/>
      <w:iCs w:val="0"/>
      <w:smallCaps w:val="0"/>
      <w:strike w:val="0"/>
      <w:sz w:val="52"/>
      <w:szCs w:val="52"/>
      <w:u w:val="none"/>
      <w:shd w:val="clear" w:color="auto" w:fill="auto"/>
    </w:rPr>
  </w:style>
  <w:style w:type="character" w:customStyle="1" w:styleId="CharStyle14">
    <w:name w:val="正文文本 (4)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正文文本 (6)_"/>
    <w:basedOn w:val="DefaultParagraphFont"/>
    <w:link w:val="Style16"/>
    <w:rPr>
      <w:rFonts w:ascii="SimHei" w:eastAsia="SimHei" w:hAnsi="SimHei" w:cs="SimHei"/>
      <w:b w:val="0"/>
      <w:bCs w:val="0"/>
      <w:i w:val="0"/>
      <w:iCs w:val="0"/>
      <w:smallCaps w:val="0"/>
      <w:strike w:val="0"/>
      <w:sz w:val="30"/>
      <w:szCs w:val="30"/>
      <w:u w:val="none"/>
      <w:shd w:val="clear" w:color="auto" w:fill="auto"/>
    </w:rPr>
  </w:style>
  <w:style w:type="character" w:customStyle="1" w:styleId="CharStyle19">
    <w:name w:val="标题 #1_"/>
    <w:basedOn w:val="DefaultParagraphFont"/>
    <w:link w:val="Style18"/>
    <w:rPr>
      <w:rFonts w:ascii="SimSun" w:eastAsia="SimSun" w:hAnsi="SimSun" w:cs="SimSun"/>
      <w:b/>
      <w:bCs/>
      <w:i w:val="0"/>
      <w:iCs w:val="0"/>
      <w:smallCaps w:val="0"/>
      <w:strike w:val="0"/>
      <w:sz w:val="32"/>
      <w:szCs w:val="32"/>
      <w:u w:val="none"/>
      <w:shd w:val="clear" w:color="auto" w:fill="auto"/>
    </w:rPr>
  </w:style>
  <w:style w:type="character" w:customStyle="1" w:styleId="CharStyle22">
    <w:name w:val="目录_"/>
    <w:basedOn w:val="DefaultParagraphFont"/>
    <w:link w:val="Style21"/>
    <w:rPr>
      <w:rFonts w:ascii="SimSun" w:eastAsia="SimSun" w:hAnsi="SimSun" w:cs="SimSun"/>
      <w:b w:val="0"/>
      <w:bCs w:val="0"/>
      <w:i w:val="0"/>
      <w:iCs w:val="0"/>
      <w:smallCaps w:val="0"/>
      <w:strike w:val="0"/>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2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7">
    <w:name w:val="正文文本_"/>
    <w:basedOn w:val="DefaultParagraphFont"/>
    <w:link w:val="Style36"/>
    <w:rPr>
      <w:rFonts w:ascii="SimSun" w:eastAsia="SimSun" w:hAnsi="SimSun" w:cs="SimSun"/>
      <w:b w:val="0"/>
      <w:bCs w:val="0"/>
      <w:i w:val="0"/>
      <w:iCs w:val="0"/>
      <w:smallCaps w:val="0"/>
      <w:strike w:val="0"/>
      <w:sz w:val="20"/>
      <w:szCs w:val="20"/>
      <w:u w:val="none"/>
      <w:shd w:val="clear" w:color="auto" w:fill="auto"/>
    </w:rPr>
  </w:style>
  <w:style w:type="character" w:customStyle="1" w:styleId="CharStyle42">
    <w:name w:val="正文文本 (3)_"/>
    <w:basedOn w:val="DefaultParagraphFont"/>
    <w:link w:val="Style41"/>
    <w:rPr>
      <w:rFonts w:ascii="SimSun" w:eastAsia="SimSun" w:hAnsi="SimSun" w:cs="SimSun"/>
      <w:b w:val="0"/>
      <w:bCs w:val="0"/>
      <w:i w:val="0"/>
      <w:iCs w:val="0"/>
      <w:smallCaps w:val="0"/>
      <w:strike w:val="0"/>
      <w:sz w:val="17"/>
      <w:szCs w:val="17"/>
      <w:u w:val="none"/>
      <w:shd w:val="clear" w:color="auto" w:fill="auto"/>
    </w:rPr>
  </w:style>
  <w:style w:type="character" w:customStyle="1" w:styleId="CharStyle48">
    <w:name w:val="表格标题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61">
    <w:name w:val="页眉或页脚_"/>
    <w:basedOn w:val="DefaultParagraphFont"/>
    <w:link w:val="Style60"/>
    <w:rPr>
      <w:rFonts w:ascii="SimSun" w:eastAsia="SimSun" w:hAnsi="SimSun" w:cs="SimSun"/>
      <w:b w:val="0"/>
      <w:bCs w:val="0"/>
      <w:i w:val="0"/>
      <w:iCs w:val="0"/>
      <w:smallCaps w:val="0"/>
      <w:strike w:val="0"/>
      <w:sz w:val="17"/>
      <w:szCs w:val="17"/>
      <w:u w:val="none"/>
      <w:shd w:val="clear" w:color="auto" w:fill="auto"/>
    </w:rPr>
  </w:style>
  <w:style w:type="character" w:customStyle="1" w:styleId="CharStyle65">
    <w:name w:val="图片标题_"/>
    <w:basedOn w:val="DefaultParagraphFont"/>
    <w:link w:val="Style64"/>
    <w:rPr>
      <w:rFonts w:ascii="SimSun" w:eastAsia="SimSun" w:hAnsi="SimSun" w:cs="SimSun"/>
      <w:b w:val="0"/>
      <w:bCs w:val="0"/>
      <w:i w:val="0"/>
      <w:iCs w:val="0"/>
      <w:smallCaps w:val="0"/>
      <w:strike w:val="0"/>
      <w:sz w:val="18"/>
      <w:szCs w:val="18"/>
      <w:u w:val="none"/>
      <w:shd w:val="clear" w:color="auto" w:fill="auto"/>
    </w:rPr>
  </w:style>
  <w:style w:type="character" w:customStyle="1" w:styleId="CharStyle67">
    <w:name w:val="正文文本 (9)_"/>
    <w:basedOn w:val="DefaultParagraphFont"/>
    <w:link w:val="Style6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3">
    <w:name w:val="正文文本 (10)_"/>
    <w:basedOn w:val="DefaultParagraphFont"/>
    <w:link w:val="Style82"/>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正文文本 (2)"/>
    <w:basedOn w:val="Normal"/>
    <w:link w:val="CharStyle3"/>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正文文本 (5)"/>
    <w:basedOn w:val="Normal"/>
    <w:link w:val="CharStyle11"/>
    <w:pPr>
      <w:widowControl w:val="0"/>
      <w:shd w:val="clear" w:color="auto" w:fill="auto"/>
      <w:spacing w:after="520"/>
      <w:jc w:val="center"/>
    </w:pPr>
    <w:rPr>
      <w:rFonts w:ascii="SimSun" w:eastAsia="SimSun" w:hAnsi="SimSun" w:cs="SimSun"/>
      <w:b/>
      <w:bCs/>
      <w:i w:val="0"/>
      <w:iCs w:val="0"/>
      <w:smallCaps w:val="0"/>
      <w:strike w:val="0"/>
      <w:sz w:val="52"/>
      <w:szCs w:val="52"/>
      <w:u w:val="none"/>
      <w:shd w:val="clear" w:color="auto" w:fill="auto"/>
    </w:rPr>
  </w:style>
  <w:style w:type="paragraph" w:customStyle="1" w:styleId="Style13">
    <w:name w:val="正文文本 (4)"/>
    <w:basedOn w:val="Normal"/>
    <w:link w:val="CharStyle14"/>
    <w:pPr>
      <w:widowControl w:val="0"/>
      <w:shd w:val="clear" w:color="auto" w:fill="auto"/>
      <w:spacing w:after="296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正文文本 (6)"/>
    <w:basedOn w:val="Normal"/>
    <w:link w:val="CharStyle17"/>
    <w:pPr>
      <w:widowControl w:val="0"/>
      <w:shd w:val="clear" w:color="auto" w:fill="auto"/>
      <w:jc w:val="center"/>
    </w:pPr>
    <w:rPr>
      <w:rFonts w:ascii="SimHei" w:eastAsia="SimHei" w:hAnsi="SimHei" w:cs="SimHei"/>
      <w:b w:val="0"/>
      <w:bCs w:val="0"/>
      <w:i w:val="0"/>
      <w:iCs w:val="0"/>
      <w:smallCaps w:val="0"/>
      <w:strike w:val="0"/>
      <w:sz w:val="30"/>
      <w:szCs w:val="30"/>
      <w:u w:val="none"/>
      <w:shd w:val="clear" w:color="auto" w:fill="auto"/>
    </w:rPr>
  </w:style>
  <w:style w:type="paragraph" w:customStyle="1" w:styleId="Style18">
    <w:name w:val="标题 #1"/>
    <w:basedOn w:val="Normal"/>
    <w:link w:val="CharStyle19"/>
    <w:pPr>
      <w:widowControl w:val="0"/>
      <w:shd w:val="clear" w:color="auto" w:fill="auto"/>
      <w:spacing w:before="12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1">
    <w:name w:val="目录"/>
    <w:basedOn w:val="Normal"/>
    <w:link w:val="CharStyle22"/>
    <w:pPr>
      <w:widowControl w:val="0"/>
      <w:shd w:val="clear" w:color="auto" w:fill="auto"/>
      <w:spacing w:after="220"/>
    </w:pPr>
    <w:rPr>
      <w:rFonts w:ascii="SimSun" w:eastAsia="SimSun" w:hAnsi="SimSun" w:cs="SimSun"/>
      <w:b w:val="0"/>
      <w:bCs w:val="0"/>
      <w:i w:val="0"/>
      <w:iCs w:val="0"/>
      <w:smallCaps w:val="0"/>
      <w:strike w:val="0"/>
      <w:u w:val="none"/>
      <w:shd w:val="clear" w:color="auto" w:fill="auto"/>
    </w:rPr>
  </w:style>
  <w:style w:type="paragraph" w:customStyle="1" w:styleId="Style25">
    <w:name w:val="其他"/>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2"/>
    <w:basedOn w:val="Normal"/>
    <w:link w:val="CharStyle29"/>
    <w:pPr>
      <w:widowControl w:val="0"/>
      <w:shd w:val="clear" w:color="auto" w:fill="auto"/>
      <w:spacing w:after="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1">
    <w:name w:val="标题 #3"/>
    <w:basedOn w:val="Normal"/>
    <w:link w:val="CharStyle32"/>
    <w:pPr>
      <w:widowControl w:val="0"/>
      <w:shd w:val="clear" w:color="auto" w:fill="auto"/>
      <w:spacing w:after="10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正文文本"/>
    <w:basedOn w:val="Normal"/>
    <w:link w:val="CharStyle37"/>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1">
    <w:name w:val="正文文本 (3)"/>
    <w:basedOn w:val="Normal"/>
    <w:link w:val="CharStyle42"/>
    <w:pPr>
      <w:widowControl w:val="0"/>
      <w:shd w:val="clear" w:color="auto" w:fill="auto"/>
      <w:spacing w:after="90"/>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47">
    <w:name w:val="表格标题"/>
    <w:basedOn w:val="Normal"/>
    <w:link w:val="CharStyle48"/>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60">
    <w:name w:val="页眉或页脚"/>
    <w:basedOn w:val="Normal"/>
    <w:link w:val="CharStyle6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4">
    <w:name w:val="图片标题"/>
    <w:basedOn w:val="Normal"/>
    <w:link w:val="CharStyle6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6">
    <w:name w:val="正文文本 (9)"/>
    <w:basedOn w:val="Normal"/>
    <w:link w:val="CharStyle67"/>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2">
    <w:name w:val="正文文本 (10)"/>
    <w:basedOn w:val="Normal"/>
    <w:link w:val="CharStyle83"/>
    <w:pPr>
      <w:widowControl w:val="0"/>
      <w:shd w:val="clear" w:color="auto" w:fill="auto"/>
      <w:spacing w:line="314" w:lineRule="exact"/>
      <w:ind w:left="1120" w:firstLine="29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header" Target="header4.xml"/><Relationship Id="rId14" Type="http://schemas.openxmlformats.org/officeDocument/2006/relationships/footer" Target="footer2.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image" Target="media/image4.jpeg"/><Relationship Id="rId22" Type="http://schemas.openxmlformats.org/officeDocument/2006/relationships/image" Target="media/image4.jpeg" TargetMode="External"/><Relationship Id="rId23" Type="http://schemas.openxmlformats.org/officeDocument/2006/relationships/header" Target="header7.xml"/><Relationship Id="rId24" Type="http://schemas.openxmlformats.org/officeDocument/2006/relationships/footer" Target="footer5.xml"/><Relationship Id="rId25" Type="http://schemas.openxmlformats.org/officeDocument/2006/relationships/header" Target="header8.xml"/><Relationship Id="rId26" Type="http://schemas.openxmlformats.org/officeDocument/2006/relationships/footer" Target="footer6.xml"/><Relationship Id="rId27" Type="http://schemas.openxmlformats.org/officeDocument/2006/relationships/header" Target="header9.xml"/><Relationship Id="rId28" Type="http://schemas.openxmlformats.org/officeDocument/2006/relationships/footer" Target="footer7.xml"/><Relationship Id="rId29" Type="http://schemas.openxmlformats.org/officeDocument/2006/relationships/header" Target="header10.xml"/><Relationship Id="rId30" Type="http://schemas.openxmlformats.org/officeDocument/2006/relationships/footer" Target="footer8.xml"/><Relationship Id="rId31" Type="http://schemas.openxmlformats.org/officeDocument/2006/relationships/header" Target="header11.xml"/><Relationship Id="rId32" Type="http://schemas.openxmlformats.org/officeDocument/2006/relationships/footer" Target="footer9.xml"/><Relationship Id="rId33" Type="http://schemas.openxmlformats.org/officeDocument/2006/relationships/header" Target="header12.xml"/><Relationship Id="rId34" Type="http://schemas.openxmlformats.org/officeDocument/2006/relationships/footer" Target="footer10.xml"/><Relationship Id="rId35" Type="http://schemas.openxmlformats.org/officeDocument/2006/relationships/header" Target="header13.xml"/><Relationship Id="rId36" Type="http://schemas.openxmlformats.org/officeDocument/2006/relationships/footer" Target="footer11.xml"/><Relationship Id="rId37" Type="http://schemas.openxmlformats.org/officeDocument/2006/relationships/header" Target="header14.xml"/><Relationship Id="rId38" Type="http://schemas.openxmlformats.org/officeDocument/2006/relationships/footer" Target="footer12.xml"/><Relationship Id="rId39" Type="http://schemas.openxmlformats.org/officeDocument/2006/relationships/header" Target="header15.xml"/><Relationship Id="rId40" Type="http://schemas.openxmlformats.org/officeDocument/2006/relationships/footer" Target="footer13.xml"/><Relationship Id="rId41" Type="http://schemas.openxmlformats.org/officeDocument/2006/relationships/header" Target="header16.xml"/><Relationship Id="rId42" Type="http://schemas.openxmlformats.org/officeDocument/2006/relationships/footer" Target="footer14.xml"/><Relationship Id="rId43" Type="http://schemas.openxmlformats.org/officeDocument/2006/relationships/header" Target="header17.xml"/><Relationship Id="rId44" Type="http://schemas.openxmlformats.org/officeDocument/2006/relationships/footer" Target="footer15.xml"/><Relationship Id="rId45" Type="http://schemas.openxmlformats.org/officeDocument/2006/relationships/header" Target="header18.xml"/><Relationship Id="rId46" Type="http://schemas.openxmlformats.org/officeDocument/2006/relationships/footer" Target="footer16.xml"/><Relationship Id="rId47" Type="http://schemas.openxmlformats.org/officeDocument/2006/relationships/image" Target="media/image5.jpeg"/><Relationship Id="rId48" Type="http://schemas.openxmlformats.org/officeDocument/2006/relationships/image" Target="media/image5.jpeg" TargetMode="External"/><Relationship Id="rId49" Type="http://schemas.openxmlformats.org/officeDocument/2006/relationships/header" Target="header19.xml"/><Relationship Id="rId50" Type="http://schemas.openxmlformats.org/officeDocument/2006/relationships/footer" Target="footer17.xml"/><Relationship Id="rId51" Type="http://schemas.openxmlformats.org/officeDocument/2006/relationships/header" Target="header20.xml"/><Relationship Id="rId52" Type="http://schemas.openxmlformats.org/officeDocument/2006/relationships/footer" Target="footer18.xml"/><Relationship Id="rId53" Type="http://schemas.openxmlformats.org/officeDocument/2006/relationships/image" Target="media/image6.jpeg"/><Relationship Id="rId54" Type="http://schemas.openxmlformats.org/officeDocument/2006/relationships/image" Target="media/image6.jpeg" TargetMode="External"/><Relationship Id="rId55" Type="http://schemas.openxmlformats.org/officeDocument/2006/relationships/header" Target="header21.xml"/><Relationship Id="rId56" Type="http://schemas.openxmlformats.org/officeDocument/2006/relationships/footer" Target="footer19.xml"/><Relationship Id="rId57" Type="http://schemas.openxmlformats.org/officeDocument/2006/relationships/header" Target="header22.xml"/><Relationship Id="rId58" Type="http://schemas.openxmlformats.org/officeDocument/2006/relationships/footer" Target="footer20.xml"/><Relationship Id="rId59" Type="http://schemas.openxmlformats.org/officeDocument/2006/relationships/header" Target="header23.xml"/><Relationship Id="rId60" Type="http://schemas.openxmlformats.org/officeDocument/2006/relationships/footer" Target="footer21.xml"/><Relationship Id="rId61" Type="http://schemas.openxmlformats.org/officeDocument/2006/relationships/header" Target="header24.xml"/><Relationship Id="rId62" Type="http://schemas.openxmlformats.org/officeDocument/2006/relationships/footer" Target="footer22.xml"/><Relationship Id="rId63" Type="http://schemas.openxmlformats.org/officeDocument/2006/relationships/header" Target="header25.xml"/><Relationship Id="rId64" Type="http://schemas.openxmlformats.org/officeDocument/2006/relationships/footer" Target="footer23.xml"/><Relationship Id="rId65" Type="http://schemas.openxmlformats.org/officeDocument/2006/relationships/image" Target="media/image7.jpeg"/><Relationship Id="rId66" Type="http://schemas.openxmlformats.org/officeDocument/2006/relationships/image" Target="media/image7.jpeg" TargetMode="External"/><Relationship Id="rId67" Type="http://schemas.openxmlformats.org/officeDocument/2006/relationships/image" Target="media/image8.jpeg"/><Relationship Id="rId68" Type="http://schemas.openxmlformats.org/officeDocument/2006/relationships/image" Target="media/image8.jpeg" TargetMode="External"/><Relationship Id="rId69" Type="http://schemas.openxmlformats.org/officeDocument/2006/relationships/header" Target="header26.xml"/><Relationship Id="rId70" Type="http://schemas.openxmlformats.org/officeDocument/2006/relationships/footer" Target="footer24.xml"/><Relationship Id="rId71" Type="http://schemas.openxmlformats.org/officeDocument/2006/relationships/header" Target="header27.xml"/><Relationship Id="rId72" Type="http://schemas.openxmlformats.org/officeDocument/2006/relationships/footer" Target="footer25.xml"/><Relationship Id="rId73" Type="http://schemas.openxmlformats.org/officeDocument/2006/relationships/header" Target="header28.xml"/><Relationship Id="rId74" Type="http://schemas.openxmlformats.org/officeDocument/2006/relationships/footer" Target="footer26.xml"/><Relationship Id="rId75" Type="http://schemas.openxmlformats.org/officeDocument/2006/relationships/header" Target="header29.xml"/><Relationship Id="rId76" Type="http://schemas.openxmlformats.org/officeDocument/2006/relationships/footer" Target="footer27.xml"/><Relationship Id="rId77" Type="http://schemas.openxmlformats.org/officeDocument/2006/relationships/image" Target="media/image9.jpeg"/><Relationship Id="rId78" Type="http://schemas.openxmlformats.org/officeDocument/2006/relationships/image" Target="media/image9.jpeg" TargetMode="External"/><Relationship Id="rId79" Type="http://schemas.openxmlformats.org/officeDocument/2006/relationships/image" Target="media/image10.png"/><Relationship Id="rId80" Type="http://schemas.openxmlformats.org/officeDocument/2006/relationships/image" Target="media/image10.png" TargetMode="External"/><Relationship Id="rId81" Type="http://schemas.openxmlformats.org/officeDocument/2006/relationships/image" Target="media/image11.jpeg"/><Relationship Id="rId82" Type="http://schemas.openxmlformats.org/officeDocument/2006/relationships/image" Target="media/image11.jpeg" TargetMode="External"/><Relationship Id="rId83" Type="http://schemas.openxmlformats.org/officeDocument/2006/relationships/header" Target="header30.xml"/><Relationship Id="rId84" Type="http://schemas.openxmlformats.org/officeDocument/2006/relationships/footer" Target="footer28.xml"/><Relationship Id="rId85" Type="http://schemas.openxmlformats.org/officeDocument/2006/relationships/header" Target="header31.xml"/><Relationship Id="rId86" Type="http://schemas.openxmlformats.org/officeDocument/2006/relationships/footer" Target="footer29.xml"/><Relationship Id="rId87" Type="http://schemas.openxmlformats.org/officeDocument/2006/relationships/image" Target="media/image12.jpeg"/><Relationship Id="rId88" Type="http://schemas.openxmlformats.org/officeDocument/2006/relationships/image" Target="media/image12.jpeg" TargetMode="External"/><Relationship Id="rId89" Type="http://schemas.openxmlformats.org/officeDocument/2006/relationships/header" Target="header32.xml"/><Relationship Id="rId90" Type="http://schemas.openxmlformats.org/officeDocument/2006/relationships/footer" Target="footer30.xml"/><Relationship Id="rId91" Type="http://schemas.openxmlformats.org/officeDocument/2006/relationships/header" Target="header33.xml"/><Relationship Id="rId92" Type="http://schemas.openxmlformats.org/officeDocument/2006/relationships/footer" Target="footer31.xml"/><Relationship Id="rId93" Type="http://schemas.openxmlformats.org/officeDocument/2006/relationships/image" Target="media/image13.jpeg"/><Relationship Id="rId94" Type="http://schemas.openxmlformats.org/officeDocument/2006/relationships/image" Target="media/image13.jpeg" TargetMode="External"/><Relationship Id="rId95" Type="http://schemas.openxmlformats.org/officeDocument/2006/relationships/header" Target="header34.xml"/><Relationship Id="rId96" Type="http://schemas.openxmlformats.org/officeDocument/2006/relationships/footer" Target="footer32.xml"/><Relationship Id="rId97" Type="http://schemas.openxmlformats.org/officeDocument/2006/relationships/header" Target="header35.xml"/><Relationship Id="rId98" Type="http://schemas.openxmlformats.org/officeDocument/2006/relationships/footer" Target="footer33.xml"/><Relationship Id="rId99" Type="http://schemas.openxmlformats.org/officeDocument/2006/relationships/header" Target="header36.xml"/><Relationship Id="rId100" Type="http://schemas.openxmlformats.org/officeDocument/2006/relationships/footer" Target="footer34.xml"/><Relationship Id="rId101" Type="http://schemas.openxmlformats.org/officeDocument/2006/relationships/header" Target="header37.xml"/><Relationship Id="rId102" Type="http://schemas.openxmlformats.org/officeDocument/2006/relationships/footer" Target="footer35.xml"/><Relationship Id="rId103" Type="http://schemas.openxmlformats.org/officeDocument/2006/relationships/header" Target="header38.xml"/><Relationship Id="rId104" Type="http://schemas.openxmlformats.org/officeDocument/2006/relationships/footer" Target="footer36.xml"/><Relationship Id="rId105" Type="http://schemas.openxmlformats.org/officeDocument/2006/relationships/header" Target="header39.xml"/><Relationship Id="rId106" Type="http://schemas.openxmlformats.org/officeDocument/2006/relationships/footer" Target="footer37.xml"/><Relationship Id="rId107" Type="http://schemas.openxmlformats.org/officeDocument/2006/relationships/header" Target="header40.xml"/><Relationship Id="rId108" Type="http://schemas.openxmlformats.org/officeDocument/2006/relationships/footer" Target="footer38.xml"/><Relationship Id="rId109" Type="http://schemas.openxmlformats.org/officeDocument/2006/relationships/header" Target="header41.xml"/><Relationship Id="rId110" Type="http://schemas.openxmlformats.org/officeDocument/2006/relationships/footer" Target="footer39.xml"/><Relationship Id="rId111" Type="http://schemas.openxmlformats.org/officeDocument/2006/relationships/header" Target="header42.xml"/><Relationship Id="rId112" Type="http://schemas.openxmlformats.org/officeDocument/2006/relationships/footer" Target="footer40.xml"/><Relationship Id="rId113" Type="http://schemas.openxmlformats.org/officeDocument/2006/relationships/image" Target="media/image14.jpeg"/><Relationship Id="rId114" Type="http://schemas.openxmlformats.org/officeDocument/2006/relationships/image" Target="media/image14.jpeg" TargetMode="External"/><Relationship Id="rId115" Type="http://schemas.openxmlformats.org/officeDocument/2006/relationships/header" Target="header43.xml"/><Relationship Id="rId116" Type="http://schemas.openxmlformats.org/officeDocument/2006/relationships/footer" Target="footer41.xml"/><Relationship Id="rId117" Type="http://schemas.openxmlformats.org/officeDocument/2006/relationships/header" Target="header44.xml"/><Relationship Id="rId118" Type="http://schemas.openxmlformats.org/officeDocument/2006/relationships/footer" Target="footer42.xml"/><Relationship Id="rId119" Type="http://schemas.openxmlformats.org/officeDocument/2006/relationships/header" Target="header45.xml"/><Relationship Id="rId120" Type="http://schemas.openxmlformats.org/officeDocument/2006/relationships/footer" Target="footer43.xml"/><Relationship Id="rId121" Type="http://schemas.openxmlformats.org/officeDocument/2006/relationships/header" Target="header46.xml"/><Relationship Id="rId122" Type="http://schemas.openxmlformats.org/officeDocument/2006/relationships/footer" Target="footer44.xml"/><Relationship Id="rId123" Type="http://schemas.openxmlformats.org/officeDocument/2006/relationships/header" Target="header47.xml"/><Relationship Id="rId124" Type="http://schemas.openxmlformats.org/officeDocument/2006/relationships/footer" Target="footer45.xml"/><Relationship Id="rId125" Type="http://schemas.openxmlformats.org/officeDocument/2006/relationships/header" Target="header48.xml"/><Relationship Id="rId126" Type="http://schemas.openxmlformats.org/officeDocument/2006/relationships/footer" Target="footer46.xml"/><Relationship Id="rId127" Type="http://schemas.openxmlformats.org/officeDocument/2006/relationships/image" Target="media/image15.jpeg"/><Relationship Id="rId128" Type="http://schemas.openxmlformats.org/officeDocument/2006/relationships/image" Target="media/image15.jpeg" TargetMode="External"/><Relationship Id="rId129" Type="http://schemas.openxmlformats.org/officeDocument/2006/relationships/header" Target="header49.xml"/><Relationship Id="rId130" Type="http://schemas.openxmlformats.org/officeDocument/2006/relationships/footer" Target="footer47.xml"/><Relationship Id="rId131" Type="http://schemas.openxmlformats.org/officeDocument/2006/relationships/header" Target="header50.xml"/><Relationship Id="rId132" Type="http://schemas.openxmlformats.org/officeDocument/2006/relationships/footer" Target="footer48.xml"/><Relationship Id="rId133" Type="http://schemas.openxmlformats.org/officeDocument/2006/relationships/header" Target="header51.xml"/><Relationship Id="rId134" Type="http://schemas.openxmlformats.org/officeDocument/2006/relationships/footer" Target="footer49.xml"/><Relationship Id="rId135" Type="http://schemas.openxmlformats.org/officeDocument/2006/relationships/header" Target="header52.xml"/><Relationship Id="rId136" Type="http://schemas.openxmlformats.org/officeDocument/2006/relationships/footer" Target="footer50.xml"/><Relationship Id="rId137" Type="http://schemas.openxmlformats.org/officeDocument/2006/relationships/header" Target="header53.xml"/><Relationship Id="rId138" Type="http://schemas.openxmlformats.org/officeDocument/2006/relationships/footer" Target="footer51.xml"/><Relationship Id="rId139" Type="http://schemas.openxmlformats.org/officeDocument/2006/relationships/image" Target="media/image16.jpeg"/><Relationship Id="rId140" Type="http://schemas.openxmlformats.org/officeDocument/2006/relationships/image" Target="media/image16.jpeg" TargetMode="External"/><Relationship Id="rId141" Type="http://schemas.openxmlformats.org/officeDocument/2006/relationships/header" Target="header54.xml"/><Relationship Id="rId142" Type="http://schemas.openxmlformats.org/officeDocument/2006/relationships/footer" Target="footer52.xml"/><Relationship Id="rId143" Type="http://schemas.openxmlformats.org/officeDocument/2006/relationships/header" Target="header55.xml"/><Relationship Id="rId144" Type="http://schemas.openxmlformats.org/officeDocument/2006/relationships/footer" Target="footer53.xml"/><Relationship Id="rId145" Type="http://schemas.openxmlformats.org/officeDocument/2006/relationships/header" Target="header56.xml"/><Relationship Id="rId146" Type="http://schemas.openxmlformats.org/officeDocument/2006/relationships/footer" Target="footer54.xml"/><Relationship Id="rId147" Type="http://schemas.openxmlformats.org/officeDocument/2006/relationships/header" Target="header57.xml"/><Relationship Id="rId148" Type="http://schemas.openxmlformats.org/officeDocument/2006/relationships/footer" Target="footer55.xml"/><Relationship Id="rId149" Type="http://schemas.openxmlformats.org/officeDocument/2006/relationships/header" Target="header58.xml"/><Relationship Id="rId150" Type="http://schemas.openxmlformats.org/officeDocument/2006/relationships/footer" Target="footer56.xml"/><Relationship Id="rId151" Type="http://schemas.openxmlformats.org/officeDocument/2006/relationships/header" Target="header59.xml"/><Relationship Id="rId152" Type="http://schemas.openxmlformats.org/officeDocument/2006/relationships/footer" Target="footer57.xml"/><Relationship Id="rId153" Type="http://schemas.openxmlformats.org/officeDocument/2006/relationships/image" Target="media/image17.png"/><Relationship Id="rId154" Type="http://schemas.openxmlformats.org/officeDocument/2006/relationships/image" Target="media/image17.png" TargetMode="External"/><Relationship Id="rId155" Type="http://schemas.openxmlformats.org/officeDocument/2006/relationships/image" Target="media/image18.png"/><Relationship Id="rId156" Type="http://schemas.openxmlformats.org/officeDocument/2006/relationships/image" Target="media/image18.png" TargetMode="External"/><Relationship Id="rId157" Type="http://schemas.openxmlformats.org/officeDocument/2006/relationships/image" Target="media/image19.png"/><Relationship Id="rId158" Type="http://schemas.openxmlformats.org/officeDocument/2006/relationships/image" Target="media/image19.png" TargetMode="External"/><Relationship Id="rId159" Type="http://schemas.openxmlformats.org/officeDocument/2006/relationships/header" Target="header60.xml"/><Relationship Id="rId160" Type="http://schemas.openxmlformats.org/officeDocument/2006/relationships/footer" Target="footer58.xml"/><Relationship Id="rId161" Type="http://schemas.openxmlformats.org/officeDocument/2006/relationships/header" Target="header61.xml"/><Relationship Id="rId162" Type="http://schemas.openxmlformats.org/officeDocument/2006/relationships/footer" Target="footer59.xml"/><Relationship Id="rId163" Type="http://schemas.openxmlformats.org/officeDocument/2006/relationships/header" Target="header62.xml"/><Relationship Id="rId164" Type="http://schemas.openxmlformats.org/officeDocument/2006/relationships/footer" Target="footer60.xml"/><Relationship Id="rId165" Type="http://schemas.openxmlformats.org/officeDocument/2006/relationships/header" Target="header63.xml"/><Relationship Id="rId166" Type="http://schemas.openxmlformats.org/officeDocument/2006/relationships/footer" Target="footer61.xml"/><Relationship Id="rId167" Type="http://schemas.openxmlformats.org/officeDocument/2006/relationships/header" Target="header64.xml"/><Relationship Id="rId168" Type="http://schemas.openxmlformats.org/officeDocument/2006/relationships/footer" Target="footer62.xml"/><Relationship Id="rId169" Type="http://schemas.openxmlformats.org/officeDocument/2006/relationships/header" Target="header65.xml"/><Relationship Id="rId170" Type="http://schemas.openxmlformats.org/officeDocument/2006/relationships/footer" Target="footer63.xml"/><Relationship Id="rId171" Type="http://schemas.openxmlformats.org/officeDocument/2006/relationships/header" Target="header66.xml"/><Relationship Id="rId172" Type="http://schemas.openxmlformats.org/officeDocument/2006/relationships/footer" Target="footer64.xml"/><Relationship Id="rId173" Type="http://schemas.openxmlformats.org/officeDocument/2006/relationships/header" Target="header67.xml"/><Relationship Id="rId174" Type="http://schemas.openxmlformats.org/officeDocument/2006/relationships/footer" Target="footer65.xml"/><Relationship Id="rId175" Type="http://schemas.openxmlformats.org/officeDocument/2006/relationships/header" Target="header68.xml"/><Relationship Id="rId176" Type="http://schemas.openxmlformats.org/officeDocument/2006/relationships/footer" Target="footer66.xml"/><Relationship Id="rId177" Type="http://schemas.openxmlformats.org/officeDocument/2006/relationships/header" Target="header69.xml"/><Relationship Id="rId178" Type="http://schemas.openxmlformats.org/officeDocument/2006/relationships/footer" Target="footer67.xml"/><Relationship Id="rId179" Type="http://schemas.openxmlformats.org/officeDocument/2006/relationships/header" Target="header70.xml"/><Relationship Id="rId180" Type="http://schemas.openxmlformats.org/officeDocument/2006/relationships/footer" Target="footer68.xml"/><Relationship Id="rId181" Type="http://schemas.openxmlformats.org/officeDocument/2006/relationships/header" Target="header71.xml"/><Relationship Id="rId182" Type="http://schemas.openxmlformats.org/officeDocument/2006/relationships/footer" Target="footer69.xml"/><Relationship Id="rId183" Type="http://schemas.openxmlformats.org/officeDocument/2006/relationships/header" Target="header72.xml"/><Relationship Id="rId184" Type="http://schemas.openxmlformats.org/officeDocument/2006/relationships/footer" Target="footer70.xml"/><Relationship Id="rId185" Type="http://schemas.openxmlformats.org/officeDocument/2006/relationships/header" Target="header73.xml"/><Relationship Id="rId186" Type="http://schemas.openxmlformats.org/officeDocument/2006/relationships/footer" Target="footer71.xml"/><Relationship Id="rId187" Type="http://schemas.openxmlformats.org/officeDocument/2006/relationships/image" Target="media/image20.jpeg"/><Relationship Id="rId188" Type="http://schemas.openxmlformats.org/officeDocument/2006/relationships/image" Target="media/image20.jpeg" TargetMode="External"/><Relationship Id="rId189" Type="http://schemas.openxmlformats.org/officeDocument/2006/relationships/header" Target="header74.xml"/><Relationship Id="rId190" Type="http://schemas.openxmlformats.org/officeDocument/2006/relationships/footer" Target="footer72.xml"/><Relationship Id="rId191" Type="http://schemas.openxmlformats.org/officeDocument/2006/relationships/header" Target="header75.xml"/><Relationship Id="rId192" Type="http://schemas.openxmlformats.org/officeDocument/2006/relationships/footer" Target="footer73.xml"/><Relationship Id="rId193" Type="http://schemas.openxmlformats.org/officeDocument/2006/relationships/header" Target="header76.xml"/><Relationship Id="rId194" Type="http://schemas.openxmlformats.org/officeDocument/2006/relationships/footer" Target="footer74.xml"/><Relationship Id="rId195" Type="http://schemas.openxmlformats.org/officeDocument/2006/relationships/header" Target="header77.xml"/><Relationship Id="rId196" Type="http://schemas.openxmlformats.org/officeDocument/2006/relationships/footer" Target="footer75.xml"/><Relationship Id="rId197" Type="http://schemas.openxmlformats.org/officeDocument/2006/relationships/image" Target="media/image21.jpeg"/><Relationship Id="rId198" Type="http://schemas.openxmlformats.org/officeDocument/2006/relationships/image" Target="media/image21.jpeg" TargetMode="External"/><Relationship Id="rId199" Type="http://schemas.openxmlformats.org/officeDocument/2006/relationships/image" Target="media/image22.jpeg"/><Relationship Id="rId200" Type="http://schemas.openxmlformats.org/officeDocument/2006/relationships/image" Target="media/image22.jpeg" TargetMode="External"/><Relationship Id="rId201" Type="http://schemas.openxmlformats.org/officeDocument/2006/relationships/header" Target="header78.xml"/><Relationship Id="rId202" Type="http://schemas.openxmlformats.org/officeDocument/2006/relationships/footer" Target="footer76.xml"/><Relationship Id="rId203" Type="http://schemas.openxmlformats.org/officeDocument/2006/relationships/header" Target="header79.xml"/><Relationship Id="rId204" Type="http://schemas.openxmlformats.org/officeDocument/2006/relationships/footer" Target="footer77.xml"/><Relationship Id="rId205" Type="http://schemas.openxmlformats.org/officeDocument/2006/relationships/header" Target="header80.xml"/><Relationship Id="rId206" Type="http://schemas.openxmlformats.org/officeDocument/2006/relationships/footer" Target="footer78.xml"/><Relationship Id="rId207" Type="http://schemas.openxmlformats.org/officeDocument/2006/relationships/header" Target="header81.xml"/><Relationship Id="rId208" Type="http://schemas.openxmlformats.org/officeDocument/2006/relationships/footer" Target="footer79.xml"/><Relationship Id="rId209" Type="http://schemas.openxmlformats.org/officeDocument/2006/relationships/header" Target="header82.xml"/><Relationship Id="rId210" Type="http://schemas.openxmlformats.org/officeDocument/2006/relationships/footer" Target="footer80.xml"/><Relationship Id="rId211" Type="http://schemas.openxmlformats.org/officeDocument/2006/relationships/image" Target="media/image23.jpeg"/><Relationship Id="rId212" Type="http://schemas.openxmlformats.org/officeDocument/2006/relationships/image" Target="media/image23.jpeg" TargetMode="External"/><Relationship Id="rId213" Type="http://schemas.openxmlformats.org/officeDocument/2006/relationships/header" Target="header83.xml"/><Relationship Id="rId214" Type="http://schemas.openxmlformats.org/officeDocument/2006/relationships/footer" Target="footer81.xml"/><Relationship Id="rId215" Type="http://schemas.openxmlformats.org/officeDocument/2006/relationships/header" Target="header84.xml"/><Relationship Id="rId216" Type="http://schemas.openxmlformats.org/officeDocument/2006/relationships/footer" Target="footer82.xml"/><Relationship Id="rId217" Type="http://schemas.openxmlformats.org/officeDocument/2006/relationships/header" Target="header85.xml"/><Relationship Id="rId218" Type="http://schemas.openxmlformats.org/officeDocument/2006/relationships/footer" Target="footer83.xml"/><Relationship Id="rId219" Type="http://schemas.openxmlformats.org/officeDocument/2006/relationships/header" Target="header86.xml"/><Relationship Id="rId220" Type="http://schemas.openxmlformats.org/officeDocument/2006/relationships/footer" Target="footer84.xml"/><Relationship Id="rId221" Type="http://schemas.openxmlformats.org/officeDocument/2006/relationships/header" Target="header87.xml"/><Relationship Id="rId222" Type="http://schemas.openxmlformats.org/officeDocument/2006/relationships/footer" Target="footer85.xml"/><Relationship Id="rId223" Type="http://schemas.openxmlformats.org/officeDocument/2006/relationships/header" Target="header88.xml"/><Relationship Id="rId224" Type="http://schemas.openxmlformats.org/officeDocument/2006/relationships/footer" Target="footer86.xml"/><Relationship Id="rId225" Type="http://schemas.openxmlformats.org/officeDocument/2006/relationships/header" Target="header89.xml"/><Relationship Id="rId226" Type="http://schemas.openxmlformats.org/officeDocument/2006/relationships/footer" Target="footer87.xml"/><Relationship Id="rId227" Type="http://schemas.openxmlformats.org/officeDocument/2006/relationships/header" Target="header90.xml"/><Relationship Id="rId228" Type="http://schemas.openxmlformats.org/officeDocument/2006/relationships/footer" Target="footer88.xml"/><Relationship Id="rId229" Type="http://schemas.openxmlformats.org/officeDocument/2006/relationships/header" Target="header91.xml"/><Relationship Id="rId230" Type="http://schemas.openxmlformats.org/officeDocument/2006/relationships/footer" Target="footer89.xml"/><Relationship Id="rId231" Type="http://schemas.openxmlformats.org/officeDocument/2006/relationships/header" Target="header92.xml"/><Relationship Id="rId232" Type="http://schemas.openxmlformats.org/officeDocument/2006/relationships/footer" Target="footer90.xml"/><Relationship Id="rId233" Type="http://schemas.openxmlformats.org/officeDocument/2006/relationships/header" Target="header93.xml"/><Relationship Id="rId234" Type="http://schemas.openxmlformats.org/officeDocument/2006/relationships/footer" Target="footer91.xml"/><Relationship Id="rId235" Type="http://schemas.openxmlformats.org/officeDocument/2006/relationships/header" Target="header94.xml"/><Relationship Id="rId236" Type="http://schemas.openxmlformats.org/officeDocument/2006/relationships/footer" Target="footer92.xml"/><Relationship Id="rId237" Type="http://schemas.openxmlformats.org/officeDocument/2006/relationships/header" Target="header95.xml"/><Relationship Id="rId238" Type="http://schemas.openxmlformats.org/officeDocument/2006/relationships/footer" Target="footer93.xml"/><Relationship Id="rId239" Type="http://schemas.openxmlformats.org/officeDocument/2006/relationships/header" Target="header96.xml"/><Relationship Id="rId240" Type="http://schemas.openxmlformats.org/officeDocument/2006/relationships/footer" Target="footer94.xml"/><Relationship Id="rId241" Type="http://schemas.openxmlformats.org/officeDocument/2006/relationships/header" Target="header97.xml"/><Relationship Id="rId242" Type="http://schemas.openxmlformats.org/officeDocument/2006/relationships/footer" Target="footer95.xml"/><Relationship Id="rId243" Type="http://schemas.openxmlformats.org/officeDocument/2006/relationships/image" Target="media/image24.jpeg"/><Relationship Id="rId244" Type="http://schemas.openxmlformats.org/officeDocument/2006/relationships/image" Target="media/image24.jpeg" TargetMode="External"/><Relationship Id="rId245" Type="http://schemas.openxmlformats.org/officeDocument/2006/relationships/header" Target="header98.xml"/><Relationship Id="rId246" Type="http://schemas.openxmlformats.org/officeDocument/2006/relationships/footer" Target="footer96.xml"/><Relationship Id="rId247" Type="http://schemas.openxmlformats.org/officeDocument/2006/relationships/header" Target="header99.xml"/><Relationship Id="rId248" Type="http://schemas.openxmlformats.org/officeDocument/2006/relationships/footer" Target="footer97.xml"/><Relationship Id="rId249" Type="http://schemas.openxmlformats.org/officeDocument/2006/relationships/header" Target="header100.xml"/><Relationship Id="rId250" Type="http://schemas.openxmlformats.org/officeDocument/2006/relationships/footer" Target="footer98.xml"/><Relationship Id="rId251" Type="http://schemas.openxmlformats.org/officeDocument/2006/relationships/header" Target="header101.xml"/><Relationship Id="rId252" Type="http://schemas.openxmlformats.org/officeDocument/2006/relationships/footer" Target="footer99.xml"/><Relationship Id="rId253" Type="http://schemas.openxmlformats.org/officeDocument/2006/relationships/image" Target="media/image25.jpeg"/><Relationship Id="rId254" Type="http://schemas.openxmlformats.org/officeDocument/2006/relationships/image" Target="media/image25.jpeg" TargetMode="External"/><Relationship Id="rId255" Type="http://schemas.openxmlformats.org/officeDocument/2006/relationships/header" Target="header102.xml"/><Relationship Id="rId256" Type="http://schemas.openxmlformats.org/officeDocument/2006/relationships/footer" Target="footer100.xml"/><Relationship Id="rId257" Type="http://schemas.openxmlformats.org/officeDocument/2006/relationships/header" Target="header103.xml"/><Relationship Id="rId258" Type="http://schemas.openxmlformats.org/officeDocument/2006/relationships/footer" Target="footer101.xml"/><Relationship Id="rId259" Type="http://schemas.openxmlformats.org/officeDocument/2006/relationships/header" Target="header104.xml"/><Relationship Id="rId260" Type="http://schemas.openxmlformats.org/officeDocument/2006/relationships/footer" Target="footer102.xml"/><Relationship Id="rId261" Type="http://schemas.openxmlformats.org/officeDocument/2006/relationships/header" Target="header105.xml"/><Relationship Id="rId262" Type="http://schemas.openxmlformats.org/officeDocument/2006/relationships/footer" Target="footer103.xml"/><Relationship Id="rId263" Type="http://schemas.openxmlformats.org/officeDocument/2006/relationships/header" Target="header106.xml"/><Relationship Id="rId264" Type="http://schemas.openxmlformats.org/officeDocument/2006/relationships/footer" Target="footer104.xml"/><Relationship Id="rId265" Type="http://schemas.openxmlformats.org/officeDocument/2006/relationships/header" Target="header107.xml"/><Relationship Id="rId266" Type="http://schemas.openxmlformats.org/officeDocument/2006/relationships/footer" Target="footer105.xml"/><Relationship Id="rId267" Type="http://schemas.openxmlformats.org/officeDocument/2006/relationships/header" Target="header108.xml"/><Relationship Id="rId268" Type="http://schemas.openxmlformats.org/officeDocument/2006/relationships/footer" Target="footer106.xml"/><Relationship Id="rId269" Type="http://schemas.openxmlformats.org/officeDocument/2006/relationships/header" Target="header109.xml"/><Relationship Id="rId270" Type="http://schemas.openxmlformats.org/officeDocument/2006/relationships/footer" Target="footer107.xml"/><Relationship Id="rId271" Type="http://schemas.openxmlformats.org/officeDocument/2006/relationships/header" Target="header110.xml"/><Relationship Id="rId272" Type="http://schemas.openxmlformats.org/officeDocument/2006/relationships/footer" Target="footer108.xml"/><Relationship Id="rId273" Type="http://schemas.openxmlformats.org/officeDocument/2006/relationships/image" Target="media/image26.jpeg"/><Relationship Id="rId274" Type="http://schemas.openxmlformats.org/officeDocument/2006/relationships/image" Target="media/image26.jpeg" TargetMode="External"/><Relationship Id="rId275" Type="http://schemas.openxmlformats.org/officeDocument/2006/relationships/header" Target="header111.xml"/><Relationship Id="rId276" Type="http://schemas.openxmlformats.org/officeDocument/2006/relationships/footer" Target="footer109.xml"/><Relationship Id="rId277" Type="http://schemas.openxmlformats.org/officeDocument/2006/relationships/header" Target="header112.xml"/><Relationship Id="rId278" Type="http://schemas.openxmlformats.org/officeDocument/2006/relationships/footer" Target="footer110.xml"/><Relationship Id="rId279" Type="http://schemas.openxmlformats.org/officeDocument/2006/relationships/image" Target="media/image27.jpeg"/><Relationship Id="rId280" Type="http://schemas.openxmlformats.org/officeDocument/2006/relationships/image" Target="media/image27.jpeg" TargetMode="External"/><Relationship Id="rId281" Type="http://schemas.openxmlformats.org/officeDocument/2006/relationships/image" Target="media/image28.jpeg"/><Relationship Id="rId282" Type="http://schemas.openxmlformats.org/officeDocument/2006/relationships/image" Target="media/image28.jpeg" TargetMode="External"/><Relationship Id="rId283" Type="http://schemas.openxmlformats.org/officeDocument/2006/relationships/header" Target="header113.xml"/><Relationship Id="rId284" Type="http://schemas.openxmlformats.org/officeDocument/2006/relationships/footer" Target="footer111.xml"/><Relationship Id="rId285" Type="http://schemas.openxmlformats.org/officeDocument/2006/relationships/header" Target="header114.xml"/><Relationship Id="rId286" Type="http://schemas.openxmlformats.org/officeDocument/2006/relationships/footer" Target="footer112.xml"/></Relationships>
</file>